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A672D3" w:rsidRPr="006F26B4" w:rsidRDefault="00A672D3">
      <w:pPr>
        <w:pStyle w:val="abbreviation"/>
        <w:rPr>
          <w:rFonts w:ascii="Times New Roman" w:hAnsi="Times New Roman"/>
        </w:rPr>
      </w:pPr>
    </w:p>
    <w:p w14:paraId="7FE1B2AF" w14:textId="77777777" w:rsidR="00A672D3" w:rsidRPr="00B15F6E" w:rsidRDefault="00F30FFD" w:rsidP="006F26B4">
      <w:pPr>
        <w:pStyle w:val="P68B1DB1-Odstavekseznama1"/>
        <w:jc w:val="center"/>
        <w:rPr>
          <w:bCs/>
        </w:rPr>
      </w:pPr>
      <w:r w:rsidRPr="00B15F6E">
        <w:t>Priloga II: Navodila</w:t>
      </w:r>
    </w:p>
    <w:p w14:paraId="7FE1B2B0" w14:textId="77777777" w:rsidR="00A672D3" w:rsidRPr="00B15F6E" w:rsidRDefault="00A672D3">
      <w:pPr>
        <w:rPr>
          <w:rFonts w:ascii="Times New Roman" w:hAnsi="Times New Roman" w:cs="Times New Roman"/>
          <w:b/>
          <w:color w:val="000000" w:themeColor="text1"/>
          <w:sz w:val="20"/>
          <w:szCs w:val="20"/>
        </w:rPr>
      </w:pPr>
    </w:p>
    <w:p w14:paraId="7FE1B2B1" w14:textId="77777777" w:rsidR="00A672D3" w:rsidRPr="00B15F6E" w:rsidRDefault="00A672D3">
      <w:pPr>
        <w:rPr>
          <w:rFonts w:ascii="Times New Roman" w:hAnsi="Times New Roman" w:cs="Times New Roman"/>
          <w:b/>
          <w:color w:val="000000" w:themeColor="text1"/>
          <w:sz w:val="20"/>
          <w:szCs w:val="20"/>
        </w:rPr>
      </w:pPr>
    </w:p>
    <w:p w14:paraId="7C321571" w14:textId="378BA88A" w:rsidR="00B15F6E" w:rsidRPr="00B15F6E" w:rsidRDefault="00F30FFD">
      <w:pPr>
        <w:pStyle w:val="TOC2"/>
        <w:rPr>
          <w:rFonts w:ascii="Times New Roman" w:hAnsi="Times New Roman" w:cs="Times New Roman"/>
          <w:noProof/>
          <w:kern w:val="2"/>
          <w:sz w:val="24"/>
          <w:szCs w:val="24"/>
          <w:lang w:val="sl-SI"/>
          <w14:ligatures w14:val="standardContextual"/>
        </w:rPr>
      </w:pPr>
      <w:r w:rsidRPr="00B15F6E">
        <w:rPr>
          <w:rFonts w:ascii="Times New Roman" w:hAnsi="Times New Roman" w:cs="Times New Roman"/>
        </w:rPr>
        <w:fldChar w:fldCharType="begin"/>
      </w:r>
      <w:r w:rsidRPr="00B15F6E">
        <w:rPr>
          <w:rFonts w:ascii="Times New Roman" w:hAnsi="Times New Roman" w:cs="Times New Roman"/>
          <w:bCs/>
        </w:rPr>
        <w:instrText xml:space="preserve"> TOC \o "1-3" \h \z \t "Numbered tile level 1,1,Numbered title level 2,2" </w:instrText>
      </w:r>
      <w:r w:rsidRPr="00B15F6E">
        <w:rPr>
          <w:rFonts w:ascii="Times New Roman" w:hAnsi="Times New Roman" w:cs="Times New Roman"/>
        </w:rPr>
        <w:fldChar w:fldCharType="separate"/>
      </w:r>
      <w:hyperlink w:anchor="_Toc210654761" w:history="1">
        <w:r w:rsidR="00B15F6E" w:rsidRPr="00B15F6E">
          <w:rPr>
            <w:rStyle w:val="Hyperlink"/>
            <w:rFonts w:ascii="Times New Roman" w:hAnsi="Times New Roman" w:cs="Times New Roman"/>
            <w:noProof/>
          </w:rPr>
          <w:t>I.</w:t>
        </w:r>
        <w:r w:rsidR="00B15F6E" w:rsidRPr="00B15F6E">
          <w:rPr>
            <w:rFonts w:ascii="Times New Roman" w:hAnsi="Times New Roman" w:cs="Times New Roman"/>
            <w:noProof/>
            <w:kern w:val="2"/>
            <w:sz w:val="24"/>
            <w:szCs w:val="24"/>
            <w:lang w:val="sl-SI"/>
            <w14:ligatures w14:val="standardContextual"/>
          </w:rPr>
          <w:tab/>
        </w:r>
        <w:r w:rsidR="00B15F6E" w:rsidRPr="00B15F6E">
          <w:rPr>
            <w:rStyle w:val="Hyperlink"/>
            <w:rFonts w:ascii="Times New Roman" w:hAnsi="Times New Roman" w:cs="Times New Roman"/>
            <w:noProof/>
          </w:rPr>
          <w:t>Splošna navodila</w:t>
        </w:r>
        <w:r w:rsidR="00B15F6E" w:rsidRPr="00B15F6E">
          <w:rPr>
            <w:rFonts w:ascii="Times New Roman" w:hAnsi="Times New Roman" w:cs="Times New Roman"/>
            <w:noProof/>
            <w:webHidden/>
          </w:rPr>
          <w:tab/>
        </w:r>
        <w:r w:rsidR="00B15F6E" w:rsidRPr="00B15F6E">
          <w:rPr>
            <w:rFonts w:ascii="Times New Roman" w:hAnsi="Times New Roman" w:cs="Times New Roman"/>
            <w:noProof/>
            <w:webHidden/>
          </w:rPr>
          <w:fldChar w:fldCharType="begin"/>
        </w:r>
        <w:r w:rsidR="00B15F6E" w:rsidRPr="00B15F6E">
          <w:rPr>
            <w:rFonts w:ascii="Times New Roman" w:hAnsi="Times New Roman" w:cs="Times New Roman"/>
            <w:noProof/>
            <w:webHidden/>
          </w:rPr>
          <w:instrText xml:space="preserve"> PAGEREF _Toc210654761 \h </w:instrText>
        </w:r>
        <w:r w:rsidR="00B15F6E" w:rsidRPr="00B15F6E">
          <w:rPr>
            <w:rFonts w:ascii="Times New Roman" w:hAnsi="Times New Roman" w:cs="Times New Roman"/>
            <w:noProof/>
            <w:webHidden/>
          </w:rPr>
        </w:r>
        <w:r w:rsidR="00B15F6E" w:rsidRPr="00B15F6E">
          <w:rPr>
            <w:rFonts w:ascii="Times New Roman" w:hAnsi="Times New Roman" w:cs="Times New Roman"/>
            <w:noProof/>
            <w:webHidden/>
          </w:rPr>
          <w:fldChar w:fldCharType="separate"/>
        </w:r>
        <w:r w:rsidR="00B15F6E" w:rsidRPr="00B15F6E">
          <w:rPr>
            <w:rFonts w:ascii="Times New Roman" w:hAnsi="Times New Roman" w:cs="Times New Roman"/>
            <w:noProof/>
            <w:webHidden/>
          </w:rPr>
          <w:t>3</w:t>
        </w:r>
        <w:r w:rsidR="00B15F6E" w:rsidRPr="00B15F6E">
          <w:rPr>
            <w:rFonts w:ascii="Times New Roman" w:hAnsi="Times New Roman" w:cs="Times New Roman"/>
            <w:noProof/>
            <w:webHidden/>
          </w:rPr>
          <w:fldChar w:fldCharType="end"/>
        </w:r>
      </w:hyperlink>
    </w:p>
    <w:p w14:paraId="286D93DA" w14:textId="7C08CE18"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2" w:history="1">
        <w:r w:rsidRPr="00B15F6E">
          <w:rPr>
            <w:rStyle w:val="Hyperlink"/>
            <w:rFonts w:ascii="Times New Roman" w:hAnsi="Times New Roman" w:cs="Times New Roman"/>
            <w:noProof/>
          </w:rPr>
          <w:t>I.1</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Struktura</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_Toc210654762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3</w:t>
        </w:r>
        <w:r w:rsidRPr="00B15F6E">
          <w:rPr>
            <w:rFonts w:ascii="Times New Roman" w:hAnsi="Times New Roman" w:cs="Times New Roman"/>
            <w:noProof/>
            <w:webHidden/>
          </w:rPr>
          <w:fldChar w:fldCharType="end"/>
        </w:r>
      </w:hyperlink>
    </w:p>
    <w:p w14:paraId="0ECDD928" w14:textId="7C767D84"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3" w:history="1">
        <w:r w:rsidRPr="00B15F6E">
          <w:rPr>
            <w:rStyle w:val="Hyperlink"/>
            <w:rFonts w:ascii="Times New Roman" w:hAnsi="Times New Roman" w:cs="Times New Roman"/>
            <w:noProof/>
          </w:rPr>
          <w:t>I.2</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Sklici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_Toc210654763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4</w:t>
        </w:r>
        <w:r w:rsidRPr="00B15F6E">
          <w:rPr>
            <w:rFonts w:ascii="Times New Roman" w:hAnsi="Times New Roman" w:cs="Times New Roman"/>
            <w:noProof/>
            <w:webHidden/>
          </w:rPr>
          <w:fldChar w:fldCharType="end"/>
        </w:r>
      </w:hyperlink>
    </w:p>
    <w:p w14:paraId="0A108789" w14:textId="46C0C286"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4" w:history="1">
        <w:r w:rsidRPr="00B15F6E">
          <w:rPr>
            <w:rStyle w:val="Hyperlink"/>
            <w:rFonts w:ascii="Times New Roman" w:hAnsi="Times New Roman" w:cs="Times New Roman"/>
            <w:noProof/>
          </w:rPr>
          <w:t>I.3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Računovodski standardi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_Toc210654764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5</w:t>
        </w:r>
        <w:r w:rsidRPr="00B15F6E">
          <w:rPr>
            <w:rFonts w:ascii="Times New Roman" w:hAnsi="Times New Roman" w:cs="Times New Roman"/>
            <w:noProof/>
            <w:webHidden/>
          </w:rPr>
          <w:fldChar w:fldCharType="end"/>
        </w:r>
      </w:hyperlink>
    </w:p>
    <w:p w14:paraId="372C487E" w14:textId="749BA0DF"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5" w:history="1">
        <w:r w:rsidRPr="00B15F6E">
          <w:rPr>
            <w:rStyle w:val="Hyperlink"/>
            <w:rFonts w:ascii="Times New Roman" w:hAnsi="Times New Roman" w:cs="Times New Roman"/>
            <w:noProof/>
          </w:rPr>
          <w:t>I.4</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Poročanje nadzorniških podatkov</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_Toc210654765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5</w:t>
        </w:r>
        <w:r w:rsidRPr="00B15F6E">
          <w:rPr>
            <w:rFonts w:ascii="Times New Roman" w:hAnsi="Times New Roman" w:cs="Times New Roman"/>
            <w:noProof/>
            <w:webHidden/>
          </w:rPr>
          <w:fldChar w:fldCharType="end"/>
        </w:r>
      </w:hyperlink>
    </w:p>
    <w:p w14:paraId="38E5ECAE" w14:textId="329D494C"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6" w:history="1">
        <w:r w:rsidRPr="00B15F6E">
          <w:rPr>
            <w:rStyle w:val="Hyperlink"/>
            <w:rFonts w:ascii="Times New Roman" w:hAnsi="Times New Roman" w:cs="Times New Roman"/>
            <w:noProof/>
          </w:rPr>
          <w:t>I.5</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Obseg konsolidacije</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_Toc210654766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w:t>
        </w:r>
        <w:r w:rsidRPr="00B15F6E">
          <w:rPr>
            <w:rFonts w:ascii="Times New Roman" w:hAnsi="Times New Roman" w:cs="Times New Roman"/>
            <w:noProof/>
            <w:webHidden/>
          </w:rPr>
          <w:fldChar w:fldCharType="end"/>
        </w:r>
      </w:hyperlink>
    </w:p>
    <w:p w14:paraId="67B5A00E" w14:textId="5D667E14"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7" w:history="1">
        <w:r w:rsidRPr="00B15F6E">
          <w:rPr>
            <w:rStyle w:val="Hyperlink"/>
            <w:rFonts w:ascii="Times New Roman" w:hAnsi="Times New Roman" w:cs="Times New Roman"/>
            <w:noProof/>
          </w:rPr>
          <w:t>I.6</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Številčenje in drugi dogovori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_Toc210654767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w:t>
        </w:r>
        <w:r w:rsidRPr="00B15F6E">
          <w:rPr>
            <w:rFonts w:ascii="Times New Roman" w:hAnsi="Times New Roman" w:cs="Times New Roman"/>
            <w:noProof/>
            <w:webHidden/>
          </w:rPr>
          <w:fldChar w:fldCharType="end"/>
        </w:r>
      </w:hyperlink>
    </w:p>
    <w:p w14:paraId="3DCA38EA" w14:textId="510E0C5D"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8" w:history="1">
        <w:r w:rsidRPr="00B15F6E">
          <w:rPr>
            <w:rStyle w:val="Hyperlink"/>
            <w:rFonts w:ascii="Times New Roman" w:hAnsi="Times New Roman" w:cs="Times New Roman"/>
            <w:noProof/>
          </w:rPr>
          <w:t>II.</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Navodila v zvezi s predlogami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_Toc210654768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w:t>
        </w:r>
        <w:r w:rsidRPr="00B15F6E">
          <w:rPr>
            <w:rFonts w:ascii="Times New Roman" w:hAnsi="Times New Roman" w:cs="Times New Roman"/>
            <w:noProof/>
            <w:webHidden/>
          </w:rPr>
          <w:fldChar w:fldCharType="end"/>
        </w:r>
      </w:hyperlink>
    </w:p>
    <w:p w14:paraId="11F63E34" w14:textId="62DBB0D7"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69" w:history="1">
        <w:r w:rsidRPr="00B15F6E">
          <w:rPr>
            <w:rStyle w:val="Hyperlink"/>
            <w:rFonts w:ascii="Times New Roman" w:hAnsi="Times New Roman" w:cs="Times New Roman"/>
            <w:noProof/>
          </w:rPr>
          <w:t>II.1</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01.01 – Pravne osebe (ORG 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_Toc210654769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w:t>
        </w:r>
        <w:r w:rsidRPr="00B15F6E">
          <w:rPr>
            <w:rFonts w:ascii="Times New Roman" w:hAnsi="Times New Roman" w:cs="Times New Roman"/>
            <w:noProof/>
            <w:webHidden/>
          </w:rPr>
          <w:fldChar w:fldCharType="end"/>
        </w:r>
      </w:hyperlink>
    </w:p>
    <w:p w14:paraId="2EBD1886" w14:textId="4E2F684C"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0" w:history="1">
        <w:r w:rsidRPr="00B15F6E">
          <w:rPr>
            <w:rStyle w:val="Hyperlink"/>
            <w:rFonts w:ascii="Times New Roman" w:hAnsi="Times New Roman" w:cs="Times New Roman"/>
            <w:noProof/>
          </w:rPr>
          <w:t>II.2</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01.02 – Lastniška struktura (ORG 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_Toc210654770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w:t>
        </w:r>
        <w:r w:rsidRPr="00B15F6E">
          <w:rPr>
            <w:rFonts w:ascii="Times New Roman" w:hAnsi="Times New Roman" w:cs="Times New Roman"/>
            <w:noProof/>
            <w:webHidden/>
          </w:rPr>
          <w:fldChar w:fldCharType="end"/>
        </w:r>
      </w:hyperlink>
    </w:p>
    <w:p w14:paraId="27629909" w14:textId="062EC7A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1" w:history="1">
        <w:r w:rsidRPr="00B15F6E">
          <w:rPr>
            <w:rStyle w:val="Hyperlink"/>
            <w:rFonts w:ascii="Times New Roman" w:hAnsi="Times New Roman" w:cs="Times New Roman"/>
            <w:noProof/>
          </w:rPr>
          <w:t>II.3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02.00 – Struktura obveznosti (LIAB 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_Toc210654771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11</w:t>
        </w:r>
        <w:r w:rsidRPr="00B15F6E">
          <w:rPr>
            <w:rFonts w:ascii="Times New Roman" w:hAnsi="Times New Roman" w:cs="Times New Roman"/>
            <w:noProof/>
            <w:webHidden/>
          </w:rPr>
          <w:fldChar w:fldCharType="end"/>
        </w:r>
      </w:hyperlink>
    </w:p>
    <w:p w14:paraId="0C95A545" w14:textId="54D2F07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2" w:history="1">
        <w:r w:rsidRPr="00B15F6E">
          <w:rPr>
            <w:rStyle w:val="Hyperlink"/>
            <w:rFonts w:ascii="Times New Roman" w:hAnsi="Times New Roman" w:cs="Times New Roman"/>
            <w:noProof/>
          </w:rPr>
          <w:t>II.4</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03.01 – Kapitalske zahteve – Kreditne institucije (LIAB 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_Toc210654772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19</w:t>
        </w:r>
        <w:r w:rsidRPr="00B15F6E">
          <w:rPr>
            <w:rFonts w:ascii="Times New Roman" w:hAnsi="Times New Roman" w:cs="Times New Roman"/>
            <w:noProof/>
            <w:webHidden/>
          </w:rPr>
          <w:fldChar w:fldCharType="end"/>
        </w:r>
      </w:hyperlink>
    </w:p>
    <w:p w14:paraId="63F207FA" w14:textId="51DBE61D"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3" w:history="1">
        <w:r w:rsidRPr="00B15F6E">
          <w:rPr>
            <w:rStyle w:val="Hyperlink"/>
            <w:rFonts w:ascii="Times New Roman" w:hAnsi="Times New Roman" w:cs="Times New Roman"/>
            <w:noProof/>
          </w:rPr>
          <w:t>II.5</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03.02 – Kapitalske zahteve – Investicijska podjetja (LIAB 3)</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_Toc210654773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21</w:t>
        </w:r>
        <w:r w:rsidRPr="00B15F6E">
          <w:rPr>
            <w:rFonts w:ascii="Times New Roman" w:hAnsi="Times New Roman" w:cs="Times New Roman"/>
            <w:noProof/>
            <w:webHidden/>
          </w:rPr>
          <w:fldChar w:fldCharType="end"/>
        </w:r>
      </w:hyperlink>
    </w:p>
    <w:p w14:paraId="5728FFB3" w14:textId="349B274D"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4" w:history="1">
        <w:r w:rsidRPr="00B15F6E">
          <w:rPr>
            <w:rStyle w:val="Hyperlink"/>
            <w:rFonts w:ascii="Times New Roman" w:hAnsi="Times New Roman" w:cs="Times New Roman"/>
            <w:noProof/>
          </w:rPr>
          <w:t>II.6</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04.00 – Finančne medsebojne povezave znotraj skupine (LIAB 4)</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_Toc210654774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22</w:t>
        </w:r>
        <w:r w:rsidRPr="00B15F6E">
          <w:rPr>
            <w:rFonts w:ascii="Times New Roman" w:hAnsi="Times New Roman" w:cs="Times New Roman"/>
            <w:noProof/>
            <w:webHidden/>
          </w:rPr>
          <w:fldChar w:fldCharType="end"/>
        </w:r>
      </w:hyperlink>
    </w:p>
    <w:p w14:paraId="5AE655DC" w14:textId="01D86FF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5" w:history="1">
        <w:r w:rsidRPr="00B15F6E">
          <w:rPr>
            <w:rStyle w:val="Hyperlink"/>
            <w:rFonts w:ascii="Times New Roman" w:hAnsi="Times New Roman" w:cs="Times New Roman"/>
            <w:noProof/>
          </w:rPr>
          <w:t>II.7</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Glavne nasprotne stranke (LIAB 5 &amp; 6)</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_Toc210654775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25</w:t>
        </w:r>
        <w:r w:rsidRPr="00B15F6E">
          <w:rPr>
            <w:rFonts w:ascii="Times New Roman" w:hAnsi="Times New Roman" w:cs="Times New Roman"/>
            <w:noProof/>
            <w:webHidden/>
          </w:rPr>
          <w:fldChar w:fldCharType="end"/>
        </w:r>
      </w:hyperlink>
    </w:p>
    <w:p w14:paraId="5178BEF9" w14:textId="533FF8A6"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6" w:history="1">
        <w:r w:rsidRPr="00B15F6E">
          <w:rPr>
            <w:rStyle w:val="Hyperlink"/>
            <w:rFonts w:ascii="Times New Roman" w:hAnsi="Times New Roman" w:cs="Times New Roman"/>
            <w:noProof/>
          </w:rPr>
          <w:t>II.8</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05.01 – Glavne nasprotne stranke po obveznostih (LIAB 5)</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_Toc210654776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25</w:t>
        </w:r>
        <w:r w:rsidRPr="00B15F6E">
          <w:rPr>
            <w:rFonts w:ascii="Times New Roman" w:hAnsi="Times New Roman" w:cs="Times New Roman"/>
            <w:noProof/>
            <w:webHidden/>
          </w:rPr>
          <w:fldChar w:fldCharType="end"/>
        </w:r>
      </w:hyperlink>
    </w:p>
    <w:p w14:paraId="20433F6F" w14:textId="34385EA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7" w:history="1">
        <w:r w:rsidRPr="00B15F6E">
          <w:rPr>
            <w:rStyle w:val="Hyperlink"/>
            <w:rFonts w:ascii="Times New Roman" w:hAnsi="Times New Roman" w:cs="Times New Roman"/>
            <w:noProof/>
          </w:rPr>
          <w:t>II.9</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05.02 – Glavne zunajbilančne nasprotne stranke (LIAB 6)</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_Toc210654777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27</w:t>
        </w:r>
        <w:r w:rsidRPr="00B15F6E">
          <w:rPr>
            <w:rFonts w:ascii="Times New Roman" w:hAnsi="Times New Roman" w:cs="Times New Roman"/>
            <w:noProof/>
            <w:webHidden/>
          </w:rPr>
          <w:fldChar w:fldCharType="end"/>
        </w:r>
      </w:hyperlink>
    </w:p>
    <w:p w14:paraId="4EE54B28" w14:textId="3C254DCA"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8" w:history="1">
        <w:r w:rsidRPr="00B15F6E">
          <w:rPr>
            <w:rStyle w:val="Hyperlink"/>
            <w:rFonts w:ascii="Times New Roman" w:hAnsi="Times New Roman" w:cs="Times New Roman"/>
            <w:noProof/>
          </w:rPr>
          <w:t>II.10</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06.00 – Jamstvo vlog (LIAB 7)</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_Toc210654778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29</w:t>
        </w:r>
        <w:r w:rsidRPr="00B15F6E">
          <w:rPr>
            <w:rFonts w:ascii="Times New Roman" w:hAnsi="Times New Roman" w:cs="Times New Roman"/>
            <w:noProof/>
            <w:webHidden/>
          </w:rPr>
          <w:fldChar w:fldCharType="end"/>
        </w:r>
      </w:hyperlink>
    </w:p>
    <w:p w14:paraId="4D812276" w14:textId="15EC5AD9"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79" w:history="1">
        <w:r w:rsidRPr="00B15F6E">
          <w:rPr>
            <w:rStyle w:val="Hyperlink"/>
            <w:rFonts w:ascii="Times New Roman" w:hAnsi="Times New Roman" w:cs="Times New Roman"/>
            <w:noProof/>
          </w:rPr>
          <w:t>II.11</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Kritične funkcije in glavna poslovna področja</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_Toc210654779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32</w:t>
        </w:r>
        <w:r w:rsidRPr="00B15F6E">
          <w:rPr>
            <w:rFonts w:ascii="Times New Roman" w:hAnsi="Times New Roman" w:cs="Times New Roman"/>
            <w:noProof/>
            <w:webHidden/>
          </w:rPr>
          <w:fldChar w:fldCharType="end"/>
        </w:r>
      </w:hyperlink>
    </w:p>
    <w:p w14:paraId="6E13D60A" w14:textId="0DEB9294"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0" w:history="1">
        <w:r w:rsidRPr="00B15F6E">
          <w:rPr>
            <w:rStyle w:val="Hyperlink"/>
            <w:rFonts w:ascii="Times New Roman" w:hAnsi="Times New Roman" w:cs="Times New Roman"/>
            <w:noProof/>
          </w:rPr>
          <w:t>II.12</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 – Ocena kritičnosti ekonomskih funkcij (FUNC 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_Toc210654780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34</w:t>
        </w:r>
        <w:r w:rsidRPr="00B15F6E">
          <w:rPr>
            <w:rFonts w:ascii="Times New Roman" w:hAnsi="Times New Roman" w:cs="Times New Roman"/>
            <w:noProof/>
            <w:webHidden/>
          </w:rPr>
          <w:fldChar w:fldCharType="end"/>
        </w:r>
      </w:hyperlink>
    </w:p>
    <w:p w14:paraId="0A074149" w14:textId="6C2F2C7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1" w:history="1">
        <w:r w:rsidRPr="00B15F6E">
          <w:rPr>
            <w:rStyle w:val="Hyperlink"/>
            <w:rFonts w:ascii="Times New Roman" w:hAnsi="Times New Roman" w:cs="Times New Roman"/>
            <w:noProof/>
          </w:rPr>
          <w:t>II.13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07.01.1 FUNC 1 DEP</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_Toc210654781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37</w:t>
        </w:r>
        <w:r w:rsidRPr="00B15F6E">
          <w:rPr>
            <w:rFonts w:ascii="Times New Roman" w:hAnsi="Times New Roman" w:cs="Times New Roman"/>
            <w:noProof/>
            <w:webHidden/>
          </w:rPr>
          <w:fldChar w:fldCharType="end"/>
        </w:r>
      </w:hyperlink>
    </w:p>
    <w:p w14:paraId="5360468A" w14:textId="08F9FB01"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2" w:history="1">
        <w:r w:rsidRPr="00B15F6E">
          <w:rPr>
            <w:rStyle w:val="Hyperlink"/>
            <w:rFonts w:ascii="Times New Roman" w:hAnsi="Times New Roman" w:cs="Times New Roman"/>
            <w:noProof/>
          </w:rPr>
          <w:t>II.14</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07.01.2 FUNC 1 LEN</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_Toc210654782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42</w:t>
        </w:r>
        <w:r w:rsidRPr="00B15F6E">
          <w:rPr>
            <w:rFonts w:ascii="Times New Roman" w:hAnsi="Times New Roman" w:cs="Times New Roman"/>
            <w:noProof/>
            <w:webHidden/>
          </w:rPr>
          <w:fldChar w:fldCharType="end"/>
        </w:r>
      </w:hyperlink>
    </w:p>
    <w:p w14:paraId="2F7EFEBD" w14:textId="38A57AA1"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3" w:history="1">
        <w:r w:rsidRPr="00B15F6E">
          <w:rPr>
            <w:rStyle w:val="Hyperlink"/>
            <w:rFonts w:ascii="Times New Roman" w:hAnsi="Times New Roman" w:cs="Times New Roman"/>
            <w:noProof/>
          </w:rPr>
          <w:t>II.15</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07.01.3 FUNC 1 PAY</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_Toc210654783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47</w:t>
        </w:r>
        <w:r w:rsidRPr="00B15F6E">
          <w:rPr>
            <w:rFonts w:ascii="Times New Roman" w:hAnsi="Times New Roman" w:cs="Times New Roman"/>
            <w:noProof/>
            <w:webHidden/>
          </w:rPr>
          <w:fldChar w:fldCharType="end"/>
        </w:r>
      </w:hyperlink>
    </w:p>
    <w:p w14:paraId="35FF7400" w14:textId="1E4453F8"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4" w:history="1">
        <w:r w:rsidRPr="00B15F6E">
          <w:rPr>
            <w:rStyle w:val="Hyperlink"/>
            <w:rFonts w:ascii="Times New Roman" w:hAnsi="Times New Roman" w:cs="Times New Roman"/>
            <w:noProof/>
          </w:rPr>
          <w:t>II.13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07.01.4 FUNC 1 CM</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_Toc210654784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53</w:t>
        </w:r>
        <w:r w:rsidRPr="00B15F6E">
          <w:rPr>
            <w:rFonts w:ascii="Times New Roman" w:hAnsi="Times New Roman" w:cs="Times New Roman"/>
            <w:noProof/>
            <w:webHidden/>
          </w:rPr>
          <w:fldChar w:fldCharType="end"/>
        </w:r>
      </w:hyperlink>
    </w:p>
    <w:p w14:paraId="2411E796" w14:textId="05842082"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5" w:history="1">
        <w:r w:rsidRPr="00B15F6E">
          <w:rPr>
            <w:rStyle w:val="Hyperlink"/>
            <w:rFonts w:ascii="Times New Roman" w:hAnsi="Times New Roman" w:cs="Times New Roman"/>
            <w:noProof/>
          </w:rPr>
          <w:t>II.13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07.01.5 FUNC 1 WF</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_Toc210654785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58</w:t>
        </w:r>
        <w:r w:rsidRPr="00B15F6E">
          <w:rPr>
            <w:rFonts w:ascii="Times New Roman" w:hAnsi="Times New Roman" w:cs="Times New Roman"/>
            <w:noProof/>
            <w:webHidden/>
          </w:rPr>
          <w:fldChar w:fldCharType="end"/>
        </w:r>
      </w:hyperlink>
    </w:p>
    <w:p w14:paraId="5DEE3930" w14:textId="7C126C2E"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6" w:history="1">
        <w:r w:rsidRPr="00B15F6E">
          <w:rPr>
            <w:rStyle w:val="Hyperlink"/>
            <w:rFonts w:ascii="Times New Roman" w:hAnsi="Times New Roman" w:cs="Times New Roman"/>
            <w:noProof/>
          </w:rPr>
          <w:t>II.16</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07.02 – Shematska razporeditev ekonomskih funkcij na pravne osebe (FUNC 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_Toc210654786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62</w:t>
        </w:r>
        <w:r w:rsidRPr="00B15F6E">
          <w:rPr>
            <w:rFonts w:ascii="Times New Roman" w:hAnsi="Times New Roman" w:cs="Times New Roman"/>
            <w:noProof/>
            <w:webHidden/>
          </w:rPr>
          <w:fldChar w:fldCharType="end"/>
        </w:r>
      </w:hyperlink>
    </w:p>
    <w:p w14:paraId="1714BC29" w14:textId="7EC1F3C0"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7" w:history="1">
        <w:r w:rsidRPr="00B15F6E">
          <w:rPr>
            <w:rStyle w:val="Hyperlink"/>
            <w:rFonts w:ascii="Times New Roman" w:hAnsi="Times New Roman" w:cs="Times New Roman"/>
            <w:noProof/>
          </w:rPr>
          <w:t>II.17</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07.03 – Shematska razporeditev glavnih poslovnih področij na pravne osebe (FUNC 3)</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_Toc210654787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63</w:t>
        </w:r>
        <w:r w:rsidRPr="00B15F6E">
          <w:rPr>
            <w:rFonts w:ascii="Times New Roman" w:hAnsi="Times New Roman" w:cs="Times New Roman"/>
            <w:noProof/>
            <w:webHidden/>
          </w:rPr>
          <w:fldChar w:fldCharType="end"/>
        </w:r>
      </w:hyperlink>
    </w:p>
    <w:p w14:paraId="11831C95" w14:textId="2E9E71BC"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8" w:history="1">
        <w:r w:rsidRPr="00B15F6E">
          <w:rPr>
            <w:rStyle w:val="Hyperlink"/>
            <w:rFonts w:ascii="Times New Roman" w:hAnsi="Times New Roman" w:cs="Times New Roman"/>
            <w:noProof/>
          </w:rPr>
          <w:t>II.18</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07.04 – Shematska razporeditev ekonomskih funkcij na glavna poslovna področja (FUNC 4)</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_Toc210654788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64</w:t>
        </w:r>
        <w:r w:rsidRPr="00B15F6E">
          <w:rPr>
            <w:rFonts w:ascii="Times New Roman" w:hAnsi="Times New Roman" w:cs="Times New Roman"/>
            <w:noProof/>
            <w:webHidden/>
          </w:rPr>
          <w:fldChar w:fldCharType="end"/>
        </w:r>
      </w:hyperlink>
    </w:p>
    <w:p w14:paraId="6DEC2FA2" w14:textId="6F0221CE"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89" w:history="1">
        <w:r w:rsidRPr="00B15F6E">
          <w:rPr>
            <w:rStyle w:val="Hyperlink"/>
            <w:rFonts w:ascii="Times New Roman" w:hAnsi="Times New Roman" w:cs="Times New Roman"/>
            <w:noProof/>
          </w:rPr>
          <w:t>II.19</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Relevantne storitve</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_Toc210654789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65</w:t>
        </w:r>
        <w:r w:rsidRPr="00B15F6E">
          <w:rPr>
            <w:rFonts w:ascii="Times New Roman" w:hAnsi="Times New Roman" w:cs="Times New Roman"/>
            <w:noProof/>
            <w:webHidden/>
          </w:rPr>
          <w:fldChar w:fldCharType="end"/>
        </w:r>
      </w:hyperlink>
    </w:p>
    <w:p w14:paraId="18EC39D6" w14:textId="52A930DA"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0" w:history="1">
        <w:r w:rsidRPr="00B15F6E">
          <w:rPr>
            <w:rStyle w:val="Hyperlink"/>
            <w:rFonts w:ascii="Times New Roman" w:eastAsia="Calibri" w:hAnsi="Times New Roman" w:cs="Times New Roman"/>
            <w:noProof/>
          </w:rPr>
          <w:t>II.20</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08.01 – Relevantne storitve (SERV 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_Toc210654790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65</w:t>
        </w:r>
        <w:r w:rsidRPr="00B15F6E">
          <w:rPr>
            <w:rFonts w:ascii="Times New Roman" w:hAnsi="Times New Roman" w:cs="Times New Roman"/>
            <w:noProof/>
            <w:webHidden/>
          </w:rPr>
          <w:fldChar w:fldCharType="end"/>
        </w:r>
      </w:hyperlink>
    </w:p>
    <w:p w14:paraId="39739472" w14:textId="5B2C10FC"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1" w:history="1">
        <w:r w:rsidRPr="00B15F6E">
          <w:rPr>
            <w:rStyle w:val="Hyperlink"/>
            <w:rFonts w:ascii="Times New Roman" w:hAnsi="Times New Roman" w:cs="Times New Roman"/>
            <w:noProof/>
          </w:rPr>
          <w:t>II.21</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08.02 – Relevantne storitve – razporeditev po sredstvih (SERV 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_Toc210654791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71</w:t>
        </w:r>
        <w:r w:rsidRPr="00B15F6E">
          <w:rPr>
            <w:rFonts w:ascii="Times New Roman" w:hAnsi="Times New Roman" w:cs="Times New Roman"/>
            <w:noProof/>
            <w:webHidden/>
          </w:rPr>
          <w:fldChar w:fldCharType="end"/>
        </w:r>
      </w:hyperlink>
    </w:p>
    <w:p w14:paraId="22129AC1" w14:textId="0E3AD4DF"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2" w:history="1">
        <w:r w:rsidRPr="00B15F6E">
          <w:rPr>
            <w:rStyle w:val="Hyperlink"/>
            <w:rFonts w:ascii="Times New Roman" w:eastAsia="Calibri" w:hAnsi="Times New Roman" w:cs="Times New Roman"/>
            <w:noProof/>
          </w:rPr>
          <w:t>II.22</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08.03 – Relevantne storitve – razporeditev po vlogah (SERV 3)</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_Toc210654792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74</w:t>
        </w:r>
        <w:r w:rsidRPr="00B15F6E">
          <w:rPr>
            <w:rFonts w:ascii="Times New Roman" w:hAnsi="Times New Roman" w:cs="Times New Roman"/>
            <w:noProof/>
            <w:webHidden/>
          </w:rPr>
          <w:fldChar w:fldCharType="end"/>
        </w:r>
      </w:hyperlink>
    </w:p>
    <w:p w14:paraId="3EC7A093" w14:textId="1B4238FD"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3" w:history="1">
        <w:r w:rsidRPr="00B15F6E">
          <w:rPr>
            <w:rStyle w:val="Hyperlink"/>
            <w:rFonts w:ascii="Times New Roman" w:eastAsia="Calibri" w:hAnsi="Times New Roman" w:cs="Times New Roman"/>
            <w:noProof/>
          </w:rPr>
          <w:t>II.23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08.04 – Kritične storitve – razporeditev po kritičnih funkcijah (SERV 4)</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_Toc210654793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75</w:t>
        </w:r>
        <w:r w:rsidRPr="00B15F6E">
          <w:rPr>
            <w:rFonts w:ascii="Times New Roman" w:hAnsi="Times New Roman" w:cs="Times New Roman"/>
            <w:noProof/>
            <w:webHidden/>
          </w:rPr>
          <w:fldChar w:fldCharType="end"/>
        </w:r>
      </w:hyperlink>
    </w:p>
    <w:p w14:paraId="0B6805AA" w14:textId="13BDCD26"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4" w:history="1">
        <w:r w:rsidRPr="00B15F6E">
          <w:rPr>
            <w:rStyle w:val="Hyperlink"/>
            <w:rFonts w:ascii="Times New Roman" w:hAnsi="Times New Roman" w:cs="Times New Roman"/>
            <w:noProof/>
          </w:rPr>
          <w:t>Splošna navodila</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_Toc210654794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75</w:t>
        </w:r>
        <w:r w:rsidRPr="00B15F6E">
          <w:rPr>
            <w:rFonts w:ascii="Times New Roman" w:hAnsi="Times New Roman" w:cs="Times New Roman"/>
            <w:noProof/>
            <w:webHidden/>
          </w:rPr>
          <w:fldChar w:fldCharType="end"/>
        </w:r>
      </w:hyperlink>
    </w:p>
    <w:p w14:paraId="30AE1191" w14:textId="416227F7"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5" w:history="1">
        <w:r w:rsidRPr="00B15F6E">
          <w:rPr>
            <w:rStyle w:val="Hyperlink"/>
            <w:rFonts w:ascii="Times New Roman" w:eastAsia="Calibri" w:hAnsi="Times New Roman" w:cs="Times New Roman"/>
            <w:noProof/>
          </w:rPr>
          <w:t>II.24</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08.05 – Bistvene storitve – razporeditev na glavna poslovna področja (SERV 5)</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_Toc210654795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76</w:t>
        </w:r>
        <w:r w:rsidRPr="00B15F6E">
          <w:rPr>
            <w:rFonts w:ascii="Times New Roman" w:hAnsi="Times New Roman" w:cs="Times New Roman"/>
            <w:noProof/>
            <w:webHidden/>
          </w:rPr>
          <w:fldChar w:fldCharType="end"/>
        </w:r>
      </w:hyperlink>
    </w:p>
    <w:p w14:paraId="20E4B41B" w14:textId="46153B4D"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6" w:history="1">
        <w:r w:rsidRPr="00B15F6E">
          <w:rPr>
            <w:rStyle w:val="Hyperlink"/>
            <w:rFonts w:ascii="Times New Roman" w:hAnsi="Times New Roman" w:cs="Times New Roman"/>
            <w:noProof/>
          </w:rPr>
          <w:t>II.25</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Storitve infrastruktur finančnega trga (FMI)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_Toc210654796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77</w:t>
        </w:r>
        <w:r w:rsidRPr="00B15F6E">
          <w:rPr>
            <w:rFonts w:ascii="Times New Roman" w:hAnsi="Times New Roman" w:cs="Times New Roman"/>
            <w:noProof/>
            <w:webHidden/>
          </w:rPr>
          <w:fldChar w:fldCharType="end"/>
        </w:r>
      </w:hyperlink>
    </w:p>
    <w:p w14:paraId="00DE2DC7" w14:textId="4A504318"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7" w:history="1">
        <w:r w:rsidRPr="00B15F6E">
          <w:rPr>
            <w:rStyle w:val="Hyperlink"/>
            <w:rFonts w:ascii="Times New Roman" w:hAnsi="Times New Roman" w:cs="Times New Roman"/>
            <w:noProof/>
          </w:rPr>
          <w:t>II.26</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09.01 – Storitve FMI – Ponudniki in uporabniki (FMI 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_Toc210654797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77</w:t>
        </w:r>
        <w:r w:rsidRPr="00B15F6E">
          <w:rPr>
            <w:rFonts w:ascii="Times New Roman" w:hAnsi="Times New Roman" w:cs="Times New Roman"/>
            <w:noProof/>
            <w:webHidden/>
          </w:rPr>
          <w:fldChar w:fldCharType="end"/>
        </w:r>
      </w:hyperlink>
    </w:p>
    <w:p w14:paraId="668EE715" w14:textId="7BADE026"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8" w:history="1">
        <w:r w:rsidRPr="00B15F6E">
          <w:rPr>
            <w:rStyle w:val="Hyperlink"/>
            <w:rFonts w:ascii="Times New Roman" w:eastAsia="Calibri" w:hAnsi="Times New Roman" w:cs="Times New Roman"/>
            <w:noProof/>
          </w:rPr>
          <w:t>II.27</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09.02 – Razporeditev po kritičnih in bistvenih FMI (FMI 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_Toc210654798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80</w:t>
        </w:r>
        <w:r w:rsidRPr="00B15F6E">
          <w:rPr>
            <w:rFonts w:ascii="Times New Roman" w:hAnsi="Times New Roman" w:cs="Times New Roman"/>
            <w:noProof/>
            <w:webHidden/>
          </w:rPr>
          <w:fldChar w:fldCharType="end"/>
        </w:r>
      </w:hyperlink>
    </w:p>
    <w:p w14:paraId="13440EE3" w14:textId="4F683CA6"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799" w:history="1">
        <w:r w:rsidRPr="00B15F6E">
          <w:rPr>
            <w:rStyle w:val="Hyperlink"/>
            <w:rFonts w:ascii="Times New Roman" w:hAnsi="Times New Roman" w:cs="Times New Roman"/>
            <w:noProof/>
          </w:rPr>
          <w:t>II.28</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09.03 – Storitve FMI – Ključne metrike (FMI 3)</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_Toc210654799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82</w:t>
        </w:r>
        <w:r w:rsidRPr="00B15F6E">
          <w:rPr>
            <w:rFonts w:ascii="Times New Roman" w:hAnsi="Times New Roman" w:cs="Times New Roman"/>
            <w:noProof/>
            <w:webHidden/>
          </w:rPr>
          <w:fldChar w:fldCharType="end"/>
        </w:r>
      </w:hyperlink>
    </w:p>
    <w:p w14:paraId="34FBDBE1" w14:textId="221BAFE7"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0" w:history="1">
        <w:r w:rsidRPr="00B15F6E">
          <w:rPr>
            <w:rStyle w:val="Hyperlink"/>
            <w:rFonts w:ascii="Times New Roman" w:hAnsi="Times New Roman" w:cs="Times New Roman"/>
            <w:noProof/>
          </w:rPr>
          <w:t>II.29</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09.04 – Storitve FMI – CCP – Alternativni ponudniki (FMI 4)</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_Toc210654800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84</w:t>
        </w:r>
        <w:r w:rsidRPr="00B15F6E">
          <w:rPr>
            <w:rFonts w:ascii="Times New Roman" w:hAnsi="Times New Roman" w:cs="Times New Roman"/>
            <w:noProof/>
            <w:webHidden/>
          </w:rPr>
          <w:fldChar w:fldCharType="end"/>
        </w:r>
      </w:hyperlink>
    </w:p>
    <w:p w14:paraId="3D2F102B" w14:textId="4A0E0AB1"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1" w:history="1">
        <w:r w:rsidRPr="00B15F6E">
          <w:rPr>
            <w:rStyle w:val="Hyperlink"/>
            <w:rFonts w:ascii="Times New Roman" w:hAnsi="Times New Roman" w:cs="Times New Roman"/>
            <w:noProof/>
          </w:rPr>
          <w:t>II.30</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Analiza obveznosti</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_Toc210654801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85</w:t>
        </w:r>
        <w:r w:rsidRPr="00B15F6E">
          <w:rPr>
            <w:rFonts w:ascii="Times New Roman" w:hAnsi="Times New Roman" w:cs="Times New Roman"/>
            <w:noProof/>
            <w:webHidden/>
          </w:rPr>
          <w:fldChar w:fldCharType="end"/>
        </w:r>
      </w:hyperlink>
    </w:p>
    <w:p w14:paraId="518C1BC2" w14:textId="4894F5EC"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2" w:history="1">
        <w:r w:rsidRPr="00B15F6E">
          <w:rPr>
            <w:rStyle w:val="Hyperlink"/>
            <w:rFonts w:ascii="Times New Roman" w:hAnsi="Times New Roman" w:cs="Times New Roman"/>
            <w:noProof/>
          </w:rPr>
          <w:t>II.31</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Z 11.00 Obveznosti znotraj skupine</w:t>
        </w:r>
        <w:r w:rsidRPr="00B15F6E">
          <w:rPr>
            <w:rStyle w:val="Hyperlink"/>
            <w:rFonts w:ascii="Times New Roman" w:eastAsia="Calibri" w:hAnsi="Times New Roman" w:cs="Times New Roman"/>
            <w:noProof/>
          </w:rPr>
          <w:t xml:space="preserve"> (LIAB-G-1)</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_Toc210654802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85</w:t>
        </w:r>
        <w:r w:rsidRPr="00B15F6E">
          <w:rPr>
            <w:rFonts w:ascii="Times New Roman" w:hAnsi="Times New Roman" w:cs="Times New Roman"/>
            <w:noProof/>
            <w:webHidden/>
          </w:rPr>
          <w:fldChar w:fldCharType="end"/>
        </w:r>
      </w:hyperlink>
    </w:p>
    <w:p w14:paraId="0711CF07" w14:textId="6649DE31"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3" w:history="1">
        <w:r w:rsidRPr="00B15F6E">
          <w:rPr>
            <w:rStyle w:val="Hyperlink"/>
            <w:rFonts w:ascii="Times New Roman" w:hAnsi="Times New Roman" w:cs="Times New Roman"/>
            <w:noProof/>
          </w:rPr>
          <w:t>II.32</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12.00 – </w:t>
        </w:r>
        <w:r w:rsidRPr="00B15F6E">
          <w:rPr>
            <w:rStyle w:val="Hyperlink"/>
            <w:rFonts w:ascii="Times New Roman" w:eastAsia="Cambria" w:hAnsi="Times New Roman" w:cs="Times New Roman"/>
            <w:noProof/>
          </w:rPr>
          <w:t xml:space="preserve">Vrednostni papirji (vključno s navadnim lastniškim temeljnim kapitalom (CET), dodatnim temeljnim kapitalom(AT1); instrumenti dodatnega kapitala (T2); brez instrumentov izdanih  znotraj skupine) </w:t>
        </w:r>
        <w:r w:rsidRPr="00B15F6E">
          <w:rPr>
            <w:rStyle w:val="Hyperlink"/>
            <w:rFonts w:ascii="Times New Roman" w:eastAsia="Calibri" w:hAnsi="Times New Roman" w:cs="Times New Roman"/>
            <w:noProof/>
          </w:rPr>
          <w:t>(LIAB-G-2)</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_Toc210654803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87</w:t>
        </w:r>
        <w:r w:rsidRPr="00B15F6E">
          <w:rPr>
            <w:rFonts w:ascii="Times New Roman" w:hAnsi="Times New Roman" w:cs="Times New Roman"/>
            <w:noProof/>
            <w:webHidden/>
          </w:rPr>
          <w:fldChar w:fldCharType="end"/>
        </w:r>
      </w:hyperlink>
    </w:p>
    <w:p w14:paraId="513FE216" w14:textId="6D66EC1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4" w:history="1">
        <w:r w:rsidRPr="00B15F6E">
          <w:rPr>
            <w:rStyle w:val="Hyperlink"/>
            <w:rFonts w:ascii="Times New Roman" w:hAnsi="Times New Roman" w:cs="Times New Roman"/>
            <w:noProof/>
          </w:rPr>
          <w:t>II.33</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13.00 – Vse vloge (razen vlog znotraj skupine) </w:t>
        </w:r>
        <w:r w:rsidRPr="00B15F6E">
          <w:rPr>
            <w:rStyle w:val="Hyperlink"/>
            <w:rFonts w:ascii="Times New Roman" w:eastAsia="Calibri" w:hAnsi="Times New Roman" w:cs="Times New Roman"/>
            <w:noProof/>
          </w:rPr>
          <w:t>(LIAB-G-3)</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_Toc210654804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92</w:t>
        </w:r>
        <w:r w:rsidRPr="00B15F6E">
          <w:rPr>
            <w:rFonts w:ascii="Times New Roman" w:hAnsi="Times New Roman" w:cs="Times New Roman"/>
            <w:noProof/>
            <w:webHidden/>
          </w:rPr>
          <w:fldChar w:fldCharType="end"/>
        </w:r>
      </w:hyperlink>
    </w:p>
    <w:p w14:paraId="1AD135B8" w14:textId="3BA77183"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5" w:history="1">
        <w:r w:rsidRPr="00B15F6E">
          <w:rPr>
            <w:rStyle w:val="Hyperlink"/>
            <w:rFonts w:ascii="Times New Roman" w:hAnsi="Times New Roman" w:cs="Times New Roman"/>
            <w:noProof/>
          </w:rPr>
          <w:t>II.34</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14.00 – Druge finančne obveznosti (ki niso vključene v druge zavihke, razen znotraj skupine) </w:t>
        </w:r>
        <w:r w:rsidRPr="00B15F6E">
          <w:rPr>
            <w:rStyle w:val="Hyperlink"/>
            <w:rFonts w:ascii="Times New Roman" w:eastAsia="Calibri" w:hAnsi="Times New Roman" w:cs="Times New Roman"/>
            <w:noProof/>
          </w:rPr>
          <w:t>(LIAB-G-4)</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_Toc210654805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94</w:t>
        </w:r>
        <w:r w:rsidRPr="00B15F6E">
          <w:rPr>
            <w:rFonts w:ascii="Times New Roman" w:hAnsi="Times New Roman" w:cs="Times New Roman"/>
            <w:noProof/>
            <w:webHidden/>
          </w:rPr>
          <w:fldChar w:fldCharType="end"/>
        </w:r>
      </w:hyperlink>
    </w:p>
    <w:p w14:paraId="67069182" w14:textId="09283722"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6" w:history="1">
        <w:r w:rsidRPr="00B15F6E">
          <w:rPr>
            <w:rStyle w:val="Hyperlink"/>
            <w:rFonts w:ascii="Times New Roman" w:hAnsi="Times New Roman" w:cs="Times New Roman"/>
            <w:noProof/>
          </w:rPr>
          <w:t>II.35</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15.00 – Izvedeni finančni instrumenti </w:t>
        </w:r>
        <w:r w:rsidRPr="00B15F6E">
          <w:rPr>
            <w:rStyle w:val="Hyperlink"/>
            <w:rFonts w:ascii="Times New Roman" w:eastAsia="Calibri" w:hAnsi="Times New Roman" w:cs="Times New Roman"/>
            <w:noProof/>
          </w:rPr>
          <w:t>(LIAB-G-5)</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_Toc210654806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96</w:t>
        </w:r>
        <w:r w:rsidRPr="00B15F6E">
          <w:rPr>
            <w:rFonts w:ascii="Times New Roman" w:hAnsi="Times New Roman" w:cs="Times New Roman"/>
            <w:noProof/>
            <w:webHidden/>
          </w:rPr>
          <w:fldChar w:fldCharType="end"/>
        </w:r>
      </w:hyperlink>
    </w:p>
    <w:p w14:paraId="020914E0" w14:textId="7DDCB13B"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7" w:history="1">
        <w:r w:rsidRPr="00B15F6E">
          <w:rPr>
            <w:rStyle w:val="Hyperlink"/>
            <w:rFonts w:ascii="Times New Roman" w:hAnsi="Times New Roman" w:cs="Times New Roman"/>
            <w:noProof/>
          </w:rPr>
          <w:t>II.36</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16.00 – Zavarovane finančne transakcije, razen transakcij znotraj skupine </w:t>
        </w:r>
        <w:r w:rsidRPr="00B15F6E">
          <w:rPr>
            <w:rStyle w:val="Hyperlink"/>
            <w:rFonts w:ascii="Times New Roman" w:eastAsia="Calibri" w:hAnsi="Times New Roman" w:cs="Times New Roman"/>
            <w:noProof/>
          </w:rPr>
          <w:t>(LIAB-G-6)</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_Toc210654807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98</w:t>
        </w:r>
        <w:r w:rsidRPr="00B15F6E">
          <w:rPr>
            <w:rFonts w:ascii="Times New Roman" w:hAnsi="Times New Roman" w:cs="Times New Roman"/>
            <w:noProof/>
            <w:webHidden/>
          </w:rPr>
          <w:fldChar w:fldCharType="end"/>
        </w:r>
      </w:hyperlink>
    </w:p>
    <w:p w14:paraId="31729763" w14:textId="7C8B5A12"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8" w:history="1">
        <w:r w:rsidRPr="00B15F6E">
          <w:rPr>
            <w:rStyle w:val="Hyperlink"/>
            <w:rFonts w:ascii="Times New Roman" w:hAnsi="Times New Roman" w:cs="Times New Roman"/>
            <w:noProof/>
          </w:rPr>
          <w:t>II.37</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 xml:space="preserve">Z 17.00 – Druge nefinančne obveznosti (ki niso vključene v druge zavihke, razen znotraj skupine) </w:t>
        </w:r>
        <w:r w:rsidRPr="00B15F6E">
          <w:rPr>
            <w:rStyle w:val="Hyperlink"/>
            <w:rFonts w:ascii="Times New Roman" w:eastAsia="Calibri" w:hAnsi="Times New Roman" w:cs="Times New Roman"/>
            <w:noProof/>
          </w:rPr>
          <w:t>(LIAB-G-7)</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_Toc210654808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99</w:t>
        </w:r>
        <w:r w:rsidRPr="00B15F6E">
          <w:rPr>
            <w:rFonts w:ascii="Times New Roman" w:hAnsi="Times New Roman" w:cs="Times New Roman"/>
            <w:noProof/>
            <w:webHidden/>
          </w:rPr>
          <w:fldChar w:fldCharType="end"/>
        </w:r>
      </w:hyperlink>
    </w:p>
    <w:p w14:paraId="14268BC9" w14:textId="127B5D80" w:rsidR="00B15F6E" w:rsidRPr="00B15F6E" w:rsidRDefault="00B15F6E">
      <w:pPr>
        <w:pStyle w:val="TOC2"/>
        <w:rPr>
          <w:rFonts w:ascii="Times New Roman" w:hAnsi="Times New Roman" w:cs="Times New Roman"/>
          <w:noProof/>
          <w:kern w:val="2"/>
          <w:sz w:val="24"/>
          <w:szCs w:val="24"/>
          <w:lang w:val="sl-SI"/>
          <w14:ligatures w14:val="standardContextual"/>
        </w:rPr>
      </w:pPr>
      <w:hyperlink w:anchor="_Toc210654809" w:history="1">
        <w:r w:rsidRPr="00B15F6E">
          <w:rPr>
            <w:rStyle w:val="Hyperlink"/>
            <w:rFonts w:ascii="Times New Roman" w:hAnsi="Times New Roman" w:cs="Times New Roman"/>
            <w:noProof/>
          </w:rPr>
          <w:t>II.38</w:t>
        </w:r>
        <w:r w:rsidRPr="00B15F6E">
          <w:rPr>
            <w:rFonts w:ascii="Times New Roman" w:hAnsi="Times New Roman" w:cs="Times New Roman"/>
            <w:noProof/>
            <w:kern w:val="2"/>
            <w:sz w:val="24"/>
            <w:szCs w:val="24"/>
            <w:lang w:val="sl-SI"/>
            <w14:ligatures w14:val="standardContextual"/>
          </w:rPr>
          <w:tab/>
        </w:r>
        <w:r w:rsidRPr="00B15F6E">
          <w:rPr>
            <w:rStyle w:val="Hyperlink"/>
            <w:rFonts w:ascii="Times New Roman" w:hAnsi="Times New Roman" w:cs="Times New Roman"/>
            <w:noProof/>
          </w:rPr>
          <w:t>Priloga I – Seznam FMI , ki se uporabljajo za Z 09.01 – c0050</w:t>
        </w:r>
        <w:r w:rsidRPr="00B15F6E">
          <w:rPr>
            <w:rFonts w:ascii="Times New Roman" w:hAnsi="Times New Roman" w:cs="Times New Roman"/>
            <w:noProof/>
            <w:webHidden/>
          </w:rPr>
          <w:tab/>
        </w:r>
        <w:r w:rsidRPr="00B15F6E">
          <w:rPr>
            <w:rFonts w:ascii="Times New Roman" w:hAnsi="Times New Roman" w:cs="Times New Roman"/>
            <w:noProof/>
            <w:webHidden/>
          </w:rPr>
          <w:fldChar w:fldCharType="begin"/>
        </w:r>
        <w:r w:rsidRPr="00B15F6E">
          <w:rPr>
            <w:rFonts w:ascii="Times New Roman" w:hAnsi="Times New Roman" w:cs="Times New Roman"/>
            <w:noProof/>
            <w:webHidden/>
          </w:rPr>
          <w:instrText xml:space="preserve"> PAGEREF _Toc210654809 \h </w:instrText>
        </w:r>
        <w:r w:rsidRPr="00B15F6E">
          <w:rPr>
            <w:rFonts w:ascii="Times New Roman" w:hAnsi="Times New Roman" w:cs="Times New Roman"/>
            <w:noProof/>
            <w:webHidden/>
          </w:rPr>
        </w:r>
        <w:r w:rsidRPr="00B15F6E">
          <w:rPr>
            <w:rFonts w:ascii="Times New Roman" w:hAnsi="Times New Roman" w:cs="Times New Roman"/>
            <w:noProof/>
            <w:webHidden/>
          </w:rPr>
          <w:fldChar w:fldCharType="separate"/>
        </w:r>
        <w:r w:rsidRPr="00B15F6E">
          <w:rPr>
            <w:rFonts w:ascii="Times New Roman" w:hAnsi="Times New Roman" w:cs="Times New Roman"/>
            <w:noProof/>
            <w:webHidden/>
          </w:rPr>
          <w:t>102</w:t>
        </w:r>
        <w:r w:rsidRPr="00B15F6E">
          <w:rPr>
            <w:rFonts w:ascii="Times New Roman" w:hAnsi="Times New Roman" w:cs="Times New Roman"/>
            <w:noProof/>
            <w:webHidden/>
          </w:rPr>
          <w:fldChar w:fldCharType="end"/>
        </w:r>
      </w:hyperlink>
    </w:p>
    <w:p w14:paraId="7FE1B2E2" w14:textId="25CD47D5" w:rsidR="00A672D3" w:rsidRPr="00B15F6E" w:rsidRDefault="00F30FFD">
      <w:pPr>
        <w:rPr>
          <w:rFonts w:ascii="Times New Roman" w:hAnsi="Times New Roman" w:cs="Times New Roman"/>
          <w:b/>
          <w:color w:val="000000" w:themeColor="text1"/>
          <w:sz w:val="20"/>
          <w:szCs w:val="20"/>
        </w:rPr>
      </w:pPr>
      <w:r w:rsidRPr="00B15F6E">
        <w:rPr>
          <w:rFonts w:ascii="Times New Roman" w:hAnsi="Times New Roman" w:cs="Times New Roman"/>
          <w:bCs/>
          <w:color w:val="000000" w:themeColor="text1"/>
          <w:sz w:val="20"/>
          <w:szCs w:val="20"/>
        </w:rPr>
        <w:fldChar w:fldCharType="end"/>
      </w:r>
    </w:p>
    <w:p w14:paraId="7FE1B2E3" w14:textId="77777777" w:rsidR="00A672D3" w:rsidRPr="00B15F6E" w:rsidRDefault="00A672D3">
      <w:pPr>
        <w:rPr>
          <w:rFonts w:ascii="Times New Roman" w:hAnsi="Times New Roman" w:cs="Times New Roman"/>
          <w:b/>
          <w:color w:val="000000" w:themeColor="text1"/>
          <w:sz w:val="20"/>
          <w:szCs w:val="20"/>
        </w:rPr>
      </w:pPr>
    </w:p>
    <w:p w14:paraId="7FE1B2E4" w14:textId="77777777" w:rsidR="00A672D3" w:rsidRPr="00B15F6E" w:rsidRDefault="00A672D3">
      <w:pPr>
        <w:pStyle w:val="ListParagraph"/>
        <w:rPr>
          <w:rFonts w:ascii="Times New Roman" w:hAnsi="Times New Roman"/>
          <w:b/>
          <w:color w:val="000000" w:themeColor="text1"/>
          <w:sz w:val="20"/>
          <w:szCs w:val="20"/>
        </w:rPr>
      </w:pPr>
    </w:p>
    <w:p w14:paraId="7FE1B2E5" w14:textId="77777777" w:rsidR="00A672D3" w:rsidRPr="00B15F6E" w:rsidRDefault="00F30FFD" w:rsidP="006F26B4">
      <w:pPr>
        <w:pStyle w:val="P68B1DB1-Navaden3"/>
        <w:spacing w:after="200" w:line="276" w:lineRule="auto"/>
        <w:rPr>
          <w:rFonts w:eastAsiaTheme="majorEastAsia"/>
          <w:kern w:val="28"/>
        </w:rPr>
      </w:pPr>
      <w:bookmarkStart w:id="0" w:name="_Toc492542318"/>
      <w:r w:rsidRPr="00B15F6E">
        <w:br w:type="page"/>
      </w:r>
    </w:p>
    <w:p w14:paraId="7FE1B2E6" w14:textId="77777777" w:rsidR="00A672D3" w:rsidRPr="00B15F6E" w:rsidRDefault="00F30FFD">
      <w:pPr>
        <w:pStyle w:val="P68B1DB1-Instructionsberschrift24"/>
        <w:numPr>
          <w:ilvl w:val="0"/>
          <w:numId w:val="49"/>
        </w:numPr>
        <w:ind w:left="357" w:hanging="357"/>
      </w:pPr>
      <w:bookmarkStart w:id="1" w:name="_Toc81454170"/>
      <w:bookmarkStart w:id="2" w:name="_Toc210654761"/>
      <w:bookmarkStart w:id="3" w:name="_Toc208245131"/>
      <w:r w:rsidRPr="00B15F6E">
        <w:t>Splošna navodila</w:t>
      </w:r>
      <w:bookmarkEnd w:id="0"/>
      <w:bookmarkEnd w:id="1"/>
      <w:bookmarkEnd w:id="2"/>
      <w:bookmarkEnd w:id="3"/>
    </w:p>
    <w:p w14:paraId="7FE1B2E7" w14:textId="77777777" w:rsidR="00A672D3" w:rsidRPr="00B15F6E" w:rsidRDefault="00F30FFD">
      <w:pPr>
        <w:pStyle w:val="P68B1DB1-Instructionsberschrift25"/>
        <w:numPr>
          <w:ilvl w:val="1"/>
          <w:numId w:val="49"/>
        </w:numPr>
        <w:ind w:left="357" w:hanging="357"/>
      </w:pPr>
      <w:bookmarkStart w:id="4" w:name="_Toc81454171"/>
      <w:bookmarkStart w:id="5" w:name="_Toc210654762"/>
      <w:r w:rsidRPr="00B15F6E">
        <w:t>Struktura</w:t>
      </w:r>
      <w:bookmarkEnd w:id="4"/>
      <w:bookmarkEnd w:id="5"/>
    </w:p>
    <w:p w14:paraId="7FE1B2E8" w14:textId="059161A9" w:rsidR="00A672D3" w:rsidRPr="00B15F6E" w:rsidRDefault="00F30FFD">
      <w:pPr>
        <w:pStyle w:val="P68B1DB1-InstructionsText26"/>
        <w:numPr>
          <w:ilvl w:val="0"/>
          <w:numId w:val="71"/>
        </w:numPr>
        <w:spacing w:before="0"/>
        <w:ind w:left="714" w:hanging="357"/>
      </w:pPr>
      <w:r w:rsidRPr="00B15F6E">
        <w:t>Okvir je sestavljen iz 29 predlog, organiziranih v 6 sklopov.</w:t>
      </w:r>
    </w:p>
    <w:p w14:paraId="7FE1B2EA" w14:textId="75C1F9EE" w:rsidR="00A672D3" w:rsidRPr="00B15F6E" w:rsidRDefault="00F30FFD">
      <w:pPr>
        <w:pStyle w:val="P68B1DB1-body7"/>
        <w:numPr>
          <w:ilvl w:val="0"/>
          <w:numId w:val="61"/>
        </w:numPr>
      </w:pPr>
      <w:r w:rsidRPr="00B15F6E">
        <w:t>„Splošne informacije“, ki zagotavljajo pregled organizacijske strukture skupine in njenih subjektov, porazdelitve sredstev in zneskov izpostavljenosti tveganju. Ta blok je sestavljen iz predlog:</w:t>
      </w:r>
    </w:p>
    <w:p w14:paraId="7FE1B2EB" w14:textId="71E81FAC" w:rsidR="00A672D3" w:rsidRPr="00B15F6E" w:rsidRDefault="00F30FFD">
      <w:pPr>
        <w:pStyle w:val="P68B1DB1-body7"/>
        <w:numPr>
          <w:ilvl w:val="1"/>
          <w:numId w:val="207"/>
        </w:numPr>
      </w:pPr>
      <w:r w:rsidRPr="00B15F6E">
        <w:t>Z 01.01 – Pravne osebe (ORG 1)</w:t>
      </w:r>
    </w:p>
    <w:p w14:paraId="7FE1B2EC" w14:textId="26906A2A" w:rsidR="00A672D3" w:rsidRPr="00B15F6E" w:rsidRDefault="00F30FFD">
      <w:pPr>
        <w:pStyle w:val="P68B1DB1-body7"/>
        <w:numPr>
          <w:ilvl w:val="1"/>
          <w:numId w:val="207"/>
        </w:numPr>
      </w:pPr>
      <w:r w:rsidRPr="00B15F6E">
        <w:t>Z 01.02 – Lastniška struktura (ORG 2)</w:t>
      </w:r>
    </w:p>
    <w:p w14:paraId="7FE1B2ED" w14:textId="122551AB" w:rsidR="00A672D3" w:rsidRPr="00B15F6E" w:rsidRDefault="00F30FFD">
      <w:pPr>
        <w:pStyle w:val="P68B1DB1-body7"/>
        <w:numPr>
          <w:ilvl w:val="0"/>
          <w:numId w:val="61"/>
        </w:numPr>
      </w:pPr>
      <w:r w:rsidRPr="00B15F6E">
        <w:t>„</w:t>
      </w:r>
      <w:r w:rsidR="00180DC2" w:rsidRPr="00B15F6E">
        <w:t xml:space="preserve">Informacije </w:t>
      </w:r>
      <w:r w:rsidRPr="00B15F6E">
        <w:t xml:space="preserve">o bilančnih in zunajbilančnih postavkah“, ki </w:t>
      </w:r>
      <w:r w:rsidR="00180DC2" w:rsidRPr="00B15F6E">
        <w:t xml:space="preserve">vsebuje </w:t>
      </w:r>
      <w:r w:rsidRPr="00B15F6E">
        <w:t xml:space="preserve">finančne </w:t>
      </w:r>
      <w:r w:rsidR="00180DC2" w:rsidRPr="00B15F6E">
        <w:t xml:space="preserve">podatke </w:t>
      </w:r>
      <w:r w:rsidRPr="00B15F6E">
        <w:t>o obveznostih, kapitalu, finančnih povezavah med subjekti v skupini, obveznostih do glavnih nasprotnih strank in zunajbilančnih postavkah, prejetih od glavnih nasprotnih strank, ter jamstvu za vloge. Ta blok je sestavljen iz 7 predlog:</w:t>
      </w:r>
    </w:p>
    <w:p w14:paraId="7FE1B2EE" w14:textId="4518D81F" w:rsidR="00A672D3" w:rsidRPr="00B15F6E" w:rsidRDefault="00F30FFD">
      <w:pPr>
        <w:pStyle w:val="P68B1DB1-body7"/>
        <w:numPr>
          <w:ilvl w:val="0"/>
          <w:numId w:val="208"/>
        </w:numPr>
      </w:pPr>
      <w:r w:rsidRPr="00B15F6E">
        <w:t xml:space="preserve">„Z 02.00 – Struktura </w:t>
      </w:r>
      <w:r w:rsidR="00995D4A" w:rsidRPr="00B15F6E">
        <w:t xml:space="preserve">obveznosti </w:t>
      </w:r>
      <w:r w:rsidRPr="00B15F6E">
        <w:t>(LIAB 1)“;</w:t>
      </w:r>
    </w:p>
    <w:p w14:paraId="7FE1B2EF" w14:textId="3CBABD4D" w:rsidR="00A672D3" w:rsidRPr="00B15F6E" w:rsidRDefault="00F30FFD">
      <w:pPr>
        <w:pStyle w:val="P68B1DB1-body7"/>
        <w:numPr>
          <w:ilvl w:val="0"/>
          <w:numId w:val="208"/>
        </w:numPr>
      </w:pPr>
      <w:r w:rsidRPr="00B15F6E">
        <w:t>„Z 03.01 – Kapitalske zahteve za kreditne institucije (LIAB 2)“;</w:t>
      </w:r>
    </w:p>
    <w:p w14:paraId="7FE1B2F0" w14:textId="77777777" w:rsidR="00A672D3" w:rsidRPr="00B15F6E" w:rsidRDefault="00F30FFD">
      <w:pPr>
        <w:pStyle w:val="P68B1DB1-body7"/>
        <w:numPr>
          <w:ilvl w:val="0"/>
          <w:numId w:val="208"/>
        </w:numPr>
      </w:pPr>
      <w:r w:rsidRPr="00B15F6E">
        <w:t>„Z 03.02 – Kapitalske zahteve za investicijska podjetja (LIAB 3)“;</w:t>
      </w:r>
    </w:p>
    <w:p w14:paraId="7FE1B2F2" w14:textId="77777777" w:rsidR="00A672D3" w:rsidRPr="00B15F6E" w:rsidRDefault="00F30FFD">
      <w:pPr>
        <w:pStyle w:val="P68B1DB1-body7"/>
        <w:numPr>
          <w:ilvl w:val="0"/>
          <w:numId w:val="208"/>
        </w:numPr>
      </w:pPr>
      <w:r w:rsidRPr="00B15F6E">
        <w:t>„Z 04.00 – Finančne medsebojne povezave znotraj skupine (LIAB 4)“;</w:t>
      </w:r>
    </w:p>
    <w:p w14:paraId="7FE1B2F3" w14:textId="62FD04F1" w:rsidR="00A672D3" w:rsidRPr="00B15F6E" w:rsidRDefault="00F30FFD">
      <w:pPr>
        <w:pStyle w:val="P68B1DB1-body7"/>
        <w:numPr>
          <w:ilvl w:val="0"/>
          <w:numId w:val="208"/>
        </w:numPr>
      </w:pPr>
      <w:r w:rsidRPr="00B15F6E">
        <w:t xml:space="preserve">„Z 05.01 – </w:t>
      </w:r>
      <w:r w:rsidR="00995D4A" w:rsidRPr="00B15F6E">
        <w:t>Obveznosti do glavnih n</w:t>
      </w:r>
      <w:r w:rsidRPr="00B15F6E">
        <w:t>asprotn</w:t>
      </w:r>
      <w:r w:rsidR="00995D4A" w:rsidRPr="00B15F6E">
        <w:t>ih</w:t>
      </w:r>
      <w:r w:rsidRPr="00B15F6E">
        <w:t xml:space="preserve"> strank  (LIAB 5)“;</w:t>
      </w:r>
    </w:p>
    <w:p w14:paraId="7FE1B2F4" w14:textId="4547BDAB" w:rsidR="00A672D3" w:rsidRPr="00B15F6E" w:rsidRDefault="00F30FFD">
      <w:pPr>
        <w:pStyle w:val="P68B1DB1-body7"/>
        <w:numPr>
          <w:ilvl w:val="0"/>
          <w:numId w:val="208"/>
        </w:numPr>
      </w:pPr>
      <w:r w:rsidRPr="00B15F6E">
        <w:t>„Z 05.02 – Glavne zunajbilančne nasprotne stranke (LIAB 6)“;</w:t>
      </w:r>
    </w:p>
    <w:p w14:paraId="7FE1B2F5" w14:textId="0B1B1EC5" w:rsidR="00A672D3" w:rsidRPr="00B15F6E" w:rsidRDefault="00F30FFD">
      <w:pPr>
        <w:pStyle w:val="P68B1DB1-body7"/>
        <w:numPr>
          <w:ilvl w:val="0"/>
          <w:numId w:val="208"/>
        </w:numPr>
      </w:pPr>
      <w:r w:rsidRPr="00B15F6E">
        <w:t xml:space="preserve">„Z 06.00 – </w:t>
      </w:r>
      <w:r w:rsidR="00045BED" w:rsidRPr="00B15F6E">
        <w:t>Jamstvo</w:t>
      </w:r>
      <w:r w:rsidRPr="00B15F6E">
        <w:t xml:space="preserve"> vlog (LIAB 7)“.</w:t>
      </w:r>
    </w:p>
    <w:p w14:paraId="7FE1B2F6" w14:textId="5ECDB2DE" w:rsidR="00A672D3" w:rsidRPr="00B15F6E" w:rsidRDefault="00F30FFD">
      <w:pPr>
        <w:pStyle w:val="P68B1DB1-body7"/>
        <w:numPr>
          <w:ilvl w:val="0"/>
          <w:numId w:val="61"/>
        </w:numPr>
      </w:pPr>
      <w:r w:rsidRPr="00B15F6E">
        <w:t>„Kritične funkcije“, ki zagotavlja pregled kritičnih funkcij in jih razporedi v pravne subjekte, glavna poslovna področja. Ta blok je sestavljen iz štirih predlog:</w:t>
      </w:r>
    </w:p>
    <w:p w14:paraId="7FE1B2F7" w14:textId="1453E710" w:rsidR="00A672D3" w:rsidRPr="00B15F6E" w:rsidRDefault="00F30FFD">
      <w:pPr>
        <w:pStyle w:val="P68B1DB1-body7"/>
        <w:numPr>
          <w:ilvl w:val="1"/>
          <w:numId w:val="209"/>
        </w:numPr>
      </w:pPr>
      <w:r w:rsidRPr="00B15F6E">
        <w:t xml:space="preserve">Z 07.01 – Ocena kritičnosti </w:t>
      </w:r>
      <w:r w:rsidR="00137E5B" w:rsidRPr="00B15F6E">
        <w:t>ekonomsk</w:t>
      </w:r>
      <w:r w:rsidRPr="00B15F6E">
        <w:t xml:space="preserve">ih funkcij (FUNC 1), </w:t>
      </w:r>
    </w:p>
    <w:p w14:paraId="7FE1B2F8" w14:textId="6D1D0368" w:rsidR="00A672D3" w:rsidRPr="00B15F6E" w:rsidRDefault="00F30FFD">
      <w:pPr>
        <w:pStyle w:val="P68B1DB1-body7"/>
        <w:numPr>
          <w:ilvl w:val="1"/>
          <w:numId w:val="209"/>
        </w:numPr>
      </w:pPr>
      <w:r w:rsidRPr="00B15F6E">
        <w:t xml:space="preserve">Z 07.02 – Shematska razporeditev kritičnih funkcij po pravnih subjektih (FUNC 2)“, </w:t>
      </w:r>
    </w:p>
    <w:p w14:paraId="7FE1B2F9" w14:textId="04DF6640" w:rsidR="00A672D3" w:rsidRPr="00B15F6E" w:rsidRDefault="00F30FFD">
      <w:pPr>
        <w:pStyle w:val="P68B1DB1-body7"/>
        <w:numPr>
          <w:ilvl w:val="1"/>
          <w:numId w:val="209"/>
        </w:numPr>
      </w:pPr>
      <w:r w:rsidRPr="00B15F6E">
        <w:t xml:space="preserve">Z 07.03 – Shematska razporeditev glavnih poslovnih področij na pravne osebe (FUNC 3) in </w:t>
      </w:r>
    </w:p>
    <w:p w14:paraId="7FE1B2FB" w14:textId="3D116B7E" w:rsidR="00A672D3" w:rsidRPr="00B15F6E" w:rsidRDefault="00F30FFD">
      <w:pPr>
        <w:pStyle w:val="P68B1DB1-body7"/>
        <w:ind w:left="1794"/>
      </w:pPr>
      <w:r w:rsidRPr="00B15F6E">
        <w:t>Z 07.04 – Shematska razporeditev kritičnih funkcij na glavna poslovna področja (FUNC 4);</w:t>
      </w:r>
    </w:p>
    <w:p w14:paraId="7FE1B2FC" w14:textId="4E16F2DB" w:rsidR="00A672D3" w:rsidRPr="00B15F6E" w:rsidRDefault="00F30FFD">
      <w:pPr>
        <w:pStyle w:val="P68B1DB1-body7"/>
        <w:numPr>
          <w:ilvl w:val="0"/>
          <w:numId w:val="61"/>
        </w:numPr>
      </w:pPr>
      <w:bookmarkStart w:id="6" w:name="_Hlk160696385"/>
      <w:r w:rsidRPr="00B15F6E">
        <w:t xml:space="preserve">Storitve in subjekti, ki zagotavljajo razčlenitev uporabnikov in ponudnikov storitev ter jih razporedijo po </w:t>
      </w:r>
      <w:r w:rsidR="00137E5B" w:rsidRPr="00B15F6E">
        <w:t>ekonomsk</w:t>
      </w:r>
      <w:r w:rsidRPr="00B15F6E">
        <w:t>ih funkcijah in poslovnih področjih:</w:t>
      </w:r>
      <w:bookmarkEnd w:id="6"/>
    </w:p>
    <w:p w14:paraId="7FE1B2FD" w14:textId="1737F50C" w:rsidR="00A672D3" w:rsidRPr="00B15F6E" w:rsidRDefault="00F30FFD">
      <w:pPr>
        <w:pStyle w:val="P68B1DB1-body7"/>
        <w:numPr>
          <w:ilvl w:val="1"/>
          <w:numId w:val="210"/>
        </w:numPr>
      </w:pPr>
      <w:r w:rsidRPr="00B15F6E">
        <w:t xml:space="preserve">Z 08.01 – </w:t>
      </w:r>
      <w:r w:rsidR="00995D4A" w:rsidRPr="00B15F6E">
        <w:t xml:space="preserve">Relevantne </w:t>
      </w:r>
      <w:r w:rsidRPr="00B15F6E">
        <w:t>storitve (SERV 1)</w:t>
      </w:r>
    </w:p>
    <w:p w14:paraId="7FE1B2FE" w14:textId="5D8483C0" w:rsidR="00A672D3" w:rsidRPr="00B15F6E" w:rsidRDefault="00F30FFD">
      <w:pPr>
        <w:pStyle w:val="P68B1DB1-body7"/>
        <w:numPr>
          <w:ilvl w:val="1"/>
          <w:numId w:val="210"/>
        </w:numPr>
      </w:pPr>
      <w:r w:rsidRPr="00B15F6E">
        <w:t xml:space="preserve">Z 08.02 – </w:t>
      </w:r>
      <w:r w:rsidR="00995D4A" w:rsidRPr="00B15F6E">
        <w:t xml:space="preserve">Relevantne </w:t>
      </w:r>
      <w:r w:rsidRPr="00B15F6E">
        <w:t xml:space="preserve">storitve – </w:t>
      </w:r>
      <w:r w:rsidR="0094314D" w:rsidRPr="00B15F6E">
        <w:t xml:space="preserve">razporeditev na </w:t>
      </w:r>
      <w:r w:rsidRPr="00B15F6E">
        <w:t>sredstv</w:t>
      </w:r>
      <w:r w:rsidR="0094314D" w:rsidRPr="00B15F6E">
        <w:t>a</w:t>
      </w:r>
      <w:r w:rsidRPr="00B15F6E">
        <w:t xml:space="preserve"> (SERV 2)</w:t>
      </w:r>
    </w:p>
    <w:p w14:paraId="7FE1B2FF" w14:textId="2824D36E" w:rsidR="00A672D3" w:rsidRPr="00B15F6E" w:rsidRDefault="00F30FFD">
      <w:pPr>
        <w:pStyle w:val="P68B1DB1-body7"/>
        <w:numPr>
          <w:ilvl w:val="1"/>
          <w:numId w:val="210"/>
        </w:numPr>
      </w:pPr>
      <w:r w:rsidRPr="00B15F6E">
        <w:t xml:space="preserve">Z 08.03 – </w:t>
      </w:r>
      <w:r w:rsidR="00995D4A" w:rsidRPr="00B15F6E">
        <w:t xml:space="preserve">Relevantne </w:t>
      </w:r>
      <w:r w:rsidRPr="00B15F6E">
        <w:t xml:space="preserve"> storitve – razporeditev na vloge (SERV 3)</w:t>
      </w:r>
    </w:p>
    <w:p w14:paraId="7FE1B300" w14:textId="27CFF5D5" w:rsidR="00A672D3" w:rsidRPr="00B15F6E" w:rsidRDefault="00F30FFD">
      <w:pPr>
        <w:pStyle w:val="P68B1DB1-body7"/>
        <w:numPr>
          <w:ilvl w:val="1"/>
          <w:numId w:val="210"/>
        </w:numPr>
      </w:pPr>
      <w:r w:rsidRPr="00B15F6E">
        <w:t xml:space="preserve">Z 08.04 – </w:t>
      </w:r>
      <w:r w:rsidR="00995D4A" w:rsidRPr="00B15F6E">
        <w:t xml:space="preserve">Relevantne </w:t>
      </w:r>
      <w:r w:rsidRPr="00B15F6E">
        <w:t>storitve – Shematska razporeditev na kritične funkcije (SERV 4)</w:t>
      </w:r>
    </w:p>
    <w:p w14:paraId="7FE1B301" w14:textId="3423EB00" w:rsidR="00A672D3" w:rsidRPr="00B15F6E" w:rsidRDefault="00F30FFD">
      <w:pPr>
        <w:pStyle w:val="P68B1DB1-body7"/>
        <w:numPr>
          <w:ilvl w:val="1"/>
          <w:numId w:val="210"/>
        </w:numPr>
      </w:pPr>
      <w:r w:rsidRPr="00B15F6E">
        <w:t xml:space="preserve">Z 08.05 – </w:t>
      </w:r>
      <w:r w:rsidR="00995D4A" w:rsidRPr="00B15F6E">
        <w:t xml:space="preserve">Relevantne </w:t>
      </w:r>
      <w:r w:rsidRPr="00B15F6E">
        <w:t>storitve – Shematska razporeditev na glavna poslovna področja (SERV 5)</w:t>
      </w:r>
    </w:p>
    <w:p w14:paraId="7FE1B303" w14:textId="1F89EFBF" w:rsidR="00A672D3" w:rsidRPr="00B15F6E" w:rsidRDefault="00F30FFD">
      <w:pPr>
        <w:pStyle w:val="P68B1DB1-body7"/>
        <w:numPr>
          <w:ilvl w:val="0"/>
          <w:numId w:val="61"/>
        </w:numPr>
      </w:pPr>
      <w:r w:rsidRPr="00B15F6E">
        <w:t xml:space="preserve">Poročanje o storitvah </w:t>
      </w:r>
      <w:r w:rsidR="00180DC2" w:rsidRPr="00B15F6E">
        <w:t>infrastruture finančnih tgrov (</w:t>
      </w:r>
      <w:r w:rsidRPr="00B15F6E">
        <w:t>FMI</w:t>
      </w:r>
      <w:r w:rsidR="00180DC2" w:rsidRPr="00B15F6E">
        <w:t>)</w:t>
      </w:r>
    </w:p>
    <w:p w14:paraId="7FE1B304" w14:textId="09BF3C7F" w:rsidR="00A672D3" w:rsidRPr="00B15F6E" w:rsidRDefault="00F30FFD">
      <w:pPr>
        <w:pStyle w:val="P68B1DB1-body7"/>
        <w:numPr>
          <w:ilvl w:val="1"/>
          <w:numId w:val="211"/>
        </w:numPr>
      </w:pPr>
      <w:r w:rsidRPr="00B15F6E">
        <w:t>Z 09.01 – Storitve FMI – Ponudniki in uporabniki (FMI 1)</w:t>
      </w:r>
    </w:p>
    <w:p w14:paraId="7FE1B305" w14:textId="43D15B60" w:rsidR="00A672D3" w:rsidRPr="00B15F6E" w:rsidRDefault="00F30FFD">
      <w:pPr>
        <w:pStyle w:val="P68B1DB1-body7"/>
        <w:numPr>
          <w:ilvl w:val="1"/>
          <w:numId w:val="211"/>
        </w:numPr>
      </w:pPr>
      <w:r w:rsidRPr="00B15F6E">
        <w:t xml:space="preserve">Z 09.02 – Storitve </w:t>
      </w:r>
      <w:r w:rsidR="00180DC2" w:rsidRPr="00B15F6E">
        <w:t xml:space="preserve">FMI </w:t>
      </w:r>
      <w:r w:rsidRPr="00B15F6E">
        <w:t>– Razporejanje na kritične in bistvene infrastrukture finančnih trgov (Infrastruktura finančnih trgov 2)</w:t>
      </w:r>
    </w:p>
    <w:p w14:paraId="7FE1B306" w14:textId="51AB3E27" w:rsidR="00A672D3" w:rsidRPr="00B15F6E" w:rsidRDefault="00F30FFD">
      <w:pPr>
        <w:pStyle w:val="P68B1DB1-body7"/>
        <w:numPr>
          <w:ilvl w:val="1"/>
          <w:numId w:val="211"/>
        </w:numPr>
      </w:pPr>
      <w:r w:rsidRPr="00B15F6E">
        <w:t>Z 09.03 – Storitve FMI – Ključne metrike (FMI 3)</w:t>
      </w:r>
    </w:p>
    <w:p w14:paraId="7FE1B307" w14:textId="317C3490" w:rsidR="00A672D3" w:rsidRPr="00B15F6E" w:rsidRDefault="00F30FFD">
      <w:pPr>
        <w:pStyle w:val="P68B1DB1-body7"/>
        <w:numPr>
          <w:ilvl w:val="1"/>
          <w:numId w:val="211"/>
        </w:numPr>
      </w:pPr>
      <w:r w:rsidRPr="00B15F6E">
        <w:t xml:space="preserve">Z 09.04 – Storitve FMI – </w:t>
      </w:r>
      <w:r w:rsidR="00020425" w:rsidRPr="00B15F6E">
        <w:t>CCP</w:t>
      </w:r>
      <w:r w:rsidRPr="00B15F6E">
        <w:t xml:space="preserve"> – Alternativni ponudniki (FMI 4)</w:t>
      </w:r>
    </w:p>
    <w:p w14:paraId="7FE1B30B" w14:textId="01A0235C" w:rsidR="00A672D3" w:rsidRPr="00B15F6E" w:rsidRDefault="00F30FFD">
      <w:pPr>
        <w:pStyle w:val="P68B1DB1-body7"/>
        <w:numPr>
          <w:ilvl w:val="0"/>
          <w:numId w:val="61"/>
        </w:numPr>
      </w:pPr>
      <w:r w:rsidRPr="00B15F6E">
        <w:t>Podrobno poročanje podatkov o obveznostih za oceno reševanja s sredstvi upnikov</w:t>
      </w:r>
    </w:p>
    <w:p w14:paraId="7FE1B30C" w14:textId="77794129" w:rsidR="00A672D3" w:rsidRPr="00B15F6E" w:rsidRDefault="00F30FFD">
      <w:pPr>
        <w:pStyle w:val="P68B1DB1-body7"/>
        <w:numPr>
          <w:ilvl w:val="0"/>
          <w:numId w:val="217"/>
        </w:numPr>
      </w:pPr>
      <w:r w:rsidRPr="00B15F6E">
        <w:t>Z 11.00 – Obveznosti znotraj skupine (brez izvedenih finančnih instrumentov) (LIAB-G-1)</w:t>
      </w:r>
    </w:p>
    <w:p w14:paraId="7FE1B30D" w14:textId="180A9003" w:rsidR="00A672D3" w:rsidRPr="00B15F6E" w:rsidRDefault="00F30FFD">
      <w:pPr>
        <w:pStyle w:val="P68B1DB1-body7"/>
        <w:numPr>
          <w:ilvl w:val="0"/>
          <w:numId w:val="217"/>
        </w:numPr>
      </w:pPr>
      <w:r w:rsidRPr="00B15F6E">
        <w:t>Z 12.00 – Vrednostni papirji (vključno z navadnim lastniškim temeljnim kapitalom, dodatnim temeljnim kapitalom,  instrumenti dodatnega kapitala, razen instrumentov znotraj skupine) (LIAB-G-2)</w:t>
      </w:r>
    </w:p>
    <w:p w14:paraId="7FE1B30E" w14:textId="6843827B" w:rsidR="00A672D3" w:rsidRPr="00B15F6E" w:rsidRDefault="00F30FFD">
      <w:pPr>
        <w:pStyle w:val="P68B1DB1-body7"/>
        <w:numPr>
          <w:ilvl w:val="0"/>
          <w:numId w:val="217"/>
        </w:numPr>
      </w:pPr>
      <w:r w:rsidRPr="00B15F6E">
        <w:t>Z 13.00 – Vse vloge (razen vlog znotraj skupine) (LIAB-G-3)</w:t>
      </w:r>
    </w:p>
    <w:p w14:paraId="7FE1B30F" w14:textId="2D8F046E" w:rsidR="00A672D3" w:rsidRPr="00B15F6E" w:rsidRDefault="00F30FFD">
      <w:pPr>
        <w:pStyle w:val="P68B1DB1-body7"/>
        <w:numPr>
          <w:ilvl w:val="0"/>
          <w:numId w:val="217"/>
        </w:numPr>
      </w:pPr>
      <w:r w:rsidRPr="00B15F6E">
        <w:t>Z 14.00 – Druge finančne obveznosti (LIAB-G-4)</w:t>
      </w:r>
    </w:p>
    <w:p w14:paraId="7FE1B310" w14:textId="00F18CCB" w:rsidR="00A672D3" w:rsidRPr="00B15F6E" w:rsidRDefault="00F30FFD">
      <w:pPr>
        <w:pStyle w:val="P68B1DB1-body7"/>
        <w:numPr>
          <w:ilvl w:val="1"/>
          <w:numId w:val="211"/>
        </w:numPr>
      </w:pPr>
      <w:r w:rsidRPr="00B15F6E">
        <w:t>Z 15.00 – Izvedeni finančni instrumenti (LIAB-G-5)</w:t>
      </w:r>
    </w:p>
    <w:p w14:paraId="7FE1B311" w14:textId="2130BFF9" w:rsidR="00A672D3" w:rsidRPr="00B15F6E" w:rsidRDefault="00F30FFD">
      <w:pPr>
        <w:pStyle w:val="P68B1DB1-body7"/>
        <w:numPr>
          <w:ilvl w:val="1"/>
          <w:numId w:val="211"/>
        </w:numPr>
      </w:pPr>
      <w:r w:rsidRPr="00B15F6E">
        <w:t>Z 16.00 – Zavarovano financiranje, razen financiranja znotraj skupine (LIAB-G-6)</w:t>
      </w:r>
    </w:p>
    <w:p w14:paraId="7FE1B312" w14:textId="77742066" w:rsidR="00A672D3" w:rsidRPr="00B15F6E" w:rsidRDefault="00F30FFD">
      <w:pPr>
        <w:pStyle w:val="P68B1DB1-body7"/>
        <w:numPr>
          <w:ilvl w:val="1"/>
          <w:numId w:val="211"/>
        </w:numPr>
      </w:pPr>
      <w:r w:rsidRPr="00B15F6E">
        <w:t>Z 17.00 – Druge nefinančne obveznosti (LIAB-G-7)</w:t>
      </w:r>
    </w:p>
    <w:p w14:paraId="7FE1B313" w14:textId="77777777" w:rsidR="00A672D3" w:rsidRPr="00B15F6E" w:rsidRDefault="00A672D3">
      <w:pPr>
        <w:pStyle w:val="body"/>
        <w:ind w:left="426"/>
        <w:rPr>
          <w:rFonts w:ascii="Times New Roman" w:hAnsi="Times New Roman" w:cs="Times New Roman"/>
          <w:color w:val="000000" w:themeColor="text1"/>
          <w:sz w:val="20"/>
          <w:szCs w:val="20"/>
        </w:rPr>
      </w:pPr>
    </w:p>
    <w:p w14:paraId="7FE1B314" w14:textId="77777777" w:rsidR="00A672D3" w:rsidRPr="00B15F6E" w:rsidRDefault="00F30FFD">
      <w:pPr>
        <w:pStyle w:val="P68B1DB1-Instructionsberschrift25"/>
        <w:numPr>
          <w:ilvl w:val="1"/>
          <w:numId w:val="49"/>
        </w:numPr>
        <w:ind w:left="357" w:hanging="357"/>
      </w:pPr>
      <w:bookmarkStart w:id="7" w:name="_Toc81454172"/>
      <w:bookmarkStart w:id="8" w:name="_Toc210654763"/>
      <w:r w:rsidRPr="00B15F6E">
        <w:t>Sklici</w:t>
      </w:r>
      <w:bookmarkEnd w:id="7"/>
      <w:bookmarkEnd w:id="8"/>
    </w:p>
    <w:p w14:paraId="7FE1B315" w14:textId="357CC1A2" w:rsidR="00A672D3" w:rsidRPr="00B15F6E" w:rsidRDefault="00F30FFD">
      <w:pPr>
        <w:pStyle w:val="P68B1DB1-InstructionsText26"/>
        <w:numPr>
          <w:ilvl w:val="0"/>
          <w:numId w:val="225"/>
        </w:numPr>
        <w:spacing w:before="0"/>
      </w:pPr>
      <w:r w:rsidRPr="00B15F6E">
        <w:t>V tej prilogi se uporabljajo naslednje okrajšave:</w:t>
      </w:r>
    </w:p>
    <w:p w14:paraId="7FE1B317" w14:textId="77777777" w:rsidR="00A672D3" w:rsidRPr="00B15F6E" w:rsidRDefault="00F30FFD" w:rsidP="006F26B4">
      <w:pPr>
        <w:pStyle w:val="P68B1DB1-Odstavekseznama8"/>
        <w:numPr>
          <w:ilvl w:val="0"/>
          <w:numId w:val="60"/>
        </w:numPr>
        <w:ind w:left="1074"/>
        <w:jc w:val="both"/>
      </w:pPr>
      <w:r w:rsidRPr="00B15F6E">
        <w:t>„CPMI“ pomeni Odbor za plačila in tržno infrastrukturo Banke za mednarodne poravnave;</w:t>
      </w:r>
    </w:p>
    <w:p w14:paraId="7FE1B318" w14:textId="52B19716" w:rsidR="00A672D3" w:rsidRPr="00B15F6E" w:rsidRDefault="00F30FFD">
      <w:pPr>
        <w:pStyle w:val="ListParagraph"/>
        <w:numPr>
          <w:ilvl w:val="0"/>
          <w:numId w:val="60"/>
        </w:numPr>
        <w:ind w:left="1074"/>
        <w:jc w:val="both"/>
        <w:rPr>
          <w:rFonts w:ascii="Times New Roman" w:hAnsi="Times New Roman"/>
          <w:color w:val="000000" w:themeColor="text1"/>
          <w:sz w:val="20"/>
          <w:szCs w:val="20"/>
        </w:rPr>
      </w:pPr>
      <w:r w:rsidRPr="00B15F6E">
        <w:rPr>
          <w:rFonts w:ascii="Times New Roman" w:hAnsi="Times New Roman"/>
          <w:color w:val="000000" w:themeColor="text1"/>
          <w:sz w:val="20"/>
          <w:szCs w:val="20"/>
        </w:rPr>
        <w:t>„FINREP“ pomeni predloge FINREP iz Priloge I k Izvedbeni uredbi Komisije (EU) 2024/3117;</w:t>
      </w:r>
      <w:r w:rsidRPr="00B15F6E">
        <w:rPr>
          <w:rStyle w:val="FootnoteReference"/>
          <w:rFonts w:ascii="Times New Roman" w:hAnsi="Times New Roman"/>
          <w:sz w:val="20"/>
          <w:szCs w:val="20"/>
        </w:rPr>
        <w:footnoteReference w:id="2"/>
      </w:r>
    </w:p>
    <w:p w14:paraId="7FE1B319" w14:textId="2280D8B6" w:rsidR="00A672D3" w:rsidRPr="00B15F6E" w:rsidRDefault="00F30FFD" w:rsidP="006F26B4">
      <w:pPr>
        <w:pStyle w:val="P68B1DB1-Odstavekseznama8"/>
        <w:numPr>
          <w:ilvl w:val="0"/>
          <w:numId w:val="60"/>
        </w:numPr>
        <w:ind w:left="1074"/>
        <w:jc w:val="both"/>
      </w:pPr>
      <w:r w:rsidRPr="00B15F6E">
        <w:t>„COREP (OF)“ pomeni predloge COREP (OF), vključene v Prilogo I k Izvedbeni uredbi Komisije (EU) 2024/3117;</w:t>
      </w:r>
    </w:p>
    <w:p w14:paraId="7FE1B31A" w14:textId="44067B1C" w:rsidR="00A672D3" w:rsidRPr="00B15F6E" w:rsidRDefault="00F30FFD" w:rsidP="006F26B4">
      <w:pPr>
        <w:pStyle w:val="P68B1DB1-Odstavekseznama8"/>
        <w:numPr>
          <w:ilvl w:val="0"/>
          <w:numId w:val="60"/>
        </w:numPr>
        <w:ind w:left="1074"/>
        <w:jc w:val="both"/>
      </w:pPr>
      <w:r w:rsidRPr="00B15F6E">
        <w:t>„COREP (LR)“ pomenijo predloge COREP (LR), vključene v Prilogo I k Izvedbeni uredbi Komisije (EU) 2024/3117;</w:t>
      </w:r>
    </w:p>
    <w:p w14:paraId="7FE1B31B" w14:textId="6E177D54" w:rsidR="00A672D3" w:rsidRPr="00B15F6E" w:rsidRDefault="00F30FFD" w:rsidP="006F26B4">
      <w:pPr>
        <w:pStyle w:val="P68B1DB1-Odstavekseznama8"/>
        <w:numPr>
          <w:ilvl w:val="0"/>
          <w:numId w:val="60"/>
        </w:numPr>
        <w:ind w:left="1074"/>
        <w:jc w:val="both"/>
      </w:pPr>
      <w:r w:rsidRPr="00B15F6E">
        <w:t>„FSB“ pomeni Odbor za finančno stabilnost;</w:t>
      </w:r>
    </w:p>
    <w:p w14:paraId="7FE1B31C" w14:textId="162FFD53" w:rsidR="00A672D3" w:rsidRPr="00B15F6E" w:rsidRDefault="00F30FFD" w:rsidP="006F26B4">
      <w:pPr>
        <w:pStyle w:val="P68B1DB1-Odstavekseznama9"/>
        <w:numPr>
          <w:ilvl w:val="0"/>
          <w:numId w:val="60"/>
        </w:numPr>
        <w:ind w:left="1074"/>
        <w:jc w:val="both"/>
        <w:rPr>
          <w:color w:val="000000" w:themeColor="text1"/>
          <w:sz w:val="20"/>
          <w:szCs w:val="20"/>
        </w:rPr>
      </w:pPr>
      <w:r w:rsidRPr="00B15F6E">
        <w:rPr>
          <w:color w:val="000000" w:themeColor="text1"/>
          <w:sz w:val="20"/>
          <w:szCs w:val="20"/>
        </w:rPr>
        <w:t>„MRS“ pomeni mednarodne računovodske standarde, kot so opredeljeni v členu 2 Uredbe (ES) št. 1606/2002 Evropskega parlamenta in Sveta;</w:t>
      </w:r>
      <w:r w:rsidRPr="00B15F6E">
        <w:footnoteReference w:id="3"/>
      </w:r>
    </w:p>
    <w:p w14:paraId="7FE1B31D" w14:textId="4A160BBB" w:rsidR="00A672D3" w:rsidRPr="00B15F6E" w:rsidRDefault="00F30FFD">
      <w:pPr>
        <w:pStyle w:val="ListParagraph"/>
        <w:numPr>
          <w:ilvl w:val="0"/>
          <w:numId w:val="60"/>
        </w:numPr>
        <w:ind w:left="1074"/>
        <w:jc w:val="both"/>
        <w:rPr>
          <w:rFonts w:ascii="Times New Roman" w:hAnsi="Times New Roman"/>
          <w:color w:val="000000" w:themeColor="text1"/>
          <w:sz w:val="20"/>
          <w:szCs w:val="20"/>
        </w:rPr>
      </w:pPr>
      <w:r w:rsidRPr="00B15F6E">
        <w:rPr>
          <w:rFonts w:ascii="Times New Roman" w:hAnsi="Times New Roman"/>
          <w:color w:val="000000" w:themeColor="text1"/>
          <w:sz w:val="20"/>
          <w:szCs w:val="20"/>
        </w:rPr>
        <w:t>„MSRP“ pomeni mednarodne standarde računovodskega poročanja, kot so opredeljeni v členu 2 Uredbe (ES) št. 1606/2002;</w:t>
      </w:r>
      <w:r w:rsidRPr="00B15F6E">
        <w:rPr>
          <w:rStyle w:val="FootnoteReference"/>
          <w:rFonts w:ascii="Times New Roman" w:hAnsi="Times New Roman"/>
          <w:color w:val="000000" w:themeColor="text1"/>
          <w:sz w:val="20"/>
          <w:szCs w:val="20"/>
        </w:rPr>
        <w:footnoteReference w:id="4"/>
      </w:r>
    </w:p>
    <w:p w14:paraId="7FE1B31E" w14:textId="15683F33" w:rsidR="00A672D3" w:rsidRPr="00B15F6E" w:rsidRDefault="00F30FFD">
      <w:pPr>
        <w:pStyle w:val="ListParagraph"/>
        <w:numPr>
          <w:ilvl w:val="0"/>
          <w:numId w:val="60"/>
        </w:numPr>
        <w:ind w:left="1074"/>
        <w:jc w:val="both"/>
        <w:rPr>
          <w:rFonts w:ascii="Times New Roman" w:hAnsi="Times New Roman"/>
          <w:color w:val="000000" w:themeColor="text1"/>
          <w:sz w:val="20"/>
          <w:szCs w:val="20"/>
        </w:rPr>
      </w:pPr>
      <w:r w:rsidRPr="00B15F6E">
        <w:rPr>
          <w:rFonts w:ascii="Times New Roman" w:hAnsi="Times New Roman"/>
          <w:color w:val="000000" w:themeColor="text1"/>
          <w:sz w:val="20"/>
          <w:szCs w:val="20"/>
        </w:rPr>
        <w:t>„</w:t>
      </w:r>
      <w:r w:rsidR="00180DC2" w:rsidRPr="00B15F6E">
        <w:rPr>
          <w:rFonts w:ascii="Times New Roman" w:hAnsi="Times New Roman"/>
          <w:color w:val="000000" w:themeColor="text1"/>
          <w:sz w:val="20"/>
          <w:szCs w:val="20"/>
        </w:rPr>
        <w:t>koda</w:t>
      </w:r>
      <w:r w:rsidRPr="00B15F6E">
        <w:rPr>
          <w:rFonts w:ascii="Times New Roman" w:hAnsi="Times New Roman"/>
          <w:color w:val="000000" w:themeColor="text1"/>
          <w:sz w:val="20"/>
          <w:szCs w:val="20"/>
        </w:rPr>
        <w:t xml:space="preserve"> LEI“ pomeni identifikacijsko </w:t>
      </w:r>
      <w:r w:rsidR="00E332BA" w:rsidRPr="00B15F6E">
        <w:rPr>
          <w:rFonts w:ascii="Times New Roman" w:hAnsi="Times New Roman"/>
          <w:color w:val="000000" w:themeColor="text1"/>
          <w:sz w:val="20"/>
          <w:szCs w:val="20"/>
        </w:rPr>
        <w:t>oznako</w:t>
      </w:r>
      <w:r w:rsidRPr="00B15F6E">
        <w:rPr>
          <w:rFonts w:ascii="Times New Roman" w:hAnsi="Times New Roman"/>
          <w:color w:val="000000" w:themeColor="text1"/>
          <w:sz w:val="20"/>
          <w:szCs w:val="20"/>
        </w:rPr>
        <w:t xml:space="preserve"> pravnega subjekta, katere cilj je doseči enotno in svetovno identifikacijo strank v finančnih transakcijah, kot jo je predlagal Odbor za finančno stabilnost in potrdila skupina G20. Dokler globalni sistem LEI ni v celoti operativen, lokalne operativne enote, ki jih je potrdil Odbor za regulativni nadzor (ROC), nasprotnim strankam dodeljujejo </w:t>
      </w:r>
      <w:r w:rsidR="00F014B5" w:rsidRPr="00B15F6E">
        <w:rPr>
          <w:rFonts w:ascii="Times New Roman" w:hAnsi="Times New Roman"/>
          <w:color w:val="000000" w:themeColor="text1"/>
          <w:sz w:val="20"/>
          <w:szCs w:val="20"/>
        </w:rPr>
        <w:t>oznake</w:t>
      </w:r>
      <w:r w:rsidRPr="00B15F6E">
        <w:rPr>
          <w:rFonts w:ascii="Times New Roman" w:hAnsi="Times New Roman"/>
          <w:color w:val="000000" w:themeColor="text1"/>
          <w:sz w:val="20"/>
          <w:szCs w:val="20"/>
        </w:rPr>
        <w:t xml:space="preserve"> pred LEI, podrobne informacije pa so na voljo na naslednji spletni strani: </w:t>
      </w:r>
      <w:hyperlink r:id="rId11" w:history="1">
        <w:r w:rsidRPr="00B15F6E">
          <w:rPr>
            <w:rStyle w:val="Hyperlink"/>
            <w:rFonts w:ascii="Times New Roman" w:hAnsi="Times New Roman"/>
            <w:color w:val="000000" w:themeColor="text1"/>
            <w:sz w:val="20"/>
            <w:szCs w:val="20"/>
          </w:rPr>
          <w:t>www.leiroc.org).</w:t>
        </w:r>
      </w:hyperlink>
      <w:r w:rsidRPr="00B15F6E">
        <w:rPr>
          <w:rFonts w:ascii="Times New Roman" w:hAnsi="Times New Roman"/>
          <w:color w:val="000000" w:themeColor="text1"/>
          <w:sz w:val="20"/>
          <w:szCs w:val="20"/>
        </w:rPr>
        <w:t xml:space="preserve"> Če za dano nasprotno stranko obstaja </w:t>
      </w:r>
      <w:r w:rsidR="00F014B5" w:rsidRPr="00B15F6E">
        <w:rPr>
          <w:rFonts w:ascii="Times New Roman" w:hAnsi="Times New Roman"/>
          <w:color w:val="000000" w:themeColor="text1"/>
          <w:sz w:val="20"/>
          <w:szCs w:val="20"/>
        </w:rPr>
        <w:t>oznaka</w:t>
      </w:r>
      <w:r w:rsidRPr="00B15F6E">
        <w:rPr>
          <w:rFonts w:ascii="Times New Roman" w:hAnsi="Times New Roman"/>
          <w:color w:val="000000" w:themeColor="text1"/>
          <w:sz w:val="20"/>
          <w:szCs w:val="20"/>
        </w:rPr>
        <w:t xml:space="preserve"> LEI, se uporablja za identifikacijo te nasprotne stranke;</w:t>
      </w:r>
    </w:p>
    <w:p w14:paraId="7FE1B31F" w14:textId="2C506473" w:rsidR="00A672D3" w:rsidRPr="00B15F6E" w:rsidRDefault="00F30FFD" w:rsidP="006F26B4">
      <w:pPr>
        <w:pStyle w:val="P68B1DB1-Odstavekseznama8"/>
        <w:numPr>
          <w:ilvl w:val="0"/>
          <w:numId w:val="60"/>
        </w:numPr>
        <w:ind w:left="1074"/>
        <w:jc w:val="both"/>
      </w:pPr>
      <w:r w:rsidRPr="00B15F6E">
        <w:t xml:space="preserve">„ID MFI“ ali „ID denarne finančne institucije“ je </w:t>
      </w:r>
      <w:r w:rsidR="00331B6B" w:rsidRPr="00B15F6E">
        <w:t>Enolična</w:t>
      </w:r>
      <w:r w:rsidRPr="00B15F6E">
        <w:t xml:space="preserve"> identifikacijska </w:t>
      </w:r>
      <w:r w:rsidR="00F014B5" w:rsidRPr="00B15F6E">
        <w:t>oznaka</w:t>
      </w:r>
      <w:r w:rsidRPr="00B15F6E">
        <w:t xml:space="preserve"> za MFI na seznamu MFI, ki ga vodi in objavlja ECB za statistične namene v skladu z Uredbo Evropske centralne banke (EU) 2021/379 z dne 22. januarja 2021 o postavkah bilance stanja kreditnih institucij in sektorja denarnih finančnih institucij (prenovitev) (ECB/2021/2), ki se poroča, kadar </w:t>
      </w:r>
      <w:r w:rsidR="00F014B5" w:rsidRPr="00B15F6E">
        <w:t>oznaka</w:t>
      </w:r>
      <w:r w:rsidRPr="00B15F6E">
        <w:t xml:space="preserve"> LEI še ne obstaja.</w:t>
      </w:r>
    </w:p>
    <w:p w14:paraId="7FE1B320" w14:textId="37332A77" w:rsidR="00A672D3" w:rsidRPr="00B15F6E" w:rsidRDefault="00F30FFD">
      <w:pPr>
        <w:pStyle w:val="ListParagraph"/>
        <w:numPr>
          <w:ilvl w:val="0"/>
          <w:numId w:val="60"/>
        </w:numPr>
        <w:ind w:left="1074"/>
        <w:jc w:val="both"/>
        <w:rPr>
          <w:rFonts w:ascii="Times New Roman" w:hAnsi="Times New Roman"/>
          <w:color w:val="000000" w:themeColor="text1"/>
          <w:sz w:val="20"/>
          <w:szCs w:val="20"/>
        </w:rPr>
      </w:pPr>
      <w:r w:rsidRPr="00B15F6E">
        <w:rPr>
          <w:rFonts w:ascii="Times New Roman" w:hAnsi="Times New Roman"/>
          <w:color w:val="000000" w:themeColor="text1"/>
          <w:sz w:val="20"/>
          <w:szCs w:val="20"/>
        </w:rPr>
        <w:t>„NGAAP“ ali „nacionalna splošno sprejeta računovodska načela“ pomeni nacionalne računovodske okvire, razvite v skladu z Direktivo 86/635/EGS;</w:t>
      </w:r>
      <w:r w:rsidRPr="00B15F6E">
        <w:rPr>
          <w:rStyle w:val="FootnoteReference"/>
          <w:rFonts w:ascii="Times New Roman" w:hAnsi="Times New Roman"/>
          <w:color w:val="000000" w:themeColor="text1"/>
        </w:rPr>
        <w:footnoteReference w:id="5"/>
      </w:r>
    </w:p>
    <w:p w14:paraId="7FE1B321" w14:textId="4260AF68" w:rsidR="00A672D3" w:rsidRPr="00B15F6E" w:rsidRDefault="00F30FFD" w:rsidP="006F26B4">
      <w:pPr>
        <w:pStyle w:val="P68B1DB1-Odstavekseznama8"/>
        <w:numPr>
          <w:ilvl w:val="0"/>
          <w:numId w:val="60"/>
        </w:numPr>
        <w:ind w:left="1074"/>
        <w:jc w:val="both"/>
      </w:pPr>
      <w:r w:rsidRPr="00B15F6E">
        <w:t>„operativno sredstvo“ – sredstvo, ki ni finančno sredstvo in mora opravljati ustrezne storitve, kot so nepremičnine; intelektualno lastnino, vključno z blagovnimi znamkami, patenti in programsko opremo; strojna oprema; sistemi in aplikacije IT; podatkovna skladišča. Operativna sredstva so kritična/nujna, kadar je dostop do njih potreben za opravljanje kritične/nujne storitve;</w:t>
      </w:r>
    </w:p>
    <w:p w14:paraId="7FE1B322" w14:textId="4E49200A" w:rsidR="00A672D3" w:rsidRPr="00B15F6E" w:rsidRDefault="00F30FFD" w:rsidP="006F26B4">
      <w:pPr>
        <w:pStyle w:val="P68B1DB1-Odstavekseznama8"/>
        <w:numPr>
          <w:ilvl w:val="0"/>
          <w:numId w:val="60"/>
        </w:numPr>
        <w:ind w:left="1074"/>
        <w:jc w:val="both"/>
      </w:pPr>
      <w:r w:rsidRPr="00B15F6E">
        <w:t>„Relevantne storitve“ – storitve, ki podpirajo (i) kritične funkcije banke za gospodarstvo (kritične storitve) in (ii) glavna poslovna področja (bistvene storitve), za katera je kontinuiteta potrebna za učinkovito izvajanje strategije reševanja. Te kategorije se lahko prekrivajo. Enako velja za operativna sredstva in osebje.</w:t>
      </w:r>
    </w:p>
    <w:p w14:paraId="7FE1B323" w14:textId="7DAC4422" w:rsidR="00A672D3" w:rsidRPr="00B15F6E" w:rsidRDefault="00F30FFD" w:rsidP="006F26B4">
      <w:pPr>
        <w:pStyle w:val="P68B1DB1-Odstavekseznama8"/>
        <w:numPr>
          <w:ilvl w:val="0"/>
          <w:numId w:val="60"/>
        </w:numPr>
        <w:ind w:left="1074"/>
        <w:jc w:val="both"/>
      </w:pPr>
      <w:r w:rsidRPr="00B15F6E">
        <w:t>„Relevantno osebje“ – delovna mesta, katerih sprostitev v postopku reševanja lahko ovira kontinuiteto kritičnih funkcij in glavnih poslovnih področij, potrebnih za učinkovito izvajanje strategije reševanja in posledično prestrukturiranje.</w:t>
      </w:r>
    </w:p>
    <w:p w14:paraId="7FE1B324" w14:textId="77777777" w:rsidR="00A672D3" w:rsidRPr="00B15F6E" w:rsidRDefault="00A672D3">
      <w:pPr>
        <w:pStyle w:val="ListParagraph"/>
        <w:ind w:left="1074"/>
        <w:rPr>
          <w:rFonts w:ascii="Times New Roman" w:hAnsi="Times New Roman"/>
          <w:color w:val="000000" w:themeColor="text1"/>
          <w:sz w:val="20"/>
          <w:szCs w:val="20"/>
        </w:rPr>
      </w:pPr>
    </w:p>
    <w:p w14:paraId="7FE1B325" w14:textId="77777777" w:rsidR="00A672D3" w:rsidRPr="00B15F6E" w:rsidRDefault="00F30FFD">
      <w:pPr>
        <w:pStyle w:val="P68B1DB1-Instructionsberschrift25"/>
        <w:numPr>
          <w:ilvl w:val="1"/>
          <w:numId w:val="49"/>
        </w:numPr>
        <w:ind w:left="357" w:hanging="357"/>
      </w:pPr>
      <w:bookmarkStart w:id="9" w:name="_Toc81454173"/>
      <w:bookmarkStart w:id="10" w:name="_Toc210654764"/>
      <w:bookmarkStart w:id="11" w:name="_Toc208245134"/>
      <w:r w:rsidRPr="00B15F6E">
        <w:t>Računovodski standardi</w:t>
      </w:r>
      <w:bookmarkEnd w:id="9"/>
      <w:bookmarkEnd w:id="10"/>
      <w:bookmarkEnd w:id="11"/>
    </w:p>
    <w:p w14:paraId="7FE1B326" w14:textId="1862DC94" w:rsidR="00A672D3" w:rsidRPr="00B15F6E" w:rsidRDefault="00F30FFD">
      <w:pPr>
        <w:pStyle w:val="P68B1DB1-InstructionsText26"/>
        <w:numPr>
          <w:ilvl w:val="0"/>
          <w:numId w:val="71"/>
        </w:numPr>
        <w:spacing w:before="0"/>
        <w:ind w:left="714" w:hanging="357"/>
      </w:pPr>
      <w:r w:rsidRPr="00B15F6E">
        <w:t xml:space="preserve">Če v teh navodilih ni določeno drugače, institucije poročajo vse zneske na podlagi računovodskega okvira, ki ga uporabljajo za poročanje finančnih informacij v skladu s členi 9 do 11 Izvedbene uredbe (EU) 2024/3117. Institucije, ki jim ni treba poročati finančnih informacij v skladu z Izvedbeno uredbo (EU) 2024/3117, uporabljajo pravila svojega računovodskega okvira. </w:t>
      </w:r>
    </w:p>
    <w:p w14:paraId="7FE1B327" w14:textId="23B4DF14" w:rsidR="00A672D3" w:rsidRPr="00B15F6E" w:rsidRDefault="00F30FFD">
      <w:pPr>
        <w:pStyle w:val="P68B1DB1-InstructionsText26"/>
        <w:numPr>
          <w:ilvl w:val="0"/>
          <w:numId w:val="227"/>
        </w:numPr>
        <w:spacing w:before="0"/>
      </w:pPr>
      <w:r w:rsidRPr="00B15F6E">
        <w:t>Za institucije, ki poročajo v skladu z MSRP, so bila vstavljena sklicevanja na ustrezne MSRP.</w:t>
      </w:r>
    </w:p>
    <w:p w14:paraId="7FE1B328" w14:textId="6CDEB66A" w:rsidR="00A672D3" w:rsidRPr="00B15F6E" w:rsidRDefault="00F30FFD">
      <w:pPr>
        <w:pStyle w:val="P68B1DB1-Instructionsberschrift25"/>
        <w:numPr>
          <w:ilvl w:val="1"/>
          <w:numId w:val="49"/>
        </w:numPr>
        <w:ind w:left="357" w:hanging="357"/>
      </w:pPr>
      <w:bookmarkStart w:id="12" w:name="_Toc210654765"/>
      <w:bookmarkStart w:id="13" w:name="_Toc208245135"/>
      <w:bookmarkStart w:id="14" w:name="_Hlk167181695"/>
      <w:bookmarkStart w:id="15" w:name="_Toc81454174"/>
      <w:r w:rsidRPr="00B15F6E">
        <w:t>Poročanje nadzorniških podatkov</w:t>
      </w:r>
      <w:bookmarkEnd w:id="12"/>
      <w:bookmarkEnd w:id="13"/>
    </w:p>
    <w:p w14:paraId="7FE1B329" w14:textId="09102802" w:rsidR="00A672D3" w:rsidRPr="00B15F6E" w:rsidRDefault="00F30FFD">
      <w:pPr>
        <w:pStyle w:val="P68B1DB1-Instructionsberschrift310"/>
        <w:numPr>
          <w:ilvl w:val="4"/>
          <w:numId w:val="49"/>
        </w:numPr>
      </w:pPr>
      <w:r w:rsidRPr="00B15F6E">
        <w:t>Kadar za subjekt, ki poroča, velja nadzorniško poročanje v skladu z Uredbo (EU) št. 575/2013</w:t>
      </w:r>
      <w:r w:rsidRPr="00B15F6E">
        <w:footnoteReference w:id="6"/>
      </w:r>
      <w:r w:rsidRPr="00B15F6E">
        <w:t xml:space="preserve"> na konsolidirani ali posamični ravni na zahtevani referenčni datum za načrtovanje reševanja, mu ni treba prijaviti tistih podatkovnih točk, ki so že bile </w:t>
      </w:r>
      <w:r w:rsidR="00CE1514" w:rsidRPr="00B15F6E">
        <w:t>poročan</w:t>
      </w:r>
      <w:r w:rsidRPr="00B15F6E">
        <w:t>e. Organi za reševanje bodo te podatkovne točke pridobili neposredno iz nadzorniških poročil, ki jih je subjekt, ki poroča, že prijavil.</w:t>
      </w:r>
    </w:p>
    <w:p w14:paraId="7FE1B32A" w14:textId="14A3B6EE" w:rsidR="00A672D3" w:rsidRPr="00B15F6E" w:rsidRDefault="00F30FFD">
      <w:pPr>
        <w:pStyle w:val="Instructionsberschrift3"/>
        <w:numPr>
          <w:ilvl w:val="4"/>
          <w:numId w:val="49"/>
        </w:numPr>
      </w:pPr>
      <w:r w:rsidRPr="00B15F6E">
        <w:rPr>
          <w:u w:val="none"/>
        </w:rPr>
        <w:t xml:space="preserve">Če za subjekt na dani referenčni datum ne velja nadzorniško poročanje, bo moral subjekt te podatkovne točke prijaviti v skladu z Izvedbeno uredbo (EU) </w:t>
      </w:r>
      <w:r w:rsidRPr="006F26B4">
        <w:rPr>
          <w:highlight w:val="yellow"/>
          <w:u w:val="none"/>
        </w:rPr>
        <w:t>20XX</w:t>
      </w:r>
      <w:r w:rsidRPr="00B15F6E">
        <w:rPr>
          <w:highlight w:val="yellow"/>
          <w:u w:val="none"/>
        </w:rPr>
        <w:t>/XXX</w:t>
      </w:r>
      <w:r w:rsidRPr="006F26B4">
        <w:rPr>
          <w:u w:val="none"/>
        </w:rPr>
        <w:t xml:space="preserve">. </w:t>
      </w:r>
      <w:r w:rsidRPr="00B15F6E">
        <w:t xml:space="preserve"> </w:t>
      </w:r>
      <w:r w:rsidRPr="00B15F6E">
        <w:rPr>
          <w:u w:val="none"/>
        </w:rPr>
        <w:t>.</w:t>
      </w:r>
    </w:p>
    <w:p w14:paraId="7FE1B32B" w14:textId="77777777" w:rsidR="00A672D3" w:rsidRPr="00B15F6E" w:rsidRDefault="00F30FFD">
      <w:pPr>
        <w:pStyle w:val="P68B1DB1-Instructionsberschrift25"/>
        <w:numPr>
          <w:ilvl w:val="1"/>
          <w:numId w:val="49"/>
        </w:numPr>
        <w:ind w:left="357" w:hanging="357"/>
      </w:pPr>
      <w:bookmarkStart w:id="16" w:name="_Toc210654766"/>
      <w:bookmarkStart w:id="17" w:name="_Toc208245136"/>
      <w:bookmarkEnd w:id="14"/>
      <w:r w:rsidRPr="00B15F6E">
        <w:t>Obseg konsolidacije</w:t>
      </w:r>
      <w:bookmarkEnd w:id="15"/>
      <w:bookmarkEnd w:id="16"/>
      <w:bookmarkEnd w:id="17"/>
    </w:p>
    <w:p w14:paraId="7FE1B32C" w14:textId="29BBFE6C" w:rsidR="00A672D3" w:rsidRPr="00B15F6E" w:rsidRDefault="00F30FFD">
      <w:pPr>
        <w:pStyle w:val="P68B1DB1-InstructionsText26"/>
        <w:numPr>
          <w:ilvl w:val="0"/>
          <w:numId w:val="228"/>
        </w:numPr>
        <w:spacing w:before="0"/>
      </w:pPr>
      <w:r w:rsidRPr="00B15F6E">
        <w:t>Ta okvir se glede na predlogo nanaša na:</w:t>
      </w:r>
    </w:p>
    <w:p w14:paraId="7FE1B32D" w14:textId="77777777" w:rsidR="00A672D3" w:rsidRPr="00B15F6E" w:rsidRDefault="00F30FFD">
      <w:pPr>
        <w:pStyle w:val="P68B1DB1-numberedparagraph11"/>
        <w:numPr>
          <w:ilvl w:val="0"/>
          <w:numId w:val="81"/>
        </w:numPr>
        <w:rPr>
          <w:rFonts w:eastAsiaTheme="majorEastAsia"/>
        </w:rPr>
      </w:pPr>
      <w:r w:rsidRPr="00B15F6E">
        <w:t>konsolidacijo na podlagi računovodske konsolidacije (subjekti, vključeni v konsolidirane računovodske izkaze v skladu z veljavnim računovodskim okvirom);</w:t>
      </w:r>
    </w:p>
    <w:p w14:paraId="7FE1B32E" w14:textId="31718BA0" w:rsidR="00A672D3" w:rsidRPr="00B15F6E" w:rsidRDefault="00F30FFD">
      <w:pPr>
        <w:pStyle w:val="P68B1DB1-numberedparagraph11"/>
        <w:numPr>
          <w:ilvl w:val="0"/>
          <w:numId w:val="81"/>
        </w:numPr>
        <w:rPr>
          <w:rFonts w:eastAsiaTheme="majorEastAsia"/>
        </w:rPr>
      </w:pPr>
      <w:r w:rsidRPr="00B15F6E">
        <w:t xml:space="preserve">bonitetno </w:t>
      </w:r>
      <w:r w:rsidR="008E5AB2" w:rsidRPr="00B15F6E">
        <w:t xml:space="preserve">konsolidacijo </w:t>
      </w:r>
      <w:r w:rsidRPr="00B15F6E">
        <w:t xml:space="preserve">(subjekti, ki spadajo v obseg konsolidacije v skladu s poglavjem 2 naslova II dela 1 Uredbe (EU) št. 575/2013 na ravni nadrejene osebe v Uniji; </w:t>
      </w:r>
    </w:p>
    <w:p w14:paraId="7FE1B32F" w14:textId="77777777" w:rsidR="00A672D3" w:rsidRPr="00B15F6E" w:rsidRDefault="00F30FFD">
      <w:pPr>
        <w:pStyle w:val="P68B1DB1-numberedparagraph11"/>
        <w:numPr>
          <w:ilvl w:val="0"/>
          <w:numId w:val="81"/>
        </w:numPr>
        <w:rPr>
          <w:rFonts w:eastAsiaTheme="majorEastAsia"/>
        </w:rPr>
      </w:pPr>
      <w:r w:rsidRPr="00B15F6E">
        <w:t>konsolidacijo na ravni subjekta v postopku reševanja za skupino v postopku reševanja.</w:t>
      </w:r>
    </w:p>
    <w:p w14:paraId="7FE1B330" w14:textId="4B5FA476" w:rsidR="00A672D3" w:rsidRPr="00B15F6E" w:rsidRDefault="00F30FFD">
      <w:pPr>
        <w:pStyle w:val="InstructionsText2"/>
        <w:numPr>
          <w:ilvl w:val="0"/>
          <w:numId w:val="229"/>
        </w:numPr>
        <w:spacing w:before="0"/>
        <w:rPr>
          <w:rFonts w:ascii="Times New Roman" w:hAnsi="Times New Roman" w:cs="Times New Roman"/>
          <w:sz w:val="20"/>
          <w:szCs w:val="20"/>
        </w:rPr>
      </w:pPr>
      <w:r w:rsidRPr="00B15F6E">
        <w:rPr>
          <w:rFonts w:ascii="Times New Roman" w:hAnsi="Times New Roman" w:cs="Times New Roman"/>
          <w:sz w:val="20"/>
          <w:szCs w:val="20"/>
        </w:rPr>
        <w:t xml:space="preserve">Institucije za vsako predlogo upoštevajo podlago ali podlage za konsolidacijo, ki se uporabljajo v skladu s členi 2 do 5 Izvedbene uredbe (EU) št. </w:t>
      </w:r>
      <w:r w:rsidRPr="00B15F6E">
        <w:rPr>
          <w:rFonts w:ascii="Times New Roman" w:hAnsi="Times New Roman" w:cs="Times New Roman"/>
          <w:sz w:val="20"/>
          <w:szCs w:val="20"/>
          <w:highlight w:val="yellow"/>
        </w:rPr>
        <w:t>20</w:t>
      </w:r>
      <w:r w:rsidRPr="006F26B4">
        <w:rPr>
          <w:rFonts w:ascii="Times New Roman" w:hAnsi="Times New Roman"/>
          <w:highlight w:val="yellow"/>
        </w:rPr>
        <w:t>XX</w:t>
      </w:r>
      <w:r w:rsidRPr="00B15F6E">
        <w:rPr>
          <w:rFonts w:ascii="Times New Roman" w:hAnsi="Times New Roman" w:cs="Times New Roman"/>
          <w:sz w:val="20"/>
          <w:szCs w:val="20"/>
          <w:highlight w:val="yellow"/>
        </w:rPr>
        <w:t>/</w:t>
      </w:r>
      <w:r w:rsidRPr="006F26B4">
        <w:rPr>
          <w:rFonts w:ascii="Times New Roman" w:hAnsi="Times New Roman"/>
          <w:highlight w:val="yellow"/>
        </w:rPr>
        <w:t>XXX.</w:t>
      </w:r>
      <w:r w:rsidRPr="00B15F6E">
        <w:rPr>
          <w:rFonts w:ascii="Times New Roman" w:hAnsi="Times New Roman" w:cs="Times New Roman"/>
          <w:sz w:val="20"/>
          <w:szCs w:val="20"/>
        </w:rPr>
        <w:t xml:space="preserve"> </w:t>
      </w:r>
    </w:p>
    <w:p w14:paraId="7FE1B331" w14:textId="6C0638D0" w:rsidR="00A672D3" w:rsidRPr="00B15F6E" w:rsidRDefault="00F30FFD">
      <w:pPr>
        <w:pStyle w:val="P68B1DB1-Instructionsberschrift25"/>
        <w:numPr>
          <w:ilvl w:val="1"/>
          <w:numId w:val="49"/>
        </w:numPr>
        <w:ind w:left="357" w:hanging="357"/>
      </w:pPr>
      <w:bookmarkStart w:id="18" w:name="_Toc210654767"/>
      <w:bookmarkStart w:id="19" w:name="_Toc208245137"/>
      <w:bookmarkStart w:id="20" w:name="_Toc81454175"/>
      <w:r w:rsidRPr="00B15F6E">
        <w:t>Številčenje in drug</w:t>
      </w:r>
      <w:r w:rsidR="00180DC2" w:rsidRPr="00B15F6E">
        <w:t>i dogovori</w:t>
      </w:r>
      <w:bookmarkEnd w:id="18"/>
      <w:bookmarkEnd w:id="19"/>
      <w:r w:rsidR="00180DC2" w:rsidRPr="00B15F6E">
        <w:t xml:space="preserve"> </w:t>
      </w:r>
      <w:bookmarkEnd w:id="20"/>
    </w:p>
    <w:p w14:paraId="7FE1B332" w14:textId="65E9AB6E" w:rsidR="00A672D3" w:rsidRPr="00B15F6E" w:rsidRDefault="00F30FFD">
      <w:pPr>
        <w:pStyle w:val="P68B1DB1-InstructionsText26"/>
        <w:numPr>
          <w:ilvl w:val="0"/>
          <w:numId w:val="230"/>
        </w:numPr>
        <w:spacing w:before="0"/>
      </w:pPr>
      <w:r w:rsidRPr="00B15F6E">
        <w:t xml:space="preserve">Ta navodila se pri sklicevanju na stolpce, vrstice in celice predlog ravnajo po dogovoru glede označevanja, določenem v nadaljevanju. Te številčne </w:t>
      </w:r>
      <w:r w:rsidR="00F014B5" w:rsidRPr="00B15F6E">
        <w:t>oznake</w:t>
      </w:r>
      <w:r w:rsidRPr="00B15F6E">
        <w:t xml:space="preserve"> se pogosto uporabljajo v validacijskih pravilih.</w:t>
      </w:r>
    </w:p>
    <w:p w14:paraId="7FE1B333" w14:textId="6572ED51" w:rsidR="00A672D3" w:rsidRPr="00B15F6E" w:rsidRDefault="00F30FFD">
      <w:pPr>
        <w:pStyle w:val="P68B1DB1-InstructionsText26"/>
        <w:numPr>
          <w:ilvl w:val="0"/>
          <w:numId w:val="230"/>
        </w:numPr>
        <w:spacing w:before="0"/>
      </w:pPr>
      <w:r w:rsidRPr="00B15F6E">
        <w:t>V teh navodilih se za sklicevanje na stolpce, vrstice in celice predloge uporablja naslednji splošni zapis: {</w:t>
      </w:r>
      <w:r w:rsidR="00180DC2" w:rsidRPr="00B15F6E">
        <w:t>Predloga:Vrstica:Stolpec</w:t>
      </w:r>
      <w:r w:rsidR="00180DC2" w:rsidRPr="00B15F6E" w:rsidDel="00180DC2">
        <w:t xml:space="preserve"> </w:t>
      </w:r>
      <w:r w:rsidRPr="00B15F6E">
        <w:t>}.</w:t>
      </w:r>
    </w:p>
    <w:p w14:paraId="7FE1B334" w14:textId="5705F1E0" w:rsidR="00A672D3" w:rsidRPr="00B15F6E" w:rsidRDefault="00F30FFD">
      <w:pPr>
        <w:pStyle w:val="P68B1DB1-InstructionsText26"/>
        <w:numPr>
          <w:ilvl w:val="0"/>
          <w:numId w:val="230"/>
        </w:numPr>
        <w:spacing w:before="0"/>
      </w:pPr>
      <w:r w:rsidRPr="00B15F6E">
        <w:t xml:space="preserve">V primeru validacij znotraj predloge, pri katerih se uporabljajo samo podatkovne točke navedene predloge, </w:t>
      </w:r>
      <w:r w:rsidR="00180DC2" w:rsidRPr="00B15F6E">
        <w:t xml:space="preserve">v zapisih </w:t>
      </w:r>
      <w:r w:rsidRPr="00B15F6E">
        <w:t>predlog</w:t>
      </w:r>
      <w:r w:rsidR="00180DC2" w:rsidRPr="00B15F6E">
        <w:t>a ni navedena</w:t>
      </w:r>
      <w:r w:rsidRPr="00B15F6E">
        <w:t>: {</w:t>
      </w:r>
      <w:r w:rsidR="00180DC2" w:rsidRPr="00B15F6E">
        <w:t>vrstica:stolpec</w:t>
      </w:r>
      <w:r w:rsidRPr="00B15F6E">
        <w:t>}.</w:t>
      </w:r>
    </w:p>
    <w:p w14:paraId="7FE1B335" w14:textId="2A96AD15" w:rsidR="00A672D3" w:rsidRPr="00B15F6E" w:rsidRDefault="00F30FFD">
      <w:pPr>
        <w:pStyle w:val="P68B1DB1-InstructionsText26"/>
        <w:numPr>
          <w:ilvl w:val="0"/>
          <w:numId w:val="230"/>
        </w:numPr>
        <w:spacing w:before="0"/>
      </w:pPr>
      <w:r w:rsidRPr="00B15F6E">
        <w:t>V primeru predlog, ki imajo samo en stolpec, se navedejo samo vrstice: {</w:t>
      </w:r>
      <w:r w:rsidR="00180DC2" w:rsidRPr="00B15F6E">
        <w:t>predloga</w:t>
      </w:r>
      <w:r w:rsidRPr="00B15F6E">
        <w:t>;</w:t>
      </w:r>
      <w:r w:rsidR="00180DC2" w:rsidRPr="00B15F6E">
        <w:t>vrstica</w:t>
      </w:r>
      <w:r w:rsidRPr="00B15F6E">
        <w:t xml:space="preserve">} </w:t>
      </w:r>
    </w:p>
    <w:p w14:paraId="7FE1B336" w14:textId="011075EE" w:rsidR="00A672D3" w:rsidRPr="00B15F6E" w:rsidRDefault="00F30FFD">
      <w:pPr>
        <w:pStyle w:val="P68B1DB1-InstructionsText26"/>
        <w:numPr>
          <w:ilvl w:val="0"/>
          <w:numId w:val="230"/>
        </w:numPr>
        <w:spacing w:before="0"/>
      </w:pPr>
      <w:r w:rsidRPr="00B15F6E">
        <w:t xml:space="preserve">Znak z zvezdico se uporablja </w:t>
      </w:r>
      <w:r w:rsidR="00180DC2" w:rsidRPr="00B15F6E">
        <w:t xml:space="preserve">v primeru </w:t>
      </w:r>
      <w:r w:rsidRPr="00B15F6E">
        <w:t xml:space="preserve">, </w:t>
      </w:r>
      <w:r w:rsidR="00180DC2" w:rsidRPr="00B15F6E">
        <w:t xml:space="preserve">ko </w:t>
      </w:r>
      <w:r w:rsidRPr="00B15F6E">
        <w:t>je validacija opravljena za prej navedene vrstice ali stolpce.</w:t>
      </w:r>
    </w:p>
    <w:p w14:paraId="7FE1B337" w14:textId="5A06B1ED" w:rsidR="00A672D3" w:rsidRPr="00B15F6E" w:rsidRDefault="00F30FFD">
      <w:pPr>
        <w:pStyle w:val="P68B1DB1-InstructionsText26"/>
        <w:numPr>
          <w:ilvl w:val="0"/>
          <w:numId w:val="230"/>
        </w:numPr>
        <w:spacing w:before="0"/>
      </w:pPr>
      <w:r w:rsidRPr="00B15F6E">
        <w:t>Kadar</w:t>
      </w:r>
      <w:r w:rsidR="00180DC2" w:rsidRPr="00B15F6E">
        <w:t xml:space="preserve"> podatek </w:t>
      </w:r>
      <w:r w:rsidRPr="00B15F6E">
        <w:t>n</w:t>
      </w:r>
      <w:r w:rsidR="00180DC2" w:rsidRPr="00B15F6E">
        <w:t xml:space="preserve">i </w:t>
      </w:r>
      <w:r w:rsidRPr="00B15F6E">
        <w:t xml:space="preserve"> </w:t>
      </w:r>
      <w:r w:rsidR="00180DC2" w:rsidRPr="00B15F6E">
        <w:t xml:space="preserve">relevanten </w:t>
      </w:r>
      <w:r w:rsidRPr="00B15F6E">
        <w:t>za subjekte, za katere se predloži poročilo, se ustrezno polje pusti prazno.</w:t>
      </w:r>
    </w:p>
    <w:p w14:paraId="7FE1B338" w14:textId="13ED8C71" w:rsidR="00A672D3" w:rsidRPr="00B15F6E" w:rsidRDefault="00F30FFD">
      <w:pPr>
        <w:pStyle w:val="P68B1DB1-InstructionsText26"/>
        <w:numPr>
          <w:ilvl w:val="0"/>
          <w:numId w:val="230"/>
        </w:numPr>
        <w:spacing w:before="0"/>
      </w:pPr>
      <w:r w:rsidRPr="00B15F6E">
        <w:t>Kadar se ta navodila nanašajo na primarni ključ, to pomeni stolpec ali kombinacijo stolpcev, namenjenih enolični identifikaciji vseh vrstic predloge. Primarni ključ vsebuje enolično vrednost za vsako vrstico predloge. Ne sme vsebovati ničelne vrednosti.</w:t>
      </w:r>
    </w:p>
    <w:p w14:paraId="7FE1B339" w14:textId="77777777" w:rsidR="00A672D3" w:rsidRPr="00B15F6E" w:rsidRDefault="00F30FFD">
      <w:pPr>
        <w:pStyle w:val="P68B1DB1-Instructionsberschrift24"/>
        <w:numPr>
          <w:ilvl w:val="0"/>
          <w:numId w:val="49"/>
        </w:numPr>
        <w:ind w:left="357" w:hanging="357"/>
      </w:pPr>
      <w:bookmarkStart w:id="21" w:name="_Toc492542319"/>
      <w:bookmarkStart w:id="22" w:name="_Toc81454176"/>
      <w:bookmarkStart w:id="23" w:name="_Toc210654768"/>
      <w:bookmarkStart w:id="24" w:name="_Toc208245138"/>
      <w:r w:rsidRPr="00B15F6E">
        <w:t>Navodila v zvezi s predlogami</w:t>
      </w:r>
      <w:bookmarkEnd w:id="21"/>
      <w:bookmarkEnd w:id="22"/>
      <w:bookmarkEnd w:id="23"/>
      <w:bookmarkEnd w:id="24"/>
    </w:p>
    <w:p w14:paraId="7FE1B33A" w14:textId="0E76C32D" w:rsidR="00A672D3" w:rsidRPr="00B15F6E" w:rsidRDefault="00F30FFD">
      <w:pPr>
        <w:pStyle w:val="P68B1DB1-Instructionsberschrift25"/>
        <w:numPr>
          <w:ilvl w:val="1"/>
          <w:numId w:val="49"/>
        </w:numPr>
        <w:ind w:left="357" w:hanging="357"/>
      </w:pPr>
      <w:bookmarkStart w:id="25" w:name="_Toc493236007"/>
      <w:bookmarkStart w:id="26" w:name="_Toc81454177"/>
      <w:bookmarkStart w:id="27" w:name="_Toc210654769"/>
      <w:bookmarkStart w:id="28" w:name="_Toc208245139"/>
      <w:bookmarkEnd w:id="25"/>
      <w:r w:rsidRPr="00B15F6E">
        <w:t>Z 01.01 – Pravne osebe (ORG 1)</w:t>
      </w:r>
      <w:bookmarkEnd w:id="26"/>
      <w:bookmarkEnd w:id="27"/>
      <w:bookmarkEnd w:id="28"/>
    </w:p>
    <w:p w14:paraId="7FE1B33B" w14:textId="77777777" w:rsidR="00A672D3" w:rsidRPr="00B15F6E" w:rsidRDefault="00F30FFD">
      <w:pPr>
        <w:pStyle w:val="Instructionsberschrift3"/>
      </w:pPr>
      <w:r w:rsidRPr="00B15F6E">
        <w:t>Splošne opombe</w:t>
      </w:r>
    </w:p>
    <w:p w14:paraId="7FE1B33C" w14:textId="1B3177EF" w:rsidR="00A672D3" w:rsidRPr="00B15F6E" w:rsidRDefault="00F30FFD">
      <w:pPr>
        <w:pStyle w:val="P68B1DB1-InstructionsText26"/>
        <w:numPr>
          <w:ilvl w:val="0"/>
          <w:numId w:val="231"/>
        </w:numPr>
        <w:spacing w:before="0"/>
      </w:pPr>
      <w:r w:rsidRPr="00B15F6E">
        <w:t xml:space="preserve">Za vse subjekte v skupini, ki spadajo v obseg računovodske konsolidacije, se predloži enotna predloga. V tej predlogi se navedejo samo pravni subjekti. </w:t>
      </w:r>
    </w:p>
    <w:p w14:paraId="7FE1B33D" w14:textId="32BAE371" w:rsidR="00A672D3" w:rsidRPr="00B15F6E" w:rsidRDefault="00F30FFD">
      <w:pPr>
        <w:pStyle w:val="P68B1DB1-InstructionsText26"/>
        <w:numPr>
          <w:ilvl w:val="0"/>
          <w:numId w:val="231"/>
        </w:numPr>
        <w:spacing w:before="0"/>
      </w:pPr>
      <w:r w:rsidRPr="00B15F6E">
        <w:t>Pojem zadevnih pravnih subjektov ni omejen le na bančne posle, temveč vključuje tudi druge subjekte, ki so potrebni za znatno podporo poslovanju bančne skupine. To vključuje ponudnike storitev za kritične funkcije ali/in pomembna poslovna področja, subjekte, ki zagotavljajo financiranje, in druge subjekte, ki so (ekonomsko) zelo povezani s skupino. Za opredelitev teh dodatnih subjektov se pričakuje, da bo temeljila na zahtevah strategije reševanja, ki jih opredelijo organi za reševanje.</w:t>
      </w:r>
    </w:p>
    <w:p w14:paraId="7FE1B33E" w14:textId="46B43C38" w:rsidR="00A672D3" w:rsidRPr="00B15F6E" w:rsidRDefault="00DB0B97">
      <w:pPr>
        <w:pStyle w:val="P68B1DB1-Instructionsberschrift312"/>
      </w:pPr>
      <w:r w:rsidRPr="00B15F6E">
        <w:t>Navodila v zvezi s posameznimi polji</w:t>
      </w:r>
    </w:p>
    <w:p w14:paraId="7FE1B33F" w14:textId="77777777" w:rsidR="00A672D3" w:rsidRPr="00B15F6E" w:rsidRDefault="00A672D3">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80"/>
        <w:gridCol w:w="8146"/>
      </w:tblGrid>
      <w:tr w:rsidR="00A672D3" w:rsidRPr="00B15F6E"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A672D3" w:rsidRPr="00B15F6E" w:rsidRDefault="00F30FFD">
            <w:pPr>
              <w:pStyle w:val="P68B1DB1-TableParagraph13"/>
              <w:spacing w:before="66"/>
              <w:rPr>
                <w:rFonts w:eastAsia="Cambria"/>
              </w:rPr>
            </w:pPr>
            <w:r w:rsidRPr="00B15F6E">
              <w:t>Stolpci</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A672D3" w:rsidRPr="00B15F6E" w:rsidRDefault="00F30FFD">
            <w:pPr>
              <w:pStyle w:val="P68B1DB1-TableParagraph13"/>
              <w:spacing w:before="106"/>
              <w:ind w:left="-1"/>
              <w:rPr>
                <w:rFonts w:eastAsia="Cambria"/>
              </w:rPr>
            </w:pPr>
            <w:r w:rsidRPr="00B15F6E">
              <w:t>0010</w:t>
            </w:r>
          </w:p>
        </w:tc>
        <w:tc>
          <w:tcPr>
            <w:tcW w:w="0" w:type="auto"/>
            <w:tcBorders>
              <w:top w:val="single" w:sz="4" w:space="0" w:color="1A171C"/>
              <w:left w:val="single" w:sz="4" w:space="0" w:color="1A171C"/>
              <w:bottom w:val="single" w:sz="4" w:space="0" w:color="1A171C"/>
              <w:right w:val="nil"/>
            </w:tcBorders>
          </w:tcPr>
          <w:p w14:paraId="7FE1B347" w14:textId="4E6F57C7" w:rsidR="00A672D3" w:rsidRPr="00B15F6E" w:rsidRDefault="00F30FFD">
            <w:pPr>
              <w:pStyle w:val="P68B1DB1-TableParagraph14"/>
              <w:spacing w:before="108"/>
              <w:ind w:left="85"/>
            </w:pPr>
            <w:r w:rsidRPr="00B15F6E">
              <w:t xml:space="preserve">Ime </w:t>
            </w:r>
          </w:p>
          <w:p w14:paraId="7FE1B348" w14:textId="0B7705D7" w:rsidR="00A672D3" w:rsidRPr="00B15F6E" w:rsidRDefault="00F30FFD">
            <w:pPr>
              <w:pStyle w:val="P68B1DB1-TableParagraph15"/>
              <w:spacing w:before="108"/>
              <w:ind w:left="85"/>
            </w:pPr>
            <w:r w:rsidRPr="00B15F6E">
              <w:t>Ime subjekta. Uradno ime, kot je navedeno v aktih družbe, vključno z navedbo pravne oblike.</w:t>
            </w:r>
          </w:p>
        </w:tc>
      </w:tr>
      <w:tr w:rsidR="00A672D3" w:rsidRPr="00B15F6E"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A672D3" w:rsidRPr="00B15F6E" w:rsidRDefault="00F30FFD">
            <w:pPr>
              <w:pStyle w:val="P68B1DB1-TableParagraph13"/>
              <w:spacing w:before="106"/>
              <w:ind w:left="-1"/>
            </w:pPr>
            <w:r w:rsidRPr="00B15F6E">
              <w:t>0020</w:t>
            </w:r>
          </w:p>
        </w:tc>
        <w:tc>
          <w:tcPr>
            <w:tcW w:w="0" w:type="auto"/>
            <w:tcBorders>
              <w:top w:val="single" w:sz="4" w:space="0" w:color="1A171C"/>
              <w:left w:val="single" w:sz="4" w:space="0" w:color="1A171C"/>
              <w:bottom w:val="single" w:sz="4" w:space="0" w:color="1A171C"/>
              <w:right w:val="nil"/>
            </w:tcBorders>
          </w:tcPr>
          <w:p w14:paraId="7FE1B34B" w14:textId="77777777" w:rsidR="00A672D3" w:rsidRPr="00B15F6E" w:rsidRDefault="00F30FFD">
            <w:pPr>
              <w:pStyle w:val="P68B1DB1-TableParagraph14"/>
              <w:spacing w:before="108"/>
              <w:ind w:left="85"/>
            </w:pPr>
            <w:r w:rsidRPr="00B15F6E">
              <w:t>Oznaka</w:t>
            </w:r>
          </w:p>
          <w:p w14:paraId="7FE1B34C" w14:textId="1331069E" w:rsidR="00A672D3" w:rsidRPr="00B15F6E" w:rsidRDefault="00F30FFD">
            <w:pPr>
              <w:pStyle w:val="P68B1DB1-TableParagraph13"/>
              <w:spacing w:before="108"/>
              <w:ind w:left="85"/>
            </w:pPr>
            <w:r w:rsidRPr="00B15F6E">
              <w:t xml:space="preserve">Oznaka subjekta. Za institucije je </w:t>
            </w:r>
            <w:r w:rsidR="00F014B5" w:rsidRPr="00B15F6E">
              <w:t>oznaka</w:t>
            </w:r>
            <w:r w:rsidRPr="00B15F6E">
              <w:t xml:space="preserve"> 20-mestna alfanumerična </w:t>
            </w:r>
            <w:r w:rsidR="00F014B5" w:rsidRPr="00B15F6E">
              <w:t>oznaka</w:t>
            </w:r>
            <w:r w:rsidRPr="00B15F6E">
              <w:t xml:space="preserve"> LEI. Za druge subjekte je oznaka 20-mestna alfanumerična </w:t>
            </w:r>
            <w:r w:rsidR="00F014B5" w:rsidRPr="00B15F6E">
              <w:t>oznaka</w:t>
            </w:r>
            <w:r w:rsidRPr="00B15F6E">
              <w:t xml:space="preserve"> LEI ali, če ta ni na voljo, identifikacijska oznaka MFI ali oznaka po enotni kodifikaciji, ki se uporablja v Uniji.</w:t>
            </w:r>
          </w:p>
          <w:p w14:paraId="7FE1B34D" w14:textId="198ADA4B" w:rsidR="00A672D3" w:rsidRPr="00B15F6E" w:rsidRDefault="00F30FFD" w:rsidP="00E327D0">
            <w:pPr>
              <w:pStyle w:val="P68B1DB1-TableParagraph13"/>
              <w:spacing w:before="108"/>
              <w:ind w:left="85"/>
            </w:pPr>
            <w:r w:rsidRPr="00B15F6E">
              <w:t xml:space="preserve">Oznaka je </w:t>
            </w:r>
            <w:r w:rsidR="00331B6B" w:rsidRPr="00B15F6E">
              <w:t>Enolična</w:t>
            </w:r>
            <w:r w:rsidRPr="00B15F6E">
              <w:t xml:space="preserve"> in se dosledno uporablja v vseh predlogah. Oznaka</w:t>
            </w:r>
            <w:r w:rsidRPr="00B15F6E" w:rsidDel="00F30FFD">
              <w:t xml:space="preserve"> </w:t>
            </w:r>
            <w:r w:rsidRPr="00B15F6E">
              <w:t>ima vedno vrednost.</w:t>
            </w:r>
          </w:p>
        </w:tc>
      </w:tr>
      <w:tr w:rsidR="00A672D3" w:rsidRPr="00B15F6E"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A672D3" w:rsidRPr="00B15F6E" w:rsidRDefault="00F30FFD">
            <w:pPr>
              <w:pStyle w:val="P68B1DB1-TableParagraph13"/>
              <w:spacing w:before="106"/>
              <w:ind w:left="-1"/>
            </w:pPr>
            <w:r w:rsidRPr="00B15F6E">
              <w:t>0025</w:t>
            </w:r>
          </w:p>
        </w:tc>
        <w:tc>
          <w:tcPr>
            <w:tcW w:w="0" w:type="auto"/>
            <w:tcBorders>
              <w:top w:val="single" w:sz="4" w:space="0" w:color="1A171C"/>
              <w:left w:val="single" w:sz="4" w:space="0" w:color="1A171C"/>
              <w:bottom w:val="single" w:sz="4" w:space="0" w:color="1A171C"/>
              <w:right w:val="nil"/>
            </w:tcBorders>
          </w:tcPr>
          <w:p w14:paraId="7FE1B350" w14:textId="10E10E31" w:rsidR="00A672D3" w:rsidRPr="00B15F6E" w:rsidRDefault="00F30FFD">
            <w:pPr>
              <w:pStyle w:val="P68B1DB1-TableParagraph14"/>
              <w:spacing w:before="108"/>
              <w:ind w:left="85"/>
              <w:jc w:val="both"/>
            </w:pPr>
            <w:r w:rsidRPr="00B15F6E">
              <w:t>Vrsta oznak</w:t>
            </w:r>
          </w:p>
          <w:p w14:paraId="7FE1B352" w14:textId="555DEA72" w:rsidR="00A672D3" w:rsidRPr="00B15F6E" w:rsidRDefault="00F30FFD">
            <w:pPr>
              <w:pStyle w:val="P68B1DB1-TableParagraph13"/>
              <w:spacing w:before="108"/>
            </w:pPr>
            <w:r w:rsidRPr="00B15F6E">
              <w:t xml:space="preserve">Izbrati med naslednjimi možnostmi: ‚oznaka LEI‘, ‚oznaka MFI‘ ali ‚vrsta identifikatorja, razen </w:t>
            </w:r>
            <w:r w:rsidR="00F014B5" w:rsidRPr="00B15F6E">
              <w:t>oznake</w:t>
            </w:r>
            <w:r w:rsidRPr="00B15F6E">
              <w:t xml:space="preserve"> LEI ali MFI.</w:t>
            </w:r>
          </w:p>
          <w:p w14:paraId="7FE1B353" w14:textId="5CF42DFC" w:rsidR="00A672D3" w:rsidRPr="00B15F6E" w:rsidRDefault="00F30FFD">
            <w:pPr>
              <w:pStyle w:val="P68B1DB1-TableParagraph13"/>
              <w:spacing w:before="108"/>
              <w:ind w:left="85"/>
              <w:jc w:val="both"/>
              <w:rPr>
                <w:b/>
              </w:rPr>
            </w:pPr>
            <w:r w:rsidRPr="00B15F6E">
              <w:t>Subjekti se v predlogah opredelijo dosledno.</w:t>
            </w:r>
          </w:p>
        </w:tc>
      </w:tr>
      <w:tr w:rsidR="00A672D3" w:rsidRPr="00B15F6E"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A672D3" w:rsidRPr="00B15F6E" w:rsidRDefault="00F30FFD">
            <w:pPr>
              <w:pStyle w:val="P68B1DB1-TableParagraph13"/>
              <w:spacing w:before="106"/>
              <w:ind w:left="-1"/>
            </w:pPr>
            <w:r w:rsidRPr="00B15F6E">
              <w:t>0040</w:t>
            </w:r>
          </w:p>
        </w:tc>
        <w:tc>
          <w:tcPr>
            <w:tcW w:w="0" w:type="auto"/>
            <w:tcBorders>
              <w:top w:val="single" w:sz="4" w:space="0" w:color="1A171C"/>
              <w:left w:val="single" w:sz="4" w:space="0" w:color="1A171C"/>
              <w:bottom w:val="single" w:sz="4" w:space="0" w:color="1A171C"/>
              <w:right w:val="nil"/>
            </w:tcBorders>
          </w:tcPr>
          <w:p w14:paraId="7FE1B35A" w14:textId="77777777" w:rsidR="00A672D3" w:rsidRPr="00B15F6E" w:rsidRDefault="00F30FFD">
            <w:pPr>
              <w:pStyle w:val="P68B1DB1-TableParagraph14"/>
              <w:spacing w:before="108"/>
              <w:ind w:left="85"/>
            </w:pPr>
            <w:r w:rsidRPr="00B15F6E">
              <w:t>Vrsta subjekta</w:t>
            </w:r>
          </w:p>
          <w:p w14:paraId="7FE1B35B" w14:textId="77777777" w:rsidR="00A672D3" w:rsidRPr="00B15F6E" w:rsidRDefault="00F30FFD">
            <w:pPr>
              <w:pStyle w:val="P68B1DB1-TableParagraph13"/>
              <w:spacing w:before="108"/>
              <w:ind w:left="85"/>
            </w:pPr>
            <w:r w:rsidRPr="00B15F6E">
              <w:t>Vrsta subjekta po prednostnem vrstnem redu je ena od naslednjih:</w:t>
            </w:r>
          </w:p>
          <w:p w14:paraId="7FE1B35C" w14:textId="77777777" w:rsidR="00A672D3" w:rsidRPr="00B15F6E" w:rsidRDefault="00F30FFD">
            <w:pPr>
              <w:pStyle w:val="P68B1DB1-TableParagraph13"/>
              <w:numPr>
                <w:ilvl w:val="0"/>
                <w:numId w:val="67"/>
              </w:numPr>
              <w:spacing w:before="108"/>
            </w:pPr>
            <w:r w:rsidRPr="00B15F6E">
              <w:t>„Kreditna institucija“</w:t>
            </w:r>
          </w:p>
          <w:p w14:paraId="7FE1B35D" w14:textId="56CAE275" w:rsidR="00A672D3" w:rsidRPr="00B15F6E" w:rsidRDefault="00F30FFD">
            <w:pPr>
              <w:pStyle w:val="TableParagraph"/>
              <w:spacing w:before="108"/>
              <w:ind w:left="445"/>
              <w:rPr>
                <w:rFonts w:ascii="Times New Roman" w:hAnsi="Times New Roman" w:cs="Times New Roman"/>
                <w:color w:val="000000" w:themeColor="text1"/>
                <w:sz w:val="20"/>
                <w:szCs w:val="20"/>
              </w:rPr>
            </w:pPr>
            <w:r w:rsidRPr="00B15F6E">
              <w:rPr>
                <w:rFonts w:ascii="Times New Roman" w:hAnsi="Times New Roman" w:cs="Times New Roman"/>
                <w:color w:val="000000" w:themeColor="text1"/>
                <w:sz w:val="20"/>
                <w:szCs w:val="20"/>
              </w:rPr>
              <w:t>Ta kategorija zajema kreditne institucije, kot so opredeljene v točki (1) člena 4(1) Uredbe (EU) št. 575/2013, brez subjektov iz člena 2(5) Direktive (EU) 2013/36/EU;</w:t>
            </w:r>
            <w:r w:rsidRPr="00B15F6E">
              <w:rPr>
                <w:rStyle w:val="FootnoteReference"/>
                <w:rFonts w:ascii="Times New Roman" w:hAnsi="Times New Roman" w:cs="Times New Roman"/>
                <w:color w:val="000000" w:themeColor="text1"/>
              </w:rPr>
              <w:footnoteReference w:id="7"/>
            </w:r>
            <w:r w:rsidRPr="00B15F6E">
              <w:rPr>
                <w:rFonts w:ascii="Times New Roman" w:hAnsi="Times New Roman" w:cs="Times New Roman"/>
                <w:color w:val="000000" w:themeColor="text1"/>
                <w:sz w:val="20"/>
                <w:szCs w:val="20"/>
              </w:rPr>
              <w:t xml:space="preserve"> </w:t>
            </w:r>
          </w:p>
          <w:p w14:paraId="7FE1B35E" w14:textId="405E99DD" w:rsidR="00A672D3" w:rsidRPr="00B15F6E" w:rsidRDefault="00F30FFD">
            <w:pPr>
              <w:pStyle w:val="P68B1DB1-TableParagraph13"/>
              <w:numPr>
                <w:ilvl w:val="0"/>
                <w:numId w:val="67"/>
              </w:numPr>
              <w:spacing w:before="108"/>
            </w:pPr>
            <w:r w:rsidRPr="00B15F6E">
              <w:t>„Investicijsko podjetje, za katero velja zahteva glede ustanovnega kapitala iz člena 9(1) Direktive (EU) 2019/2034“</w:t>
            </w:r>
          </w:p>
          <w:p w14:paraId="7FE1B35F" w14:textId="1925D936" w:rsidR="00A672D3" w:rsidRPr="00B15F6E" w:rsidRDefault="00F30FFD">
            <w:pPr>
              <w:pStyle w:val="TableParagraph"/>
              <w:spacing w:before="108"/>
              <w:ind w:left="445"/>
              <w:rPr>
                <w:rFonts w:ascii="Times New Roman" w:hAnsi="Times New Roman" w:cs="Times New Roman"/>
                <w:color w:val="000000" w:themeColor="text1"/>
                <w:sz w:val="20"/>
                <w:szCs w:val="20"/>
              </w:rPr>
            </w:pPr>
            <w:r w:rsidRPr="00B15F6E">
              <w:rPr>
                <w:rFonts w:ascii="Times New Roman" w:hAnsi="Times New Roman" w:cs="Times New Roman"/>
                <w:color w:val="000000" w:themeColor="text1"/>
                <w:sz w:val="20"/>
                <w:szCs w:val="20"/>
              </w:rPr>
              <w:t>Ta kategorija zajema investicijska podjetja, kot so opredeljena v členu 4(1), točka 22, Uredbe (EU) 2019/2033,</w:t>
            </w:r>
            <w:r w:rsidRPr="00B15F6E">
              <w:rPr>
                <w:rStyle w:val="FootnoteReference"/>
                <w:rFonts w:ascii="Times New Roman" w:hAnsi="Times New Roman" w:cs="Times New Roman"/>
                <w:color w:val="000000" w:themeColor="text1"/>
              </w:rPr>
              <w:footnoteReference w:id="8"/>
            </w:r>
            <w:r w:rsidRPr="00B15F6E">
              <w:rPr>
                <w:rFonts w:ascii="Times New Roman" w:hAnsi="Times New Roman" w:cs="Times New Roman"/>
                <w:color w:val="000000" w:themeColor="text1"/>
                <w:sz w:val="20"/>
                <w:szCs w:val="20"/>
              </w:rPr>
              <w:t xml:space="preserve"> za katera velja zahteva glede ustanovnega kapitala iz člena 9(1) Direktive (EU) 2019/2034.</w:t>
            </w:r>
            <w:r w:rsidRPr="00B15F6E">
              <w:rPr>
                <w:rStyle w:val="FootnoteReference"/>
                <w:rFonts w:ascii="Times New Roman" w:hAnsi="Times New Roman" w:cs="Times New Roman"/>
                <w:color w:val="000000" w:themeColor="text1"/>
              </w:rPr>
              <w:footnoteReference w:id="9"/>
            </w:r>
          </w:p>
          <w:p w14:paraId="7FE1B360" w14:textId="5C0AB1ED" w:rsidR="00A672D3" w:rsidRPr="00B15F6E" w:rsidRDefault="00F30FFD">
            <w:pPr>
              <w:pStyle w:val="P68B1DB1-TableParagraph13"/>
              <w:numPr>
                <w:ilvl w:val="0"/>
                <w:numId w:val="67"/>
              </w:numPr>
              <w:spacing w:before="108"/>
            </w:pPr>
            <w:r w:rsidRPr="00B15F6E">
              <w:t>„Investicijsko podjetje, za katero ne velja zahteva glede ustanovnega kapitala iz člena 9(1) Direktive (EU) 2019/2034“</w:t>
            </w:r>
          </w:p>
          <w:p w14:paraId="7FE1B361" w14:textId="77777777" w:rsidR="00A672D3" w:rsidRPr="00B15F6E" w:rsidRDefault="00F30FFD">
            <w:pPr>
              <w:pStyle w:val="P68B1DB1-TableParagraph13"/>
              <w:numPr>
                <w:ilvl w:val="0"/>
                <w:numId w:val="67"/>
              </w:numPr>
              <w:spacing w:before="108"/>
            </w:pPr>
            <w:r w:rsidRPr="00B15F6E">
              <w:t>„Finančna institucija“</w:t>
            </w:r>
          </w:p>
          <w:p w14:paraId="7FE1B362" w14:textId="61BC69B2" w:rsidR="00A672D3" w:rsidRPr="00B15F6E" w:rsidRDefault="00F30FFD">
            <w:pPr>
              <w:pStyle w:val="P68B1DB1-TableParagraph13"/>
              <w:spacing w:before="108"/>
              <w:ind w:left="445"/>
            </w:pPr>
            <w:r w:rsidRPr="00B15F6E">
              <w:t>Ta kategorija zajema finančne institucije, kot so opredeljene v točki (26) člena 4(1) Uredbe (EU) št. 575/2013, razen tistih, ki so razvrščene kot „holding“, kot je opisano v točki (e) spodaj.</w:t>
            </w:r>
          </w:p>
          <w:p w14:paraId="7FE1B363" w14:textId="4DE4B3B4" w:rsidR="00A672D3" w:rsidRPr="00B15F6E" w:rsidRDefault="00F30FFD">
            <w:pPr>
              <w:pStyle w:val="P68B1DB1-TableParagraph13"/>
              <w:numPr>
                <w:ilvl w:val="0"/>
                <w:numId w:val="67"/>
              </w:numPr>
              <w:spacing w:before="108"/>
            </w:pPr>
            <w:r w:rsidRPr="00B15F6E">
              <w:t>„</w:t>
            </w:r>
            <w:r w:rsidR="009A53A3" w:rsidRPr="00B15F6E">
              <w:t xml:space="preserve">Holding </w:t>
            </w:r>
            <w:r w:rsidRPr="00B15F6E">
              <w:t>“</w:t>
            </w:r>
          </w:p>
          <w:p w14:paraId="7FE1B364" w14:textId="77777777" w:rsidR="00A672D3" w:rsidRPr="00B15F6E" w:rsidRDefault="00F30FFD">
            <w:pPr>
              <w:pStyle w:val="P68B1DB1-TableParagraph13"/>
              <w:spacing w:before="108"/>
              <w:ind w:left="445"/>
            </w:pPr>
            <w:r w:rsidRPr="00B15F6E">
              <w:t>Ta kategorija zajema kar koli od naslednjega:</w:t>
            </w:r>
          </w:p>
          <w:p w14:paraId="7FE1B365" w14:textId="03F2E41E" w:rsidR="00A672D3" w:rsidRPr="00B15F6E" w:rsidRDefault="00F30FFD">
            <w:pPr>
              <w:pStyle w:val="P68B1DB1-TableParagraph13"/>
              <w:numPr>
                <w:ilvl w:val="0"/>
                <w:numId w:val="68"/>
              </w:numPr>
              <w:spacing w:before="108"/>
            </w:pPr>
            <w:r w:rsidRPr="00B15F6E">
              <w:t>finančni holding, kot je opredeljen v točki (20) člena 4(1) Uredbe (EU) št. 575/2013;</w:t>
            </w:r>
          </w:p>
          <w:p w14:paraId="7FE1B366" w14:textId="7E835766" w:rsidR="00A672D3" w:rsidRPr="00B15F6E" w:rsidRDefault="00F30FFD">
            <w:pPr>
              <w:pStyle w:val="P68B1DB1-TableParagraph13"/>
              <w:numPr>
                <w:ilvl w:val="0"/>
                <w:numId w:val="68"/>
              </w:numPr>
              <w:spacing w:before="108"/>
            </w:pPr>
            <w:r w:rsidRPr="00B15F6E">
              <w:t>mešani finančni holding, kot je opredeljen v točki 21 člena 4(1) Uredbe (EU) št. 575/2013;</w:t>
            </w:r>
          </w:p>
          <w:p w14:paraId="7FE1B367" w14:textId="19F673E5" w:rsidR="00A672D3" w:rsidRPr="00B15F6E" w:rsidRDefault="00F30FFD">
            <w:pPr>
              <w:pStyle w:val="P68B1DB1-TableParagraph13"/>
              <w:numPr>
                <w:ilvl w:val="0"/>
                <w:numId w:val="68"/>
              </w:numPr>
              <w:spacing w:before="108"/>
            </w:pPr>
            <w:r w:rsidRPr="00B15F6E">
              <w:t>mešani poslovni holding, kot je opredeljen v točki 22 člena 4(1) Uredbe (EU) št. 575/2013;</w:t>
            </w:r>
          </w:p>
          <w:p w14:paraId="7FE1B368" w14:textId="341DACD1" w:rsidR="00A672D3" w:rsidRPr="00B15F6E" w:rsidRDefault="00F30FFD">
            <w:pPr>
              <w:pStyle w:val="P68B1DB1-TableParagraph13"/>
              <w:numPr>
                <w:ilvl w:val="0"/>
                <w:numId w:val="68"/>
              </w:numPr>
              <w:spacing w:before="108"/>
            </w:pPr>
            <w:r w:rsidRPr="00B15F6E">
              <w:t>nadrejeni finančni holdingi, kot so opredeljeni v točki 30 člena 4(1) Uredbe (EU) št. 575/2013;</w:t>
            </w:r>
          </w:p>
          <w:p w14:paraId="7FE1B369" w14:textId="2F6FC0EC" w:rsidR="00A672D3" w:rsidRPr="00B15F6E" w:rsidRDefault="00F30FFD">
            <w:pPr>
              <w:pStyle w:val="P68B1DB1-TableParagraph13"/>
              <w:numPr>
                <w:ilvl w:val="0"/>
                <w:numId w:val="68"/>
              </w:numPr>
              <w:spacing w:before="108"/>
            </w:pPr>
            <w:r w:rsidRPr="00B15F6E">
              <w:t>nadrejeni finančni holding Unije, kot je opredeljen v točki (31) člena 4(1) Uredbe (EU) št. 575/2013;</w:t>
            </w:r>
          </w:p>
          <w:p w14:paraId="7FE1B36A" w14:textId="1E974A65" w:rsidR="00A672D3" w:rsidRPr="00B15F6E" w:rsidRDefault="00F30FFD">
            <w:pPr>
              <w:pStyle w:val="P68B1DB1-TableParagraph13"/>
              <w:numPr>
                <w:ilvl w:val="0"/>
                <w:numId w:val="68"/>
              </w:numPr>
              <w:spacing w:before="108"/>
            </w:pPr>
            <w:r w:rsidRPr="00B15F6E">
              <w:t>nadrejeni mešani finančni holding v državi članici, kot je opredeljen v točki (32) člena 4(1) Uredbe (EU) št. 575/2013;</w:t>
            </w:r>
          </w:p>
          <w:p w14:paraId="7FE1B36B" w14:textId="2D0DBC5D" w:rsidR="00A672D3" w:rsidRPr="00B15F6E" w:rsidRDefault="00F30FFD">
            <w:pPr>
              <w:pStyle w:val="P68B1DB1-TableParagraph13"/>
              <w:numPr>
                <w:ilvl w:val="0"/>
                <w:numId w:val="68"/>
              </w:numPr>
              <w:spacing w:before="108"/>
            </w:pPr>
            <w:r w:rsidRPr="00B15F6E">
              <w:t>nadrejeni mešani finančni holdingi Unije, kot so opredeljeni v točki (33) člena 4(1) Uredbe (EU) št. 575/2013.</w:t>
            </w:r>
          </w:p>
          <w:p w14:paraId="7FE1B36C" w14:textId="0F68F780" w:rsidR="00A672D3" w:rsidRPr="00B15F6E" w:rsidRDefault="00F30FFD">
            <w:pPr>
              <w:pStyle w:val="P68B1DB1-TableParagraph13"/>
              <w:numPr>
                <w:ilvl w:val="0"/>
                <w:numId w:val="67"/>
              </w:numPr>
              <w:spacing w:before="108"/>
            </w:pPr>
            <w:r w:rsidRPr="00B15F6E">
              <w:t>„Zavarovalnica“</w:t>
            </w:r>
          </w:p>
          <w:p w14:paraId="7FE1B36D" w14:textId="0300140E" w:rsidR="00A672D3" w:rsidRPr="00B15F6E" w:rsidRDefault="00F30FFD">
            <w:pPr>
              <w:pStyle w:val="P68B1DB1-TableParagraph16"/>
              <w:numPr>
                <w:ilvl w:val="0"/>
                <w:numId w:val="68"/>
              </w:numPr>
              <w:spacing w:before="108"/>
              <w:rPr>
                <w:color w:val="000000" w:themeColor="text1"/>
                <w:sz w:val="20"/>
                <w:szCs w:val="20"/>
              </w:rPr>
            </w:pPr>
            <w:r w:rsidRPr="00B15F6E">
              <w:rPr>
                <w:color w:val="000000" w:themeColor="text1"/>
                <w:sz w:val="20"/>
                <w:szCs w:val="20"/>
              </w:rPr>
              <w:t>Ta kategorija zajema zavarovalnice, kot so opredeljene v členu 13 Direktive 2009/138/ES Evropskega parlamenta in Sveta.</w:t>
            </w:r>
            <w:r w:rsidRPr="00B15F6E">
              <w:footnoteReference w:id="10"/>
            </w:r>
          </w:p>
          <w:p w14:paraId="7FE1B36E" w14:textId="03B02A79" w:rsidR="00A672D3" w:rsidRPr="00B15F6E" w:rsidRDefault="00F30FFD">
            <w:pPr>
              <w:pStyle w:val="P68B1DB1-TableParagraph13"/>
              <w:numPr>
                <w:ilvl w:val="0"/>
                <w:numId w:val="67"/>
              </w:numPr>
              <w:spacing w:before="108"/>
            </w:pPr>
            <w:r w:rsidRPr="00B15F6E">
              <w:t xml:space="preserve">„Pomembni ponudnik storitev“ v skupini, povezan s kritičnimi funkcijami in/ali pomembnimi </w:t>
            </w:r>
            <w:r w:rsidR="00137E5B" w:rsidRPr="00B15F6E">
              <w:t>ekonomsk</w:t>
            </w:r>
            <w:r w:rsidRPr="00B15F6E">
              <w:t>imi dejavnostmi.</w:t>
            </w:r>
          </w:p>
          <w:p w14:paraId="7FE1B370"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371" w14:textId="5524B945" w:rsidR="00A672D3" w:rsidRPr="00B15F6E" w:rsidRDefault="00F30FFD">
            <w:pPr>
              <w:pStyle w:val="P68B1DB1-TableParagraph16"/>
              <w:numPr>
                <w:ilvl w:val="0"/>
                <w:numId w:val="67"/>
              </w:numPr>
              <w:spacing w:before="108"/>
              <w:rPr>
                <w:color w:val="000000" w:themeColor="text1"/>
                <w:sz w:val="20"/>
                <w:szCs w:val="20"/>
              </w:rPr>
            </w:pPr>
            <w:r w:rsidRPr="00B15F6E">
              <w:rPr>
                <w:color w:val="000000" w:themeColor="text1"/>
                <w:sz w:val="20"/>
                <w:szCs w:val="20"/>
              </w:rPr>
              <w:t>„Druga vrsta subjekta“, kadar subjekt ni zajet v nobeni od zgoraj navedenih kategorij.</w:t>
            </w:r>
            <w:r w:rsidRPr="00B15F6E">
              <w:br/>
            </w:r>
            <w:r w:rsidRPr="00B15F6E">
              <w:rPr>
                <w:color w:val="000000" w:themeColor="text1"/>
                <w:sz w:val="20"/>
                <w:szCs w:val="20"/>
              </w:rPr>
              <w:t>(tj. pomemben ponudnik financiranja)</w:t>
            </w:r>
          </w:p>
        </w:tc>
      </w:tr>
      <w:tr w:rsidR="00A672D3" w:rsidRPr="00B15F6E"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A672D3" w:rsidRPr="00B15F6E" w:rsidRDefault="00F30FFD">
            <w:pPr>
              <w:pStyle w:val="P68B1DB1-TableParagraph13"/>
              <w:spacing w:before="106"/>
              <w:ind w:left="-1"/>
            </w:pPr>
            <w:r w:rsidRPr="00B15F6E">
              <w:t>0050</w:t>
            </w:r>
          </w:p>
        </w:tc>
        <w:tc>
          <w:tcPr>
            <w:tcW w:w="0" w:type="auto"/>
            <w:tcBorders>
              <w:top w:val="single" w:sz="4" w:space="0" w:color="1A171C"/>
              <w:left w:val="single" w:sz="4" w:space="0" w:color="1A171C"/>
              <w:bottom w:val="single" w:sz="4" w:space="0" w:color="1A171C"/>
              <w:right w:val="nil"/>
            </w:tcBorders>
          </w:tcPr>
          <w:p w14:paraId="7FE1B374" w14:textId="77777777" w:rsidR="00A672D3" w:rsidRPr="00B15F6E" w:rsidRDefault="00F30FFD">
            <w:pPr>
              <w:pStyle w:val="P68B1DB1-TableParagraph14"/>
              <w:spacing w:before="108"/>
              <w:ind w:left="85"/>
            </w:pPr>
            <w:r w:rsidRPr="00B15F6E">
              <w:t>Država</w:t>
            </w:r>
          </w:p>
          <w:p w14:paraId="7FE1B375" w14:textId="283C6F50" w:rsidR="00A672D3" w:rsidRPr="00B15F6E" w:rsidRDefault="00F30FFD">
            <w:pPr>
              <w:pStyle w:val="P68B1DB1-TableParagraph13"/>
              <w:spacing w:before="108"/>
              <w:ind w:left="85"/>
              <w:jc w:val="both"/>
            </w:pPr>
            <w:r w:rsidRPr="00B15F6E">
              <w:t>Oznaka ISO 3166-1-alfa-2 države registracije subjekta, ki je lahko država članica ali tretja država.</w:t>
            </w:r>
          </w:p>
        </w:tc>
      </w:tr>
      <w:tr w:rsidR="00A672D3" w:rsidRPr="00B15F6E"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A672D3" w:rsidRPr="00B15F6E" w:rsidRDefault="00F30FFD">
            <w:pPr>
              <w:pStyle w:val="P68B1DB1-TableParagraph13"/>
              <w:spacing w:before="106"/>
              <w:ind w:left="-1"/>
            </w:pPr>
            <w:r w:rsidRPr="00B15F6E">
              <w:t>0055</w:t>
            </w:r>
          </w:p>
        </w:tc>
        <w:tc>
          <w:tcPr>
            <w:tcW w:w="0" w:type="auto"/>
            <w:tcBorders>
              <w:top w:val="single" w:sz="4" w:space="0" w:color="1A171C"/>
              <w:left w:val="single" w:sz="4" w:space="0" w:color="1A171C"/>
              <w:bottom w:val="single" w:sz="4" w:space="0" w:color="1A171C"/>
              <w:right w:val="nil"/>
            </w:tcBorders>
          </w:tcPr>
          <w:p w14:paraId="7FE1B378" w14:textId="77777777" w:rsidR="00A672D3" w:rsidRPr="00B15F6E" w:rsidRDefault="00F30FFD">
            <w:pPr>
              <w:pStyle w:val="P68B1DB1-TableParagraph14"/>
              <w:spacing w:before="108"/>
              <w:ind w:left="85"/>
            </w:pPr>
            <w:r w:rsidRPr="00B15F6E">
              <w:t>LEI POE skupine za reševanje</w:t>
            </w:r>
          </w:p>
          <w:p w14:paraId="7FE1B379" w14:textId="6758D597" w:rsidR="00A672D3" w:rsidRPr="00B15F6E" w:rsidRDefault="00F014B5">
            <w:pPr>
              <w:pStyle w:val="P68B1DB1-TableParagraph13"/>
              <w:spacing w:before="108"/>
              <w:ind w:left="85"/>
              <w:rPr>
                <w:bCs/>
              </w:rPr>
            </w:pPr>
            <w:r w:rsidRPr="00B15F6E">
              <w:t>Oznaka</w:t>
            </w:r>
            <w:r w:rsidR="00F30FFD" w:rsidRPr="00B15F6E">
              <w:t xml:space="preserve"> LEI, ki opredeljuje vstopno točko skupine v postopku reševanja, ki ji pripada subjekt iz vrstice 0010.</w:t>
            </w:r>
          </w:p>
        </w:tc>
      </w:tr>
      <w:tr w:rsidR="00A672D3" w:rsidRPr="00B15F6E"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A672D3" w:rsidRPr="00B15F6E" w:rsidRDefault="00F30FFD">
            <w:pPr>
              <w:pStyle w:val="P68B1DB1-TableParagraph13"/>
              <w:spacing w:before="106"/>
              <w:ind w:left="-1"/>
            </w:pPr>
            <w:r w:rsidRPr="00B15F6E">
              <w:t>0070</w:t>
            </w:r>
          </w:p>
        </w:tc>
        <w:tc>
          <w:tcPr>
            <w:tcW w:w="0" w:type="auto"/>
            <w:tcBorders>
              <w:top w:val="single" w:sz="4" w:space="0" w:color="1A171C"/>
              <w:left w:val="single" w:sz="4" w:space="0" w:color="1A171C"/>
              <w:bottom w:val="single" w:sz="4" w:space="0" w:color="1A171C"/>
              <w:right w:val="nil"/>
            </w:tcBorders>
          </w:tcPr>
          <w:p w14:paraId="7FE1B382" w14:textId="77777777" w:rsidR="00A672D3" w:rsidRPr="00B15F6E" w:rsidRDefault="00F30FFD">
            <w:pPr>
              <w:pStyle w:val="P68B1DB1-TableParagraph14"/>
              <w:spacing w:before="108"/>
              <w:ind w:left="85"/>
              <w:jc w:val="both"/>
              <w:rPr>
                <w:bCs/>
              </w:rPr>
            </w:pPr>
            <w:r w:rsidRPr="00B15F6E">
              <w:t>Opustitev v skladu s členom 7 CRR</w:t>
            </w:r>
          </w:p>
          <w:p w14:paraId="7FE1B383" w14:textId="5606F744" w:rsidR="00A672D3" w:rsidRPr="00B15F6E" w:rsidRDefault="00F30FFD">
            <w:pPr>
              <w:pStyle w:val="P68B1DB1-TableParagraph13"/>
              <w:spacing w:before="108"/>
              <w:ind w:left="85"/>
              <w:jc w:val="both"/>
            </w:pPr>
            <w:r w:rsidRPr="00B15F6E">
              <w:t>Sporočite naslednje okrajšave:</w:t>
            </w:r>
          </w:p>
          <w:p w14:paraId="7FE1B384" w14:textId="6DF8D995" w:rsidR="00A672D3" w:rsidRPr="00B15F6E" w:rsidRDefault="00F30FFD">
            <w:pPr>
              <w:pStyle w:val="P68B1DB1-TableParagraph13"/>
              <w:spacing w:before="108"/>
              <w:ind w:left="85"/>
              <w:jc w:val="both"/>
            </w:pPr>
            <w:r w:rsidRPr="00B15F6E">
              <w:t>Da – če je pristojni organ opustil uporabo člena 6(1) Uredbe (EU) št. 575/2013 v skladu s členom 7 Uredbe (EU) št. 575/2013;</w:t>
            </w:r>
          </w:p>
          <w:p w14:paraId="7FE1B385" w14:textId="6448DDBE" w:rsidR="00A672D3" w:rsidRPr="00B15F6E" w:rsidRDefault="00F30FFD">
            <w:pPr>
              <w:pStyle w:val="P68B1DB1-TableParagraph13"/>
              <w:spacing w:before="108"/>
              <w:ind w:left="85"/>
              <w:jc w:val="both"/>
              <w:rPr>
                <w:b/>
              </w:rPr>
            </w:pPr>
            <w:r w:rsidRPr="00B15F6E">
              <w:t>Ne – drugače.</w:t>
            </w:r>
          </w:p>
        </w:tc>
      </w:tr>
      <w:tr w:rsidR="00A672D3" w:rsidRPr="00B15F6E"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A672D3" w:rsidRPr="00B15F6E" w:rsidRDefault="00F30FFD">
            <w:pPr>
              <w:pStyle w:val="P68B1DB1-TableParagraph13"/>
            </w:pPr>
            <w:r w:rsidRPr="00B15F6E">
              <w:t>0080</w:t>
            </w:r>
          </w:p>
        </w:tc>
        <w:tc>
          <w:tcPr>
            <w:tcW w:w="7962" w:type="dxa"/>
            <w:tcBorders>
              <w:top w:val="single" w:sz="4" w:space="0" w:color="1A171C"/>
              <w:left w:val="single" w:sz="4" w:space="0" w:color="1A171C"/>
              <w:bottom w:val="single" w:sz="4" w:space="0" w:color="1A171C"/>
              <w:right w:val="nil"/>
            </w:tcBorders>
          </w:tcPr>
          <w:p w14:paraId="7FE1B388" w14:textId="77777777" w:rsidR="00A672D3" w:rsidRPr="00B15F6E" w:rsidRDefault="00F30FFD">
            <w:pPr>
              <w:pStyle w:val="P68B1DB1-TableParagraph14"/>
              <w:jc w:val="both"/>
              <w:rPr>
                <w:bCs/>
              </w:rPr>
            </w:pPr>
            <w:r w:rsidRPr="00B15F6E">
              <w:t>Opustitev v skladu s členom 8 CRR</w:t>
            </w:r>
          </w:p>
          <w:p w14:paraId="7FE1B389" w14:textId="77777777" w:rsidR="00A672D3" w:rsidRPr="00B15F6E" w:rsidRDefault="00A672D3">
            <w:pPr>
              <w:pStyle w:val="TableParagraph"/>
              <w:jc w:val="both"/>
              <w:rPr>
                <w:rFonts w:ascii="Times New Roman" w:hAnsi="Times New Roman" w:cs="Times New Roman"/>
                <w:b/>
                <w:bCs/>
                <w:color w:val="000000" w:themeColor="text1"/>
                <w:sz w:val="20"/>
                <w:szCs w:val="20"/>
              </w:rPr>
            </w:pPr>
          </w:p>
          <w:p w14:paraId="7FE1B38A" w14:textId="5A6FAD65" w:rsidR="00A672D3" w:rsidRPr="00B15F6E" w:rsidRDefault="00F30FFD">
            <w:pPr>
              <w:pStyle w:val="P68B1DB1-TableParagraph13"/>
              <w:spacing w:before="108"/>
              <w:ind w:left="85"/>
              <w:jc w:val="both"/>
            </w:pPr>
            <w:r w:rsidRPr="00B15F6E">
              <w:t>Sporočite naslednje okrajšave:</w:t>
            </w:r>
          </w:p>
          <w:p w14:paraId="7FE1B38B" w14:textId="095BE0B3" w:rsidR="00A672D3" w:rsidRPr="00B15F6E" w:rsidRDefault="00F30FFD">
            <w:pPr>
              <w:pStyle w:val="P68B1DB1-TableParagraph13"/>
              <w:spacing w:before="108"/>
              <w:ind w:left="85"/>
              <w:jc w:val="both"/>
            </w:pPr>
            <w:r w:rsidRPr="00B15F6E">
              <w:t>Da – če je pristojni organ opustil uporabo dela 6 Uredbe (EU) št. 575/2013 v skladu s členom 8 Uredbe (EU) št. 575/2013;</w:t>
            </w:r>
          </w:p>
          <w:p w14:paraId="7FE1B38C" w14:textId="24C7E0CF" w:rsidR="00A672D3" w:rsidRPr="00B15F6E" w:rsidRDefault="00F30FFD">
            <w:pPr>
              <w:pStyle w:val="P68B1DB1-TableParagraph13"/>
              <w:jc w:val="both"/>
              <w:rPr>
                <w:b/>
                <w:bCs/>
              </w:rPr>
            </w:pPr>
            <w:r w:rsidRPr="00B15F6E">
              <w:t>Ne – drugače.</w:t>
            </w:r>
          </w:p>
        </w:tc>
      </w:tr>
      <w:tr w:rsidR="00A672D3" w:rsidRPr="00B15F6E"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A672D3" w:rsidRPr="00B15F6E" w:rsidRDefault="00F30FFD">
            <w:pPr>
              <w:pStyle w:val="P68B1DB1-TableParagraph13"/>
            </w:pPr>
            <w:r w:rsidRPr="00B15F6E">
              <w:t>0090</w:t>
            </w:r>
          </w:p>
        </w:tc>
        <w:tc>
          <w:tcPr>
            <w:tcW w:w="7962" w:type="dxa"/>
            <w:tcBorders>
              <w:top w:val="single" w:sz="4" w:space="0" w:color="1A171C"/>
              <w:left w:val="single" w:sz="4" w:space="0" w:color="1A171C"/>
              <w:bottom w:val="single" w:sz="4" w:space="0" w:color="1A171C"/>
              <w:right w:val="nil"/>
            </w:tcBorders>
          </w:tcPr>
          <w:p w14:paraId="7FE1B38F" w14:textId="0E4D5579" w:rsidR="00A672D3" w:rsidRPr="00B15F6E" w:rsidRDefault="00F30FFD">
            <w:pPr>
              <w:pStyle w:val="P68B1DB1-TableParagraph14"/>
              <w:jc w:val="both"/>
              <w:rPr>
                <w:bCs/>
              </w:rPr>
            </w:pPr>
            <w:r w:rsidRPr="00B15F6E">
              <w:t>V skladu s členom 9 CRR.</w:t>
            </w:r>
          </w:p>
          <w:p w14:paraId="7FE1B390" w14:textId="77777777" w:rsidR="00A672D3" w:rsidRPr="00B15F6E" w:rsidRDefault="00A672D3">
            <w:pPr>
              <w:pStyle w:val="TableParagraph"/>
              <w:jc w:val="both"/>
              <w:rPr>
                <w:rFonts w:ascii="Times New Roman" w:hAnsi="Times New Roman" w:cs="Times New Roman"/>
                <w:b/>
                <w:bCs/>
                <w:color w:val="000000" w:themeColor="text1"/>
                <w:sz w:val="20"/>
                <w:szCs w:val="20"/>
              </w:rPr>
            </w:pPr>
          </w:p>
          <w:p w14:paraId="7FE1B391" w14:textId="47D4B4B6" w:rsidR="00A672D3" w:rsidRPr="00B15F6E" w:rsidRDefault="00F30FFD">
            <w:pPr>
              <w:pStyle w:val="P68B1DB1-TableParagraph13"/>
              <w:spacing w:before="108"/>
              <w:ind w:left="85"/>
              <w:jc w:val="both"/>
            </w:pPr>
            <w:r w:rsidRPr="00B15F6E">
              <w:t>Sporočite naslednje okrajšave:</w:t>
            </w:r>
          </w:p>
          <w:p w14:paraId="7FE1B392" w14:textId="2605398B" w:rsidR="00A672D3" w:rsidRPr="00B15F6E" w:rsidRDefault="00F30FFD">
            <w:pPr>
              <w:pStyle w:val="P68B1DB1-TableParagraph13"/>
              <w:spacing w:before="108"/>
              <w:ind w:left="85"/>
              <w:jc w:val="both"/>
            </w:pPr>
            <w:r w:rsidRPr="00B15F6E">
              <w:t>Da – če subjekt izpolnjuje pogoje iz točk (c) in (d) člena 7(1) ter so njegove pomembne izpostavljenosti ali pomembne obveznosti do nadrejene institucije v skladu s členom 8 Uredbe (EU) št. 575/2013 in so zato vključene v izračun zahteve nadrejene institucije v skladu s členom 6(1).</w:t>
            </w:r>
          </w:p>
          <w:p w14:paraId="7FE1B393" w14:textId="0CE17CBC" w:rsidR="00A672D3" w:rsidRPr="00B15F6E" w:rsidRDefault="00F30FFD">
            <w:pPr>
              <w:pStyle w:val="P68B1DB1-TableParagraph13"/>
              <w:jc w:val="both"/>
              <w:rPr>
                <w:b/>
                <w:bCs/>
              </w:rPr>
            </w:pPr>
            <w:r w:rsidRPr="00B15F6E">
              <w:t>Ne – drugače.</w:t>
            </w:r>
          </w:p>
          <w:p w14:paraId="7FE1B394" w14:textId="77777777" w:rsidR="00A672D3" w:rsidRPr="00B15F6E" w:rsidRDefault="00A672D3">
            <w:pPr>
              <w:pStyle w:val="TableParagraph"/>
              <w:jc w:val="both"/>
              <w:rPr>
                <w:rFonts w:ascii="Times New Roman" w:hAnsi="Times New Roman" w:cs="Times New Roman"/>
                <w:b/>
                <w:bCs/>
                <w:color w:val="000000" w:themeColor="text1"/>
                <w:sz w:val="20"/>
                <w:szCs w:val="20"/>
              </w:rPr>
            </w:pPr>
          </w:p>
        </w:tc>
      </w:tr>
      <w:tr w:rsidR="00A672D3" w:rsidRPr="00B15F6E"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A672D3" w:rsidRPr="00B15F6E" w:rsidRDefault="00F30FFD">
            <w:pPr>
              <w:pStyle w:val="P68B1DB1-TableParagraph13"/>
              <w:spacing w:before="106"/>
              <w:ind w:left="-1"/>
            </w:pPr>
            <w:r w:rsidRPr="00B15F6E">
              <w:t>0100</w:t>
            </w:r>
          </w:p>
        </w:tc>
        <w:tc>
          <w:tcPr>
            <w:tcW w:w="0" w:type="auto"/>
            <w:tcBorders>
              <w:top w:val="single" w:sz="4" w:space="0" w:color="1A171C"/>
              <w:left w:val="single" w:sz="4" w:space="0" w:color="1A171C"/>
              <w:bottom w:val="single" w:sz="4" w:space="0" w:color="1A171C"/>
              <w:right w:val="nil"/>
            </w:tcBorders>
          </w:tcPr>
          <w:p w14:paraId="7FE1B397" w14:textId="77777777" w:rsidR="00A672D3" w:rsidRPr="00B15F6E" w:rsidRDefault="00F30FFD">
            <w:pPr>
              <w:pStyle w:val="P68B1DB1-TableParagraph14"/>
              <w:spacing w:before="108"/>
              <w:ind w:left="85"/>
              <w:jc w:val="both"/>
            </w:pPr>
            <w:r w:rsidRPr="00B15F6E">
              <w:t>Opustitev v skladu s členom 10 CRR</w:t>
            </w:r>
          </w:p>
          <w:p w14:paraId="7FE1B398" w14:textId="2F508ED5" w:rsidR="00A672D3" w:rsidRPr="00B15F6E" w:rsidRDefault="00F30FFD">
            <w:pPr>
              <w:pStyle w:val="P68B1DB1-TableParagraph13"/>
              <w:spacing w:before="108"/>
              <w:ind w:left="85"/>
              <w:jc w:val="both"/>
            </w:pPr>
            <w:r w:rsidRPr="00B15F6E">
              <w:t>Sporočite naslednje okrajšave:</w:t>
            </w:r>
          </w:p>
          <w:p w14:paraId="7FE1B399" w14:textId="40845AEB" w:rsidR="00A672D3" w:rsidRPr="00B15F6E" w:rsidRDefault="00F30FFD">
            <w:pPr>
              <w:pStyle w:val="P68B1DB1-TableParagraph13"/>
              <w:spacing w:before="108"/>
              <w:ind w:left="85"/>
              <w:jc w:val="both"/>
            </w:pPr>
            <w:r w:rsidRPr="00B15F6E">
              <w:t>Da – če je pristojni organ uporabil opustitev v skladu s členom 10 Uredbe (EU) št. 575/2013.</w:t>
            </w:r>
          </w:p>
          <w:p w14:paraId="7FE1B39A" w14:textId="30A0C589" w:rsidR="00A672D3" w:rsidRPr="00B15F6E" w:rsidRDefault="00F30FFD">
            <w:pPr>
              <w:pStyle w:val="P68B1DB1-TableParagraph13"/>
              <w:spacing w:before="108"/>
              <w:ind w:left="85"/>
              <w:jc w:val="both"/>
              <w:rPr>
                <w:b/>
              </w:rPr>
            </w:pPr>
            <w:r w:rsidRPr="00B15F6E">
              <w:t>Ne – drugače.</w:t>
            </w:r>
          </w:p>
        </w:tc>
      </w:tr>
      <w:tr w:rsidR="00A672D3" w:rsidRPr="00B15F6E"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A672D3" w:rsidRPr="00B15F6E" w:rsidRDefault="00F30FFD">
            <w:pPr>
              <w:pStyle w:val="P68B1DB1-TableParagraph13"/>
              <w:spacing w:before="106"/>
              <w:ind w:left="-1"/>
            </w:pPr>
            <w:r w:rsidRPr="00B15F6E">
              <w:t>0110</w:t>
            </w:r>
          </w:p>
        </w:tc>
        <w:tc>
          <w:tcPr>
            <w:tcW w:w="0" w:type="auto"/>
            <w:tcBorders>
              <w:top w:val="single" w:sz="4" w:space="0" w:color="1A171C"/>
              <w:left w:val="single" w:sz="4" w:space="0" w:color="1A171C"/>
              <w:bottom w:val="single" w:sz="4" w:space="0" w:color="1A171C"/>
              <w:right w:val="nil"/>
            </w:tcBorders>
          </w:tcPr>
          <w:p w14:paraId="7FE1B39D" w14:textId="46DF976D" w:rsidR="00A672D3" w:rsidRPr="00B15F6E" w:rsidRDefault="00F014B5">
            <w:pPr>
              <w:pStyle w:val="P68B1DB1-TableParagraph14"/>
              <w:spacing w:before="108"/>
              <w:jc w:val="both"/>
            </w:pPr>
            <w:r w:rsidRPr="00B15F6E">
              <w:t>Skupna</w:t>
            </w:r>
            <w:r w:rsidRPr="00B15F6E" w:rsidDel="00F014B5">
              <w:t xml:space="preserve"> </w:t>
            </w:r>
            <w:r w:rsidR="00F30FFD" w:rsidRPr="00B15F6E">
              <w:t>sredstva</w:t>
            </w:r>
          </w:p>
          <w:p w14:paraId="7FE1B39E" w14:textId="22C6DC48" w:rsidR="00A672D3" w:rsidRPr="00B15F6E" w:rsidRDefault="00F30FFD">
            <w:pPr>
              <w:pStyle w:val="P68B1DB1-TableParagraph13"/>
              <w:spacing w:before="108"/>
              <w:jc w:val="both"/>
              <w:rPr>
                <w:b/>
              </w:rPr>
            </w:pPr>
            <w:r w:rsidRPr="00B15F6E">
              <w:t>Skupna sredstva, kot so opredeljena za FINREP {F 01.01;380,010}</w:t>
            </w:r>
          </w:p>
        </w:tc>
      </w:tr>
      <w:tr w:rsidR="00A672D3" w:rsidRPr="00B15F6E"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A672D3" w:rsidRPr="00B15F6E" w:rsidRDefault="00F30FFD">
            <w:pPr>
              <w:pStyle w:val="P68B1DB1-TableParagraph13"/>
              <w:spacing w:before="106"/>
              <w:ind w:left="-1"/>
            </w:pPr>
            <w:r w:rsidRPr="00B15F6E">
              <w:t>0150</w:t>
            </w:r>
          </w:p>
        </w:tc>
        <w:tc>
          <w:tcPr>
            <w:tcW w:w="0" w:type="auto"/>
            <w:tcBorders>
              <w:top w:val="single" w:sz="4" w:space="0" w:color="1A171C"/>
              <w:left w:val="single" w:sz="4" w:space="0" w:color="1A171C"/>
              <w:bottom w:val="single" w:sz="4" w:space="0" w:color="1A171C"/>
              <w:right w:val="nil"/>
            </w:tcBorders>
          </w:tcPr>
          <w:p w14:paraId="7FE1B3A9" w14:textId="77777777" w:rsidR="00A672D3" w:rsidRPr="00B15F6E" w:rsidRDefault="00F30FFD">
            <w:pPr>
              <w:pStyle w:val="P68B1DB1-TableParagraph14"/>
              <w:spacing w:before="108"/>
              <w:jc w:val="both"/>
            </w:pPr>
            <w:r w:rsidRPr="00B15F6E">
              <w:t>Znesek skupne izpostavljenosti tveganju</w:t>
            </w:r>
          </w:p>
          <w:p w14:paraId="7FE1B3AA" w14:textId="41FD82E2" w:rsidR="00A672D3" w:rsidRPr="00B15F6E" w:rsidRDefault="00F30FFD">
            <w:pPr>
              <w:pStyle w:val="P68B1DB1-TableParagraph13"/>
              <w:spacing w:before="108"/>
              <w:jc w:val="both"/>
            </w:pPr>
            <w:r w:rsidRPr="00B15F6E">
              <w:t>Znesek skupne izpostavljenosti tveganju, kot je opredeljen za COREP (OF): {C 02.00;010;010}</w:t>
            </w:r>
          </w:p>
          <w:p w14:paraId="7FE1B3AB" w14:textId="3592F1F1" w:rsidR="00A672D3" w:rsidRPr="00B15F6E" w:rsidRDefault="00F30FFD">
            <w:pPr>
              <w:pStyle w:val="P68B1DB1-TableParagraph13"/>
              <w:spacing w:before="108"/>
              <w:jc w:val="both"/>
              <w:rPr>
                <w:b/>
              </w:rPr>
            </w:pPr>
            <w:r w:rsidRPr="00B15F6E">
              <w:t>Ta postavka se ne poroča za subjekte, ki niso institucije, in subjekte, za katere velja opustitev v skladu s členom 7 ali členom 10 Uredbe (EU) št. 575/2013.</w:t>
            </w:r>
          </w:p>
        </w:tc>
      </w:tr>
      <w:tr w:rsidR="00A672D3" w:rsidRPr="00B15F6E"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A672D3" w:rsidRPr="00B15F6E" w:rsidRDefault="00F30FFD">
            <w:pPr>
              <w:pStyle w:val="P68B1DB1-TableParagraph13"/>
              <w:spacing w:before="106"/>
              <w:ind w:left="-1"/>
            </w:pPr>
            <w:r w:rsidRPr="00B15F6E">
              <w:t>0160</w:t>
            </w:r>
          </w:p>
        </w:tc>
        <w:tc>
          <w:tcPr>
            <w:tcW w:w="0" w:type="auto"/>
            <w:tcBorders>
              <w:top w:val="single" w:sz="4" w:space="0" w:color="1A171C"/>
              <w:left w:val="single" w:sz="4" w:space="0" w:color="1A171C"/>
              <w:bottom w:val="single" w:sz="4" w:space="0" w:color="1A171C"/>
              <w:right w:val="nil"/>
            </w:tcBorders>
          </w:tcPr>
          <w:p w14:paraId="7FE1B3AE" w14:textId="0A8F3447" w:rsidR="00A672D3" w:rsidRPr="00B15F6E" w:rsidRDefault="00F30FFD">
            <w:pPr>
              <w:pStyle w:val="P68B1DB1-TableParagraph14"/>
              <w:spacing w:before="108"/>
              <w:ind w:left="85"/>
              <w:jc w:val="both"/>
            </w:pPr>
            <w:r w:rsidRPr="00B15F6E">
              <w:t>Mera skupne izpostavljenosti</w:t>
            </w:r>
          </w:p>
          <w:p w14:paraId="7FE1B3AF" w14:textId="64B33D4E" w:rsidR="00A672D3" w:rsidRPr="00B15F6E" w:rsidRDefault="00F30FFD">
            <w:pPr>
              <w:pStyle w:val="P68B1DB1-TableParagraph13"/>
              <w:spacing w:before="108"/>
              <w:ind w:left="85"/>
              <w:jc w:val="both"/>
            </w:pPr>
            <w:r w:rsidRPr="00B15F6E">
              <w:t>Mera skupne izpostavljenosti količnika finančnega vzvoda, kot je opredeljen za COREP (LR): {C 47.00;0290;0010}</w:t>
            </w:r>
          </w:p>
          <w:p w14:paraId="7FE1B3B0" w14:textId="4B43CB74" w:rsidR="00A672D3" w:rsidRPr="00B15F6E" w:rsidRDefault="00F30FFD">
            <w:pPr>
              <w:pStyle w:val="P68B1DB1-TableParagraph13"/>
              <w:spacing w:before="108"/>
              <w:ind w:left="85"/>
              <w:jc w:val="both"/>
            </w:pPr>
            <w:r w:rsidRPr="00B15F6E">
              <w:t>Ta postavka se ne poroča za subjekte, ki niso institucije, in subjekte, za katere velja opustitev v skladu s členom 7 ali členom 10 Uredbe (EU) št. 575/2013.</w:t>
            </w:r>
          </w:p>
        </w:tc>
      </w:tr>
      <w:tr w:rsidR="00A672D3" w:rsidRPr="00B15F6E"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A672D3" w:rsidRPr="00B15F6E" w:rsidRDefault="00F30FFD">
            <w:pPr>
              <w:pStyle w:val="P68B1DB1-TableParagraph13"/>
            </w:pPr>
            <w:r w:rsidRPr="00B15F6E">
              <w:t>0170</w:t>
            </w:r>
          </w:p>
        </w:tc>
        <w:tc>
          <w:tcPr>
            <w:tcW w:w="7962" w:type="dxa"/>
            <w:tcBorders>
              <w:top w:val="single" w:sz="4" w:space="0" w:color="1A171C"/>
              <w:left w:val="single" w:sz="4" w:space="0" w:color="1A171C"/>
              <w:bottom w:val="single" w:sz="4" w:space="0" w:color="1A171C"/>
              <w:right w:val="nil"/>
            </w:tcBorders>
          </w:tcPr>
          <w:p w14:paraId="7FE1B3B3" w14:textId="0AC10EC9" w:rsidR="00A672D3" w:rsidRPr="00B15F6E" w:rsidRDefault="00F014B5">
            <w:pPr>
              <w:pStyle w:val="P68B1DB1-TableParagraph14"/>
              <w:jc w:val="both"/>
              <w:rPr>
                <w:bCs/>
              </w:rPr>
            </w:pPr>
            <w:r w:rsidRPr="00B15F6E">
              <w:t xml:space="preserve">Skupni poslovni prihodki </w:t>
            </w:r>
          </w:p>
          <w:p w14:paraId="7FE1B3B4" w14:textId="77777777" w:rsidR="00A672D3" w:rsidRPr="00B15F6E" w:rsidRDefault="00A672D3">
            <w:pPr>
              <w:pStyle w:val="TableParagraph"/>
              <w:jc w:val="both"/>
              <w:rPr>
                <w:rFonts w:ascii="Times New Roman" w:hAnsi="Times New Roman" w:cs="Times New Roman"/>
                <w:b/>
                <w:bCs/>
                <w:color w:val="000000" w:themeColor="text1"/>
                <w:sz w:val="20"/>
                <w:szCs w:val="20"/>
              </w:rPr>
            </w:pPr>
          </w:p>
          <w:p w14:paraId="7FE1B3B5" w14:textId="2927652E" w:rsidR="00A672D3" w:rsidRPr="00B15F6E" w:rsidRDefault="00F30FFD">
            <w:pPr>
              <w:pStyle w:val="P68B1DB1-TableParagraph13"/>
              <w:jc w:val="both"/>
            </w:pPr>
            <w:r w:rsidRPr="00B15F6E">
              <w:t>Skupni poslovni prihodki, kot so opredeljeni v FINREP {F 02.00;355;010}</w:t>
            </w:r>
          </w:p>
          <w:p w14:paraId="7FE1B3B6" w14:textId="77777777" w:rsidR="00A672D3" w:rsidRPr="00B15F6E" w:rsidRDefault="00A672D3">
            <w:pPr>
              <w:pStyle w:val="TableParagraph"/>
              <w:jc w:val="both"/>
              <w:rPr>
                <w:rFonts w:ascii="Times New Roman" w:hAnsi="Times New Roman" w:cs="Times New Roman"/>
                <w:b/>
                <w:bCs/>
                <w:color w:val="000000" w:themeColor="text1"/>
                <w:sz w:val="20"/>
                <w:szCs w:val="20"/>
              </w:rPr>
            </w:pPr>
          </w:p>
        </w:tc>
      </w:tr>
      <w:tr w:rsidR="00A672D3" w:rsidRPr="00B15F6E"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A672D3" w:rsidRPr="00B15F6E" w:rsidRDefault="00F30FFD">
            <w:pPr>
              <w:pStyle w:val="P68B1DB1-TableParagraph13"/>
              <w:spacing w:before="106"/>
              <w:ind w:left="-1"/>
            </w:pPr>
            <w:r w:rsidRPr="00B15F6E">
              <w:t>0210</w:t>
            </w:r>
          </w:p>
        </w:tc>
        <w:tc>
          <w:tcPr>
            <w:tcW w:w="0" w:type="auto"/>
            <w:tcBorders>
              <w:top w:val="single" w:sz="4" w:space="0" w:color="1A171C"/>
              <w:left w:val="single" w:sz="4" w:space="0" w:color="1A171C"/>
              <w:bottom w:val="single" w:sz="4" w:space="0" w:color="1A171C"/>
              <w:right w:val="nil"/>
            </w:tcBorders>
          </w:tcPr>
          <w:p w14:paraId="7FE1B3BE" w14:textId="77777777" w:rsidR="00A672D3" w:rsidRPr="00B15F6E" w:rsidRDefault="00F30FFD">
            <w:pPr>
              <w:pStyle w:val="P68B1DB1-TableParagraph14"/>
              <w:spacing w:before="108"/>
              <w:jc w:val="both"/>
            </w:pPr>
            <w:r w:rsidRPr="00B15F6E">
              <w:t>Računovodski standard</w:t>
            </w:r>
          </w:p>
          <w:p w14:paraId="7FE1B3BF" w14:textId="67615BFB" w:rsidR="00A672D3" w:rsidRPr="00B15F6E" w:rsidRDefault="00F30FFD">
            <w:pPr>
              <w:pStyle w:val="P68B1DB1-TableParagraph13"/>
              <w:spacing w:before="108"/>
              <w:jc w:val="both"/>
            </w:pPr>
            <w:r w:rsidRPr="00B15F6E">
              <w:t>Računovodski standardi, ki jih uporablja podjetje. Sporočite naslednje okrajšave:</w:t>
            </w:r>
          </w:p>
          <w:p w14:paraId="7FE1B3C0" w14:textId="77777777" w:rsidR="00A672D3" w:rsidRPr="00B15F6E" w:rsidRDefault="00F30FFD">
            <w:pPr>
              <w:pStyle w:val="P68B1DB1-TableParagraph13"/>
              <w:numPr>
                <w:ilvl w:val="0"/>
                <w:numId w:val="68"/>
              </w:numPr>
              <w:spacing w:before="108"/>
              <w:jc w:val="both"/>
            </w:pPr>
            <w:r w:rsidRPr="00B15F6E">
              <w:t>MSRP</w:t>
            </w:r>
          </w:p>
          <w:p w14:paraId="7FE1B3C1" w14:textId="1D12ABAD" w:rsidR="00A672D3" w:rsidRPr="00B15F6E" w:rsidRDefault="00F30FFD">
            <w:pPr>
              <w:pStyle w:val="P68B1DB1-TableParagraph13"/>
              <w:numPr>
                <w:ilvl w:val="0"/>
                <w:numId w:val="68"/>
              </w:numPr>
              <w:spacing w:before="108"/>
              <w:jc w:val="both"/>
            </w:pPr>
            <w:r w:rsidRPr="00B15F6E">
              <w:t>nGAAP</w:t>
            </w:r>
          </w:p>
        </w:tc>
      </w:tr>
      <w:tr w:rsidR="00A672D3" w:rsidRPr="00B15F6E"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A672D3" w:rsidRPr="00B15F6E" w:rsidRDefault="00F30FFD">
            <w:pPr>
              <w:pStyle w:val="P68B1DB1-TableParagraph13"/>
              <w:spacing w:before="106"/>
              <w:ind w:left="-1"/>
            </w:pPr>
            <w:r w:rsidRPr="00B15F6E">
              <w:t>0260</w:t>
            </w:r>
          </w:p>
        </w:tc>
        <w:tc>
          <w:tcPr>
            <w:tcW w:w="0" w:type="auto"/>
            <w:tcBorders>
              <w:top w:val="single" w:sz="4" w:space="0" w:color="1A171C"/>
              <w:left w:val="single" w:sz="4" w:space="0" w:color="1A171C"/>
              <w:bottom w:val="single" w:sz="4" w:space="0" w:color="1A171C"/>
              <w:right w:val="nil"/>
            </w:tcBorders>
          </w:tcPr>
          <w:p w14:paraId="7FE1B3D4" w14:textId="68019FB5" w:rsidR="00A672D3" w:rsidRPr="00B15F6E" w:rsidRDefault="00F30FFD">
            <w:pPr>
              <w:pStyle w:val="P68B1DB1-TableParagraph14"/>
              <w:spacing w:before="108"/>
              <w:jc w:val="both"/>
            </w:pPr>
            <w:r w:rsidRPr="00B15F6E">
              <w:t xml:space="preserve">Prispevek h konsolidiranemu znesku skupne izpostavljenosti tveganju </w:t>
            </w:r>
          </w:p>
          <w:p w14:paraId="7FE1B3D5" w14:textId="77777777" w:rsidR="00A672D3" w:rsidRPr="00B15F6E" w:rsidRDefault="00F30FFD">
            <w:pPr>
              <w:pStyle w:val="P68B1DB1-TableParagraph13"/>
              <w:spacing w:before="108"/>
              <w:jc w:val="both"/>
              <w:rPr>
                <w:b/>
              </w:rPr>
            </w:pPr>
            <w:r w:rsidRPr="00B15F6E">
              <w:t xml:space="preserve">Znesek, ki ga subjekt prispeva k znesku skupne konsolidirane izpostavljenosti tveganju skupine, na katero se nanaša poročilo. </w:t>
            </w:r>
          </w:p>
        </w:tc>
      </w:tr>
      <w:tr w:rsidR="00A672D3" w:rsidRPr="00B15F6E"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A672D3" w:rsidRPr="00B15F6E" w:rsidRDefault="00F30FFD">
            <w:pPr>
              <w:pStyle w:val="P68B1DB1-TableParagraph13"/>
              <w:spacing w:before="106"/>
              <w:ind w:left="-1"/>
            </w:pPr>
            <w:r w:rsidRPr="00B15F6E">
              <w:t>0270</w:t>
            </w:r>
          </w:p>
        </w:tc>
        <w:tc>
          <w:tcPr>
            <w:tcW w:w="0" w:type="auto"/>
            <w:tcBorders>
              <w:top w:val="single" w:sz="4" w:space="0" w:color="1A171C"/>
              <w:left w:val="single" w:sz="4" w:space="0" w:color="1A171C"/>
              <w:bottom w:val="single" w:sz="4" w:space="0" w:color="1A171C"/>
              <w:right w:val="nil"/>
            </w:tcBorders>
          </w:tcPr>
          <w:p w14:paraId="7FE1B3D8" w14:textId="65339A49" w:rsidR="00A672D3" w:rsidRPr="00B15F6E" w:rsidRDefault="00F30FFD">
            <w:pPr>
              <w:pStyle w:val="P68B1DB1-TableParagraph14"/>
              <w:spacing w:before="108"/>
              <w:ind w:left="85"/>
              <w:jc w:val="both"/>
            </w:pPr>
            <w:r w:rsidRPr="00B15F6E">
              <w:t>Prispevek h konsolidirani meri skupne izpostavljenosti</w:t>
            </w:r>
          </w:p>
          <w:p w14:paraId="7FE1B3D9" w14:textId="07B2C341" w:rsidR="00A672D3" w:rsidRPr="00B15F6E" w:rsidRDefault="00F30FFD">
            <w:pPr>
              <w:pStyle w:val="P68B1DB1-TableParagraph13"/>
              <w:spacing w:before="108"/>
              <w:ind w:left="85"/>
              <w:jc w:val="both"/>
              <w:rPr>
                <w:b/>
              </w:rPr>
            </w:pPr>
            <w:r w:rsidRPr="00B15F6E">
              <w:t>Znesek, ki ga subjekt prispeva k meri skupne izpostavljenosti skupine, na katero se nanaša poročilo.</w:t>
            </w:r>
          </w:p>
        </w:tc>
      </w:tr>
      <w:tr w:rsidR="00A672D3" w:rsidRPr="00B15F6E"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A672D3" w:rsidRPr="00B15F6E" w:rsidRDefault="00F30FFD">
            <w:pPr>
              <w:pStyle w:val="P68B1DB1-TableParagraph13"/>
            </w:pPr>
            <w:r w:rsidRPr="00B15F6E">
              <w:t>0280</w:t>
            </w:r>
          </w:p>
        </w:tc>
        <w:tc>
          <w:tcPr>
            <w:tcW w:w="7962" w:type="dxa"/>
            <w:tcBorders>
              <w:top w:val="single" w:sz="4" w:space="0" w:color="1A171C"/>
              <w:left w:val="single" w:sz="4" w:space="0" w:color="1A171C"/>
              <w:bottom w:val="single" w:sz="4" w:space="0" w:color="1A171C"/>
              <w:right w:val="nil"/>
            </w:tcBorders>
          </w:tcPr>
          <w:p w14:paraId="7FE1B3DC" w14:textId="75821A54" w:rsidR="00A672D3" w:rsidRPr="00B15F6E" w:rsidRDefault="00F30FFD">
            <w:pPr>
              <w:pStyle w:val="P68B1DB1-TableParagraph14"/>
              <w:jc w:val="both"/>
              <w:rPr>
                <w:bCs/>
              </w:rPr>
            </w:pPr>
            <w:r w:rsidRPr="00B15F6E">
              <w:t>Prispevek h konsolidiranim poslovnim prihodkom</w:t>
            </w:r>
          </w:p>
          <w:p w14:paraId="7FE1B3DD" w14:textId="77777777" w:rsidR="00A672D3" w:rsidRPr="00B15F6E" w:rsidRDefault="00A672D3">
            <w:pPr>
              <w:pStyle w:val="TableParagraph"/>
              <w:jc w:val="both"/>
              <w:rPr>
                <w:rFonts w:ascii="Times New Roman" w:hAnsi="Times New Roman" w:cs="Times New Roman"/>
                <w:color w:val="000000" w:themeColor="text1"/>
                <w:sz w:val="20"/>
                <w:szCs w:val="20"/>
              </w:rPr>
            </w:pPr>
          </w:p>
          <w:p w14:paraId="7FE1B3DE" w14:textId="5F139C20" w:rsidR="00A672D3" w:rsidRPr="00B15F6E" w:rsidRDefault="00F30FFD">
            <w:pPr>
              <w:pStyle w:val="P68B1DB1-TableParagraph13"/>
              <w:jc w:val="both"/>
            </w:pPr>
            <w:r w:rsidRPr="00B15F6E">
              <w:t>Znesek, ki ga subjekt prispeva k skupnemu znesku konsolidiranih računovodskih prihodkov iz poslovanja skupine.</w:t>
            </w:r>
          </w:p>
        </w:tc>
      </w:tr>
      <w:tr w:rsidR="00A672D3" w:rsidRPr="00B15F6E"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A672D3" w:rsidRPr="00B15F6E" w:rsidRDefault="00F30FFD">
            <w:pPr>
              <w:pStyle w:val="P68B1DB1-TableParagraph13"/>
              <w:spacing w:before="106"/>
              <w:ind w:left="-1"/>
            </w:pPr>
            <w:r w:rsidRPr="00B15F6E">
              <w:t>0320</w:t>
            </w:r>
          </w:p>
        </w:tc>
        <w:tc>
          <w:tcPr>
            <w:tcW w:w="0" w:type="auto"/>
            <w:tcBorders>
              <w:top w:val="single" w:sz="4" w:space="0" w:color="1A171C"/>
              <w:left w:val="single" w:sz="4" w:space="0" w:color="1A171C"/>
              <w:bottom w:val="single" w:sz="4" w:space="0" w:color="1A171C"/>
              <w:right w:val="nil"/>
            </w:tcBorders>
          </w:tcPr>
          <w:p w14:paraId="7FE1B3F0" w14:textId="0E595FA1" w:rsidR="00A672D3" w:rsidRPr="00B15F6E" w:rsidRDefault="00F30FFD">
            <w:pPr>
              <w:pStyle w:val="P68B1DB1-TableParagraph14"/>
              <w:spacing w:before="108"/>
              <w:ind w:left="85"/>
              <w:jc w:val="both"/>
              <w:rPr>
                <w:bCs/>
              </w:rPr>
            </w:pPr>
            <w:r w:rsidRPr="00B15F6E">
              <w:t>Ustrezni pravni subjekt</w:t>
            </w:r>
          </w:p>
          <w:p w14:paraId="7FE1B3F1" w14:textId="15B65B76" w:rsidR="00A672D3" w:rsidRPr="00B15F6E" w:rsidRDefault="00F30FFD">
            <w:pPr>
              <w:pStyle w:val="P68B1DB1-TableParagraph13"/>
              <w:spacing w:before="108"/>
              <w:jc w:val="both"/>
            </w:pPr>
            <w:r w:rsidRPr="00B15F6E">
              <w:t>ali je subjekt zadevni pravni subjekt v skladu z opredelitvijo iz člena 1 te uredbe.</w:t>
            </w:r>
          </w:p>
          <w:p w14:paraId="7FE1B3F2" w14:textId="0E42CD28" w:rsidR="00A672D3" w:rsidRPr="00B15F6E" w:rsidRDefault="00A672D3">
            <w:pPr>
              <w:pStyle w:val="TableParagraph"/>
              <w:spacing w:before="108"/>
              <w:jc w:val="both"/>
              <w:rPr>
                <w:rFonts w:ascii="Times New Roman" w:hAnsi="Times New Roman" w:cs="Times New Roman"/>
                <w:color w:val="000000" w:themeColor="text1"/>
                <w:sz w:val="20"/>
                <w:szCs w:val="20"/>
              </w:rPr>
            </w:pPr>
          </w:p>
        </w:tc>
      </w:tr>
    </w:tbl>
    <w:p w14:paraId="7FE1B491" w14:textId="77777777" w:rsidR="00A672D3" w:rsidRPr="00B15F6E" w:rsidRDefault="00A672D3">
      <w:pPr>
        <w:rPr>
          <w:rFonts w:ascii="Times New Roman" w:hAnsi="Times New Roman" w:cs="Times New Roman"/>
        </w:rPr>
      </w:pPr>
    </w:p>
    <w:p w14:paraId="7FE1B492" w14:textId="0FDF8BA5" w:rsidR="00A672D3" w:rsidRPr="00B15F6E" w:rsidRDefault="00F30FFD">
      <w:pPr>
        <w:pStyle w:val="P68B1DB1-Instructionsberschrift25"/>
        <w:numPr>
          <w:ilvl w:val="1"/>
          <w:numId w:val="49"/>
        </w:numPr>
        <w:ind w:left="357" w:hanging="357"/>
      </w:pPr>
      <w:bookmarkStart w:id="29" w:name="_Toc81454178"/>
      <w:bookmarkStart w:id="30" w:name="_Toc210654770"/>
      <w:bookmarkStart w:id="31" w:name="_Toc208245140"/>
      <w:r w:rsidRPr="00B15F6E">
        <w:t>Z 01.02 – Lastniška struktura (ORG 2)</w:t>
      </w:r>
      <w:bookmarkEnd w:id="29"/>
      <w:bookmarkEnd w:id="30"/>
      <w:bookmarkEnd w:id="31"/>
    </w:p>
    <w:p w14:paraId="7FE1B493" w14:textId="77777777" w:rsidR="00A672D3" w:rsidRPr="00B15F6E" w:rsidRDefault="00F30FFD">
      <w:pPr>
        <w:pStyle w:val="Instructionsberschrift3"/>
      </w:pPr>
      <w:r w:rsidRPr="00B15F6E">
        <w:t>Splošne opombe</w:t>
      </w:r>
    </w:p>
    <w:p w14:paraId="50A00AA9" w14:textId="031E8381" w:rsidR="00A672D3" w:rsidRPr="00B15F6E" w:rsidRDefault="00F30FFD">
      <w:pPr>
        <w:pStyle w:val="P68B1DB1-InstructionsText26"/>
        <w:numPr>
          <w:ilvl w:val="0"/>
          <w:numId w:val="234"/>
        </w:numPr>
        <w:spacing w:before="0"/>
      </w:pPr>
      <w:r w:rsidRPr="00B15F6E">
        <w:t xml:space="preserve">Ta predloga vsebuje pregled pravne in lastniške strukture skupine. Za vse subjekte v skupini, ki spadajo v obseg računovodske konsolidacije, se predloži enotna predloga. </w:t>
      </w:r>
    </w:p>
    <w:p w14:paraId="7FE1B494" w14:textId="6B179B1E" w:rsidR="00A672D3" w:rsidRPr="00B15F6E" w:rsidRDefault="00F30FFD">
      <w:pPr>
        <w:pStyle w:val="P68B1DB1-InstructionsText26"/>
        <w:numPr>
          <w:ilvl w:val="0"/>
          <w:numId w:val="234"/>
        </w:numPr>
        <w:spacing w:before="0"/>
      </w:pPr>
      <w:r w:rsidRPr="00B15F6E">
        <w:t xml:space="preserve">Pričakuje se, da to poročilo predložijo tudi subjekti v postopku reševanja, ki niso del skupine, nad katero se izvaja konsolidirani nadzor. </w:t>
      </w:r>
    </w:p>
    <w:p w14:paraId="7FE1B496" w14:textId="3B66AC8D" w:rsidR="00A672D3" w:rsidRPr="00B15F6E" w:rsidRDefault="00F30FFD">
      <w:pPr>
        <w:pStyle w:val="P68B1DB1-InstructionsText26"/>
        <w:numPr>
          <w:ilvl w:val="0"/>
          <w:numId w:val="234"/>
        </w:numPr>
        <w:spacing w:before="0"/>
      </w:pPr>
      <w:r w:rsidRPr="00B15F6E">
        <w:t>V tej predlogi so navedeni vsi delničarji (ali enakovredni subjekti) subjektov skupine z več kot 2 % delniškega kapitala (ali enakovrednega kapitala) ali glasovalnih pravic in vsi deleži (ali enakovredni deleži), ki jih imajo subjekti skupine.</w:t>
      </w:r>
    </w:p>
    <w:p w14:paraId="7FE1B497" w14:textId="6CF67BC8" w:rsidR="00A672D3" w:rsidRPr="00B15F6E" w:rsidRDefault="00DB0B97">
      <w:pPr>
        <w:pStyle w:val="P68B1DB1-Instructionsberschrift312"/>
      </w:pPr>
      <w:r w:rsidRPr="00B15F6E">
        <w:t>Navodila v zvezi s posameznimi polji</w:t>
      </w:r>
    </w:p>
    <w:tbl>
      <w:tblPr>
        <w:tblW w:w="0" w:type="auto"/>
        <w:tblCellMar>
          <w:top w:w="57" w:type="dxa"/>
          <w:left w:w="57" w:type="dxa"/>
          <w:bottom w:w="57" w:type="dxa"/>
          <w:right w:w="0" w:type="dxa"/>
        </w:tblCellMar>
        <w:tblLook w:val="01E0" w:firstRow="1" w:lastRow="1" w:firstColumn="1" w:lastColumn="1" w:noHBand="0" w:noVBand="0"/>
      </w:tblPr>
      <w:tblGrid>
        <w:gridCol w:w="741"/>
        <w:gridCol w:w="8285"/>
      </w:tblGrid>
      <w:tr w:rsidR="00A672D3" w:rsidRPr="00B15F6E"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A672D3" w:rsidRPr="00B15F6E" w:rsidRDefault="00F30FFD">
            <w:pPr>
              <w:pStyle w:val="P68B1DB1-TableParagraph13"/>
              <w:spacing w:before="66"/>
              <w:rPr>
                <w:rFonts w:eastAsia="Cambria"/>
              </w:rPr>
            </w:pPr>
            <w:r w:rsidRPr="00B15F6E">
              <w:t>Stolpci</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49E" w14:textId="77777777">
        <w:tc>
          <w:tcPr>
            <w:tcW w:w="0" w:type="auto"/>
            <w:tcBorders>
              <w:top w:val="single" w:sz="4" w:space="0" w:color="1A171C"/>
              <w:left w:val="nil"/>
              <w:bottom w:val="single" w:sz="4" w:space="0" w:color="1A171C"/>
              <w:right w:val="single" w:sz="4" w:space="0" w:color="1A171C"/>
            </w:tcBorders>
          </w:tcPr>
          <w:p w14:paraId="7FE1B49C" w14:textId="46F78A56" w:rsidR="00A672D3" w:rsidRPr="00B15F6E" w:rsidRDefault="00F30FFD">
            <w:pPr>
              <w:pStyle w:val="P68B1DB1-TableParagraph14"/>
              <w:spacing w:before="106"/>
              <w:ind w:left="-1"/>
              <w:rPr>
                <w:rFonts w:eastAsia="Cambria"/>
              </w:rPr>
            </w:pPr>
            <w:r w:rsidRPr="00B15F6E">
              <w:t>0010-030</w:t>
            </w:r>
          </w:p>
        </w:tc>
        <w:tc>
          <w:tcPr>
            <w:tcW w:w="0" w:type="auto"/>
            <w:tcBorders>
              <w:top w:val="single" w:sz="4" w:space="0" w:color="1A171C"/>
              <w:left w:val="single" w:sz="4" w:space="0" w:color="1A171C"/>
              <w:bottom w:val="single" w:sz="4" w:space="0" w:color="1A171C"/>
              <w:right w:val="nil"/>
            </w:tcBorders>
          </w:tcPr>
          <w:p w14:paraId="7FE1B49D" w14:textId="2182E7A0" w:rsidR="00A672D3" w:rsidRPr="00B15F6E" w:rsidRDefault="00F30FFD">
            <w:pPr>
              <w:pStyle w:val="P68B1DB1-TableParagraph14"/>
              <w:spacing w:before="108"/>
              <w:ind w:left="85"/>
            </w:pPr>
            <w:r w:rsidRPr="00B15F6E">
              <w:t>Vlagatelj</w:t>
            </w:r>
          </w:p>
        </w:tc>
      </w:tr>
      <w:tr w:rsidR="00A672D3" w:rsidRPr="00B15F6E"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A672D3" w:rsidRPr="00B15F6E" w:rsidRDefault="00F30FFD">
            <w:pPr>
              <w:pStyle w:val="P68B1DB1-TableParagraph13"/>
              <w:spacing w:before="106"/>
              <w:ind w:left="-1"/>
              <w:rPr>
                <w:rFonts w:eastAsia="Cambria"/>
              </w:rPr>
            </w:pPr>
            <w:r w:rsidRPr="00B15F6E">
              <w:t>0010</w:t>
            </w:r>
          </w:p>
        </w:tc>
        <w:tc>
          <w:tcPr>
            <w:tcW w:w="0" w:type="auto"/>
            <w:tcBorders>
              <w:top w:val="single" w:sz="4" w:space="0" w:color="1A171C"/>
              <w:left w:val="single" w:sz="4" w:space="0" w:color="1A171C"/>
              <w:bottom w:val="single" w:sz="4" w:space="0" w:color="1A171C"/>
              <w:right w:val="nil"/>
            </w:tcBorders>
            <w:vAlign w:val="center"/>
          </w:tcPr>
          <w:p w14:paraId="7FE1B4A0" w14:textId="1991AF8A" w:rsidR="00A672D3" w:rsidRPr="00B15F6E" w:rsidRDefault="00F30FFD">
            <w:pPr>
              <w:pStyle w:val="P68B1DB1-TableParagraph14"/>
              <w:spacing w:before="108"/>
              <w:ind w:left="85"/>
              <w:jc w:val="both"/>
              <w:rPr>
                <w:bCs/>
              </w:rPr>
            </w:pPr>
            <w:r w:rsidRPr="00B15F6E">
              <w:t xml:space="preserve">Ime </w:t>
            </w:r>
          </w:p>
          <w:p w14:paraId="7FE1B4A1" w14:textId="35FCAB8F" w:rsidR="00A672D3" w:rsidRPr="00B15F6E" w:rsidRDefault="00F30FFD">
            <w:pPr>
              <w:pStyle w:val="P68B1DB1-TableParagraph17"/>
              <w:spacing w:before="108"/>
              <w:ind w:left="85"/>
              <w:rPr>
                <w:rFonts w:eastAsia="Book Antiqua"/>
              </w:rPr>
            </w:pPr>
            <w:r w:rsidRPr="00B15F6E">
              <w:t xml:space="preserve">Polno ime ali oznaka </w:t>
            </w:r>
            <w:r w:rsidR="008D0254">
              <w:t>vlagatelj</w:t>
            </w:r>
            <w:r w:rsidRPr="00B15F6E">
              <w:t>a.</w:t>
            </w:r>
          </w:p>
        </w:tc>
      </w:tr>
      <w:tr w:rsidR="00A672D3" w:rsidRPr="00B15F6E"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A672D3" w:rsidRPr="00B15F6E" w:rsidRDefault="00F30FFD">
            <w:pPr>
              <w:pStyle w:val="P68B1DB1-TableParagraph13"/>
              <w:spacing w:before="106"/>
              <w:ind w:left="-1"/>
            </w:pPr>
            <w:r w:rsidRPr="00B15F6E">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A672D3" w:rsidRPr="00B15F6E" w:rsidRDefault="00F30FFD">
            <w:pPr>
              <w:pStyle w:val="P68B1DB1-TableParagraph14"/>
              <w:spacing w:before="108"/>
              <w:ind w:left="85"/>
              <w:jc w:val="both"/>
              <w:rPr>
                <w:bCs/>
              </w:rPr>
            </w:pPr>
            <w:r w:rsidRPr="00B15F6E">
              <w:t xml:space="preserve">Oznaka </w:t>
            </w:r>
          </w:p>
          <w:p w14:paraId="7FE1B4A5" w14:textId="394E5CE6" w:rsidR="00A672D3" w:rsidRPr="00B15F6E" w:rsidRDefault="00F30FFD">
            <w:pPr>
              <w:pStyle w:val="P68B1DB1-TableParagraph17"/>
              <w:spacing w:before="108"/>
              <w:ind w:left="85"/>
            </w:pPr>
            <w:r w:rsidRPr="00B15F6E">
              <w:t>Enotni identifikator pravnega subjekta ali vlagatelja iz stolpca 0010.</w:t>
            </w:r>
          </w:p>
          <w:p w14:paraId="7FE1B4A6" w14:textId="380272E8" w:rsidR="00A672D3" w:rsidRPr="00B15F6E" w:rsidRDefault="00F30FFD">
            <w:pPr>
              <w:pStyle w:val="P68B1DB1-TableParagraph17"/>
              <w:spacing w:before="108"/>
              <w:ind w:left="85"/>
            </w:pPr>
            <w:r w:rsidRPr="00B15F6E">
              <w:t xml:space="preserve">Če je </w:t>
            </w:r>
            <w:r w:rsidR="008D0254">
              <w:t>vlagatelj</w:t>
            </w:r>
            <w:r w:rsidRPr="00B15F6E">
              <w:t xml:space="preserve"> subjekt v skupini, je </w:t>
            </w:r>
            <w:r w:rsidR="00F014B5" w:rsidRPr="00B15F6E">
              <w:t>oznaka</w:t>
            </w:r>
            <w:r w:rsidRPr="00B15F6E">
              <w:t xml:space="preserve"> enaka, kot se poroča v predlogi Z 01.01 (ORG 1). Kadar naložbenik ni subjekt v skupini, je </w:t>
            </w:r>
            <w:r w:rsidR="00F014B5" w:rsidRPr="00B15F6E">
              <w:t>oznaka</w:t>
            </w:r>
            <w:r w:rsidRPr="00B15F6E">
              <w:t>:</w:t>
            </w:r>
          </w:p>
          <w:p w14:paraId="7FE1B4A7" w14:textId="50FEF65D" w:rsidR="00A672D3" w:rsidRPr="00B15F6E" w:rsidRDefault="00F30FFD">
            <w:pPr>
              <w:pStyle w:val="P68B1DB1-TableParagraph17"/>
              <w:numPr>
                <w:ilvl w:val="0"/>
                <w:numId w:val="64"/>
              </w:numPr>
              <w:spacing w:before="108"/>
            </w:pPr>
            <w:r w:rsidRPr="00B15F6E">
              <w:t xml:space="preserve">za institucije z identifikatorjem pravnih subjektov (LEI) 20-mestna alfanumerična </w:t>
            </w:r>
            <w:r w:rsidR="00F014B5" w:rsidRPr="00B15F6E">
              <w:t>oznaka</w:t>
            </w:r>
            <w:r w:rsidRPr="00B15F6E">
              <w:t xml:space="preserve"> LEI;</w:t>
            </w:r>
          </w:p>
          <w:p w14:paraId="7FE1B4A8" w14:textId="4A01C820" w:rsidR="00A672D3" w:rsidRPr="00B15F6E" w:rsidRDefault="00F30FFD">
            <w:pPr>
              <w:pStyle w:val="P68B1DB1-TableParagraph17"/>
              <w:numPr>
                <w:ilvl w:val="0"/>
                <w:numId w:val="64"/>
              </w:numPr>
              <w:spacing w:before="108"/>
            </w:pPr>
            <w:r w:rsidRPr="00B15F6E">
              <w:t xml:space="preserve">če ni na voljo, uporabi </w:t>
            </w:r>
            <w:r w:rsidR="00E332BA" w:rsidRPr="00B15F6E">
              <w:t>oznako</w:t>
            </w:r>
            <w:r w:rsidRPr="00B15F6E">
              <w:t xml:space="preserve"> MFI ali </w:t>
            </w:r>
            <w:r w:rsidR="00E332BA" w:rsidRPr="00B15F6E">
              <w:t>oznako</w:t>
            </w:r>
            <w:r w:rsidRPr="00B15F6E">
              <w:t xml:space="preserve"> po enotni kodifikaciji, ki se uporablja v Uniji.</w:t>
            </w:r>
          </w:p>
          <w:p w14:paraId="7FE1B4A9" w14:textId="41675C26" w:rsidR="00A672D3" w:rsidRPr="00B15F6E" w:rsidRDefault="00F30FFD">
            <w:pPr>
              <w:pStyle w:val="P68B1DB1-TableParagraph17"/>
              <w:spacing w:before="108"/>
              <w:ind w:left="85"/>
            </w:pPr>
            <w:r w:rsidRPr="00B15F6E">
              <w:t xml:space="preserve">V obeh primerih je </w:t>
            </w:r>
            <w:r w:rsidR="00F014B5" w:rsidRPr="00B15F6E">
              <w:t>oznaka</w:t>
            </w:r>
            <w:r w:rsidRPr="00B15F6E">
              <w:t xml:space="preserve"> </w:t>
            </w:r>
            <w:r w:rsidR="00331B6B" w:rsidRPr="00B15F6E">
              <w:t>Enolična</w:t>
            </w:r>
            <w:r w:rsidRPr="00B15F6E">
              <w:t xml:space="preserve"> in se dosledno uporablja v vseh predlogah.</w:t>
            </w:r>
          </w:p>
        </w:tc>
      </w:tr>
      <w:tr w:rsidR="00A672D3" w:rsidRPr="00B15F6E"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A672D3" w:rsidRPr="00B15F6E" w:rsidRDefault="00F30FFD">
            <w:pPr>
              <w:pStyle w:val="P68B1DB1-TableParagraph13"/>
              <w:spacing w:before="106"/>
              <w:ind w:left="-1"/>
            </w:pPr>
            <w:r w:rsidRPr="00B15F6E">
              <w:t>0030</w:t>
            </w:r>
          </w:p>
        </w:tc>
        <w:tc>
          <w:tcPr>
            <w:tcW w:w="0" w:type="auto"/>
            <w:tcBorders>
              <w:top w:val="single" w:sz="4" w:space="0" w:color="1A171C"/>
              <w:left w:val="single" w:sz="4" w:space="0" w:color="1A171C"/>
              <w:bottom w:val="single" w:sz="4" w:space="0" w:color="1A171C"/>
              <w:right w:val="nil"/>
            </w:tcBorders>
            <w:vAlign w:val="center"/>
          </w:tcPr>
          <w:p w14:paraId="7FE1B4AC" w14:textId="3547068E" w:rsidR="00A672D3" w:rsidRPr="00B15F6E" w:rsidRDefault="00F30FFD">
            <w:pPr>
              <w:pStyle w:val="P68B1DB1-TableParagraph14"/>
              <w:spacing w:before="108"/>
              <w:ind w:left="85"/>
              <w:jc w:val="both"/>
              <w:rPr>
                <w:bCs/>
              </w:rPr>
            </w:pPr>
            <w:r w:rsidRPr="00B15F6E">
              <w:t xml:space="preserve">Vrsta </w:t>
            </w:r>
            <w:r w:rsidR="00F014B5" w:rsidRPr="00B15F6E">
              <w:t>oznake</w:t>
            </w:r>
          </w:p>
          <w:p w14:paraId="560AED27" w14:textId="45391EAB" w:rsidR="00A672D3" w:rsidRPr="00B15F6E" w:rsidRDefault="00F30FFD" w:rsidP="006F26B4">
            <w:pPr>
              <w:pStyle w:val="P68B1DB1-Navaden18"/>
            </w:pPr>
            <w:r w:rsidRPr="00B15F6E">
              <w:t xml:space="preserve">Če je </w:t>
            </w:r>
            <w:r w:rsidR="008D0254">
              <w:t>vlagatelj</w:t>
            </w:r>
            <w:r w:rsidRPr="00B15F6E">
              <w:t xml:space="preserve"> subjekt v skupini, je </w:t>
            </w:r>
            <w:r w:rsidR="00F014B5" w:rsidRPr="00B15F6E">
              <w:t>oznaka</w:t>
            </w:r>
            <w:r w:rsidRPr="00B15F6E">
              <w:t xml:space="preserve"> enaka, kot se poroča v predlogi Z 01.01 (ORG 1). </w:t>
            </w:r>
          </w:p>
          <w:p w14:paraId="2DC78FBF" w14:textId="77777777" w:rsidR="00A672D3" w:rsidRPr="00B15F6E" w:rsidRDefault="00A672D3">
            <w:pPr>
              <w:rPr>
                <w:rFonts w:ascii="Times New Roman" w:hAnsi="Times New Roman" w:cs="Times New Roman"/>
                <w:sz w:val="20"/>
                <w:szCs w:val="20"/>
              </w:rPr>
            </w:pPr>
          </w:p>
          <w:p w14:paraId="3C91DA4D" w14:textId="4A54146B" w:rsidR="00A672D3" w:rsidRPr="00B15F6E" w:rsidRDefault="00F30FFD" w:rsidP="006F26B4">
            <w:pPr>
              <w:pStyle w:val="P68B1DB1-Navaden19"/>
              <w:rPr>
                <w:rFonts w:eastAsiaTheme="minorHAnsi"/>
              </w:rPr>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B4B2" w14:textId="1919845F" w:rsidR="00A672D3" w:rsidRPr="00B15F6E" w:rsidRDefault="00F30FFD">
            <w:pPr>
              <w:pStyle w:val="P68B1DB1-TableParagraph17"/>
              <w:spacing w:before="108"/>
            </w:pPr>
            <w:r w:rsidRPr="00B15F6E">
              <w:t xml:space="preserve">Za identifikacijo subjektov ali vlagateljev se v predlogah dosledno uporabljata par </w:t>
            </w:r>
            <w:r w:rsidR="00F014B5" w:rsidRPr="00B15F6E">
              <w:t>oznake</w:t>
            </w:r>
            <w:r w:rsidRPr="00B15F6E">
              <w:t xml:space="preserve"> in vrsta.</w:t>
            </w:r>
          </w:p>
        </w:tc>
      </w:tr>
      <w:tr w:rsidR="00A672D3" w:rsidRPr="00B15F6E" w14:paraId="7FE1B4B6" w14:textId="77777777">
        <w:tc>
          <w:tcPr>
            <w:tcW w:w="0" w:type="auto"/>
            <w:tcBorders>
              <w:top w:val="single" w:sz="4" w:space="0" w:color="1A171C"/>
              <w:left w:val="nil"/>
              <w:bottom w:val="single" w:sz="4" w:space="0" w:color="1A171C"/>
              <w:right w:val="single" w:sz="4" w:space="0" w:color="1A171C"/>
            </w:tcBorders>
          </w:tcPr>
          <w:p w14:paraId="7FE1B4B4" w14:textId="02F7DC93" w:rsidR="00A672D3" w:rsidRPr="00B15F6E" w:rsidRDefault="00F30FFD">
            <w:pPr>
              <w:pStyle w:val="P68B1DB1-TableParagraph13"/>
              <w:spacing w:before="106"/>
              <w:ind w:left="-1"/>
            </w:pPr>
            <w:r w:rsidRPr="00B15F6E">
              <w:t>0040-070</w:t>
            </w:r>
          </w:p>
        </w:tc>
        <w:tc>
          <w:tcPr>
            <w:tcW w:w="0" w:type="auto"/>
            <w:tcBorders>
              <w:top w:val="single" w:sz="4" w:space="0" w:color="1A171C"/>
              <w:left w:val="single" w:sz="4" w:space="0" w:color="1A171C"/>
              <w:bottom w:val="single" w:sz="4" w:space="0" w:color="1A171C"/>
              <w:right w:val="nil"/>
            </w:tcBorders>
            <w:vAlign w:val="center"/>
          </w:tcPr>
          <w:p w14:paraId="7FE1B4B5" w14:textId="79D59F62" w:rsidR="00A672D3" w:rsidRPr="00B15F6E" w:rsidRDefault="00F30FFD" w:rsidP="00E327D0">
            <w:pPr>
              <w:pStyle w:val="P68B1DB1-TableParagraph14"/>
              <w:spacing w:before="108"/>
              <w:ind w:left="85"/>
              <w:jc w:val="both"/>
              <w:rPr>
                <w:bCs/>
              </w:rPr>
            </w:pPr>
            <w:r w:rsidRPr="00B15F6E">
              <w:t>Investicija</w:t>
            </w:r>
          </w:p>
        </w:tc>
      </w:tr>
      <w:tr w:rsidR="00A672D3" w:rsidRPr="00B15F6E"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A672D3" w:rsidRPr="00B15F6E" w:rsidRDefault="00F30FFD">
            <w:pPr>
              <w:pStyle w:val="P68B1DB1-TableParagraph13"/>
              <w:spacing w:before="106"/>
              <w:ind w:left="-1"/>
            </w:pPr>
            <w:r w:rsidRPr="00B15F6E">
              <w:t>0040</w:t>
            </w:r>
          </w:p>
        </w:tc>
        <w:tc>
          <w:tcPr>
            <w:tcW w:w="0" w:type="auto"/>
            <w:tcBorders>
              <w:top w:val="single" w:sz="4" w:space="0" w:color="1A171C"/>
              <w:left w:val="single" w:sz="4" w:space="0" w:color="1A171C"/>
              <w:bottom w:val="single" w:sz="4" w:space="0" w:color="1A171C"/>
              <w:right w:val="nil"/>
            </w:tcBorders>
            <w:vAlign w:val="center"/>
          </w:tcPr>
          <w:p w14:paraId="7FE1B4B8" w14:textId="212E6A24" w:rsidR="00A672D3" w:rsidRPr="00B15F6E" w:rsidRDefault="00F30FFD">
            <w:pPr>
              <w:pStyle w:val="P68B1DB1-TableParagraph14"/>
              <w:spacing w:before="108"/>
              <w:ind w:left="85"/>
              <w:jc w:val="both"/>
              <w:rPr>
                <w:bCs/>
              </w:rPr>
            </w:pPr>
            <w:r w:rsidRPr="00B15F6E">
              <w:t xml:space="preserve">Ime in priimek </w:t>
            </w:r>
          </w:p>
          <w:p w14:paraId="7FE1B4B9" w14:textId="13506459" w:rsidR="00A672D3" w:rsidRPr="00B15F6E" w:rsidRDefault="00F30FFD">
            <w:pPr>
              <w:pStyle w:val="P68B1DB1-TableParagraph13"/>
              <w:spacing w:before="108"/>
              <w:ind w:left="85"/>
              <w:jc w:val="both"/>
              <w:rPr>
                <w:bCs/>
              </w:rPr>
            </w:pPr>
            <w:r w:rsidRPr="00B15F6E">
              <w:t>Polno ime ali oznaka podjetja, v katero se vlaga.</w:t>
            </w:r>
          </w:p>
        </w:tc>
      </w:tr>
      <w:tr w:rsidR="00A672D3" w:rsidRPr="00B15F6E"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A672D3" w:rsidRPr="00B15F6E" w:rsidRDefault="00F30FFD">
            <w:pPr>
              <w:pStyle w:val="P68B1DB1-TableParagraph13"/>
              <w:spacing w:before="106"/>
              <w:ind w:left="-1"/>
            </w:pPr>
            <w:r w:rsidRPr="00B15F6E">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A672D3" w:rsidRPr="00B15F6E" w:rsidRDefault="00F30FFD">
            <w:pPr>
              <w:pStyle w:val="P68B1DB1-TableParagraph14"/>
              <w:spacing w:before="108"/>
              <w:ind w:left="85"/>
              <w:jc w:val="both"/>
              <w:rPr>
                <w:bCs/>
              </w:rPr>
            </w:pPr>
            <w:r w:rsidRPr="00B15F6E">
              <w:t xml:space="preserve">Oznaka </w:t>
            </w:r>
          </w:p>
          <w:p w14:paraId="7FE1B4BD" w14:textId="0E266A8D" w:rsidR="00A672D3" w:rsidRPr="00B15F6E" w:rsidRDefault="00F30FFD">
            <w:pPr>
              <w:pStyle w:val="P68B1DB1-TableParagraph13"/>
              <w:spacing w:before="108"/>
              <w:ind w:left="85"/>
              <w:jc w:val="both"/>
              <w:rPr>
                <w:bCs/>
              </w:rPr>
            </w:pPr>
            <w:r w:rsidRPr="00B15F6E">
              <w:t>Enotni identifikator pravnega subjekta ali vlagatelja iz stolpca 0010.</w:t>
            </w:r>
          </w:p>
          <w:p w14:paraId="7FE1B4BE" w14:textId="0D97124C" w:rsidR="00A672D3" w:rsidRPr="00B15F6E" w:rsidRDefault="00F30FFD">
            <w:pPr>
              <w:pStyle w:val="P68B1DB1-TableParagraph13"/>
              <w:spacing w:before="108"/>
              <w:ind w:left="85"/>
              <w:jc w:val="both"/>
              <w:rPr>
                <w:bCs/>
              </w:rPr>
            </w:pPr>
            <w:r w:rsidRPr="00B15F6E">
              <w:t xml:space="preserve">Če je podjetje, v katero se naloži, subjekt v skupini, je </w:t>
            </w:r>
            <w:r w:rsidR="00F014B5" w:rsidRPr="00B15F6E">
              <w:t>oznaka</w:t>
            </w:r>
            <w:r w:rsidRPr="00B15F6E">
              <w:t xml:space="preserve"> enaka, kot se poroča v predlogi Z 01.01 (ORG 1). Kadar podjetje, v katero se naloži, ni subjekt v skupini, je </w:t>
            </w:r>
            <w:r w:rsidR="00F014B5" w:rsidRPr="00B15F6E">
              <w:t>oznaka</w:t>
            </w:r>
            <w:r w:rsidRPr="00B15F6E">
              <w:t>:</w:t>
            </w:r>
          </w:p>
          <w:p w14:paraId="4B3351AF" w14:textId="77A5A9A0" w:rsidR="00A672D3" w:rsidRPr="00B15F6E" w:rsidRDefault="00F30FFD">
            <w:pPr>
              <w:pStyle w:val="P68B1DB1-TableParagraph13"/>
              <w:numPr>
                <w:ilvl w:val="0"/>
                <w:numId w:val="64"/>
              </w:numPr>
              <w:spacing w:before="108"/>
              <w:rPr>
                <w:bCs/>
              </w:rPr>
            </w:pPr>
            <w:r w:rsidRPr="00B15F6E">
              <w:t xml:space="preserve">za institucije z identifikatorjem pravnih subjektov (LEI) 20-mestna alfanumerična </w:t>
            </w:r>
            <w:r w:rsidR="00F014B5" w:rsidRPr="00B15F6E">
              <w:t>oznaka</w:t>
            </w:r>
            <w:r w:rsidRPr="00B15F6E">
              <w:t xml:space="preserve"> LEI;</w:t>
            </w:r>
          </w:p>
          <w:p w14:paraId="7FE1B4C0" w14:textId="57604825" w:rsidR="00A672D3" w:rsidRPr="00B15F6E" w:rsidRDefault="00F30FFD">
            <w:pPr>
              <w:pStyle w:val="P68B1DB1-TableParagraph13"/>
              <w:numPr>
                <w:ilvl w:val="0"/>
                <w:numId w:val="64"/>
              </w:numPr>
              <w:spacing w:before="108"/>
              <w:rPr>
                <w:bCs/>
              </w:rPr>
            </w:pPr>
            <w:r w:rsidRPr="00B15F6E">
              <w:t>-</w:t>
            </w:r>
            <w:r w:rsidRPr="00B15F6E">
              <w:tab/>
              <w:t xml:space="preserve">če ni na voljo, uporabi </w:t>
            </w:r>
            <w:r w:rsidR="00E332BA" w:rsidRPr="00B15F6E">
              <w:t>oznako</w:t>
            </w:r>
            <w:r w:rsidRPr="00B15F6E">
              <w:t xml:space="preserve"> MFI ali </w:t>
            </w:r>
            <w:r w:rsidR="00E332BA" w:rsidRPr="00B15F6E">
              <w:t>oznako</w:t>
            </w:r>
            <w:r w:rsidRPr="00B15F6E">
              <w:t xml:space="preserve"> po enotni kodifikaciji, ki se uporablja v Uniji.</w:t>
            </w:r>
          </w:p>
          <w:p w14:paraId="7FE1B4C1" w14:textId="23BC93BA" w:rsidR="00A672D3" w:rsidRPr="00B15F6E" w:rsidRDefault="00F30FFD">
            <w:pPr>
              <w:pStyle w:val="P68B1DB1-TableParagraph13"/>
              <w:spacing w:before="108"/>
              <w:ind w:left="85"/>
              <w:jc w:val="both"/>
              <w:rPr>
                <w:b/>
                <w:bCs/>
              </w:rPr>
            </w:pPr>
            <w:r w:rsidRPr="00B15F6E">
              <w:t xml:space="preserve">V obeh primerih je </w:t>
            </w:r>
            <w:r w:rsidR="00F014B5" w:rsidRPr="00B15F6E">
              <w:t>oznaka</w:t>
            </w:r>
            <w:r w:rsidRPr="00B15F6E">
              <w:t xml:space="preserve"> </w:t>
            </w:r>
            <w:r w:rsidR="00331B6B" w:rsidRPr="00B15F6E">
              <w:t>Enolična</w:t>
            </w:r>
            <w:r w:rsidRPr="00B15F6E">
              <w:t xml:space="preserve"> in se dosledno uporablja v vseh predlogah.</w:t>
            </w:r>
          </w:p>
        </w:tc>
      </w:tr>
      <w:tr w:rsidR="00A672D3" w:rsidRPr="00B15F6E"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A672D3" w:rsidRPr="00B15F6E" w:rsidRDefault="00F30FFD">
            <w:pPr>
              <w:pStyle w:val="P68B1DB1-TableParagraph13"/>
              <w:spacing w:before="106"/>
              <w:ind w:left="-1"/>
            </w:pPr>
            <w:r w:rsidRPr="00B15F6E">
              <w:t>0060</w:t>
            </w:r>
          </w:p>
        </w:tc>
        <w:tc>
          <w:tcPr>
            <w:tcW w:w="0" w:type="auto"/>
            <w:tcBorders>
              <w:top w:val="single" w:sz="4" w:space="0" w:color="1A171C"/>
              <w:left w:val="single" w:sz="4" w:space="0" w:color="1A171C"/>
              <w:bottom w:val="single" w:sz="4" w:space="0" w:color="1A171C"/>
              <w:right w:val="nil"/>
            </w:tcBorders>
            <w:vAlign w:val="center"/>
          </w:tcPr>
          <w:p w14:paraId="7FE1B4C4" w14:textId="147C09B6" w:rsidR="00A672D3" w:rsidRPr="00B15F6E" w:rsidRDefault="00F30FFD">
            <w:pPr>
              <w:pStyle w:val="P68B1DB1-TableParagraph14"/>
              <w:spacing w:before="108"/>
              <w:ind w:left="85"/>
              <w:jc w:val="both"/>
              <w:rPr>
                <w:bCs/>
              </w:rPr>
            </w:pPr>
            <w:r w:rsidRPr="00B15F6E">
              <w:t xml:space="preserve">Vrsta </w:t>
            </w:r>
            <w:r w:rsidR="00F014B5" w:rsidRPr="00B15F6E">
              <w:t>oznake</w:t>
            </w:r>
          </w:p>
          <w:p w14:paraId="7FE1B4C5" w14:textId="45372F72" w:rsidR="00A672D3" w:rsidRPr="00B15F6E" w:rsidRDefault="00F30FFD">
            <w:pPr>
              <w:pStyle w:val="P68B1DB1-TableParagraph13"/>
              <w:spacing w:before="108"/>
              <w:ind w:left="85"/>
              <w:jc w:val="both"/>
              <w:rPr>
                <w:bCs/>
              </w:rPr>
            </w:pPr>
            <w:r w:rsidRPr="00B15F6E">
              <w:t xml:space="preserve">Če je podjetje, v katero se naloži, subjekt v skupini, je </w:t>
            </w:r>
            <w:r w:rsidR="00F014B5" w:rsidRPr="00B15F6E">
              <w:t>oznaka</w:t>
            </w:r>
            <w:r w:rsidRPr="00B15F6E">
              <w:t xml:space="preserve"> enaka, kot se poroča v predlogi Z 01.01 (ORG 1). </w:t>
            </w:r>
          </w:p>
          <w:p w14:paraId="783CEC76" w14:textId="4865E7F0" w:rsidR="00A672D3" w:rsidRPr="00B15F6E" w:rsidRDefault="00F30FFD">
            <w:pPr>
              <w:pStyle w:val="P68B1DB1-TableParagraph13"/>
              <w:spacing w:before="108"/>
              <w:ind w:left="85"/>
              <w:jc w:val="both"/>
              <w:rPr>
                <w:bCs/>
              </w:rPr>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B4CA" w14:textId="24CDC7B4" w:rsidR="00A672D3" w:rsidRPr="00B15F6E" w:rsidRDefault="00F30FFD">
            <w:pPr>
              <w:pStyle w:val="P68B1DB1-TableParagraph17"/>
              <w:spacing w:before="108"/>
            </w:pPr>
            <w:r w:rsidRPr="00B15F6E">
              <w:t xml:space="preserve">Vrsta </w:t>
            </w:r>
            <w:r w:rsidR="00F014B5" w:rsidRPr="00B15F6E">
              <w:t>oznake</w:t>
            </w:r>
            <w:r w:rsidRPr="00B15F6E">
              <w:t xml:space="preserve"> se vedno sporoči.</w:t>
            </w:r>
          </w:p>
          <w:p w14:paraId="7FE1B4CB" w14:textId="295EF182" w:rsidR="00A672D3" w:rsidRPr="00B15F6E" w:rsidRDefault="00F30FFD">
            <w:pPr>
              <w:pStyle w:val="P68B1DB1-TableParagraph13"/>
              <w:spacing w:before="108"/>
              <w:ind w:left="85"/>
              <w:rPr>
                <w:b/>
                <w:bCs/>
              </w:rPr>
            </w:pPr>
            <w:r w:rsidRPr="00B15F6E">
              <w:t xml:space="preserve">Za identifikacijo subjektov ali podjetij, v katera se naloži, se v predlogah dosledno uporabljata par </w:t>
            </w:r>
            <w:r w:rsidR="00F014B5" w:rsidRPr="00B15F6E">
              <w:t>oznake</w:t>
            </w:r>
            <w:r w:rsidRPr="00B15F6E">
              <w:t xml:space="preserve"> in vrsta.</w:t>
            </w:r>
          </w:p>
        </w:tc>
      </w:tr>
      <w:tr w:rsidR="00A672D3" w:rsidRPr="00B15F6E"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A672D3" w:rsidRPr="00B15F6E" w:rsidRDefault="00F30FFD">
            <w:pPr>
              <w:pStyle w:val="P68B1DB1-TableParagraph13"/>
              <w:spacing w:before="106"/>
              <w:ind w:left="-1"/>
            </w:pPr>
            <w:r w:rsidRPr="00B15F6E">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A672D3" w:rsidRPr="00B15F6E" w:rsidRDefault="00F30FFD">
            <w:pPr>
              <w:pStyle w:val="P68B1DB1-TableParagraph14"/>
              <w:spacing w:before="108"/>
              <w:ind w:left="85"/>
            </w:pPr>
            <w:r w:rsidRPr="00B15F6E">
              <w:t>Mednarodna podružnica</w:t>
            </w:r>
          </w:p>
          <w:p w14:paraId="7FE1B4CF" w14:textId="3A63D148" w:rsidR="00A672D3" w:rsidRPr="00B15F6E" w:rsidRDefault="00F30FFD">
            <w:pPr>
              <w:pStyle w:val="P68B1DB1-TableParagraph13"/>
              <w:spacing w:before="108"/>
              <w:ind w:left="85"/>
              <w:jc w:val="both"/>
            </w:pPr>
            <w:r w:rsidRPr="00B15F6E">
              <w:t>Sporočite naslednje okrajšave:</w:t>
            </w:r>
          </w:p>
          <w:p w14:paraId="7FE1B4D0" w14:textId="0F2F9A3D" w:rsidR="00A672D3" w:rsidRPr="00B15F6E" w:rsidRDefault="00F30FFD">
            <w:pPr>
              <w:pStyle w:val="P68B1DB1-TableParagraph13"/>
              <w:spacing w:before="108"/>
              <w:ind w:left="85"/>
              <w:jc w:val="both"/>
            </w:pPr>
            <w:r w:rsidRPr="00B15F6E">
              <w:t>Da – če je podjetje, v katero se vlaga, mednarodna podružnica vlagatelja.</w:t>
            </w:r>
          </w:p>
          <w:p w14:paraId="7FE1B4D1" w14:textId="303CCEBB" w:rsidR="00A672D3" w:rsidRPr="00B15F6E" w:rsidRDefault="00F30FFD">
            <w:pPr>
              <w:pStyle w:val="P68B1DB1-TableParagraph13"/>
              <w:spacing w:before="108"/>
              <w:ind w:left="85"/>
              <w:jc w:val="both"/>
              <w:rPr>
                <w:b/>
                <w:bCs/>
              </w:rPr>
            </w:pPr>
            <w:r w:rsidRPr="00B15F6E">
              <w:t>Ne – v primeru pravne osebe.</w:t>
            </w:r>
          </w:p>
        </w:tc>
      </w:tr>
      <w:tr w:rsidR="00A672D3" w:rsidRPr="00B15F6E" w14:paraId="7FE1B4D5" w14:textId="77777777">
        <w:tc>
          <w:tcPr>
            <w:tcW w:w="0" w:type="auto"/>
            <w:tcBorders>
              <w:top w:val="single" w:sz="4" w:space="0" w:color="1A171C"/>
              <w:left w:val="nil"/>
              <w:bottom w:val="single" w:sz="4" w:space="0" w:color="1A171C"/>
              <w:right w:val="single" w:sz="4" w:space="0" w:color="1A171C"/>
            </w:tcBorders>
          </w:tcPr>
          <w:p w14:paraId="7FE1B4D3" w14:textId="226094D2" w:rsidR="00A672D3" w:rsidRPr="00B15F6E" w:rsidRDefault="00F30FFD">
            <w:pPr>
              <w:pStyle w:val="P68B1DB1-TableParagraph13"/>
              <w:spacing w:before="106"/>
              <w:ind w:left="-1"/>
            </w:pPr>
            <w:r w:rsidRPr="00B15F6E">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A672D3" w:rsidRPr="00B15F6E" w:rsidRDefault="00F30FFD">
            <w:pPr>
              <w:pStyle w:val="P68B1DB1-TableParagraph14"/>
              <w:spacing w:before="108"/>
              <w:ind w:left="85"/>
              <w:jc w:val="both"/>
              <w:rPr>
                <w:bCs/>
              </w:rPr>
            </w:pPr>
            <w:r w:rsidRPr="00B15F6E">
              <w:t>Lastništvo</w:t>
            </w:r>
          </w:p>
        </w:tc>
      </w:tr>
      <w:tr w:rsidR="00A672D3" w:rsidRPr="00B15F6E"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A672D3" w:rsidRPr="00B15F6E" w:rsidRDefault="00F30FFD">
            <w:pPr>
              <w:pStyle w:val="P68B1DB1-TableParagraph13"/>
              <w:spacing w:before="106"/>
              <w:ind w:left="-1"/>
            </w:pPr>
            <w:r w:rsidRPr="00B15F6E">
              <w:t>0080</w:t>
            </w:r>
          </w:p>
        </w:tc>
        <w:tc>
          <w:tcPr>
            <w:tcW w:w="0" w:type="auto"/>
            <w:tcBorders>
              <w:top w:val="single" w:sz="4" w:space="0" w:color="1A171C"/>
              <w:left w:val="single" w:sz="4" w:space="0" w:color="1A171C"/>
              <w:bottom w:val="single" w:sz="4" w:space="0" w:color="1A171C"/>
              <w:right w:val="nil"/>
            </w:tcBorders>
          </w:tcPr>
          <w:p w14:paraId="7FE1B4D7" w14:textId="77777777" w:rsidR="00A672D3" w:rsidRPr="00B15F6E" w:rsidRDefault="00F30FFD">
            <w:pPr>
              <w:pStyle w:val="P68B1DB1-TableParagraph14"/>
              <w:spacing w:before="108"/>
              <w:ind w:left="85"/>
              <w:jc w:val="both"/>
            </w:pPr>
            <w:r w:rsidRPr="00B15F6E">
              <w:t>Osnovni kapital</w:t>
            </w:r>
          </w:p>
          <w:p w14:paraId="7FE1B4D8" w14:textId="11B842ED" w:rsidR="00A672D3" w:rsidRPr="00B15F6E" w:rsidRDefault="00F30FFD">
            <w:pPr>
              <w:pStyle w:val="P68B1DB1-TableParagraph17"/>
              <w:spacing w:before="108"/>
              <w:ind w:left="85"/>
              <w:jc w:val="both"/>
            </w:pPr>
            <w:r w:rsidRPr="00B15F6E">
              <w:t xml:space="preserve">Znesek delniškega kapitala, ki ga ima </w:t>
            </w:r>
            <w:r w:rsidR="008D0254">
              <w:t>vlagatelj</w:t>
            </w:r>
            <w:r w:rsidRPr="00B15F6E">
              <w:t>, brez rezerv. V primeru mednarodne podružnice je polje prazno.</w:t>
            </w:r>
          </w:p>
        </w:tc>
      </w:tr>
      <w:tr w:rsidR="00A672D3" w:rsidRPr="00B15F6E"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A672D3" w:rsidRPr="00B15F6E" w:rsidRDefault="00F30FFD">
            <w:pPr>
              <w:pStyle w:val="P68B1DB1-TableParagraph13"/>
              <w:spacing w:before="106"/>
              <w:ind w:left="-1"/>
            </w:pPr>
            <w:r w:rsidRPr="00B15F6E">
              <w:t>0090</w:t>
            </w:r>
          </w:p>
        </w:tc>
        <w:tc>
          <w:tcPr>
            <w:tcW w:w="0" w:type="auto"/>
            <w:tcBorders>
              <w:top w:val="single" w:sz="4" w:space="0" w:color="1A171C"/>
              <w:left w:val="single" w:sz="4" w:space="0" w:color="1A171C"/>
              <w:bottom w:val="single" w:sz="4" w:space="0" w:color="1A171C"/>
              <w:right w:val="nil"/>
            </w:tcBorders>
          </w:tcPr>
          <w:p w14:paraId="7FE1B4DB" w14:textId="77777777" w:rsidR="00A672D3" w:rsidRPr="00B15F6E" w:rsidRDefault="00F30FFD">
            <w:pPr>
              <w:pStyle w:val="P68B1DB1-TableParagraph14"/>
              <w:spacing w:before="108"/>
              <w:ind w:left="85"/>
              <w:rPr>
                <w:rFonts w:eastAsia="Book Antiqua"/>
              </w:rPr>
            </w:pPr>
            <w:r w:rsidRPr="00B15F6E">
              <w:t>Glasovalne pravice v subjektu</w:t>
            </w:r>
          </w:p>
          <w:p w14:paraId="7FE1B4DC" w14:textId="2B45E47C" w:rsidR="00A672D3" w:rsidRPr="00B15F6E" w:rsidRDefault="00F30FFD">
            <w:pPr>
              <w:pStyle w:val="P68B1DB1-TableParagraph17"/>
              <w:spacing w:before="108"/>
              <w:ind w:left="85"/>
              <w:jc w:val="both"/>
              <w:rPr>
                <w:b/>
              </w:rPr>
            </w:pPr>
            <w:r w:rsidRPr="00B15F6E">
              <w:t xml:space="preserve">Odstotek glasovalnih pravic, ki jih ima </w:t>
            </w:r>
            <w:r w:rsidR="008D0254">
              <w:t>vlagatelj</w:t>
            </w:r>
            <w:r w:rsidRPr="00B15F6E">
              <w:t>. Te informacije se zahtevajo le, če ena delnica ni enaka enemu glasu (zato glasovalne pravice niso enake delniškemu kapitalu). V primeru mednarodne podružnice je polje prazno.</w:t>
            </w:r>
          </w:p>
        </w:tc>
      </w:tr>
    </w:tbl>
    <w:p w14:paraId="7FE1B4DE" w14:textId="77777777" w:rsidR="00A672D3" w:rsidRPr="00B15F6E" w:rsidRDefault="00A672D3">
      <w:pPr>
        <w:rPr>
          <w:rFonts w:ascii="Times New Roman" w:hAnsi="Times New Roman" w:cs="Times New Roman"/>
        </w:rPr>
      </w:pPr>
    </w:p>
    <w:p w14:paraId="7FE1B4DF" w14:textId="0327B9BC" w:rsidR="00A672D3" w:rsidRPr="00B15F6E" w:rsidRDefault="00A672D3">
      <w:pPr>
        <w:rPr>
          <w:rFonts w:ascii="Times New Roman" w:hAnsi="Times New Roman" w:cs="Times New Roman"/>
        </w:rPr>
      </w:pPr>
    </w:p>
    <w:p w14:paraId="7FE1B4E1" w14:textId="5525075F" w:rsidR="00A672D3" w:rsidRPr="00B15F6E" w:rsidRDefault="00F30FFD">
      <w:pPr>
        <w:pStyle w:val="P68B1DB1-Instructionsberschrift25"/>
        <w:numPr>
          <w:ilvl w:val="1"/>
          <w:numId w:val="49"/>
        </w:numPr>
        <w:ind w:left="357" w:hanging="357"/>
      </w:pPr>
      <w:bookmarkStart w:id="32" w:name="_Toc80891720"/>
      <w:bookmarkStart w:id="33" w:name="_Toc81454179"/>
      <w:bookmarkStart w:id="34" w:name="_Toc81485494"/>
      <w:bookmarkStart w:id="35" w:name="_Toc81485571"/>
      <w:bookmarkStart w:id="36" w:name="_Toc81485692"/>
      <w:bookmarkStart w:id="37" w:name="_Toc81485976"/>
      <w:bookmarkStart w:id="38" w:name="_Toc160027976"/>
      <w:bookmarkStart w:id="39" w:name="_Toc160028048"/>
      <w:bookmarkStart w:id="40" w:name="_Toc160028120"/>
      <w:bookmarkStart w:id="41" w:name="_Toc161034536"/>
      <w:bookmarkStart w:id="42" w:name="_Toc162265133"/>
      <w:bookmarkStart w:id="43" w:name="_Toc162265658"/>
      <w:bookmarkStart w:id="44" w:name="_Toc162265727"/>
      <w:bookmarkStart w:id="45" w:name="_Toc162266072"/>
      <w:bookmarkStart w:id="46" w:name="_Toc163639533"/>
      <w:bookmarkStart w:id="47" w:name="_Toc164263618"/>
      <w:bookmarkStart w:id="48" w:name="_Toc164263705"/>
      <w:bookmarkStart w:id="49" w:name="_Toc164263779"/>
      <w:bookmarkStart w:id="50" w:name="_Toc164263833"/>
      <w:bookmarkStart w:id="51" w:name="_Toc164271331"/>
      <w:bookmarkStart w:id="52" w:name="_Toc164271383"/>
      <w:bookmarkStart w:id="53" w:name="_Toc167799447"/>
      <w:bookmarkStart w:id="54" w:name="_Toc172723003"/>
      <w:bookmarkStart w:id="55" w:name="_Toc172723101"/>
      <w:bookmarkStart w:id="56" w:name="_Toc172723197"/>
      <w:bookmarkStart w:id="57" w:name="_Toc172723341"/>
      <w:bookmarkStart w:id="58" w:name="_Toc172723393"/>
      <w:bookmarkStart w:id="59" w:name="_Toc172723451"/>
      <w:bookmarkStart w:id="60" w:name="_Toc172723518"/>
      <w:bookmarkStart w:id="61" w:name="_Toc184218411"/>
      <w:bookmarkStart w:id="62" w:name="_Toc492542322"/>
      <w:bookmarkStart w:id="63" w:name="_Toc81454180"/>
      <w:bookmarkStart w:id="64" w:name="_Toc210654771"/>
      <w:bookmarkStart w:id="65" w:name="_Toc20824514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B15F6E">
        <w:t xml:space="preserve">Z 02.00 – Struktura </w:t>
      </w:r>
      <w:r w:rsidR="00E327D0" w:rsidRPr="00B15F6E">
        <w:t xml:space="preserve">obveznosti </w:t>
      </w:r>
      <w:r w:rsidRPr="00B15F6E">
        <w:t>(LIAB 1)</w:t>
      </w:r>
      <w:bookmarkEnd w:id="62"/>
      <w:bookmarkEnd w:id="63"/>
      <w:bookmarkEnd w:id="64"/>
      <w:bookmarkEnd w:id="65"/>
    </w:p>
    <w:p w14:paraId="7FE1B4E2" w14:textId="77777777" w:rsidR="00A672D3" w:rsidRPr="00B15F6E" w:rsidRDefault="00F30FFD">
      <w:pPr>
        <w:pStyle w:val="Instructionsberschrift3"/>
      </w:pPr>
      <w:r w:rsidRPr="00B15F6E">
        <w:t>Splošne opombe</w:t>
      </w:r>
    </w:p>
    <w:p w14:paraId="7FE1B4E3" w14:textId="24D677FA" w:rsidR="00A672D3" w:rsidRPr="00B15F6E" w:rsidRDefault="00F30FFD">
      <w:pPr>
        <w:pStyle w:val="P68B1DB1-InstructionsText26"/>
        <w:numPr>
          <w:ilvl w:val="0"/>
          <w:numId w:val="233"/>
        </w:numPr>
        <w:spacing w:before="0"/>
      </w:pPr>
      <w:r w:rsidRPr="00B15F6E">
        <w:t>Ta predloga zahteva podrobne informacije o strukturi obveznosti subjekta ali skupine. Obveznosti so razčlenjene na obveznosti, izključene iz reševanja s sredstvi upnikov, in obveznosti, ki niso izključene iz reševanja s sredstvi upnikov. Navedejo se nadaljnje razčlenitve po kategorijah obveznosti, nasprotnih strank in preostale zapadlosti.</w:t>
      </w:r>
    </w:p>
    <w:p w14:paraId="7FE1B4E4" w14:textId="52C585AA" w:rsidR="00A672D3" w:rsidRPr="00B15F6E" w:rsidRDefault="00F30FFD">
      <w:pPr>
        <w:pStyle w:val="P68B1DB1-InstructionsText26"/>
        <w:numPr>
          <w:ilvl w:val="0"/>
          <w:numId w:val="233"/>
        </w:numPr>
        <w:spacing w:before="0"/>
      </w:pPr>
      <w:r w:rsidRPr="00B15F6E">
        <w:t>Kadar je v tej predlogi določena razčlenitev po zapadlosti, je preostala zapadlost čas do pogodbene zapadlosti. Z odstopanjem od tega:</w:t>
      </w:r>
    </w:p>
    <w:p w14:paraId="7FE1B4E5" w14:textId="0A343F99" w:rsidR="00A672D3" w:rsidRPr="00B15F6E" w:rsidRDefault="00F30FFD">
      <w:pPr>
        <w:pStyle w:val="P68B1DB1-InstructionsText26"/>
        <w:numPr>
          <w:ilvl w:val="1"/>
          <w:numId w:val="233"/>
        </w:numPr>
        <w:spacing w:before="0"/>
      </w:pPr>
      <w:r w:rsidRPr="00B15F6E">
        <w:t>če instrument obveznosti vključuje možnost odkupa imetnika, ki jo je mogoče uveljaviti pred prvotno navedeno zapadlostjo instrumenta, se zapadlost instrumenta opredeli kot najzgodnejši možni datum, na katerega lahko imetnik uveljavi možnost odkupa in zahteva odkup ali odplačilo instrumenta;</w:t>
      </w:r>
    </w:p>
    <w:p w14:paraId="7FE1B4E6" w14:textId="1996DA96" w:rsidR="00A672D3" w:rsidRPr="00B15F6E" w:rsidRDefault="00F30FFD">
      <w:pPr>
        <w:pStyle w:val="P68B1DB1-InstructionsText26"/>
        <w:numPr>
          <w:ilvl w:val="1"/>
          <w:numId w:val="233"/>
        </w:numPr>
        <w:spacing w:before="0"/>
      </w:pPr>
      <w:r w:rsidRPr="00B15F6E">
        <w:t>kadar instrument obveznosti vključuje spodbudo za izdajatelja, da odpokliče, odkupi, odplača ali izplača instrument pred prvotno navedeno zapadlostjo instrumenta, se zapadlost instrumenta opredeli kot najzgodnejši možni datum, na katerega lahko izdajatelj uveljavi to opcijo in zahteva odkup ali odplačilo instrumenta.</w:t>
      </w:r>
    </w:p>
    <w:p w14:paraId="7FE1B4E8" w14:textId="3562826A" w:rsidR="00A672D3" w:rsidRPr="00B15F6E" w:rsidRDefault="00F30FFD">
      <w:pPr>
        <w:pStyle w:val="P68B1DB1-InstructionsText26"/>
        <w:numPr>
          <w:ilvl w:val="0"/>
          <w:numId w:val="233"/>
        </w:numPr>
        <w:spacing w:before="0"/>
      </w:pPr>
      <w:r w:rsidRPr="00B15F6E">
        <w:t>V primeru vmesnih plačil glavnice se glavnica razdeli in razporedi v ustrezne žepke zapadlosti. Kjer je primerno, se zapadlost obravnava ločeno za znesek glavnice in obračunane obresti.</w:t>
      </w:r>
    </w:p>
    <w:p w14:paraId="7FE1B4E9" w14:textId="57EA66DA" w:rsidR="00A672D3" w:rsidRPr="00B15F6E" w:rsidRDefault="00F30FFD">
      <w:pPr>
        <w:pStyle w:val="P68B1DB1-InstructionsText26"/>
        <w:numPr>
          <w:ilvl w:val="0"/>
          <w:numId w:val="233"/>
        </w:numPr>
        <w:spacing w:before="0"/>
      </w:pPr>
      <w:r w:rsidRPr="00B15F6E">
        <w:t xml:space="preserve">V nekaterih posebnih primerih je zapadlost določenega instrumenta odvisna od zunanjih dejavnikov, na katere ima institucija majhen vpliv ali pa ga sploh nima. V takih primerih se prvi datum, na katerega lahko taki dogodki privedejo do </w:t>
      </w:r>
      <w:r w:rsidR="005D10E3" w:rsidRPr="00B15F6E">
        <w:t>poplačila</w:t>
      </w:r>
      <w:r w:rsidRPr="00B15F6E">
        <w:t>, šteje za najzgodnejši datum unovčenja.</w:t>
      </w:r>
    </w:p>
    <w:p w14:paraId="7FE1B4EA" w14:textId="56789D86" w:rsidR="00A672D3" w:rsidRPr="00B15F6E" w:rsidRDefault="00F30FFD">
      <w:pPr>
        <w:pStyle w:val="P68B1DB1-InstructionsText26"/>
        <w:numPr>
          <w:ilvl w:val="0"/>
          <w:numId w:val="233"/>
        </w:numPr>
        <w:spacing w:before="0"/>
      </w:pPr>
      <w:r w:rsidRPr="00B15F6E">
        <w:t>V drugih primerih pogodbe ne predvidevajo posebnega datuma zapadlosti, kot so vloge na vpogled ali vloge čez noč. V teh primerih se šteje, da imajo obveznosti možno zapadlost na prvi možni datum, tj. naslednji/en dan po datumu poročanja.</w:t>
      </w:r>
    </w:p>
    <w:p w14:paraId="7FE1B4EB" w14:textId="62E49B0E" w:rsidR="00A672D3" w:rsidRPr="00B15F6E" w:rsidRDefault="00F30FFD">
      <w:pPr>
        <w:pStyle w:val="P68B1DB1-InstructionsText26"/>
        <w:numPr>
          <w:ilvl w:val="0"/>
          <w:numId w:val="233"/>
        </w:numPr>
        <w:spacing w:before="0"/>
      </w:pPr>
      <w:r w:rsidRPr="00B15F6E">
        <w:t xml:space="preserve">Pri vlogah </w:t>
      </w:r>
      <w:r w:rsidR="00B979D4" w:rsidRPr="00B15F6E">
        <w:t xml:space="preserve">se jamstvo </w:t>
      </w:r>
      <w:r w:rsidRPr="00B15F6E">
        <w:t xml:space="preserve">v okviru direktive o sistemih jamstva za vloge ne razlikuje nujno med zapadlostmi, ki se štejejo za </w:t>
      </w:r>
      <w:r w:rsidR="00B979D4" w:rsidRPr="00B15F6E">
        <w:t>zajamčene</w:t>
      </w:r>
      <w:r w:rsidRPr="00B15F6E">
        <w:t>, če obstajajo različne zapadlosti. Institucije so zato pozvane, naj za razdelitev ne</w:t>
      </w:r>
      <w:r w:rsidR="00D876A7" w:rsidRPr="00B15F6E">
        <w:t>zajamčene</w:t>
      </w:r>
      <w:r w:rsidRPr="00B15F6E">
        <w:t>ga dela v žepke zapadlosti uporabijo sorazmerni pristop za skupno kritje in ustrezno porazdelijo nekriti del po zapadlosti osnovnih vlog, razen če se uporabljajo posebne določbe, ki izhajajo iz prenosa Direktive 2014/49/EU v nacionalno pravo.</w:t>
      </w:r>
    </w:p>
    <w:p w14:paraId="7FE1B4EC" w14:textId="3A3A3E77" w:rsidR="00A672D3" w:rsidRPr="00B15F6E" w:rsidRDefault="00F30FFD">
      <w:pPr>
        <w:pStyle w:val="P68B1DB1-InstructionsText26"/>
        <w:numPr>
          <w:ilvl w:val="0"/>
          <w:numId w:val="233"/>
        </w:numPr>
        <w:spacing w:before="0"/>
      </w:pPr>
      <w:r w:rsidRPr="00B15F6E">
        <w:t>Če obveznost izpolnjuje več meril in se lahko poroča v več vrsticah v razponu od r0110 do r0210, se poroča samo v eni vrstici, ki ima najnižjo številko vrstice v tej predlogi.</w:t>
      </w:r>
    </w:p>
    <w:p w14:paraId="7FE1B4ED" w14:textId="0B0F63BC" w:rsidR="00A672D3" w:rsidRPr="00B15F6E" w:rsidRDefault="00F30FFD">
      <w:pPr>
        <w:pStyle w:val="P68B1DB1-InstructionsText26"/>
        <w:numPr>
          <w:ilvl w:val="0"/>
          <w:numId w:val="233"/>
        </w:numPr>
      </w:pPr>
      <w:r w:rsidRPr="00B15F6E">
        <w:t>Zneski v tej predlogi se poročajo kot neporavnane in knjigovodske vrednosti:</w:t>
      </w:r>
    </w:p>
    <w:p w14:paraId="7FE1B4EE" w14:textId="78300AB5" w:rsidR="00A672D3" w:rsidRPr="00B15F6E" w:rsidRDefault="00F30FFD">
      <w:pPr>
        <w:pStyle w:val="P68B1DB1-InstructionsText26"/>
        <w:numPr>
          <w:ilvl w:val="1"/>
          <w:numId w:val="233"/>
        </w:numPr>
      </w:pPr>
      <w:r w:rsidRPr="00B15F6E">
        <w:t xml:space="preserve">Neporavnani znesek terjatve ali instrumenta je vsota zneska glavnice terjatve ali instrumenta in natečenih obresti na terjatev ali instrument. Neporavnani znesek je enak vrednosti terjatve, ki jo upnik prijavi v okviru postopka zaradi insolventnosti, brez upoštevanja določb o pobotu zaradi insolventnosti, in ne vključuje nobenih premij ali popustov na instrumente obveznosti. V primerih, ko ni prijavljena nobena terjatev v okviru postopka zaradi insolventnosti, se pričakuje, da bo neporavnani znesek enak nič. </w:t>
      </w:r>
    </w:p>
    <w:p w14:paraId="7FE1B4EF" w14:textId="3F0FF658" w:rsidR="00A672D3" w:rsidRPr="00B15F6E" w:rsidRDefault="00F30FFD">
      <w:pPr>
        <w:pStyle w:val="P68B1DB1-InstructionsText26"/>
        <w:numPr>
          <w:ilvl w:val="1"/>
          <w:numId w:val="233"/>
        </w:numPr>
      </w:pPr>
      <w:r w:rsidRPr="00B15F6E">
        <w:t xml:space="preserve">Knjigovodska vrednost je knjigovodska vrednost, kot je opredeljena za namene FINREP v skladu z MSRP ali nGAAP, kot je ustrezno. V nasprotnem primeru se uporabijo številke v okviru sistemov poročanja nGAAP. </w:t>
      </w:r>
    </w:p>
    <w:p w14:paraId="7FE1B4F1" w14:textId="4238AA63" w:rsidR="00A672D3" w:rsidRPr="00B15F6E" w:rsidRDefault="00F30FFD">
      <w:pPr>
        <w:pStyle w:val="P68B1DB1-InstructionsText26"/>
        <w:numPr>
          <w:ilvl w:val="0"/>
          <w:numId w:val="233"/>
        </w:numPr>
        <w:spacing w:before="0"/>
      </w:pPr>
      <w:r w:rsidRPr="00B15F6E">
        <w:t xml:space="preserve">To poročilo se sklicuje na podatkovne točke, o katerih je subjekt morda že poročal v FINREP in COREP za isti referenčni datum in obseg poročanja (glej sklice na COREP/FINREP v navodilih). V tem primeru poročajočemu subjektu teh podatkovnih točk ni treba </w:t>
      </w:r>
      <w:r w:rsidR="002457A8">
        <w:t>poročati</w:t>
      </w:r>
      <w:r w:rsidRPr="00B15F6E">
        <w:t xml:space="preserve"> drugič. Tukaj je treba na primer poročati o podatkovnih točkah COREP/FINREP, če je bil subjekt, ki poroča, oproščen obveznosti finančnega ali bonitetnega poročanja; v tem primeru je edini vir podatkov za organe za reševanje za te podatkovne točke to poročilo.</w:t>
      </w:r>
    </w:p>
    <w:p w14:paraId="7FE1B4F2" w14:textId="12ED5CC1" w:rsidR="00A672D3" w:rsidRPr="00B15F6E" w:rsidRDefault="00DB0B97">
      <w:pPr>
        <w:pStyle w:val="P68B1DB1-Instructionsberschrift312"/>
      </w:pPr>
      <w:r w:rsidRPr="00B15F6E">
        <w:t>Navodila v zvezi s posameznimi polji</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A672D3" w:rsidRPr="00B15F6E"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A672D3" w:rsidRPr="00B15F6E" w:rsidRDefault="00F30FFD">
            <w:pPr>
              <w:pStyle w:val="P68B1DB1-TableParagraph13"/>
              <w:spacing w:before="66"/>
              <w:rPr>
                <w:rFonts w:eastAsia="Cambria"/>
              </w:rPr>
            </w:pPr>
            <w:r w:rsidRPr="00B15F6E">
              <w:t>Stolpci</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370C01D9" w:rsidR="00A672D3" w:rsidRPr="00B15F6E" w:rsidRDefault="00F30FFD">
            <w:pPr>
              <w:pStyle w:val="P68B1DB1-TableParagraph13"/>
              <w:spacing w:before="106"/>
              <w:ind w:left="-1"/>
              <w:rPr>
                <w:rFonts w:eastAsia="Cambria"/>
                <w:b/>
              </w:rPr>
            </w:pPr>
            <w:r w:rsidRPr="00B15F6E">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A672D3" w:rsidRPr="00B15F6E" w:rsidRDefault="00F30FFD">
            <w:pPr>
              <w:pStyle w:val="P68B1DB1-TableParagraph14"/>
              <w:spacing w:before="108"/>
              <w:ind w:left="85"/>
              <w:jc w:val="both"/>
            </w:pPr>
            <w:r w:rsidRPr="00B15F6E">
              <w:t>Gospodinjstva</w:t>
            </w:r>
          </w:p>
          <w:p w14:paraId="7FE1B4F8" w14:textId="77777777" w:rsidR="00A672D3" w:rsidRPr="00B15F6E" w:rsidRDefault="00F30FFD">
            <w:pPr>
              <w:pStyle w:val="P68B1DB1-TableParagraph17"/>
              <w:spacing w:before="108"/>
              <w:ind w:left="85"/>
              <w:jc w:val="both"/>
            </w:pPr>
            <w:r w:rsidRPr="00B15F6E">
              <w:t xml:space="preserve">FINREP, Priloga V, del 1, odstavek 42, točka (f) </w:t>
            </w:r>
          </w:p>
          <w:p w14:paraId="7FE1B4F9" w14:textId="27B7C4AC" w:rsidR="00A672D3" w:rsidRPr="00B15F6E" w:rsidRDefault="00F30FFD">
            <w:pPr>
              <w:pStyle w:val="P68B1DB1-TableParagraph17"/>
              <w:spacing w:before="108"/>
              <w:ind w:left="85"/>
              <w:jc w:val="both"/>
              <w:rPr>
                <w:b/>
              </w:rPr>
            </w:pPr>
            <w:r w:rsidRPr="00B15F6E">
              <w:t xml:space="preserve">Posamezniki ali skupine posameznikov kot </w:t>
            </w:r>
            <w:r w:rsidR="005D10E3" w:rsidRPr="00B15F6E">
              <w:t xml:space="preserve">so </w:t>
            </w:r>
            <w:r w:rsidRPr="00B15F6E">
              <w:t>potrošniki ter proizvajalci blaga in izvajalci nefinančnih storitev izključno za lastno končno potrošnjo in kot proizvajalci tržnega blaga ter izvajalci nefinančnih in finančnih storitev, če njihove dejavnosti niso dejavnosti nepravih družb. Vključijo se nepridobitne institucije, ki opravljajo storitve za gospodinjstva in se v glavnem ukvarjajo s proizvodnjo netržnega blaga in storitev, namenjenih določenim skupinam gospodinjstev.</w:t>
            </w:r>
          </w:p>
        </w:tc>
      </w:tr>
      <w:tr w:rsidR="00A672D3" w:rsidRPr="00B15F6E"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5000CFAD" w:rsidR="00A672D3" w:rsidRPr="00B15F6E" w:rsidRDefault="00F30FFD">
            <w:pPr>
              <w:pStyle w:val="P68B1DB1-TableParagraph13"/>
              <w:spacing w:before="106"/>
              <w:ind w:left="-1"/>
              <w:rPr>
                <w:rFonts w:eastAsia="Cambria"/>
              </w:rPr>
            </w:pPr>
            <w:r w:rsidRPr="00B15F6E">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A672D3" w:rsidRPr="00B15F6E" w:rsidRDefault="00F30FFD">
            <w:pPr>
              <w:pStyle w:val="P68B1DB1-TableParagraph14"/>
              <w:spacing w:before="108"/>
              <w:ind w:left="85"/>
              <w:jc w:val="both"/>
            </w:pPr>
            <w:r w:rsidRPr="00B15F6E">
              <w:t>Nefinančne družbe (MSP)</w:t>
            </w:r>
          </w:p>
          <w:p w14:paraId="7FE1B4FD" w14:textId="77777777" w:rsidR="00A672D3" w:rsidRPr="00B15F6E" w:rsidRDefault="00F30FFD">
            <w:pPr>
              <w:pStyle w:val="P68B1DB1-TableParagraph17"/>
              <w:spacing w:before="108"/>
              <w:ind w:left="85"/>
              <w:jc w:val="both"/>
            </w:pPr>
            <w:r w:rsidRPr="00B15F6E">
              <w:t>FINREP, Priloga V, del 1, odstavek 42, točka (e)</w:t>
            </w:r>
          </w:p>
          <w:p w14:paraId="7FE1B4FE" w14:textId="64B345A5" w:rsidR="00A672D3" w:rsidRPr="00B15F6E" w:rsidRDefault="00F30FFD">
            <w:pPr>
              <w:pStyle w:val="P68B1DB1-TableParagraph13"/>
              <w:spacing w:before="108"/>
              <w:ind w:left="85"/>
              <w:jc w:val="both"/>
              <w:rPr>
                <w:rFonts w:eastAsia="Cambria"/>
              </w:rPr>
            </w:pPr>
            <w:r w:rsidRPr="00B15F6E">
              <w:t>Družbe in neprave družbe, ki se ne ukvarjajo s finančnim posredništvom, ampak predvsem s proizvodnjo tržnega blaga in nefinančnih storitev v skladu z Uredbo (EU) 2021/379 Evropske centralne banke,</w:t>
            </w:r>
            <w:r w:rsidRPr="00B15F6E">
              <w:footnoteReference w:id="11"/>
            </w:r>
            <w:r w:rsidRPr="00B15F6E">
              <w:t>ki ustrezajo tudi naslednji opredelitvi MSP:</w:t>
            </w:r>
          </w:p>
          <w:p w14:paraId="7FE1B4FF" w14:textId="662CC3CD"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hAnsi="Times New Roman" w:cs="Times New Roman"/>
                <w:color w:val="000000" w:themeColor="text1"/>
                <w:sz w:val="20"/>
              </w:rPr>
              <w:t>člen 2.1 naslova I</w:t>
            </w:r>
            <w:r w:rsidRPr="00B15F6E">
              <w:rPr>
                <w:rStyle w:val="FootnoteReference"/>
                <w:rFonts w:ascii="Times New Roman" w:eastAsia="Cambria" w:hAnsi="Times New Roman" w:cs="Times New Roman"/>
                <w:color w:val="1A171C"/>
              </w:rPr>
              <w:t xml:space="preserve"> </w:t>
            </w:r>
            <w:r w:rsidRPr="00B15F6E">
              <w:rPr>
                <w:rFonts w:ascii="Times New Roman" w:eastAsia="Cambria" w:hAnsi="Times New Roman" w:cs="Times New Roman"/>
                <w:color w:val="000000" w:themeColor="text1"/>
                <w:sz w:val="20"/>
                <w:szCs w:val="20"/>
              </w:rPr>
              <w:t>Priloge k Priporočilu Komisije z dne 6. maja 2003;</w:t>
            </w:r>
            <w:r w:rsidRPr="00B15F6E">
              <w:rPr>
                <w:rStyle w:val="FootnoteReference"/>
                <w:rFonts w:ascii="Times New Roman" w:eastAsia="Cambria" w:hAnsi="Times New Roman" w:cs="Times New Roman"/>
                <w:color w:val="1A171C"/>
              </w:rPr>
              <w:footnoteReference w:id="12"/>
            </w:r>
            <w:r w:rsidRPr="00B15F6E">
              <w:rPr>
                <w:rFonts w:ascii="Times New Roman" w:eastAsia="Cambria" w:hAnsi="Times New Roman" w:cs="Times New Roman"/>
                <w:color w:val="000000" w:themeColor="text1"/>
                <w:sz w:val="20"/>
                <w:szCs w:val="20"/>
              </w:rPr>
              <w:t xml:space="preserve"> FINREP, Priloga V, del 1, odstavek 5(i).</w:t>
            </w:r>
          </w:p>
          <w:p w14:paraId="7FE1B500" w14:textId="3669B491" w:rsidR="00A672D3" w:rsidRPr="00B15F6E" w:rsidRDefault="00F30FFD">
            <w:pPr>
              <w:pStyle w:val="P68B1DB1-TableParagraph17"/>
              <w:spacing w:before="108"/>
              <w:ind w:left="85"/>
              <w:jc w:val="both"/>
              <w:rPr>
                <w:rFonts w:eastAsia="Book Antiqua"/>
              </w:rPr>
            </w:pPr>
            <w:r w:rsidRPr="00B15F6E">
              <w:t>podjetja, ki imajo manj kot 250 zaposlenih in letni promet, ki ne presega 50 milijonov EUR, in/ali letno bilančno vsoto, ki ne presega 43 milijonov EUR.</w:t>
            </w:r>
          </w:p>
        </w:tc>
      </w:tr>
      <w:tr w:rsidR="00A672D3" w:rsidRPr="00B15F6E"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1040FC57" w:rsidR="00A672D3" w:rsidRPr="00B15F6E" w:rsidRDefault="00F30FFD">
            <w:pPr>
              <w:pStyle w:val="P68B1DB1-TableParagraph13"/>
              <w:spacing w:before="106"/>
              <w:ind w:left="-1"/>
            </w:pPr>
            <w:r w:rsidRPr="00B15F6E">
              <w:t>0030-0031</w:t>
            </w:r>
          </w:p>
        </w:tc>
        <w:tc>
          <w:tcPr>
            <w:tcW w:w="8118" w:type="dxa"/>
            <w:tcBorders>
              <w:top w:val="single" w:sz="4" w:space="0" w:color="1A171C"/>
              <w:left w:val="single" w:sz="4" w:space="0" w:color="1A171C"/>
              <w:bottom w:val="single" w:sz="4" w:space="0" w:color="1A171C"/>
              <w:right w:val="nil"/>
            </w:tcBorders>
            <w:vAlign w:val="center"/>
          </w:tcPr>
          <w:p w14:paraId="7FE1B503" w14:textId="281D4B08" w:rsidR="00A672D3" w:rsidRPr="00B15F6E" w:rsidRDefault="00F30FFD">
            <w:pPr>
              <w:pStyle w:val="P68B1DB1-TableParagraph14"/>
              <w:spacing w:before="108"/>
              <w:ind w:left="85"/>
              <w:jc w:val="both"/>
            </w:pPr>
            <w:r w:rsidRPr="00B15F6E">
              <w:t>Nefinančne družbe (</w:t>
            </w:r>
            <w:r w:rsidR="0041304C" w:rsidRPr="00B15F6E">
              <w:t>velike družbe</w:t>
            </w:r>
            <w:r w:rsidRPr="00B15F6E">
              <w:t>)</w:t>
            </w:r>
          </w:p>
          <w:p w14:paraId="7FE1B504" w14:textId="77777777" w:rsidR="00A672D3" w:rsidRPr="00B15F6E" w:rsidRDefault="00F30FFD">
            <w:pPr>
              <w:pStyle w:val="P68B1DB1-TableParagraph17"/>
              <w:spacing w:before="108"/>
              <w:ind w:left="85"/>
              <w:jc w:val="both"/>
            </w:pPr>
            <w:r w:rsidRPr="00B15F6E">
              <w:t>FINREP, Priloga V, del 1, odstavek 42, točka (e)</w:t>
            </w:r>
          </w:p>
          <w:p w14:paraId="7FE1B505" w14:textId="06D438F1" w:rsidR="00A672D3" w:rsidRPr="00B15F6E" w:rsidRDefault="00F30FFD">
            <w:pPr>
              <w:pStyle w:val="P68B1DB1-TableParagraph13"/>
              <w:spacing w:before="108"/>
              <w:ind w:left="85"/>
              <w:jc w:val="both"/>
              <w:rPr>
                <w:rFonts w:eastAsia="Cambria"/>
              </w:rPr>
            </w:pPr>
            <w:r w:rsidRPr="00B15F6E">
              <w:t>Družbe in neprave družbe, ki se ne ukvarjajo s finančnim posredništvom, ampak predvsem s proizvodnjo tržnega blaga in nefinančnih storitev v skladu z Uredbo (EU) 2021/379 Evropske centralne banke.</w:t>
            </w:r>
          </w:p>
          <w:p w14:paraId="7FE1B506" w14:textId="0DE73649" w:rsidR="00A672D3" w:rsidRPr="00B15F6E" w:rsidRDefault="00F30FFD">
            <w:pPr>
              <w:pStyle w:val="P68B1DB1-TableParagraph17"/>
              <w:spacing w:before="108"/>
              <w:ind w:left="85"/>
              <w:jc w:val="both"/>
              <w:rPr>
                <w:b/>
                <w:bCs/>
              </w:rPr>
            </w:pPr>
            <w:r w:rsidRPr="00B15F6E">
              <w:t>Ne vključuje „MSP“, poroč</w:t>
            </w:r>
            <w:r w:rsidR="0041304C" w:rsidRPr="00B15F6E">
              <w:t>a</w:t>
            </w:r>
            <w:r w:rsidRPr="00B15F6E">
              <w:t xml:space="preserve">nih v stolpcu 0020. </w:t>
            </w:r>
          </w:p>
        </w:tc>
      </w:tr>
      <w:tr w:rsidR="00A672D3" w:rsidRPr="00B15F6E"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A1A4B6F" w:rsidR="00A672D3" w:rsidRPr="00B15F6E" w:rsidRDefault="00F30FFD">
            <w:pPr>
              <w:pStyle w:val="P68B1DB1-TableParagraph13"/>
              <w:spacing w:before="106"/>
              <w:ind w:left="-1"/>
            </w:pPr>
            <w:r w:rsidRPr="00B15F6E">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A672D3" w:rsidRPr="00B15F6E" w:rsidRDefault="00F30FFD">
            <w:pPr>
              <w:pStyle w:val="P68B1DB1-TableParagraph14"/>
              <w:spacing w:before="108"/>
              <w:ind w:left="85"/>
              <w:jc w:val="both"/>
            </w:pPr>
            <w:r w:rsidRPr="00B15F6E">
              <w:t>Kreditne institucije</w:t>
            </w:r>
          </w:p>
          <w:p w14:paraId="7FE1B50A" w14:textId="77777777" w:rsidR="00A672D3" w:rsidRPr="00B15F6E" w:rsidRDefault="00F30FFD">
            <w:pPr>
              <w:pStyle w:val="P68B1DB1-TableParagraph17"/>
              <w:spacing w:before="108"/>
              <w:ind w:left="85"/>
              <w:jc w:val="both"/>
            </w:pPr>
            <w:r w:rsidRPr="00B15F6E">
              <w:t>FINREP, Priloga V, del 1, odstavek 42, točka (c)</w:t>
            </w:r>
          </w:p>
          <w:p w14:paraId="7FE1B50B" w14:textId="1614BF51" w:rsidR="00A672D3" w:rsidRPr="00B15F6E" w:rsidRDefault="00F30FFD">
            <w:pPr>
              <w:pStyle w:val="P68B1DB1-TableParagraph13"/>
              <w:spacing w:before="108"/>
              <w:ind w:left="85"/>
              <w:jc w:val="both"/>
              <w:rPr>
                <w:b/>
                <w:bCs/>
              </w:rPr>
            </w:pPr>
            <w:r w:rsidRPr="00B15F6E">
              <w:t>Kreditne institucije v smislu člena 4(1), točka 1, Uredbe (EU) št. 575/2013 in multilateralne razvojne banke.</w:t>
            </w:r>
          </w:p>
        </w:tc>
      </w:tr>
      <w:tr w:rsidR="00A672D3" w:rsidRPr="00B15F6E"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34FC3721" w:rsidR="00A672D3" w:rsidRPr="00B15F6E" w:rsidRDefault="00F30FFD">
            <w:pPr>
              <w:pStyle w:val="P68B1DB1-TableParagraph13"/>
              <w:spacing w:before="106"/>
              <w:ind w:left="-1"/>
            </w:pPr>
            <w:r w:rsidRPr="00B15F6E">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A672D3" w:rsidRPr="00B15F6E" w:rsidRDefault="00F30FFD">
            <w:pPr>
              <w:pStyle w:val="P68B1DB1-TableParagraph14"/>
              <w:spacing w:before="108"/>
              <w:ind w:left="85"/>
              <w:jc w:val="both"/>
            </w:pPr>
            <w:r w:rsidRPr="00B15F6E">
              <w:t>Druge finančne družbe</w:t>
            </w:r>
          </w:p>
          <w:p w14:paraId="7FE1B50F" w14:textId="77777777" w:rsidR="00A672D3" w:rsidRPr="00B15F6E" w:rsidRDefault="00F30FFD">
            <w:pPr>
              <w:pStyle w:val="P68B1DB1-TableParagraph17"/>
              <w:spacing w:before="108"/>
              <w:ind w:left="85"/>
              <w:jc w:val="both"/>
            </w:pPr>
            <w:r w:rsidRPr="00B15F6E">
              <w:t>FINREP, Priloga V, del 1, odstavek 42, točka (d)</w:t>
            </w:r>
          </w:p>
          <w:p w14:paraId="7FE1B510" w14:textId="6CC9404A" w:rsidR="00A672D3" w:rsidRPr="00B15F6E" w:rsidRDefault="00F30FFD">
            <w:pPr>
              <w:pStyle w:val="P68B1DB1-TableParagraph17"/>
              <w:spacing w:before="108"/>
              <w:ind w:left="85"/>
              <w:jc w:val="both"/>
              <w:rPr>
                <w:b/>
                <w:bCs/>
              </w:rPr>
            </w:pPr>
            <w:r w:rsidRPr="00B15F6E">
              <w:t>Vse finančne družbe in neprave družbe, razen kreditnih institucij, kot so investicijska podjetja, investicijski skladi, zavarovalnice, pokojninski skladi, kolektivni naložbeni podjemi in klirinške hiše, ter preostali finančni posredniki, izvajalci pomožnih finančnih dejavnosti, lastne finančne institucije in posojilodajalci.</w:t>
            </w:r>
          </w:p>
        </w:tc>
      </w:tr>
      <w:tr w:rsidR="00A672D3" w:rsidRPr="00B15F6E"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FB43D9B" w:rsidR="00A672D3" w:rsidRPr="00B15F6E" w:rsidRDefault="00F30FFD">
            <w:pPr>
              <w:pStyle w:val="P68B1DB1-TableParagraph13"/>
              <w:spacing w:before="106"/>
              <w:ind w:left="-1"/>
            </w:pPr>
            <w:r w:rsidRPr="00B15F6E">
              <w:t>0055-0056</w:t>
            </w:r>
          </w:p>
        </w:tc>
        <w:tc>
          <w:tcPr>
            <w:tcW w:w="8118" w:type="dxa"/>
            <w:tcBorders>
              <w:top w:val="single" w:sz="4" w:space="0" w:color="1A171C"/>
              <w:left w:val="single" w:sz="4" w:space="0" w:color="1A171C"/>
              <w:bottom w:val="single" w:sz="4" w:space="0" w:color="1A171C"/>
              <w:right w:val="nil"/>
            </w:tcBorders>
            <w:vAlign w:val="center"/>
          </w:tcPr>
          <w:p w14:paraId="7FE1B513" w14:textId="40AC64B6" w:rsidR="00A672D3" w:rsidRPr="00B15F6E" w:rsidRDefault="00F30FFD">
            <w:pPr>
              <w:pStyle w:val="P68B1DB1-TableParagraph14"/>
              <w:spacing w:before="108"/>
              <w:ind w:left="85"/>
              <w:jc w:val="both"/>
            </w:pPr>
            <w:r w:rsidRPr="00B15F6E">
              <w:t>Od tega zavarovalnice &amp; pokojninski skladi</w:t>
            </w:r>
          </w:p>
          <w:p w14:paraId="7FE1B514" w14:textId="77777777" w:rsidR="00A672D3" w:rsidRPr="00B15F6E" w:rsidRDefault="00F30FFD">
            <w:pPr>
              <w:pStyle w:val="P68B1DB1-TableParagraph17"/>
              <w:spacing w:before="108"/>
              <w:ind w:left="85"/>
              <w:jc w:val="both"/>
              <w:rPr>
                <w:b/>
              </w:rPr>
            </w:pPr>
            <w:r w:rsidRPr="00B15F6E">
              <w:t>Zavarovalnice, pozavarovalnice (iz člena 13(1) do (6) Direktive 2009/138/ES Evropskega parlamenta in Sveta) ter pokojninski in pokojninski skladi.</w:t>
            </w:r>
          </w:p>
        </w:tc>
      </w:tr>
      <w:tr w:rsidR="00A672D3" w:rsidRPr="00B15F6E"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30A06845" w:rsidR="00A672D3" w:rsidRPr="00B15F6E" w:rsidRDefault="00F30FFD">
            <w:pPr>
              <w:pStyle w:val="P68B1DB1-TableParagraph13"/>
              <w:spacing w:before="106"/>
              <w:ind w:left="-1"/>
            </w:pPr>
            <w:r w:rsidRPr="00B15F6E">
              <w:t>0060-0061</w:t>
            </w:r>
          </w:p>
        </w:tc>
        <w:tc>
          <w:tcPr>
            <w:tcW w:w="8118" w:type="dxa"/>
            <w:tcBorders>
              <w:top w:val="single" w:sz="4" w:space="0" w:color="1A171C"/>
              <w:left w:val="single" w:sz="4" w:space="0" w:color="1A171C"/>
              <w:bottom w:val="single" w:sz="4" w:space="0" w:color="1A171C"/>
              <w:right w:val="nil"/>
            </w:tcBorders>
            <w:vAlign w:val="center"/>
          </w:tcPr>
          <w:p w14:paraId="7FE1B517" w14:textId="14CCE3DB" w:rsidR="00A672D3" w:rsidRPr="00B15F6E" w:rsidRDefault="00F30FFD">
            <w:pPr>
              <w:pStyle w:val="P68B1DB1-TableParagraph14"/>
              <w:spacing w:before="108"/>
              <w:ind w:left="85"/>
              <w:jc w:val="both"/>
            </w:pPr>
            <w:r w:rsidRPr="00B15F6E">
              <w:t>Država &amp; Centralne banke</w:t>
            </w:r>
          </w:p>
          <w:p w14:paraId="7FE1B518" w14:textId="77777777" w:rsidR="00A672D3" w:rsidRPr="00B15F6E" w:rsidRDefault="00F30FFD">
            <w:pPr>
              <w:pStyle w:val="P68B1DB1-TableParagraph17"/>
              <w:spacing w:before="108"/>
              <w:ind w:left="85"/>
              <w:jc w:val="both"/>
            </w:pPr>
            <w:r w:rsidRPr="00B15F6E">
              <w:t>FINREP, Priloga V, del 1, odstavek 42, točki (a) in (b)</w:t>
            </w:r>
          </w:p>
          <w:p w14:paraId="7FE1B519" w14:textId="491AC2EB" w:rsidR="00A672D3" w:rsidRPr="00B15F6E" w:rsidRDefault="00F30FFD">
            <w:pPr>
              <w:pStyle w:val="P68B1DB1-TableParagraph17"/>
              <w:spacing w:before="108"/>
              <w:ind w:left="85"/>
              <w:jc w:val="both"/>
              <w:rPr>
                <w:b/>
                <w:bCs/>
              </w:rPr>
            </w:pPr>
            <w:r w:rsidRPr="00B15F6E">
              <w:t>centralne banke in enote centralne, regionalne ali regionalne ravni države ter lokalne ravni države, vključno z upravnimi organi in nekomercialnimi podjetji, vendar brez javnih družb in zasebnih družb v lasti teh uprav, ki opravljajo komercialno dejavnost (o katerih se poroča pod postavko ‚kreditne institucije‘, ‚druge finančne družbe‘ ali ‚nefinančne družbe‘, odvisno od njihove dejavnosti); skladi socialne varnosti; ter mednarodne organizacije, kot so Evropska unija, Mednarodni denarni sklad in Banka za mednarodne poravnave.</w:t>
            </w:r>
          </w:p>
        </w:tc>
      </w:tr>
      <w:tr w:rsidR="00A672D3" w:rsidRPr="00B15F6E"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22B482BF" w:rsidR="00A672D3" w:rsidRPr="00B15F6E" w:rsidRDefault="00F30FFD">
            <w:pPr>
              <w:pStyle w:val="P68B1DB1-TableParagraph13"/>
              <w:spacing w:before="106"/>
              <w:ind w:left="-1"/>
            </w:pPr>
            <w:r w:rsidRPr="00B15F6E">
              <w:t>0070-0071</w:t>
            </w:r>
          </w:p>
        </w:tc>
        <w:tc>
          <w:tcPr>
            <w:tcW w:w="8118" w:type="dxa"/>
            <w:tcBorders>
              <w:top w:val="single" w:sz="4" w:space="0" w:color="1A171C"/>
              <w:left w:val="single" w:sz="4" w:space="0" w:color="1A171C"/>
              <w:bottom w:val="single" w:sz="4" w:space="0" w:color="1A171C"/>
              <w:right w:val="nil"/>
            </w:tcBorders>
            <w:vAlign w:val="center"/>
          </w:tcPr>
          <w:p w14:paraId="7FE1B51C" w14:textId="1E91FAA1" w:rsidR="00A672D3" w:rsidRPr="00B15F6E" w:rsidRDefault="00F30FFD">
            <w:pPr>
              <w:pStyle w:val="P68B1DB1-TableParagraph14"/>
              <w:spacing w:before="108"/>
              <w:ind w:left="85"/>
              <w:jc w:val="both"/>
            </w:pPr>
            <w:r w:rsidRPr="00B15F6E">
              <w:t xml:space="preserve">Neopredeljeno, ki kotira na </w:t>
            </w:r>
            <w:r w:rsidR="007F27E2" w:rsidRPr="00B15F6E">
              <w:t>trgu</w:t>
            </w:r>
          </w:p>
          <w:p w14:paraId="7FE1B51D" w14:textId="05E6AB81" w:rsidR="00A672D3" w:rsidRPr="00B15F6E" w:rsidRDefault="00F30FFD">
            <w:pPr>
              <w:pStyle w:val="TableParagraph"/>
              <w:spacing w:before="108"/>
              <w:ind w:left="85"/>
              <w:jc w:val="both"/>
              <w:rPr>
                <w:rFonts w:ascii="Times New Roman" w:hAnsi="Times New Roman" w:cs="Times New Roman"/>
                <w:b/>
                <w:bCs/>
                <w:color w:val="000000" w:themeColor="text1"/>
                <w:sz w:val="20"/>
                <w:szCs w:val="20"/>
              </w:rPr>
            </w:pPr>
            <w:r w:rsidRPr="00B15F6E">
              <w:rPr>
                <w:rFonts w:ascii="Times New Roman" w:hAnsi="Times New Roman" w:cs="Times New Roman"/>
                <w:color w:val="000000" w:themeColor="text1"/>
                <w:sz w:val="20"/>
                <w:szCs w:val="20"/>
              </w:rPr>
              <w:t>Kadar identiteta imetnika vrednostnega papirja ni znana, ker instrumenti kotirajo na trg</w:t>
            </w:r>
            <w:r w:rsidR="007F27E2" w:rsidRPr="00B15F6E">
              <w:rPr>
                <w:rFonts w:ascii="Times New Roman" w:hAnsi="Times New Roman" w:cs="Times New Roman"/>
                <w:color w:val="000000" w:themeColor="text1"/>
                <w:sz w:val="20"/>
                <w:szCs w:val="20"/>
              </w:rPr>
              <w:t>u</w:t>
            </w:r>
            <w:r w:rsidRPr="00B15F6E">
              <w:rPr>
                <w:rFonts w:ascii="Times New Roman" w:hAnsi="Times New Roman" w:cs="Times New Roman"/>
                <w:color w:val="000000" w:themeColor="text1"/>
                <w:sz w:val="20"/>
                <w:szCs w:val="20"/>
              </w:rPr>
              <w:t>, kot je opredeljeno v Direktivi 2014/65/EU,</w:t>
            </w:r>
            <w:r w:rsidRPr="00B15F6E">
              <w:rPr>
                <w:rStyle w:val="FootnoteReference"/>
                <w:rFonts w:ascii="Times New Roman" w:hAnsi="Times New Roman" w:cs="Times New Roman"/>
                <w:color w:val="000000" w:themeColor="text1"/>
              </w:rPr>
              <w:footnoteReference w:id="13"/>
            </w:r>
            <w:r w:rsidRPr="00B15F6E">
              <w:rPr>
                <w:rFonts w:ascii="Times New Roman" w:hAnsi="Times New Roman" w:cs="Times New Roman"/>
                <w:color w:val="000000" w:themeColor="text1"/>
                <w:sz w:val="20"/>
                <w:szCs w:val="20"/>
              </w:rPr>
              <w:t>se zneski pripišejo temu stolpcu.</w:t>
            </w:r>
          </w:p>
        </w:tc>
      </w:tr>
      <w:tr w:rsidR="00A672D3" w:rsidRPr="00B15F6E"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D4E1CD8" w:rsidR="00A672D3" w:rsidRPr="00B15F6E" w:rsidRDefault="00F30FFD">
            <w:pPr>
              <w:pStyle w:val="P68B1DB1-TableParagraph13"/>
              <w:spacing w:before="106"/>
              <w:ind w:left="-1"/>
            </w:pPr>
            <w:r w:rsidRPr="00B15F6E">
              <w:t>0080-0081</w:t>
            </w:r>
          </w:p>
        </w:tc>
        <w:tc>
          <w:tcPr>
            <w:tcW w:w="8118" w:type="dxa"/>
            <w:tcBorders>
              <w:top w:val="single" w:sz="4" w:space="0" w:color="1A171C"/>
              <w:left w:val="single" w:sz="4" w:space="0" w:color="1A171C"/>
              <w:bottom w:val="single" w:sz="4" w:space="0" w:color="1A171C"/>
              <w:right w:val="nil"/>
            </w:tcBorders>
            <w:vAlign w:val="center"/>
          </w:tcPr>
          <w:p w14:paraId="7FE1B520" w14:textId="29A3C2A4" w:rsidR="00A672D3" w:rsidRPr="00B15F6E" w:rsidRDefault="00F30FFD">
            <w:pPr>
              <w:pStyle w:val="P68B1DB1-TableParagraph14"/>
              <w:spacing w:before="108"/>
              <w:ind w:left="85"/>
              <w:jc w:val="both"/>
            </w:pPr>
            <w:r w:rsidRPr="00B15F6E">
              <w:t>Neopredeljeno, ki ne kotira na trg</w:t>
            </w:r>
            <w:r w:rsidR="007F27E2" w:rsidRPr="00B15F6E">
              <w:t>u</w:t>
            </w:r>
          </w:p>
          <w:p w14:paraId="7FE1B521" w14:textId="4F8BB972" w:rsidR="00A672D3" w:rsidRPr="00B15F6E" w:rsidRDefault="00F30FFD">
            <w:pPr>
              <w:pStyle w:val="P68B1DB1-TableParagraph17"/>
              <w:spacing w:before="108"/>
              <w:ind w:left="85"/>
              <w:jc w:val="both"/>
            </w:pPr>
            <w:r w:rsidRPr="00B15F6E">
              <w:t>Kadar identiteta imetnika vrednostnega papirja ni znana, instrumenti pa ne kotirajo na trg</w:t>
            </w:r>
            <w:r w:rsidR="007F27E2" w:rsidRPr="00B15F6E">
              <w:t>u</w:t>
            </w:r>
            <w:r w:rsidRPr="00B15F6E">
              <w:t>, se zneski pripišejo temu stolpcu in nadaljnja razčlenitev po nasprotnih strankah ni potrebna. Poročevalske subjekte se spodbuja, da opredelijo nasprotne stranke in omejijo uporabo tega stolpca na minimum.</w:t>
            </w:r>
          </w:p>
        </w:tc>
      </w:tr>
      <w:tr w:rsidR="00A672D3" w:rsidRPr="00B15F6E"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3E562142" w:rsidR="00A672D3" w:rsidRPr="00B15F6E" w:rsidRDefault="00F30FFD">
            <w:pPr>
              <w:pStyle w:val="P68B1DB1-TableParagraph13"/>
              <w:spacing w:before="106"/>
              <w:ind w:left="-1"/>
            </w:pPr>
            <w:r w:rsidRPr="00B15F6E">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A672D3" w:rsidRPr="00B15F6E" w:rsidRDefault="00F30FFD">
            <w:pPr>
              <w:pStyle w:val="P68B1DB1-TableParagraph14"/>
              <w:spacing w:before="108"/>
              <w:ind w:left="85"/>
              <w:jc w:val="both"/>
              <w:rPr>
                <w:bCs/>
              </w:rPr>
            </w:pPr>
            <w:r w:rsidRPr="00B15F6E">
              <w:t>Skupaj</w:t>
            </w:r>
          </w:p>
        </w:tc>
      </w:tr>
      <w:tr w:rsidR="00A672D3" w:rsidRPr="00B15F6E"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0946A876" w:rsidR="00A672D3" w:rsidRPr="00B15F6E" w:rsidRDefault="00F30FFD">
            <w:pPr>
              <w:pStyle w:val="P68B1DB1-TableParagraph13"/>
              <w:spacing w:before="106"/>
              <w:ind w:left="-1"/>
            </w:pPr>
            <w:r w:rsidRPr="00B15F6E">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A672D3" w:rsidRPr="00B15F6E" w:rsidRDefault="00F30FFD">
            <w:pPr>
              <w:pStyle w:val="P68B1DB1-TableParagraph14"/>
              <w:spacing w:before="108"/>
              <w:ind w:left="85"/>
              <w:jc w:val="both"/>
            </w:pPr>
            <w:r w:rsidRPr="00B15F6E">
              <w:t>Od tega: znotraj skupine</w:t>
            </w:r>
          </w:p>
          <w:p w14:paraId="7FE1B528" w14:textId="64BC6801" w:rsidR="00A672D3" w:rsidRPr="00B15F6E" w:rsidRDefault="00F30FFD">
            <w:pPr>
              <w:pStyle w:val="P68B1DB1-TableParagraph13"/>
              <w:spacing w:before="108"/>
              <w:ind w:left="85"/>
              <w:jc w:val="both"/>
              <w:rPr>
                <w:rFonts w:eastAsia="Times New Roman"/>
              </w:rPr>
            </w:pPr>
            <w:r w:rsidRPr="00B15F6E">
              <w:t xml:space="preserve">Obveznosti do subjektov, vključenih v računovodski obseg konsolidacije krovnega matičnega subjekta (v nasprotju z bonitetnim obsegom konsolidacije). </w:t>
            </w:r>
          </w:p>
        </w:tc>
      </w:tr>
      <w:tr w:rsidR="00A672D3" w:rsidRPr="00B15F6E"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2AEECCED" w:rsidR="00A672D3" w:rsidRPr="00B15F6E" w:rsidRDefault="00F30FFD">
            <w:pPr>
              <w:pStyle w:val="P68B1DB1-TableParagraph13"/>
              <w:spacing w:before="106"/>
              <w:ind w:left="-1"/>
            </w:pPr>
            <w:r w:rsidRPr="00B15F6E">
              <w:t>0110-0111</w:t>
            </w:r>
          </w:p>
        </w:tc>
        <w:tc>
          <w:tcPr>
            <w:tcW w:w="8118" w:type="dxa"/>
            <w:tcBorders>
              <w:top w:val="single" w:sz="4" w:space="0" w:color="1A171C"/>
              <w:left w:val="single" w:sz="4" w:space="0" w:color="1A171C"/>
              <w:bottom w:val="single" w:sz="4" w:space="0" w:color="1A171C"/>
              <w:right w:val="nil"/>
            </w:tcBorders>
            <w:vAlign w:val="center"/>
          </w:tcPr>
          <w:p w14:paraId="7FE1B52B" w14:textId="26385C6B" w:rsidR="00A672D3" w:rsidRPr="00B15F6E" w:rsidRDefault="00F30FFD">
            <w:pPr>
              <w:pStyle w:val="P68B1DB1-TableParagraph14"/>
              <w:spacing w:before="108"/>
              <w:ind w:left="85"/>
              <w:jc w:val="both"/>
            </w:pPr>
            <w:r w:rsidRPr="00B15F6E">
              <w:t>Od tega: obveznosti, ki jih ureja pravo tretje države, razen obveznosti znotraj skupine</w:t>
            </w:r>
          </w:p>
          <w:p w14:paraId="7FE1B52C" w14:textId="7BE38163" w:rsidR="00A672D3" w:rsidRPr="00B15F6E" w:rsidRDefault="00F30FFD">
            <w:pPr>
              <w:pStyle w:val="P68B1DB1-TableParagraph17"/>
              <w:spacing w:before="108"/>
              <w:ind w:left="85"/>
              <w:jc w:val="both"/>
            </w:pPr>
            <w:r w:rsidRPr="00B15F6E">
              <w:t>Ti vključujejo bruto zneske obveznosti, ki jih ureja pravo tretje države in/ali so jih izdali subjekti v skupini s sedežem v tretjih državah. Obveznosti znotraj skupine so izključene.</w:t>
            </w:r>
          </w:p>
          <w:p w14:paraId="7FE1B52D" w14:textId="2129F6C2" w:rsidR="00A672D3" w:rsidRPr="00B15F6E" w:rsidRDefault="00F30FFD">
            <w:pPr>
              <w:pStyle w:val="TableParagraph"/>
              <w:spacing w:before="108"/>
              <w:ind w:left="85"/>
              <w:jc w:val="both"/>
              <w:rPr>
                <w:rFonts w:ascii="Times New Roman" w:hAnsi="Times New Roman" w:cs="Times New Roman"/>
                <w:b/>
                <w:bCs/>
                <w:color w:val="000000" w:themeColor="text1"/>
                <w:sz w:val="20"/>
                <w:szCs w:val="20"/>
              </w:rPr>
            </w:pPr>
            <w:r w:rsidRPr="00B15F6E">
              <w:rPr>
                <w:rFonts w:ascii="Times New Roman" w:eastAsia="Cambria" w:hAnsi="Times New Roman" w:cs="Times New Roman"/>
                <w:color w:val="000000" w:themeColor="text1"/>
                <w:sz w:val="20"/>
                <w:szCs w:val="20"/>
              </w:rPr>
              <w:t>Kadar organ za reševanje potrdi, da je v skladu s členom 55(3) Direktive 2014/59/EU Evropskega parlamenta in Sveta prepričan,</w:t>
            </w:r>
            <w:r w:rsidRPr="00B15F6E">
              <w:rPr>
                <w:rStyle w:val="FootnoteReference"/>
                <w:rFonts w:ascii="Times New Roman" w:eastAsia="Cambria" w:hAnsi="Times New Roman" w:cs="Times New Roman"/>
                <w:color w:val="000000" w:themeColor="text1"/>
              </w:rPr>
              <w:footnoteReference w:id="14"/>
            </w:r>
            <w:r w:rsidRPr="00B15F6E">
              <w:rPr>
                <w:rFonts w:ascii="Times New Roman" w:eastAsia="Cambria" w:hAnsi="Times New Roman" w:cs="Times New Roman"/>
                <w:color w:val="000000" w:themeColor="text1"/>
                <w:sz w:val="20"/>
                <w:szCs w:val="20"/>
              </w:rPr>
              <w:t>da bi bila kakršna koli odločitev organa za reševanje o odpisu ali konverziji obveznosti veljavna v skladu s pravom te tretje države, se ta obveznost ne poroča v tem stolpcu.</w:t>
            </w:r>
          </w:p>
        </w:tc>
      </w:tr>
    </w:tbl>
    <w:p w14:paraId="7FE1B532" w14:textId="77777777" w:rsidR="00A672D3" w:rsidRPr="00B15F6E" w:rsidRDefault="00A672D3">
      <w:pPr>
        <w:rPr>
          <w:rFonts w:ascii="Times New Roman" w:hAnsi="Times New Roman" w:cs="Times New Roman"/>
        </w:rPr>
      </w:pPr>
    </w:p>
    <w:p w14:paraId="7FE1B533" w14:textId="77777777" w:rsidR="00A672D3" w:rsidRPr="00B15F6E" w:rsidRDefault="00A672D3">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A672D3" w:rsidRPr="00B15F6E"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A672D3" w:rsidRPr="00B15F6E" w:rsidRDefault="00F30FFD">
            <w:pPr>
              <w:pStyle w:val="P68B1DB1-TableParagraph13"/>
              <w:spacing w:before="66"/>
              <w:rPr>
                <w:rFonts w:eastAsia="Cambria"/>
              </w:rPr>
            </w:pPr>
            <w:r w:rsidRPr="00B15F6E">
              <w:t>Vrstice</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A672D3" w:rsidRPr="00B15F6E" w:rsidRDefault="00F30FFD">
            <w:pPr>
              <w:pStyle w:val="P68B1DB1-TableParagraph13"/>
              <w:spacing w:before="106"/>
              <w:ind w:left="-1"/>
              <w:rPr>
                <w:rFonts w:eastAsia="Cambria"/>
                <w:b/>
              </w:rPr>
            </w:pPr>
            <w:r w:rsidRPr="00B15F6E">
              <w:t>0100</w:t>
            </w:r>
          </w:p>
        </w:tc>
        <w:tc>
          <w:tcPr>
            <w:tcW w:w="8121" w:type="dxa"/>
            <w:tcBorders>
              <w:top w:val="single" w:sz="4" w:space="0" w:color="1A171C"/>
              <w:left w:val="single" w:sz="4" w:space="0" w:color="1A171C"/>
              <w:bottom w:val="single" w:sz="4" w:space="0" w:color="1A171C"/>
              <w:right w:val="nil"/>
            </w:tcBorders>
            <w:vAlign w:val="center"/>
          </w:tcPr>
          <w:p w14:paraId="7FE1B538" w14:textId="61EC315D" w:rsidR="00A672D3" w:rsidRPr="00B15F6E" w:rsidRDefault="00F30FFD">
            <w:pPr>
              <w:pStyle w:val="P68B1DB1-TableParagraph14"/>
              <w:spacing w:before="108"/>
              <w:ind w:left="85"/>
              <w:jc w:val="both"/>
            </w:pPr>
            <w:r w:rsidRPr="00B15F6E">
              <w:t>Obveznosti, izključene iz reševanja s sredstvi upnikov</w:t>
            </w:r>
          </w:p>
          <w:p w14:paraId="7FE1B53A" w14:textId="5A5F469A" w:rsidR="00A672D3" w:rsidRPr="00B15F6E" w:rsidRDefault="00F30FFD">
            <w:pPr>
              <w:pStyle w:val="P68B1DB1-TableParagraph17"/>
              <w:spacing w:before="108"/>
              <w:jc w:val="both"/>
            </w:pPr>
            <w:r w:rsidRPr="00B15F6E">
              <w:t xml:space="preserve">Znesek obveznosti, za katere organi za reševanje ne izvajajo pooblastil za odpis ali konverzijo v skladu s členom 44(2) Direktive 2014/59/EU. </w:t>
            </w:r>
          </w:p>
        </w:tc>
      </w:tr>
      <w:tr w:rsidR="00A672D3" w:rsidRPr="00B15F6E"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A672D3" w:rsidRPr="00B15F6E" w:rsidRDefault="00F30FFD">
            <w:pPr>
              <w:pStyle w:val="P68B1DB1-TableParagraph13"/>
              <w:spacing w:before="106"/>
              <w:ind w:left="-1"/>
              <w:rPr>
                <w:rFonts w:eastAsia="Cambria"/>
              </w:rPr>
            </w:pPr>
            <w:r w:rsidRPr="00B15F6E">
              <w:t>0110</w:t>
            </w:r>
          </w:p>
        </w:tc>
        <w:tc>
          <w:tcPr>
            <w:tcW w:w="8121" w:type="dxa"/>
            <w:tcBorders>
              <w:top w:val="single" w:sz="4" w:space="0" w:color="1A171C"/>
              <w:left w:val="single" w:sz="4" w:space="0" w:color="1A171C"/>
              <w:bottom w:val="single" w:sz="4" w:space="0" w:color="1A171C"/>
              <w:right w:val="nil"/>
            </w:tcBorders>
            <w:vAlign w:val="center"/>
          </w:tcPr>
          <w:p w14:paraId="7FE1B53D" w14:textId="3D2EA22A" w:rsidR="00A672D3" w:rsidRPr="00B15F6E" w:rsidRDefault="00313F73">
            <w:pPr>
              <w:pStyle w:val="P68B1DB1-TableParagraph14"/>
              <w:spacing w:before="108"/>
              <w:ind w:left="85"/>
              <w:jc w:val="both"/>
            </w:pPr>
            <w:r w:rsidRPr="00B15F6E">
              <w:t xml:space="preserve">Zajamčene </w:t>
            </w:r>
            <w:r w:rsidR="00F30FFD" w:rsidRPr="00B15F6E">
              <w:t>vloge</w:t>
            </w:r>
          </w:p>
          <w:p w14:paraId="7FE1B53E" w14:textId="72B93625" w:rsidR="00A672D3" w:rsidRPr="00B15F6E" w:rsidRDefault="00F30FFD">
            <w:pPr>
              <w:pStyle w:val="TableParagraph"/>
              <w:spacing w:before="108"/>
              <w:ind w:left="85"/>
              <w:jc w:val="both"/>
              <w:rPr>
                <w:rFonts w:ascii="Times New Roman" w:eastAsia="Book Antiqua" w:hAnsi="Times New Roman" w:cs="Times New Roman"/>
                <w:color w:val="000000" w:themeColor="text1"/>
                <w:sz w:val="20"/>
                <w:szCs w:val="20"/>
              </w:rPr>
            </w:pPr>
            <w:r w:rsidRPr="00B15F6E">
              <w:rPr>
                <w:rFonts w:ascii="Times New Roman" w:hAnsi="Times New Roman" w:cs="Times New Roman"/>
                <w:color w:val="000000" w:themeColor="text1"/>
                <w:sz w:val="20"/>
                <w:szCs w:val="20"/>
              </w:rPr>
              <w:t xml:space="preserve">Znesek </w:t>
            </w:r>
            <w:r w:rsidR="00313F73" w:rsidRPr="00B15F6E">
              <w:rPr>
                <w:rFonts w:ascii="Times New Roman" w:hAnsi="Times New Roman" w:cs="Times New Roman"/>
                <w:color w:val="000000" w:themeColor="text1"/>
                <w:sz w:val="20"/>
                <w:szCs w:val="20"/>
              </w:rPr>
              <w:t xml:space="preserve">zajamčenih </w:t>
            </w:r>
            <w:r w:rsidRPr="00B15F6E">
              <w:rPr>
                <w:rFonts w:ascii="Times New Roman" w:hAnsi="Times New Roman" w:cs="Times New Roman"/>
                <w:color w:val="000000" w:themeColor="text1"/>
                <w:sz w:val="20"/>
                <w:szCs w:val="20"/>
              </w:rPr>
              <w:t>vlog, kot so opredeljene v točki (5) člena 2(1) Direktive 2014/49/EU Evropskega parlamenta in Sveta,</w:t>
            </w:r>
            <w:r w:rsidRPr="00B15F6E">
              <w:rPr>
                <w:rStyle w:val="FootnoteReference"/>
                <w:rFonts w:ascii="Times New Roman" w:hAnsi="Times New Roman" w:cs="Times New Roman"/>
                <w:color w:val="000000" w:themeColor="text1"/>
              </w:rPr>
              <w:footnoteReference w:id="15"/>
            </w:r>
            <w:r w:rsidRPr="00B15F6E">
              <w:rPr>
                <w:rFonts w:ascii="Times New Roman" w:eastAsia="Cambria" w:hAnsi="Times New Roman" w:cs="Times New Roman"/>
                <w:color w:val="000000" w:themeColor="text1"/>
                <w:sz w:val="20"/>
                <w:szCs w:val="20"/>
              </w:rPr>
              <w:t>razen začasno visokih saldov, kot so opredeljeni v členu 6(2) navedene direktive.</w:t>
            </w:r>
          </w:p>
        </w:tc>
      </w:tr>
      <w:tr w:rsidR="00A672D3" w:rsidRPr="00B15F6E"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A672D3" w:rsidRPr="00B15F6E" w:rsidRDefault="00F30FFD">
            <w:pPr>
              <w:pStyle w:val="P68B1DB1-TableParagraph13"/>
              <w:spacing w:before="106"/>
              <w:ind w:left="-1"/>
              <w:rPr>
                <w:rFonts w:eastAsia="Cambria"/>
              </w:rPr>
            </w:pPr>
            <w:r w:rsidRPr="00B15F6E">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A672D3" w:rsidRPr="00B15F6E" w:rsidRDefault="00F30FFD">
            <w:pPr>
              <w:pStyle w:val="P68B1DB1-TableParagraph14"/>
              <w:spacing w:before="108"/>
              <w:ind w:left="85"/>
              <w:jc w:val="both"/>
            </w:pPr>
            <w:r w:rsidRPr="00B15F6E">
              <w:t>Zavarovane obveznosti – zavarovani del</w:t>
            </w:r>
          </w:p>
          <w:p w14:paraId="7FE1B542" w14:textId="465F26B9" w:rsidR="00A672D3" w:rsidRPr="00B15F6E" w:rsidRDefault="00F30FFD">
            <w:pPr>
              <w:pStyle w:val="P68B1DB1-TableParagraph17"/>
              <w:spacing w:before="108"/>
              <w:ind w:left="85"/>
              <w:jc w:val="both"/>
            </w:pPr>
            <w:r w:rsidRPr="00B15F6E">
              <w:t>Znesek obveznosti iz točke (b) člena 44(2) Direktive 2014/59/EU.</w:t>
            </w:r>
          </w:p>
          <w:p w14:paraId="7FE1B543" w14:textId="3B83E356" w:rsidR="00A672D3" w:rsidRPr="00B15F6E" w:rsidRDefault="00F30FFD">
            <w:pPr>
              <w:pStyle w:val="P68B1DB1-TableParagraph17"/>
              <w:spacing w:before="108"/>
              <w:ind w:left="85"/>
              <w:jc w:val="both"/>
            </w:pPr>
            <w:r w:rsidRPr="00B15F6E">
              <w:t>Zavarovane obveznosti, vključno s pogodbami o začasni prodaji (repo posli), krite obveznice in obveznosti v obliki finančnih instrumentov, ki so sestavni del kritnega premoženja in ki so v skladu z nacionalno zakonodajo zavarovane podobno kot krite obveznice.</w:t>
            </w:r>
          </w:p>
          <w:p w14:paraId="7FE1B544" w14:textId="58DD7F39" w:rsidR="00A672D3" w:rsidRPr="00B15F6E" w:rsidRDefault="00F30FFD">
            <w:pPr>
              <w:pStyle w:val="P68B1DB1-TableParagraph17"/>
              <w:spacing w:before="108"/>
              <w:ind w:left="85"/>
              <w:jc w:val="both"/>
            </w:pPr>
            <w:r w:rsidRPr="00B15F6E">
              <w:t>Niti zahteva po zagotovitvi, da vsa zavarovana sredstva v zvezi s kritnim premoženjem kritih obveznic ostanejo nespremenjena, ločena in z zadostnim financiranjem, niti izključitev iz člena 44(2)(b) Direktive 2014/59/EU organom za reševanje po potrebi ne preprečujeta izvajanja navedenih pooblastil v zvezi s katerim koli delom zavarovane obveznosti ali obveznosti, za katero je bilo zastavljeno zavarovanje s premoženjem, ki presega vrednost sredstev, zastave, zastavne pravice ali zavarovanja s premoženjem, s katerim je zavarovana. Tak nekriti znesek teh zavarovanih obveznosti se ne poroča v tej vrstici, temveč v vrstici 0340, ob upoštevanju dodatne razčlenitve.</w:t>
            </w:r>
          </w:p>
          <w:p w14:paraId="7FE1B545" w14:textId="0FB7B127" w:rsidR="00A672D3" w:rsidRPr="00B15F6E" w:rsidRDefault="00F30FFD">
            <w:pPr>
              <w:pStyle w:val="P68B1DB1-TableParagraph20"/>
              <w:spacing w:before="108"/>
              <w:ind w:left="85"/>
              <w:jc w:val="both"/>
              <w:rPr>
                <w:color w:val="000000" w:themeColor="text1"/>
              </w:rPr>
            </w:pPr>
            <w:r w:rsidRPr="00B15F6E">
              <w:rPr>
                <w:color w:val="000000" w:themeColor="text1"/>
              </w:rPr>
              <w:t>Obveznosti centralne banke, ki so krite s skladom finančnega premoženja</w:t>
            </w:r>
            <w:r w:rsidR="001A2C4C" w:rsidRPr="00B15F6E">
              <w:rPr>
                <w:color w:val="000000" w:themeColor="text1"/>
              </w:rPr>
              <w:t xml:space="preserve"> </w:t>
            </w:r>
            <w:r w:rsidRPr="00B15F6E">
              <w:rPr>
                <w:color w:val="1A171C"/>
              </w:rPr>
              <w:t>za zavarovanje terjatev (na primer operacije glavnega refinanciranja, operacije dolgoročnega refinanciranja, ciljno usmerjene operacije dolgoročnejšega refinanciranja itd.),</w:t>
            </w:r>
            <w:r w:rsidR="001A2C4C" w:rsidRPr="00B15F6E">
              <w:rPr>
                <w:color w:val="1A171C"/>
              </w:rPr>
              <w:t xml:space="preserve"> </w:t>
            </w:r>
            <w:r w:rsidRPr="00B15F6E">
              <w:rPr>
                <w:color w:val="000000" w:themeColor="text1"/>
              </w:rPr>
              <w:t xml:space="preserve">se štejejo za zavarovane obveznosti. </w:t>
            </w:r>
          </w:p>
        </w:tc>
      </w:tr>
      <w:tr w:rsidR="00A672D3" w:rsidRPr="00B15F6E"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A672D3" w:rsidRPr="00B15F6E" w:rsidRDefault="00F30FFD">
            <w:pPr>
              <w:pStyle w:val="P68B1DB1-TableParagraph13"/>
              <w:spacing w:before="106"/>
              <w:ind w:left="-1"/>
            </w:pPr>
            <w:r w:rsidRPr="00B15F6E">
              <w:t>0130</w:t>
            </w:r>
          </w:p>
        </w:tc>
        <w:tc>
          <w:tcPr>
            <w:tcW w:w="8121" w:type="dxa"/>
            <w:tcBorders>
              <w:top w:val="single" w:sz="4" w:space="0" w:color="1A171C"/>
              <w:left w:val="single" w:sz="4" w:space="0" w:color="1A171C"/>
              <w:bottom w:val="single" w:sz="4" w:space="0" w:color="1A171C"/>
              <w:right w:val="nil"/>
            </w:tcBorders>
            <w:vAlign w:val="center"/>
          </w:tcPr>
          <w:p w14:paraId="7FE1B548" w14:textId="1513EAC8" w:rsidR="00A672D3" w:rsidRPr="00B15F6E" w:rsidRDefault="00F30FFD">
            <w:pPr>
              <w:pStyle w:val="P68B1DB1-TableParagraph14"/>
              <w:spacing w:before="108"/>
              <w:ind w:left="85"/>
              <w:jc w:val="both"/>
            </w:pPr>
            <w:r w:rsidRPr="00B15F6E">
              <w:t xml:space="preserve">Obveznosti </w:t>
            </w:r>
            <w:r w:rsidR="00B40C18" w:rsidRPr="00B15F6E">
              <w:t xml:space="preserve">do </w:t>
            </w:r>
            <w:r w:rsidRPr="00B15F6E">
              <w:t>strank, če so zaščitene v primeru insolventnosti</w:t>
            </w:r>
          </w:p>
          <w:p w14:paraId="7FE1B54A" w14:textId="3822A451" w:rsidR="00A672D3" w:rsidRPr="00B15F6E" w:rsidRDefault="00F30FFD">
            <w:pPr>
              <w:pStyle w:val="P68B1DB1-TableParagraph17"/>
              <w:spacing w:before="108"/>
              <w:ind w:left="85"/>
              <w:jc w:val="both"/>
              <w:rPr>
                <w:b/>
                <w:bCs/>
              </w:rPr>
            </w:pPr>
            <w:r w:rsidRPr="00B15F6E">
              <w:t>Znesek obveznosti iz člena 44(2)(c) Direktive 2014/59/EU.</w:t>
            </w:r>
          </w:p>
        </w:tc>
      </w:tr>
      <w:tr w:rsidR="00A672D3" w:rsidRPr="00B15F6E"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A672D3" w:rsidRPr="00B15F6E" w:rsidRDefault="00F30FFD">
            <w:pPr>
              <w:pStyle w:val="P68B1DB1-TableParagraph13"/>
              <w:spacing w:before="106"/>
              <w:ind w:left="-1"/>
            </w:pPr>
            <w:r w:rsidRPr="00B15F6E">
              <w:t>0140</w:t>
            </w:r>
          </w:p>
        </w:tc>
        <w:tc>
          <w:tcPr>
            <w:tcW w:w="8121" w:type="dxa"/>
            <w:tcBorders>
              <w:top w:val="single" w:sz="4" w:space="0" w:color="1A171C"/>
              <w:left w:val="single" w:sz="4" w:space="0" w:color="1A171C"/>
              <w:bottom w:val="single" w:sz="4" w:space="0" w:color="1A171C"/>
              <w:right w:val="nil"/>
            </w:tcBorders>
            <w:vAlign w:val="center"/>
          </w:tcPr>
          <w:p w14:paraId="7FE1B54D" w14:textId="2AF42FE5" w:rsidR="00A672D3" w:rsidRPr="00B15F6E" w:rsidRDefault="00F30FFD">
            <w:pPr>
              <w:pStyle w:val="P68B1DB1-TableParagraph14"/>
              <w:spacing w:before="108"/>
              <w:ind w:left="85"/>
              <w:jc w:val="both"/>
            </w:pPr>
            <w:r w:rsidRPr="00B15F6E">
              <w:t>Fiduciarne obveznosti, če so zavarovane v primeru insolventnosti</w:t>
            </w:r>
          </w:p>
          <w:p w14:paraId="7FE1B54F" w14:textId="74DE27B3" w:rsidR="00A672D3" w:rsidRPr="00B15F6E" w:rsidRDefault="00F30FFD">
            <w:pPr>
              <w:pStyle w:val="P68B1DB1-TableParagraph17"/>
              <w:spacing w:before="108"/>
              <w:ind w:left="85"/>
              <w:jc w:val="both"/>
              <w:rPr>
                <w:b/>
                <w:bCs/>
              </w:rPr>
            </w:pPr>
            <w:r w:rsidRPr="00B15F6E">
              <w:t>Znesek obveznosti iz člena 44(2)(d) Direktive 2014/59/EU.</w:t>
            </w:r>
          </w:p>
        </w:tc>
      </w:tr>
      <w:tr w:rsidR="00A672D3" w:rsidRPr="00B15F6E"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A672D3" w:rsidRPr="00B15F6E" w:rsidRDefault="00F30FFD">
            <w:pPr>
              <w:pStyle w:val="P68B1DB1-TableParagraph13"/>
              <w:spacing w:before="106"/>
              <w:ind w:left="-1"/>
            </w:pPr>
            <w:r w:rsidRPr="00B15F6E">
              <w:t>0150</w:t>
            </w:r>
          </w:p>
        </w:tc>
        <w:tc>
          <w:tcPr>
            <w:tcW w:w="8121" w:type="dxa"/>
            <w:tcBorders>
              <w:top w:val="single" w:sz="4" w:space="0" w:color="1A171C"/>
              <w:left w:val="single" w:sz="4" w:space="0" w:color="1A171C"/>
              <w:bottom w:val="single" w:sz="4" w:space="0" w:color="1A171C"/>
              <w:right w:val="nil"/>
            </w:tcBorders>
            <w:vAlign w:val="center"/>
          </w:tcPr>
          <w:p w14:paraId="7FE1B552" w14:textId="09A5F11F" w:rsidR="00A672D3" w:rsidRPr="00B15F6E" w:rsidRDefault="00F30FFD">
            <w:pPr>
              <w:pStyle w:val="P68B1DB1-TableParagraph14"/>
              <w:spacing w:before="108"/>
              <w:ind w:left="85"/>
              <w:jc w:val="both"/>
            </w:pPr>
            <w:r w:rsidRPr="00B15F6E">
              <w:t>Obveznosti</w:t>
            </w:r>
            <w:r w:rsidR="001A2C4C" w:rsidRPr="00B15F6E">
              <w:t xml:space="preserve"> do</w:t>
            </w:r>
            <w:r w:rsidRPr="00B15F6E">
              <w:t xml:space="preserve"> institucij &lt; 7 dni </w:t>
            </w:r>
          </w:p>
          <w:p w14:paraId="7FE1B554" w14:textId="3E1FE5BD" w:rsidR="00A672D3" w:rsidRPr="00B15F6E" w:rsidRDefault="00F30FFD">
            <w:pPr>
              <w:pStyle w:val="P68B1DB1-TableParagraph17"/>
              <w:spacing w:before="108"/>
              <w:ind w:left="85"/>
              <w:jc w:val="both"/>
              <w:rPr>
                <w:b/>
                <w:bCs/>
              </w:rPr>
            </w:pPr>
            <w:r w:rsidRPr="00B15F6E">
              <w:t>Znesek obveznosti iz člena 44(2)(e) Direktive 2014/59/EU.</w:t>
            </w:r>
          </w:p>
        </w:tc>
      </w:tr>
      <w:tr w:rsidR="00A672D3" w:rsidRPr="00B15F6E"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A672D3" w:rsidRPr="00B15F6E" w:rsidRDefault="00F30FFD">
            <w:pPr>
              <w:pStyle w:val="P68B1DB1-TableParagraph13"/>
              <w:spacing w:before="106"/>
              <w:ind w:left="-1"/>
            </w:pPr>
            <w:r w:rsidRPr="00B15F6E">
              <w:t>0161</w:t>
            </w:r>
          </w:p>
        </w:tc>
        <w:tc>
          <w:tcPr>
            <w:tcW w:w="8121" w:type="dxa"/>
            <w:tcBorders>
              <w:top w:val="single" w:sz="4" w:space="0" w:color="1A171C"/>
              <w:left w:val="single" w:sz="4" w:space="0" w:color="1A171C"/>
              <w:bottom w:val="single" w:sz="4" w:space="0" w:color="1A171C"/>
              <w:right w:val="nil"/>
            </w:tcBorders>
            <w:vAlign w:val="center"/>
          </w:tcPr>
          <w:p w14:paraId="7FE1B557" w14:textId="427F7745" w:rsidR="00A672D3" w:rsidRPr="00B15F6E" w:rsidRDefault="00F30FFD">
            <w:pPr>
              <w:pStyle w:val="P68B1DB1-TableParagraph14"/>
              <w:spacing w:before="108"/>
              <w:ind w:left="85"/>
              <w:jc w:val="both"/>
            </w:pPr>
            <w:r w:rsidRPr="00B15F6E">
              <w:t>Obveznosti</w:t>
            </w:r>
            <w:r w:rsidR="001A2C4C" w:rsidRPr="00B15F6E">
              <w:t xml:space="preserve"> do</w:t>
            </w:r>
            <w:r w:rsidRPr="00B15F6E">
              <w:t xml:space="preserve"> sistema (upravljavca) in </w:t>
            </w:r>
            <w:r w:rsidR="00020425" w:rsidRPr="00B15F6E">
              <w:t>CCP</w:t>
            </w:r>
            <w:r w:rsidRPr="00B15F6E">
              <w:t xml:space="preserve"> &lt; 7 dni</w:t>
            </w:r>
          </w:p>
          <w:p w14:paraId="7FE1B558" w14:textId="7BEDE8FF" w:rsidR="00A672D3" w:rsidRPr="00B15F6E" w:rsidRDefault="00F30FFD">
            <w:pPr>
              <w:pStyle w:val="P68B1DB1-TableParagraph17"/>
              <w:spacing w:before="108"/>
              <w:ind w:left="85"/>
              <w:jc w:val="both"/>
              <w:rPr>
                <w:b/>
                <w:bCs/>
              </w:rPr>
            </w:pPr>
            <w:r w:rsidRPr="00B15F6E">
              <w:t xml:space="preserve">Znesek obveznosti iz člena 44(2)(f) Direktive 2014/59/EU, vključno s plačilnimi sistemi in sistemi poravnave vrednostnih papirjev ter klirinškimi hišami in izvedenimi finančnimi instrumenti, za katere je opravljen kliring prek </w:t>
            </w:r>
            <w:r w:rsidR="00020425" w:rsidRPr="00B15F6E">
              <w:t>CCP</w:t>
            </w:r>
            <w:r w:rsidRPr="00B15F6E">
              <w:t xml:space="preserve">, z zapadlostjo, krajšo od 7 dni. </w:t>
            </w:r>
          </w:p>
        </w:tc>
      </w:tr>
      <w:tr w:rsidR="00A672D3" w:rsidRPr="00B15F6E"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A672D3" w:rsidRPr="00B15F6E" w:rsidRDefault="00F30FFD">
            <w:pPr>
              <w:pStyle w:val="P68B1DB1-TableParagraph13"/>
              <w:spacing w:before="106"/>
              <w:ind w:left="-1"/>
            </w:pPr>
            <w:r w:rsidRPr="00B15F6E">
              <w:t>0170</w:t>
            </w:r>
          </w:p>
        </w:tc>
        <w:tc>
          <w:tcPr>
            <w:tcW w:w="8121" w:type="dxa"/>
            <w:tcBorders>
              <w:top w:val="single" w:sz="4" w:space="0" w:color="1A171C"/>
              <w:left w:val="single" w:sz="4" w:space="0" w:color="1A171C"/>
              <w:bottom w:val="single" w:sz="4" w:space="0" w:color="1A171C"/>
              <w:right w:val="nil"/>
            </w:tcBorders>
            <w:vAlign w:val="center"/>
          </w:tcPr>
          <w:p w14:paraId="7FE1B55B" w14:textId="711070FA" w:rsidR="00A672D3" w:rsidRPr="00B15F6E" w:rsidRDefault="00F30FFD">
            <w:pPr>
              <w:pStyle w:val="P68B1DB1-TableParagraph14"/>
              <w:spacing w:before="108"/>
              <w:ind w:left="85"/>
              <w:jc w:val="both"/>
            </w:pPr>
            <w:r w:rsidRPr="00B15F6E">
              <w:t xml:space="preserve">Obveznosti </w:t>
            </w:r>
            <w:r w:rsidR="001A2C4C" w:rsidRPr="00B15F6E">
              <w:t xml:space="preserve">do </w:t>
            </w:r>
            <w:r w:rsidRPr="00B15F6E">
              <w:t>zaposlenih</w:t>
            </w:r>
          </w:p>
          <w:p w14:paraId="7FE1B55C" w14:textId="77777777" w:rsidR="00A672D3" w:rsidRPr="00B15F6E" w:rsidRDefault="00F30FFD">
            <w:pPr>
              <w:pStyle w:val="P68B1DB1-TableParagraph17"/>
              <w:spacing w:before="108"/>
              <w:ind w:left="85"/>
              <w:jc w:val="both"/>
            </w:pPr>
            <w:r w:rsidRPr="00B15F6E">
              <w:t>Znesek obveznosti iz člena 44(2)(g)(i) Direktive 2014/59/EU.</w:t>
            </w:r>
          </w:p>
          <w:p w14:paraId="7FE1B55D" w14:textId="679812F0" w:rsidR="00A672D3" w:rsidRPr="00B15F6E" w:rsidRDefault="00F30FFD">
            <w:pPr>
              <w:pStyle w:val="P68B1DB1-TableParagraph17"/>
              <w:spacing w:before="108"/>
              <w:ind w:left="85"/>
              <w:jc w:val="both"/>
              <w:rPr>
                <w:b/>
                <w:bCs/>
              </w:rPr>
            </w:pPr>
            <w:r w:rsidRPr="00B15F6E">
              <w:t>Obveznosti do zaposlenega v zvezi z obračunano plačo, pokojninskimi prejemki ali drugimi fiksnimi prejemki, razen variabilnega dela prejemkov, ki ga ne ureja kolektivna pogodba. Vendar to ne velja za variabilno sestavino prejemkov pomembnih prevzemnikov tveganja, kot so opredeljeni v členu 92(2) Direktive 2013/36/EU.</w:t>
            </w:r>
          </w:p>
        </w:tc>
      </w:tr>
      <w:tr w:rsidR="00A672D3" w:rsidRPr="00B15F6E"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A672D3" w:rsidRPr="00B15F6E" w:rsidRDefault="00F30FFD">
            <w:pPr>
              <w:pStyle w:val="P68B1DB1-TableParagraph13"/>
              <w:spacing w:before="106"/>
              <w:ind w:left="-1"/>
            </w:pPr>
            <w:r w:rsidRPr="00B15F6E">
              <w:t>0180</w:t>
            </w:r>
          </w:p>
        </w:tc>
        <w:tc>
          <w:tcPr>
            <w:tcW w:w="8121" w:type="dxa"/>
            <w:tcBorders>
              <w:top w:val="single" w:sz="4" w:space="0" w:color="1A171C"/>
              <w:left w:val="single" w:sz="4" w:space="0" w:color="1A171C"/>
              <w:bottom w:val="single" w:sz="4" w:space="0" w:color="1A171C"/>
              <w:right w:val="nil"/>
            </w:tcBorders>
            <w:vAlign w:val="center"/>
          </w:tcPr>
          <w:p w14:paraId="7FE1B560" w14:textId="4A5989D6" w:rsidR="00A672D3" w:rsidRPr="00B15F6E" w:rsidRDefault="00F30FFD">
            <w:pPr>
              <w:pStyle w:val="P68B1DB1-TableParagraph14"/>
              <w:spacing w:before="108"/>
              <w:ind w:left="85"/>
              <w:jc w:val="both"/>
            </w:pPr>
            <w:r w:rsidRPr="00B15F6E">
              <w:t>Obveznosti, ki so ključne za vsakodnevno operativno delovanje</w:t>
            </w:r>
          </w:p>
          <w:p w14:paraId="7FE1B562" w14:textId="11FFBFAA" w:rsidR="00A672D3" w:rsidRPr="00B15F6E" w:rsidRDefault="00F30FFD">
            <w:pPr>
              <w:pStyle w:val="P68B1DB1-TableParagraph17"/>
              <w:spacing w:before="108"/>
              <w:ind w:left="85"/>
              <w:jc w:val="both"/>
              <w:rPr>
                <w:b/>
                <w:bCs/>
              </w:rPr>
            </w:pPr>
            <w:r w:rsidRPr="00B15F6E">
              <w:t>Znesek obveznosti iz člena 44(2)(g)(ii) Direktive 2014/59/EU.</w:t>
            </w:r>
          </w:p>
        </w:tc>
      </w:tr>
      <w:tr w:rsidR="00A672D3" w:rsidRPr="00B15F6E"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A672D3" w:rsidRPr="00B15F6E" w:rsidRDefault="00F30FFD">
            <w:pPr>
              <w:pStyle w:val="P68B1DB1-TableParagraph13"/>
              <w:spacing w:before="106"/>
              <w:ind w:left="-1"/>
            </w:pPr>
            <w:r w:rsidRPr="00B15F6E">
              <w:t>0190</w:t>
            </w:r>
          </w:p>
        </w:tc>
        <w:tc>
          <w:tcPr>
            <w:tcW w:w="8121" w:type="dxa"/>
            <w:tcBorders>
              <w:top w:val="single" w:sz="4" w:space="0" w:color="1A171C"/>
              <w:left w:val="single" w:sz="4" w:space="0" w:color="1A171C"/>
              <w:bottom w:val="single" w:sz="4" w:space="0" w:color="1A171C"/>
              <w:right w:val="nil"/>
            </w:tcBorders>
            <w:vAlign w:val="center"/>
          </w:tcPr>
          <w:p w14:paraId="7FE1B565" w14:textId="1452AC67" w:rsidR="00A672D3" w:rsidRPr="00B15F6E" w:rsidRDefault="00F30FFD">
            <w:pPr>
              <w:pStyle w:val="P68B1DB1-TableParagraph14"/>
              <w:spacing w:before="108"/>
              <w:ind w:left="85"/>
              <w:jc w:val="both"/>
            </w:pPr>
            <w:r w:rsidRPr="00B15F6E">
              <w:t xml:space="preserve">Obveznosti </w:t>
            </w:r>
            <w:r w:rsidR="001A2C4C" w:rsidRPr="00B15F6E">
              <w:t xml:space="preserve">do </w:t>
            </w:r>
            <w:r w:rsidRPr="00B15F6E">
              <w:t xml:space="preserve">davčnih organov in organov za socialno varnost, če </w:t>
            </w:r>
            <w:r w:rsidR="001A2C4C" w:rsidRPr="00B15F6E">
              <w:t>so prednostne</w:t>
            </w:r>
          </w:p>
          <w:p w14:paraId="7FE1B567" w14:textId="46841715" w:rsidR="00A672D3" w:rsidRPr="00B15F6E" w:rsidRDefault="00F30FFD">
            <w:pPr>
              <w:pStyle w:val="P68B1DB1-TableParagraph17"/>
              <w:spacing w:before="108"/>
              <w:ind w:left="85"/>
              <w:jc w:val="both"/>
              <w:rPr>
                <w:b/>
                <w:bCs/>
              </w:rPr>
            </w:pPr>
            <w:r w:rsidRPr="00B15F6E">
              <w:t>Znesek obveznosti iz člena 44(2)(g)(iii) Direktive 2014/59/EU.</w:t>
            </w:r>
          </w:p>
        </w:tc>
      </w:tr>
      <w:tr w:rsidR="00A672D3" w:rsidRPr="00B15F6E"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A672D3" w:rsidRPr="00B15F6E" w:rsidRDefault="00F30FFD">
            <w:pPr>
              <w:pStyle w:val="P68B1DB1-TableParagraph13"/>
              <w:spacing w:before="106"/>
              <w:ind w:left="-1"/>
            </w:pPr>
            <w:r w:rsidRPr="00B15F6E">
              <w:t>0200</w:t>
            </w:r>
          </w:p>
        </w:tc>
        <w:tc>
          <w:tcPr>
            <w:tcW w:w="8121" w:type="dxa"/>
            <w:tcBorders>
              <w:top w:val="single" w:sz="4" w:space="0" w:color="1A171C"/>
              <w:left w:val="single" w:sz="4" w:space="0" w:color="1A171C"/>
              <w:bottom w:val="single" w:sz="4" w:space="0" w:color="1A171C"/>
              <w:right w:val="nil"/>
            </w:tcBorders>
            <w:vAlign w:val="center"/>
          </w:tcPr>
          <w:p w14:paraId="7FE1B56A" w14:textId="42ACBAEB" w:rsidR="00A672D3" w:rsidRPr="00B15F6E" w:rsidRDefault="00F30FFD">
            <w:pPr>
              <w:pStyle w:val="P68B1DB1-TableParagraph14"/>
              <w:spacing w:before="108"/>
              <w:ind w:left="85"/>
              <w:jc w:val="both"/>
            </w:pPr>
            <w:r w:rsidRPr="00B15F6E">
              <w:t xml:space="preserve">Obveznosti </w:t>
            </w:r>
            <w:r w:rsidR="001A2C4C" w:rsidRPr="00B15F6E">
              <w:t xml:space="preserve">do </w:t>
            </w:r>
            <w:r w:rsidRPr="00B15F6E">
              <w:t>sistemov jamstva za vloge</w:t>
            </w:r>
          </w:p>
          <w:p w14:paraId="7FE1B56C" w14:textId="03EB69FD" w:rsidR="00A672D3" w:rsidRPr="00B15F6E" w:rsidRDefault="00F30FFD">
            <w:pPr>
              <w:pStyle w:val="P68B1DB1-TableParagraph17"/>
              <w:spacing w:before="108"/>
              <w:ind w:left="85"/>
              <w:jc w:val="both"/>
              <w:rPr>
                <w:b/>
                <w:bCs/>
              </w:rPr>
            </w:pPr>
            <w:r w:rsidRPr="00B15F6E">
              <w:t>Znesek obveznosti iz člena 44(2)(g)(iv) Direktive 2014/59/EU.</w:t>
            </w:r>
          </w:p>
        </w:tc>
      </w:tr>
      <w:tr w:rsidR="00A672D3" w:rsidRPr="00B15F6E"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A672D3" w:rsidRPr="00B15F6E" w:rsidRDefault="00F30FFD">
            <w:pPr>
              <w:pStyle w:val="P68B1DB1-TableParagraph13"/>
              <w:spacing w:before="106"/>
              <w:ind w:left="-1"/>
            </w:pPr>
            <w:r w:rsidRPr="00B15F6E">
              <w:t>0210</w:t>
            </w:r>
          </w:p>
        </w:tc>
        <w:tc>
          <w:tcPr>
            <w:tcW w:w="8121" w:type="dxa"/>
            <w:tcBorders>
              <w:top w:val="single" w:sz="4" w:space="0" w:color="1A171C"/>
              <w:left w:val="single" w:sz="4" w:space="0" w:color="1A171C"/>
              <w:bottom w:val="single" w:sz="4" w:space="0" w:color="1A171C"/>
              <w:right w:val="nil"/>
            </w:tcBorders>
            <w:vAlign w:val="center"/>
          </w:tcPr>
          <w:p w14:paraId="7FE1B56F" w14:textId="794DAE87" w:rsidR="00A672D3" w:rsidRPr="00B15F6E" w:rsidRDefault="00F30FFD">
            <w:pPr>
              <w:pStyle w:val="P68B1DB1-TableParagraph14"/>
              <w:spacing w:before="108"/>
              <w:ind w:left="85"/>
              <w:jc w:val="both"/>
            </w:pPr>
            <w:r w:rsidRPr="00B15F6E">
              <w:t>Obveznosti do drugih subjektov v skupini v postopku reševanja</w:t>
            </w:r>
          </w:p>
          <w:p w14:paraId="7FE1B570" w14:textId="18D4ACA8" w:rsidR="00A672D3" w:rsidRPr="00B15F6E" w:rsidRDefault="00F30FFD">
            <w:pPr>
              <w:pStyle w:val="P68B1DB1-TableParagraph17"/>
              <w:spacing w:before="108"/>
              <w:ind w:left="85"/>
              <w:jc w:val="both"/>
            </w:pPr>
            <w:r w:rsidRPr="00B15F6E">
              <w:t>Znesek obveznosti iz člena 44(2), točka (h), Direktive 2014/59/EU</w:t>
            </w:r>
          </w:p>
          <w:p w14:paraId="7FE1B571" w14:textId="098C1D7E" w:rsidR="00A672D3" w:rsidRPr="00B15F6E" w:rsidRDefault="00F30FFD">
            <w:pPr>
              <w:pStyle w:val="P68B1DB1-TableParagraph17"/>
              <w:spacing w:before="108"/>
              <w:ind w:left="85"/>
              <w:jc w:val="both"/>
            </w:pPr>
            <w:r w:rsidRPr="00B15F6E">
              <w:t>Če je izključena obveznost obveznost iz naslova izvedenih finančnih instrumentov, se neto pozicije obveznosti ob upoštevanju bonitetnih pravil o pobotu iz člena 429c Uredbe (EU) št. 575/2013 poročajo za stolpce, ki se nanašajo na ‚neporavnani znesek‘ (kot v vrstici r0334). Za stolpce, ki se nanašajo na ‚knjigovodsko vrednost‘, se poročajo bilančne obveznosti, ki izhajajo iz izvedenih finančnih instrumentov (kot v vrstici r0330).</w:t>
            </w:r>
          </w:p>
          <w:p w14:paraId="7FE1B572" w14:textId="708B0A07" w:rsidR="00A672D3" w:rsidRPr="00B15F6E" w:rsidRDefault="00F30FFD">
            <w:pPr>
              <w:pStyle w:val="P68B1DB1-TableParagraph17"/>
              <w:spacing w:before="108"/>
              <w:ind w:left="85"/>
              <w:jc w:val="both"/>
            </w:pPr>
            <w:r w:rsidRPr="00B15F6E">
              <w:t xml:space="preserve">Kadar subjekt, ki poroča, ni opredeljen kot subjekt v postopku reševanja, mora poročati samo o tistih obveznostih iz člena 44(2)(h) DSRB, ki </w:t>
            </w:r>
            <w:r w:rsidR="001A2C4C" w:rsidRPr="00B15F6E">
              <w:t>so do</w:t>
            </w:r>
            <w:r w:rsidRPr="00B15F6E">
              <w:t xml:space="preserve"> </w:t>
            </w:r>
            <w:r w:rsidR="001A2C4C" w:rsidRPr="00B15F6E">
              <w:t xml:space="preserve">njegovih podrejenih </w:t>
            </w:r>
            <w:r w:rsidRPr="00B15F6E">
              <w:t>družbe, ki prav tako niso subjekti v postopku reševanja, vendar so del iste skupine v postopku reševanja kot subjekt, ki poroča.</w:t>
            </w:r>
          </w:p>
          <w:p w14:paraId="7FE1B573" w14:textId="210CA17C" w:rsidR="00A672D3" w:rsidRPr="00B15F6E" w:rsidRDefault="00F30FFD">
            <w:pPr>
              <w:pStyle w:val="P68B1DB1-TableParagraph17"/>
              <w:spacing w:before="108"/>
              <w:ind w:left="85"/>
              <w:jc w:val="both"/>
            </w:pPr>
            <w:r w:rsidRPr="00B15F6E">
              <w:t xml:space="preserve">Obveznosti znotraj skupine za subjekte s sedežem zunaj EU se ne poročajo v tej vrstici v skladu s členom 1(1) DSRB, točka (b), (c) ali (d), kot je navedeno v členu 44(2)(h) DSRB. </w:t>
            </w:r>
          </w:p>
        </w:tc>
      </w:tr>
      <w:tr w:rsidR="00A672D3" w:rsidRPr="00B15F6E"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A672D3" w:rsidRPr="00B15F6E" w:rsidRDefault="00F30FFD">
            <w:pPr>
              <w:pStyle w:val="P68B1DB1-TableParagraph13"/>
              <w:spacing w:before="106"/>
              <w:ind w:left="-1"/>
            </w:pPr>
            <w:r w:rsidRPr="00B15F6E">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A672D3" w:rsidRPr="00B15F6E" w:rsidRDefault="00F30FFD">
            <w:pPr>
              <w:pStyle w:val="P68B1DB1-TableParagraph14"/>
              <w:spacing w:before="108"/>
              <w:ind w:left="85"/>
              <w:jc w:val="both"/>
            </w:pPr>
            <w:r w:rsidRPr="00B15F6E">
              <w:t>Obveznosti, ki niso izključene iz reševanja s sredstvi upnikov</w:t>
            </w:r>
          </w:p>
          <w:p w14:paraId="7FE1B577" w14:textId="7C9BDE19" w:rsidR="00A672D3" w:rsidRPr="00B15F6E" w:rsidRDefault="00F30FFD">
            <w:pPr>
              <w:pStyle w:val="P68B1DB1-TableParagraph17"/>
              <w:spacing w:before="108"/>
              <w:ind w:left="85"/>
              <w:jc w:val="both"/>
              <w:rPr>
                <w:b/>
                <w:bCs/>
              </w:rPr>
            </w:pPr>
            <w:r w:rsidRPr="00B15F6E">
              <w:t>Znesek obveznosti, za katere je mogoče uporabiti instrument za reševanje s sredstvi upnikov, kot so opredeljene v členu 2(1) Direktive 2014/59/EU, točka 71. To je vsota vrstic 0310, 0320, 0330, 0334, 0340, 0350, 0360, 0365, 0370, 0380, 0390 in 0400.</w:t>
            </w:r>
          </w:p>
        </w:tc>
      </w:tr>
      <w:tr w:rsidR="00A672D3" w:rsidRPr="00B15F6E"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A672D3" w:rsidRPr="00B15F6E" w:rsidRDefault="00F30FFD">
            <w:pPr>
              <w:pStyle w:val="P68B1DB1-TableParagraph13"/>
              <w:spacing w:before="106"/>
              <w:ind w:left="-1"/>
            </w:pPr>
            <w:r w:rsidRPr="00B15F6E">
              <w:t>0310–0314</w:t>
            </w:r>
          </w:p>
        </w:tc>
        <w:tc>
          <w:tcPr>
            <w:tcW w:w="8121" w:type="dxa"/>
            <w:tcBorders>
              <w:top w:val="single" w:sz="4" w:space="0" w:color="1A171C"/>
              <w:left w:val="single" w:sz="4" w:space="0" w:color="1A171C"/>
              <w:bottom w:val="single" w:sz="4" w:space="0" w:color="1A171C"/>
              <w:right w:val="nil"/>
            </w:tcBorders>
            <w:vAlign w:val="center"/>
          </w:tcPr>
          <w:p w14:paraId="7FE1B57A" w14:textId="74283D5F" w:rsidR="00A672D3" w:rsidRPr="00B15F6E" w:rsidRDefault="00F30FFD">
            <w:pPr>
              <w:pStyle w:val="P68B1DB1-TableParagraph14"/>
              <w:spacing w:before="108"/>
              <w:ind w:left="85"/>
              <w:jc w:val="both"/>
            </w:pPr>
            <w:r w:rsidRPr="00B15F6E">
              <w:t xml:space="preserve">Vloge, ki niso </w:t>
            </w:r>
            <w:r w:rsidR="001A2C4C" w:rsidRPr="00B15F6E">
              <w:t>zajamčene</w:t>
            </w:r>
            <w:r w:rsidRPr="00B15F6E">
              <w:t xml:space="preserve">, vendar so </w:t>
            </w:r>
            <w:r w:rsidR="00B40C18" w:rsidRPr="00B15F6E">
              <w:t>upravičene</w:t>
            </w:r>
          </w:p>
          <w:p w14:paraId="7FE1B57B" w14:textId="77777777" w:rsidR="00A672D3" w:rsidRPr="00B15F6E" w:rsidRDefault="00F30FFD">
            <w:pPr>
              <w:pStyle w:val="P68B1DB1-TableParagraph17"/>
              <w:spacing w:before="108"/>
              <w:ind w:left="85"/>
              <w:jc w:val="both"/>
            </w:pPr>
            <w:r w:rsidRPr="00B15F6E">
              <w:t>Člen 108 Direktive 2014/59/EU</w:t>
            </w:r>
          </w:p>
          <w:p w14:paraId="7FE1B57C" w14:textId="32C7EBF2" w:rsidR="00A672D3" w:rsidRPr="00B15F6E" w:rsidRDefault="00F30FFD">
            <w:pPr>
              <w:pStyle w:val="P68B1DB1-TableParagraph17"/>
              <w:spacing w:before="108"/>
              <w:ind w:left="85"/>
              <w:jc w:val="both"/>
              <w:rPr>
                <w:b/>
                <w:bCs/>
              </w:rPr>
            </w:pPr>
            <w:r w:rsidRPr="00B15F6E">
              <w:t xml:space="preserve">Vloge, kot so opredeljene v členu 2(1), točka 3, Direktive 2014/49/EU, ki ne izpolnjujejo pogojev za izključitev iz reševanja s sredstvi upnikov (člen 44(2), točka (a), Direktive 2014/59/EU), vendar je zanje predvidena ugodnejša obravnava v skladu s členom 108 Direktive 2014/59/EU. </w:t>
            </w:r>
          </w:p>
        </w:tc>
      </w:tr>
      <w:tr w:rsidR="00A672D3" w:rsidRPr="00B15F6E"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3AB37A0E" w:rsidR="00A672D3" w:rsidRPr="00B15F6E" w:rsidRDefault="00F30FFD">
            <w:pPr>
              <w:pStyle w:val="P68B1DB1-TableParagraph13"/>
              <w:spacing w:before="106"/>
              <w:ind w:left="-1"/>
            </w:pPr>
            <w:r w:rsidRPr="00B15F6E">
              <w:t>0320 - 0324</w:t>
            </w:r>
          </w:p>
        </w:tc>
        <w:tc>
          <w:tcPr>
            <w:tcW w:w="8121" w:type="dxa"/>
            <w:tcBorders>
              <w:top w:val="single" w:sz="4" w:space="0" w:color="1A171C"/>
              <w:left w:val="single" w:sz="4" w:space="0" w:color="1A171C"/>
              <w:bottom w:val="single" w:sz="4" w:space="0" w:color="1A171C"/>
              <w:right w:val="nil"/>
            </w:tcBorders>
            <w:vAlign w:val="center"/>
          </w:tcPr>
          <w:p w14:paraId="7FE1B57F" w14:textId="125E4E72" w:rsidR="00A672D3" w:rsidRPr="00B15F6E" w:rsidRDefault="00F30FFD">
            <w:pPr>
              <w:pStyle w:val="P68B1DB1-TableParagraph14"/>
              <w:spacing w:before="108"/>
              <w:ind w:left="85"/>
              <w:jc w:val="both"/>
            </w:pPr>
            <w:r w:rsidRPr="00B15F6E">
              <w:t xml:space="preserve">Vloge, ki niso </w:t>
            </w:r>
            <w:r w:rsidR="001A2C4C" w:rsidRPr="00B15F6E">
              <w:t>zajamčene</w:t>
            </w:r>
            <w:r w:rsidRPr="00B15F6E">
              <w:t xml:space="preserve"> in niso </w:t>
            </w:r>
            <w:r w:rsidR="00B40C18" w:rsidRPr="00B15F6E">
              <w:t xml:space="preserve">upravičene </w:t>
            </w:r>
          </w:p>
          <w:p w14:paraId="7FE1B580" w14:textId="0A110189" w:rsidR="00A672D3" w:rsidRPr="00B15F6E" w:rsidRDefault="00F30FFD">
            <w:pPr>
              <w:pStyle w:val="P68B1DB1-TableParagraph17"/>
              <w:spacing w:before="108"/>
              <w:ind w:left="85"/>
              <w:jc w:val="both"/>
              <w:rPr>
                <w:b/>
                <w:bCs/>
              </w:rPr>
            </w:pPr>
            <w:r w:rsidRPr="00B15F6E">
              <w:t>Vloge, kot so opredeljene v členu 2(1), točka 3, Direktive 2014/49/EU, ki ne izpolnjujejo pogojev za izključitev iz reševanja s sredstvi upnikov ali ugodnejšo obravnavo pri uporabi člena 44(2), točka (a), ali člena 108 Direktive 2014/59/EU.</w:t>
            </w:r>
          </w:p>
        </w:tc>
      </w:tr>
      <w:tr w:rsidR="00A672D3" w:rsidRPr="00B15F6E"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A672D3" w:rsidRPr="00B15F6E" w:rsidRDefault="00F30FFD">
            <w:pPr>
              <w:pStyle w:val="P68B1DB1-TableParagraph13"/>
              <w:spacing w:before="106"/>
              <w:ind w:left="-1"/>
            </w:pPr>
            <w:r w:rsidRPr="00B15F6E">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A672D3" w:rsidRPr="00B15F6E" w:rsidRDefault="00F30FFD">
            <w:pPr>
              <w:pStyle w:val="P68B1DB1-TableParagraph14"/>
              <w:spacing w:before="108"/>
              <w:ind w:left="85"/>
              <w:jc w:val="both"/>
            </w:pPr>
            <w:r w:rsidRPr="00B15F6E">
              <w:t>Bilančne obveznosti, ki izhajajo iz izvedenih finančnih instrumentov</w:t>
            </w:r>
          </w:p>
          <w:p w14:paraId="625CF843" w14:textId="4974A702" w:rsidR="00A672D3" w:rsidRPr="00B15F6E" w:rsidRDefault="00F30FFD">
            <w:pPr>
              <w:pStyle w:val="P68B1DB1-TableParagraph17"/>
              <w:spacing w:before="108"/>
              <w:ind w:left="85"/>
              <w:jc w:val="both"/>
            </w:pPr>
            <w:r w:rsidRPr="00B15F6E">
              <w:t xml:space="preserve">Knjigovodska vrednost obveznosti, ki izhajajo iz izvedenih finančnih instrumentov. </w:t>
            </w:r>
          </w:p>
          <w:p w14:paraId="7FE1B584" w14:textId="44F715CD" w:rsidR="00A672D3" w:rsidRPr="00B15F6E" w:rsidRDefault="00F30FFD">
            <w:pPr>
              <w:pStyle w:val="P68B1DB1-TableParagraph17"/>
              <w:spacing w:before="108"/>
              <w:ind w:left="85"/>
              <w:jc w:val="both"/>
              <w:rPr>
                <w:b/>
                <w:bCs/>
              </w:rPr>
            </w:pPr>
            <w:r w:rsidRPr="00B15F6E">
              <w:t>Sporočite samo vrednosti v polju „</w:t>
            </w:r>
            <w:r w:rsidR="001A2C4C" w:rsidRPr="00B15F6E">
              <w:t>knjigovodska vrednost</w:t>
            </w:r>
            <w:r w:rsidRPr="00B15F6E">
              <w:t>“.</w:t>
            </w:r>
          </w:p>
        </w:tc>
      </w:tr>
      <w:tr w:rsidR="00A672D3" w:rsidRPr="00B15F6E"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A672D3" w:rsidRPr="00B15F6E" w:rsidRDefault="00F30FFD">
            <w:pPr>
              <w:pStyle w:val="P68B1DB1-TableParagraph13"/>
              <w:spacing w:before="106"/>
              <w:ind w:left="-1"/>
            </w:pPr>
            <w:r w:rsidRPr="00B15F6E">
              <w:t>0331</w:t>
            </w:r>
          </w:p>
        </w:tc>
        <w:tc>
          <w:tcPr>
            <w:tcW w:w="8121" w:type="dxa"/>
            <w:tcBorders>
              <w:top w:val="single" w:sz="4" w:space="0" w:color="1A171C"/>
              <w:left w:val="single" w:sz="4" w:space="0" w:color="1A171C"/>
              <w:bottom w:val="single" w:sz="4" w:space="0" w:color="1A171C"/>
              <w:right w:val="nil"/>
            </w:tcBorders>
            <w:vAlign w:val="center"/>
          </w:tcPr>
          <w:p w14:paraId="7FE1B587" w14:textId="2AEBAED3" w:rsidR="00A672D3" w:rsidRPr="00B15F6E" w:rsidRDefault="00F30FFD">
            <w:pPr>
              <w:pStyle w:val="P68B1DB1-TableParagraph14"/>
              <w:spacing w:before="108"/>
              <w:ind w:left="85"/>
              <w:jc w:val="both"/>
            </w:pPr>
            <w:r w:rsidRPr="00B15F6E">
              <w:t>Vsota neto pozicij obveznosti ob upoštevanju pogodbenih nizov pobotov, po prilagoditvah tekočih tržnih cen, pred pobotom zavarovanja s premoženjem</w:t>
            </w:r>
          </w:p>
          <w:p w14:paraId="43E2EAD9" w14:textId="4F378238" w:rsidR="00A672D3" w:rsidRPr="00B15F6E" w:rsidRDefault="00F30FFD">
            <w:pPr>
              <w:pStyle w:val="P68B1DB1-TableParagraph17"/>
              <w:spacing w:before="108"/>
              <w:ind w:left="85"/>
              <w:jc w:val="both"/>
            </w:pPr>
            <w:r w:rsidRPr="00B15F6E">
              <w:t xml:space="preserve">Privzeto vsota vseh neto tržnih vrednosti izvedenih obveznosti na pogodbeni niz pobotov. Samo kadar je neto tržna vrednost niza pobotov obveznost, se poroča niz pobotov. V ta namen se izvedeni finančni instrumenti, za katere ne veljajo dogovori o pobotu, obravnavajo kot ena pogodba, tj. kot niz pobotov s samo enim izvedenim finančnim instrumentom. </w:t>
            </w:r>
          </w:p>
          <w:p w14:paraId="7FE1B588" w14:textId="42E507E3" w:rsidR="00A672D3" w:rsidRPr="00B15F6E" w:rsidRDefault="00F30FFD">
            <w:pPr>
              <w:pStyle w:val="P68B1DB1-TableParagraph17"/>
              <w:spacing w:before="108"/>
              <w:ind w:left="85"/>
              <w:jc w:val="both"/>
              <w:rPr>
                <w:b/>
                <w:bCs/>
              </w:rPr>
            </w:pPr>
            <w:r w:rsidRPr="00B15F6E">
              <w:t>Sporočite samo vrednosti v polju „neporavnani znesek“.</w:t>
            </w:r>
          </w:p>
        </w:tc>
      </w:tr>
      <w:tr w:rsidR="00A672D3" w:rsidRPr="00B15F6E"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A672D3" w:rsidRPr="00B15F6E" w:rsidRDefault="00F30FFD">
            <w:pPr>
              <w:pStyle w:val="P68B1DB1-TableParagraph13"/>
              <w:spacing w:before="106"/>
              <w:ind w:left="-1"/>
            </w:pPr>
            <w:r w:rsidRPr="00B15F6E">
              <w:t>0332</w:t>
            </w:r>
          </w:p>
        </w:tc>
        <w:tc>
          <w:tcPr>
            <w:tcW w:w="8121" w:type="dxa"/>
            <w:tcBorders>
              <w:top w:val="single" w:sz="4" w:space="0" w:color="1A171C"/>
              <w:left w:val="single" w:sz="4" w:space="0" w:color="1A171C"/>
              <w:bottom w:val="single" w:sz="4" w:space="0" w:color="1A171C"/>
              <w:right w:val="nil"/>
            </w:tcBorders>
            <w:vAlign w:val="center"/>
          </w:tcPr>
          <w:p w14:paraId="7FE1B58B" w14:textId="2EEFD375" w:rsidR="00A672D3" w:rsidRPr="00B15F6E" w:rsidRDefault="00F30FFD">
            <w:pPr>
              <w:pStyle w:val="P68B1DB1-TableParagraph14"/>
              <w:spacing w:before="108"/>
              <w:ind w:left="85"/>
              <w:jc w:val="both"/>
            </w:pPr>
            <w:r w:rsidRPr="00B15F6E">
              <w:t>Vsota neto pozicij obveznosti ob upoštevanju nizov pogodbenih pobotov, po prilagoditvah tekočih tržnih cen, po pobotu zavarovanja s premoženjem</w:t>
            </w:r>
          </w:p>
          <w:p w14:paraId="5A26CA7C" w14:textId="559C579A" w:rsidR="00A672D3" w:rsidRPr="00B15F6E" w:rsidRDefault="00F30FFD">
            <w:pPr>
              <w:pStyle w:val="P68B1DB1-TableParagraph17"/>
              <w:spacing w:before="108"/>
              <w:ind w:left="85"/>
              <w:jc w:val="both"/>
            </w:pPr>
            <w:r w:rsidRPr="00B15F6E">
              <w:t xml:space="preserve">Vrednotenje v vrstici 0331 je predmet prilagoditve za zavarovanje s premoženjem, dano za zavarovanje te izpostavljenosti, kar privede do vsote teh neto tržnih vrednosti po pobotu zavarovanja s premoženjem po njegovi tržni vrednosti. V tej vrstici se poročajo samo tisti pogodbeni nizi pobotov, za katere je pozicija obveznosti po prilagoditvah po tekočih tržnih cenah in po pobotu zavarovanja s premoženjem pozitiven znesek (tj. samo, kadar je neto tržna vrednost (s0120 Z15,00) višja od vrednosti neto danega zavarovanja s premoženjem (s0130 Z15,00)). </w:t>
            </w:r>
          </w:p>
          <w:p w14:paraId="7FE1B58C" w14:textId="59CBB3E8" w:rsidR="00A672D3" w:rsidRPr="00B15F6E" w:rsidRDefault="00F30FFD">
            <w:pPr>
              <w:pStyle w:val="P68B1DB1-TableParagraph17"/>
              <w:spacing w:before="108"/>
              <w:ind w:left="85"/>
              <w:jc w:val="both"/>
            </w:pPr>
            <w:r w:rsidRPr="00B15F6E">
              <w:t>Sporočite samo vrednosti v polju „neporavnani znesek“.</w:t>
            </w:r>
          </w:p>
        </w:tc>
      </w:tr>
      <w:tr w:rsidR="00A672D3" w:rsidRPr="00B15F6E"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A672D3" w:rsidRPr="00B15F6E" w:rsidRDefault="00F30FFD">
            <w:pPr>
              <w:pStyle w:val="P68B1DB1-TableParagraph13"/>
              <w:spacing w:before="106"/>
              <w:ind w:left="-1"/>
            </w:pPr>
            <w:r w:rsidRPr="00B15F6E">
              <w:t>0333</w:t>
            </w:r>
          </w:p>
        </w:tc>
        <w:tc>
          <w:tcPr>
            <w:tcW w:w="8121" w:type="dxa"/>
            <w:tcBorders>
              <w:top w:val="single" w:sz="4" w:space="0" w:color="1A171C"/>
              <w:left w:val="single" w:sz="4" w:space="0" w:color="1A171C"/>
              <w:bottom w:val="single" w:sz="4" w:space="0" w:color="1A171C"/>
              <w:right w:val="nil"/>
            </w:tcBorders>
            <w:vAlign w:val="center"/>
          </w:tcPr>
          <w:p w14:paraId="7FE1B58F" w14:textId="149BBE93" w:rsidR="00A672D3" w:rsidRPr="00B15F6E" w:rsidRDefault="00F30FFD">
            <w:pPr>
              <w:pStyle w:val="P68B1DB1-TableParagraph14"/>
              <w:spacing w:before="108"/>
              <w:ind w:left="85"/>
              <w:jc w:val="both"/>
            </w:pPr>
            <w:r w:rsidRPr="00B15F6E">
              <w:t>Vsota neto pozicij obveznosti ob upoštevanju nizov pogodbenih pobotov, po prilagoditvah tekočih tržnih cen, po pobotu zavarovanja s premoženjem, vključno z ocenjenimi zneski predčasnega prenehanja s pobotom</w:t>
            </w:r>
          </w:p>
          <w:p w14:paraId="7FE1B590" w14:textId="17F210A5"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V skladu z Delegirano uredbo Komisije (EU) 2016/1401</w:t>
            </w:r>
            <w:r w:rsidRPr="00B15F6E">
              <w:rPr>
                <w:rStyle w:val="FootnoteReference"/>
                <w:rFonts w:ascii="Times New Roman" w:eastAsia="Cambria" w:hAnsi="Times New Roman" w:cs="Times New Roman"/>
                <w:color w:val="1A171C"/>
              </w:rPr>
              <w:footnoteReference w:id="16"/>
            </w:r>
            <w:r w:rsidRPr="00B15F6E">
              <w:rPr>
                <w:rFonts w:ascii="Times New Roman" w:eastAsia="Cambria" w:hAnsi="Times New Roman" w:cs="Times New Roman"/>
                <w:color w:val="000000" w:themeColor="text1"/>
                <w:sz w:val="20"/>
                <w:szCs w:val="20"/>
              </w:rPr>
              <w:t xml:space="preserve"> o vrednotenju obveznosti, ki izhajajo iz izvedenih finančnih instrumentov, dodatni znesek predčasnega prenehanja s pobotom, ki krije znesek izgub ali stroškov, ki jih imajo nasprotne stranke pri izvedenih finančnih instrumentih, ali dobičkov, ki jih te nasprotne stranke ustvarijo z nadomestitvijo ali pridobitvijo ekonomskega ekvivalenta pod pomembnimi pogoji pogodb in opcijskih pravic strank v zvezi s prekinjenimi pogodbami.</w:t>
            </w:r>
          </w:p>
          <w:p w14:paraId="00480641" w14:textId="429EE3D7"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 xml:space="preserve">Ocene, potrebne za določitev zneska predčasnega prenehanja s pobotom v skladu z zgoraj navedeno uredbo, se lahko na posamični podlagi izkažejo za precej težavne. Zato se lahko namesto tega uporabijo približne vrednosti, ki lahko temeljijo na razpoložljivih podatkih, kot so bonitetne zahteve za tržno tveganje. Če se izkaže, da zneska predčasnega prenehanja s pobotom za obveznosti iz naslova izvedenih finančnih instrumentov ni mogoče izračunati, je </w:t>
            </w:r>
            <w:r w:rsidR="008D7242" w:rsidRPr="00B15F6E">
              <w:rPr>
                <w:rFonts w:ascii="Times New Roman" w:eastAsia="Cambria" w:hAnsi="Times New Roman" w:cs="Times New Roman"/>
                <w:color w:val="000000" w:themeColor="text1"/>
                <w:sz w:val="20"/>
                <w:szCs w:val="20"/>
              </w:rPr>
              <w:t xml:space="preserve">poročani </w:t>
            </w:r>
            <w:r w:rsidRPr="00B15F6E">
              <w:rPr>
                <w:rFonts w:ascii="Times New Roman" w:eastAsia="Cambria" w:hAnsi="Times New Roman" w:cs="Times New Roman"/>
                <w:color w:val="000000" w:themeColor="text1"/>
                <w:sz w:val="20"/>
                <w:szCs w:val="20"/>
              </w:rPr>
              <w:t>znesek enak znesku, poroč</w:t>
            </w:r>
            <w:r w:rsidR="008D7242" w:rsidRPr="00B15F6E">
              <w:rPr>
                <w:rFonts w:ascii="Times New Roman" w:eastAsia="Cambria" w:hAnsi="Times New Roman" w:cs="Times New Roman"/>
                <w:color w:val="000000" w:themeColor="text1"/>
                <w:sz w:val="20"/>
                <w:szCs w:val="20"/>
              </w:rPr>
              <w:t>a</w:t>
            </w:r>
            <w:r w:rsidRPr="00B15F6E">
              <w:rPr>
                <w:rFonts w:ascii="Times New Roman" w:eastAsia="Cambria" w:hAnsi="Times New Roman" w:cs="Times New Roman"/>
                <w:color w:val="000000" w:themeColor="text1"/>
                <w:sz w:val="20"/>
                <w:szCs w:val="20"/>
              </w:rPr>
              <w:t>nemu v vrstici 0332.</w:t>
            </w:r>
            <w:r w:rsidRPr="006F26B4">
              <w:rPr>
                <w:rFonts w:ascii="Times New Roman" w:hAnsi="Times New Roman"/>
              </w:rPr>
              <w:t xml:space="preserve"> </w:t>
            </w:r>
            <w:r w:rsidRPr="00B15F6E">
              <w:rPr>
                <w:rFonts w:ascii="Times New Roman" w:eastAsia="Cambria" w:hAnsi="Times New Roman" w:cs="Times New Roman"/>
                <w:color w:val="000000" w:themeColor="text1"/>
                <w:sz w:val="20"/>
                <w:szCs w:val="20"/>
              </w:rPr>
              <w:t>V tej vrstici se poročajo samo tisti pogodbeni nizi pobotov, za katere je pozicija obveznosti po prilagoditvah vrednotenja po tekočih tržnih cenah, pobotu s premoženjem in vključitvi ocenjenih zneskov predčasnega prenehanja s pobotom pozitiven znesek (tj. samo, če je ocenjeni znesek predčasne prekinitve (s0150 Z15,00) pozitiven).</w:t>
            </w:r>
          </w:p>
          <w:p w14:paraId="7FE1B591" w14:textId="24BB1A19" w:rsidR="00A672D3" w:rsidRPr="00B15F6E" w:rsidRDefault="008D7242">
            <w:pPr>
              <w:pStyle w:val="P68B1DB1-TableParagraph17"/>
              <w:spacing w:before="108"/>
              <w:ind w:left="85"/>
              <w:jc w:val="both"/>
            </w:pPr>
            <w:r w:rsidRPr="00B15F6E">
              <w:t xml:space="preserve">Poročajte </w:t>
            </w:r>
            <w:r w:rsidR="00F30FFD" w:rsidRPr="00B15F6E">
              <w:t>samo vrednosti v polju „neporavnani znesek“.</w:t>
            </w:r>
          </w:p>
        </w:tc>
      </w:tr>
      <w:tr w:rsidR="00A672D3" w:rsidRPr="00B15F6E"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A672D3" w:rsidRPr="00B15F6E" w:rsidRDefault="00F30FFD">
            <w:pPr>
              <w:pStyle w:val="P68B1DB1-TableParagraph13"/>
              <w:spacing w:before="106"/>
              <w:ind w:left="-1"/>
            </w:pPr>
            <w:r w:rsidRPr="00B15F6E">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A672D3" w:rsidRPr="00B15F6E" w:rsidRDefault="00F30FFD">
            <w:pPr>
              <w:pStyle w:val="P68B1DB1-TableParagraph14"/>
              <w:spacing w:before="108"/>
              <w:ind w:left="85"/>
              <w:jc w:val="both"/>
              <w:rPr>
                <w:bCs/>
              </w:rPr>
            </w:pPr>
            <w:r w:rsidRPr="00B15F6E">
              <w:t>Vsota neto pozicij obveznosti ob upoštevanju bonitetnih pravil o pobotu</w:t>
            </w:r>
          </w:p>
          <w:p w14:paraId="225BC2D2" w14:textId="38E4E7EE" w:rsidR="00A672D3" w:rsidRPr="00B15F6E" w:rsidRDefault="00F30FFD">
            <w:pPr>
              <w:pStyle w:val="P68B1DB1-TableParagraph17"/>
              <w:spacing w:before="108"/>
              <w:ind w:left="85"/>
              <w:jc w:val="both"/>
            </w:pPr>
            <w:r w:rsidRPr="00B15F6E">
              <w:t>Poročajo se neto pozicije obveznosti za izvedene finančne instrumente ob upoštevanju bonitetnih pravil o pobotu iz člena 429 Uredbe (EU) št. 575/2013 (v zvezi z izračunom mere skupne izpostavljenosti količnika finančnega vzvoda).</w:t>
            </w:r>
          </w:p>
          <w:p w14:paraId="7FE1B595" w14:textId="325B313B" w:rsidR="00A672D3" w:rsidRPr="00B15F6E" w:rsidRDefault="008D7242">
            <w:pPr>
              <w:pStyle w:val="P68B1DB1-TableParagraph17"/>
              <w:spacing w:before="108"/>
              <w:ind w:left="85"/>
              <w:jc w:val="both"/>
              <w:rPr>
                <w:b/>
                <w:bCs/>
              </w:rPr>
            </w:pPr>
            <w:r w:rsidRPr="00B15F6E">
              <w:t>Poročajte</w:t>
            </w:r>
            <w:r w:rsidR="00F30FFD" w:rsidRPr="00B15F6E">
              <w:t xml:space="preserve"> samo vrednosti v polju „neporavnani znesek“.</w:t>
            </w:r>
          </w:p>
        </w:tc>
      </w:tr>
      <w:tr w:rsidR="00A672D3" w:rsidRPr="00B15F6E"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6F7C8384" w:rsidR="00A672D3" w:rsidRPr="00B15F6E" w:rsidRDefault="00F30FFD">
            <w:pPr>
              <w:pStyle w:val="P68B1DB1-TableParagraph13"/>
              <w:spacing w:before="106"/>
              <w:ind w:left="-1"/>
            </w:pPr>
            <w:r w:rsidRPr="00B15F6E">
              <w:t>0340 - 0344</w:t>
            </w:r>
          </w:p>
        </w:tc>
        <w:tc>
          <w:tcPr>
            <w:tcW w:w="8121" w:type="dxa"/>
            <w:tcBorders>
              <w:top w:val="single" w:sz="4" w:space="0" w:color="1A171C"/>
              <w:left w:val="single" w:sz="4" w:space="0" w:color="1A171C"/>
              <w:bottom w:val="single" w:sz="4" w:space="0" w:color="1A171C"/>
              <w:right w:val="nil"/>
            </w:tcBorders>
            <w:vAlign w:val="center"/>
          </w:tcPr>
          <w:p w14:paraId="7FE1B598" w14:textId="0348542F" w:rsidR="00A672D3" w:rsidRPr="00B15F6E" w:rsidRDefault="00FC5003">
            <w:pPr>
              <w:pStyle w:val="P68B1DB1-TableParagraph14"/>
              <w:spacing w:before="108"/>
              <w:ind w:left="85"/>
              <w:jc w:val="both"/>
              <w:rPr>
                <w:bCs/>
              </w:rPr>
            </w:pPr>
            <w:r w:rsidRPr="00B15F6E">
              <w:t>Nezavarovani del z</w:t>
            </w:r>
            <w:r w:rsidR="00F30FFD" w:rsidRPr="00B15F6E">
              <w:t>avarovan</w:t>
            </w:r>
            <w:r w:rsidRPr="00B15F6E">
              <w:t>ih</w:t>
            </w:r>
            <w:r w:rsidR="00F30FFD" w:rsidRPr="00B15F6E">
              <w:t xml:space="preserve"> obveznosti</w:t>
            </w:r>
          </w:p>
          <w:p w14:paraId="7FE1B599" w14:textId="782BBBC9" w:rsidR="00A672D3" w:rsidRPr="00B15F6E" w:rsidRDefault="00F30FFD">
            <w:pPr>
              <w:pStyle w:val="P68B1DB1-TableParagraph13"/>
              <w:spacing w:before="108"/>
              <w:ind w:left="85"/>
              <w:jc w:val="both"/>
              <w:rPr>
                <w:b/>
                <w:bCs/>
              </w:rPr>
            </w:pPr>
            <w:r w:rsidRPr="00B15F6E">
              <w:t>Znesek zavarovanih obveznosti ali obveznosti, za katere je bilo zastavljeno zavarovanje s premoženjem, ki presega vrednost sredstev, zastavne pravice, pravice do zaplembe ali zavarovanja s premoženjem, s katerim je zavarovano. To zajema "nezadostno zavarovan" del katere koli zavarovane obveznosti, na primer nezadostno zavarovani del kritih obveznic ali poslov začasne prodaje/začasnega odkupa.</w:t>
            </w:r>
          </w:p>
        </w:tc>
      </w:tr>
      <w:tr w:rsidR="00A672D3" w:rsidRPr="00B15F6E"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A672D3" w:rsidRPr="00B15F6E" w:rsidRDefault="00F30FFD">
            <w:pPr>
              <w:pStyle w:val="P68B1DB1-TableParagraph13"/>
              <w:spacing w:before="106"/>
              <w:ind w:left="-1"/>
            </w:pPr>
            <w:r w:rsidRPr="00B15F6E">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A672D3" w:rsidRPr="00B15F6E" w:rsidRDefault="00F30FFD">
            <w:pPr>
              <w:pStyle w:val="P68B1DB1-TableParagraph14"/>
              <w:spacing w:before="108"/>
              <w:ind w:left="85"/>
              <w:jc w:val="both"/>
              <w:rPr>
                <w:bCs/>
              </w:rPr>
            </w:pPr>
            <w:r w:rsidRPr="00B15F6E">
              <w:t>Strukturirani vrednostni papirji</w:t>
            </w:r>
          </w:p>
          <w:p w14:paraId="7FE1B59D" w14:textId="79DF266D" w:rsidR="00A672D3" w:rsidRPr="00B15F6E" w:rsidRDefault="00F30FFD">
            <w:pPr>
              <w:pStyle w:val="P68B1DB1-TableParagraph17"/>
              <w:spacing w:before="108"/>
              <w:ind w:left="85"/>
              <w:jc w:val="both"/>
              <w:rPr>
                <w:b/>
                <w:bCs/>
              </w:rPr>
            </w:pPr>
            <w:r w:rsidRPr="00B15F6E">
              <w:t>Strukturirani vrednostni papirji so v ta namen opredeljeni kot dolžniške obveznosti, ki vsebujejo vgrajeno sestavino izvedenega finančnega instrumenta, z donosi, povezanimi z osnovnim vrednostnim papirjem ali indeksom (javni ali prilagojeni, kot so lastniški vrednostni papirji ali obveznice, obrestne mere s stalnim donosom ali krediti, valutni posli, blago itd.). Strukturirani vrednostni papirji ne vključujejo dolžniških instrumentov, ki vključujejo samo nakupne ali prodajne opcije, tj. vrednost instrumenta ni odvisna od nobene vgrajene sestavine izvedenega finančnega instrumenta.</w:t>
            </w:r>
          </w:p>
        </w:tc>
      </w:tr>
      <w:tr w:rsidR="00A672D3" w:rsidRPr="00B15F6E"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A672D3" w:rsidRPr="00B15F6E" w:rsidRDefault="00F30FFD">
            <w:pPr>
              <w:pStyle w:val="P68B1DB1-TableParagraph13"/>
              <w:spacing w:before="106"/>
              <w:ind w:left="-1"/>
            </w:pPr>
            <w:r w:rsidRPr="00B15F6E">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A672D3" w:rsidRPr="00B15F6E" w:rsidRDefault="00F30FFD">
            <w:pPr>
              <w:pStyle w:val="P68B1DB1-TableParagraph14"/>
              <w:spacing w:before="108"/>
              <w:ind w:left="85"/>
              <w:jc w:val="both"/>
              <w:rPr>
                <w:bCs/>
              </w:rPr>
            </w:pPr>
            <w:r w:rsidRPr="00B15F6E">
              <w:t>Nadrejene nezavarovane obveznosti</w:t>
            </w:r>
          </w:p>
          <w:p w14:paraId="7FE1B5A1" w14:textId="00D22CB8" w:rsidR="00A672D3" w:rsidRPr="00B15F6E" w:rsidRDefault="00F30FFD">
            <w:pPr>
              <w:pStyle w:val="P68B1DB1-TableParagraph17"/>
              <w:spacing w:before="108"/>
              <w:ind w:left="85"/>
              <w:jc w:val="both"/>
              <w:rPr>
                <w:b/>
                <w:bCs/>
              </w:rPr>
            </w:pPr>
            <w:r w:rsidRPr="00B15F6E">
              <w:t>To vključuje vse nadrejene, nezavarovane instrumente, ki niso vključeni v druge kategorije zgoraj.</w:t>
            </w:r>
          </w:p>
        </w:tc>
      </w:tr>
      <w:tr w:rsidR="00A672D3" w:rsidRPr="00B15F6E"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A672D3" w:rsidRPr="00B15F6E" w:rsidRDefault="00F30FFD">
            <w:pPr>
              <w:pStyle w:val="P68B1DB1-TableParagraph13"/>
              <w:spacing w:before="106"/>
              <w:ind w:left="-1"/>
            </w:pPr>
            <w:r w:rsidRPr="00B15F6E">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A672D3" w:rsidRPr="00B15F6E" w:rsidRDefault="00F30FFD">
            <w:pPr>
              <w:pStyle w:val="P68B1DB1-TableParagraph14"/>
              <w:spacing w:before="108"/>
              <w:ind w:left="85"/>
              <w:jc w:val="both"/>
            </w:pPr>
            <w:r w:rsidRPr="00B15F6E">
              <w:t>Nadrejene neprednostne obveznosti</w:t>
            </w:r>
          </w:p>
          <w:p w14:paraId="7FE1B5A5" w14:textId="1A0A51E8" w:rsidR="00A672D3" w:rsidRPr="00B15F6E" w:rsidRDefault="00F30FFD">
            <w:pPr>
              <w:pStyle w:val="P68B1DB1-TableParagraph13"/>
              <w:spacing w:before="108"/>
              <w:ind w:left="85"/>
              <w:jc w:val="both"/>
            </w:pPr>
            <w:r w:rsidRPr="00B15F6E">
              <w:t>Znesek katere koli od naslednjih obveznosti:</w:t>
            </w:r>
          </w:p>
          <w:p w14:paraId="7FE1B5A6" w14:textId="18F4FA91" w:rsidR="00A672D3" w:rsidRPr="00B15F6E" w:rsidRDefault="00F30FFD">
            <w:pPr>
              <w:pStyle w:val="P68B1DB1-TableParagraph13"/>
              <w:numPr>
                <w:ilvl w:val="0"/>
                <w:numId w:val="69"/>
              </w:numPr>
              <w:spacing w:before="108"/>
              <w:jc w:val="both"/>
            </w:pPr>
            <w:r w:rsidRPr="00B15F6E">
              <w:t xml:space="preserve">nezavarovane terjatve, nastale zaradi dolžniških instrumentov, ki izpolnjujejo pogoje iz člena 108 Direktive 2014/59/EU, odstavka 2(a), (b) in (c) ter odstavka 3; </w:t>
            </w:r>
          </w:p>
          <w:p w14:paraId="7FE1B5A7" w14:textId="0D80FD87" w:rsidR="00A672D3" w:rsidRPr="00B15F6E" w:rsidRDefault="00F30FFD">
            <w:pPr>
              <w:pStyle w:val="P68B1DB1-TableParagraph13"/>
              <w:numPr>
                <w:ilvl w:val="0"/>
                <w:numId w:val="69"/>
              </w:numPr>
              <w:spacing w:before="108"/>
              <w:jc w:val="both"/>
            </w:pPr>
            <w:r w:rsidRPr="00B15F6E">
              <w:t>nezavarovane terjatve, ki izhajajo iz dolžniških instrumentov iz točke (b) prvega pododstavka člena 108(5) Direktive 2014/59/EU; ali</w:t>
            </w:r>
          </w:p>
          <w:p w14:paraId="7FE1B5A8" w14:textId="0B65E776" w:rsidR="00A672D3" w:rsidRPr="00B15F6E" w:rsidRDefault="00F30FFD">
            <w:pPr>
              <w:pStyle w:val="P68B1DB1-TableParagraph13"/>
              <w:numPr>
                <w:ilvl w:val="0"/>
                <w:numId w:val="69"/>
              </w:numPr>
              <w:spacing w:before="108"/>
              <w:jc w:val="both"/>
            </w:pPr>
            <w:r w:rsidRPr="00B15F6E">
              <w:t>Dolžniški instrumenti z najnižjo prednostno razvrstitvijo med navadnimi nezavarovanimi terjatvami, nastalimi zaradi dolžniških instrumentov iz člena 108(7) Direktive 2014/59/EU, za katere je država članica v skladu z navedenim odstavkom zagotovila, da so razvrščeni enako kot terjatve, ki izpolnjujejo pogoje iz točk (a), (b) in (c) odstavka 2 ter odstavka 3 člena 108 Direktive 2014/59/EU.</w:t>
            </w:r>
          </w:p>
        </w:tc>
      </w:tr>
      <w:tr w:rsidR="00A672D3" w:rsidRPr="00B15F6E"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A672D3" w:rsidRPr="00B15F6E" w:rsidRDefault="00F30FFD">
            <w:pPr>
              <w:pStyle w:val="P68B1DB1-TableParagraph13"/>
              <w:spacing w:before="106"/>
              <w:ind w:left="-1"/>
            </w:pPr>
            <w:r w:rsidRPr="00B15F6E">
              <w:t>0370–0374</w:t>
            </w:r>
          </w:p>
        </w:tc>
        <w:tc>
          <w:tcPr>
            <w:tcW w:w="8121" w:type="dxa"/>
            <w:tcBorders>
              <w:top w:val="single" w:sz="4" w:space="0" w:color="1A171C"/>
              <w:left w:val="single" w:sz="4" w:space="0" w:color="1A171C"/>
              <w:bottom w:val="single" w:sz="4" w:space="0" w:color="1A171C"/>
              <w:right w:val="nil"/>
            </w:tcBorders>
            <w:vAlign w:val="center"/>
          </w:tcPr>
          <w:p w14:paraId="7FE1B5AB" w14:textId="5F6D5822" w:rsidR="00A672D3" w:rsidRPr="00B15F6E" w:rsidRDefault="00F30FFD">
            <w:pPr>
              <w:pStyle w:val="P68B1DB1-TableParagraph14"/>
              <w:spacing w:before="108"/>
              <w:ind w:left="85"/>
              <w:jc w:val="both"/>
              <w:rPr>
                <w:bCs/>
              </w:rPr>
            </w:pPr>
            <w:r w:rsidRPr="00B15F6E">
              <w:t>Podrejene obveznosti (niso pripoznane kot kapital)</w:t>
            </w:r>
          </w:p>
          <w:p w14:paraId="7FE1B5AC" w14:textId="54280C24" w:rsidR="00A672D3" w:rsidRPr="00B15F6E" w:rsidRDefault="00F30FFD">
            <w:pPr>
              <w:pStyle w:val="P68B1DB1-TableParagraph17"/>
              <w:spacing w:before="108"/>
              <w:ind w:left="85"/>
              <w:jc w:val="both"/>
            </w:pPr>
            <w:r w:rsidRPr="00B15F6E">
              <w:t xml:space="preserve">Obveznosti, ki bodo poplačane v skladu z nacionalnim insolvenčnim pravom šele, ko bodo v celoti poplačani vsi razredi navadnih upnikov in </w:t>
            </w:r>
            <w:r w:rsidR="00353528" w:rsidRPr="00B15F6E">
              <w:t xml:space="preserve">nadrejenih </w:t>
            </w:r>
            <w:r w:rsidRPr="00B15F6E">
              <w:t>neprednostnih upnikov. To vključuje tako pogodbeno kot zakonsko podrejene obveznosti. V primeru holdingov se lahko v tej kategoriji poročajo tudi nepodrejeni dolžniški vrednostni papirji (tj. strukturna podrejenost).</w:t>
            </w:r>
          </w:p>
          <w:p w14:paraId="7FE1B5AD" w14:textId="1F669E37" w:rsidR="00A672D3" w:rsidRPr="00B15F6E" w:rsidRDefault="00F30FFD">
            <w:pPr>
              <w:pStyle w:val="P68B1DB1-TableParagraph17"/>
              <w:spacing w:before="108"/>
              <w:ind w:left="85"/>
              <w:jc w:val="both"/>
            </w:pPr>
            <w:r w:rsidRPr="00B15F6E">
              <w:t xml:space="preserve">V to kategorijo se vključijo samo podrejeni instrumenti, ki niso pripoznani kot kapital. </w:t>
            </w:r>
          </w:p>
          <w:p w14:paraId="7FE1B5AE" w14:textId="3ED0755A" w:rsidR="00A672D3" w:rsidRPr="00B15F6E" w:rsidRDefault="00F30FFD">
            <w:pPr>
              <w:pStyle w:val="P68B1DB1-TableParagraph17"/>
              <w:spacing w:before="108"/>
              <w:ind w:left="85"/>
              <w:jc w:val="both"/>
              <w:rPr>
                <w:b/>
                <w:bCs/>
              </w:rPr>
            </w:pPr>
            <w:r w:rsidRPr="00B15F6E">
              <w:t xml:space="preserve">Ta vrstica vključuje tudi tisti del podrejenih obveznosti, ki načeloma izpolnjuje pogoje za kapital, vendar ni vključen v kapital zaradi določb o postopnem opuščanju, kot je člen 64 Uredbe (EU) št. 575/2013 (preostala zapadlost) ali del 10 Uredbe (EU) št. 575/2013 (učinek uporabe predhodnih pravil). </w:t>
            </w:r>
          </w:p>
        </w:tc>
      </w:tr>
      <w:tr w:rsidR="00A672D3" w:rsidRPr="00B15F6E"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A672D3" w:rsidRPr="00B15F6E" w:rsidRDefault="00F30FFD">
            <w:pPr>
              <w:pStyle w:val="P68B1DB1-TableParagraph13"/>
              <w:spacing w:before="106"/>
              <w:ind w:left="-1"/>
            </w:pPr>
            <w:r w:rsidRPr="00B15F6E">
              <w:t>0380–0382</w:t>
            </w:r>
          </w:p>
        </w:tc>
        <w:tc>
          <w:tcPr>
            <w:tcW w:w="8121" w:type="dxa"/>
            <w:tcBorders>
              <w:top w:val="single" w:sz="4" w:space="0" w:color="1A171C"/>
              <w:left w:val="single" w:sz="4" w:space="0" w:color="1A171C"/>
              <w:bottom w:val="single" w:sz="4" w:space="0" w:color="1A171C"/>
              <w:right w:val="nil"/>
            </w:tcBorders>
            <w:vAlign w:val="center"/>
          </w:tcPr>
          <w:p w14:paraId="7FE1B5B1" w14:textId="5E32E193" w:rsidR="00A672D3" w:rsidRPr="00B15F6E" w:rsidRDefault="00F30FFD">
            <w:pPr>
              <w:pStyle w:val="P68B1DB1-TableParagraph14"/>
              <w:spacing w:before="108"/>
              <w:ind w:left="85"/>
              <w:jc w:val="both"/>
              <w:rPr>
                <w:bCs/>
              </w:rPr>
            </w:pPr>
            <w:r w:rsidRPr="00B15F6E">
              <w:t>Druge kvalificirane obveznosti v okviru MREL</w:t>
            </w:r>
          </w:p>
          <w:p w14:paraId="7FE1B5B2" w14:textId="025F1FFF" w:rsidR="00A672D3" w:rsidRPr="00B15F6E" w:rsidRDefault="00F30FFD">
            <w:pPr>
              <w:pStyle w:val="P68B1DB1-TableParagraph13"/>
              <w:spacing w:before="108"/>
              <w:ind w:left="85"/>
              <w:jc w:val="both"/>
              <w:rPr>
                <w:b/>
                <w:bCs/>
              </w:rPr>
            </w:pPr>
            <w:r w:rsidRPr="00B15F6E">
              <w:t>Znesek obveznosti, ki se kvalificirajo, da subjekt, ki poroča, izpolni zahtevo iz člena 45 Direktive 2014/59/EU v skladu s členom 45e ali 45f Direktive, kot je ustrezno, vendar niso zajete v vrsticah 0320 in 0340 do 0370.</w:t>
            </w:r>
          </w:p>
        </w:tc>
      </w:tr>
      <w:tr w:rsidR="00A672D3" w:rsidRPr="00B15F6E"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A672D3" w:rsidRPr="00B15F6E" w:rsidRDefault="00F30FFD">
            <w:pPr>
              <w:pStyle w:val="P68B1DB1-TableParagraph13"/>
              <w:spacing w:before="106"/>
              <w:ind w:left="-1"/>
            </w:pPr>
            <w:r w:rsidRPr="00B15F6E">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A672D3" w:rsidRPr="00B15F6E" w:rsidRDefault="00F30FFD">
            <w:pPr>
              <w:pStyle w:val="P68B1DB1-TableParagraph14"/>
              <w:spacing w:before="108"/>
              <w:ind w:left="85"/>
              <w:jc w:val="both"/>
              <w:rPr>
                <w:bCs/>
              </w:rPr>
            </w:pPr>
            <w:r w:rsidRPr="00B15F6E">
              <w:t>Nefinančne obveznosti</w:t>
            </w:r>
          </w:p>
          <w:p w14:paraId="7FE1B5B6" w14:textId="40F2F953" w:rsidR="00A672D3" w:rsidRPr="00B15F6E" w:rsidRDefault="00F30FFD">
            <w:pPr>
              <w:pStyle w:val="P68B1DB1-TableParagraph17"/>
              <w:spacing w:before="108"/>
              <w:ind w:left="85"/>
              <w:jc w:val="both"/>
              <w:rPr>
                <w:b/>
                <w:bCs/>
              </w:rPr>
            </w:pPr>
            <w:r w:rsidRPr="00B15F6E">
              <w:t xml:space="preserve">Znesek obveznosti, ki se ne štejejo za finančne obveznosti v skladu z veljavnim računovodskim okvirom, kot so rezervacije v zvezi s pravdnimi spori, ki veljajo za podjetje. </w:t>
            </w:r>
          </w:p>
        </w:tc>
      </w:tr>
      <w:tr w:rsidR="00A672D3" w:rsidRPr="00B15F6E"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A672D3" w:rsidRPr="00B15F6E" w:rsidRDefault="00F30FFD">
            <w:pPr>
              <w:pStyle w:val="P68B1DB1-TableParagraph13"/>
              <w:spacing w:before="106"/>
              <w:ind w:left="-1"/>
            </w:pPr>
            <w:r w:rsidRPr="00B15F6E">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A672D3" w:rsidRPr="00B15F6E" w:rsidRDefault="00F30FFD">
            <w:pPr>
              <w:pStyle w:val="P68B1DB1-TableParagraph14"/>
              <w:spacing w:before="108"/>
              <w:ind w:left="85"/>
              <w:jc w:val="both"/>
              <w:rPr>
                <w:bCs/>
              </w:rPr>
            </w:pPr>
            <w:r w:rsidRPr="00B15F6E">
              <w:t>Preostale obveznosti</w:t>
            </w:r>
          </w:p>
          <w:p w14:paraId="7FE1B5BA" w14:textId="66DA2802" w:rsidR="00A672D3" w:rsidRPr="00B15F6E" w:rsidRDefault="00F30FFD">
            <w:pPr>
              <w:pStyle w:val="P68B1DB1-TableParagraph17"/>
              <w:spacing w:before="108"/>
              <w:ind w:left="85"/>
              <w:jc w:val="both"/>
              <w:rPr>
                <w:b/>
                <w:bCs/>
              </w:rPr>
            </w:pPr>
            <w:r w:rsidRPr="00B15F6E">
              <w:t xml:space="preserve">Znesek obveznosti, ki se ne poroča v vrsticah 0100 do 0390. </w:t>
            </w:r>
          </w:p>
        </w:tc>
      </w:tr>
      <w:tr w:rsidR="00A672D3" w:rsidRPr="00B15F6E"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A672D3" w:rsidRPr="00B15F6E" w:rsidRDefault="00F30FFD">
            <w:pPr>
              <w:pStyle w:val="P68B1DB1-TableParagraph13"/>
              <w:spacing w:before="106"/>
              <w:ind w:left="-1"/>
            </w:pPr>
            <w:r w:rsidRPr="00B15F6E">
              <w:t>0500</w:t>
            </w:r>
          </w:p>
        </w:tc>
        <w:tc>
          <w:tcPr>
            <w:tcW w:w="8121" w:type="dxa"/>
            <w:tcBorders>
              <w:top w:val="single" w:sz="4" w:space="0" w:color="1A171C"/>
              <w:left w:val="single" w:sz="4" w:space="0" w:color="1A171C"/>
              <w:bottom w:val="single" w:sz="4" w:space="0" w:color="1A171C"/>
              <w:right w:val="nil"/>
            </w:tcBorders>
            <w:vAlign w:val="center"/>
          </w:tcPr>
          <w:p w14:paraId="7FE1B5BD" w14:textId="26E0BA03" w:rsidR="00A672D3" w:rsidRPr="00B15F6E" w:rsidRDefault="00B40C18">
            <w:pPr>
              <w:pStyle w:val="P68B1DB1-TableParagraph14"/>
              <w:spacing w:before="108"/>
              <w:ind w:left="85"/>
              <w:jc w:val="both"/>
            </w:pPr>
            <w:r w:rsidRPr="00B15F6E">
              <w:t>- Kapital</w:t>
            </w:r>
          </w:p>
          <w:p w14:paraId="7FE1B5BE" w14:textId="77777777" w:rsidR="00A672D3" w:rsidRPr="00B15F6E" w:rsidRDefault="00F30FFD">
            <w:pPr>
              <w:pStyle w:val="P68B1DB1-TableParagraph17"/>
              <w:spacing w:before="108"/>
              <w:ind w:left="85"/>
              <w:jc w:val="both"/>
            </w:pPr>
            <w:r w:rsidRPr="00B15F6E">
              <w:t>Člen 4(1)(118) in člen 72 Uredbe (EU) št. 575/2013.</w:t>
            </w:r>
          </w:p>
          <w:p w14:paraId="7FE1B5BF" w14:textId="5B93AACA" w:rsidR="00A672D3" w:rsidRPr="00B15F6E" w:rsidRDefault="00F30FFD">
            <w:pPr>
              <w:pStyle w:val="P68B1DB1-TableParagraph17"/>
              <w:spacing w:before="108"/>
              <w:ind w:left="85"/>
              <w:jc w:val="both"/>
            </w:pPr>
            <w:r w:rsidRPr="00B15F6E">
              <w:t>Ista opredelitev kot COREP (OF): {C 01.00;010;010}</w:t>
            </w:r>
          </w:p>
        </w:tc>
      </w:tr>
      <w:tr w:rsidR="00A672D3" w:rsidRPr="00B15F6E"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A672D3" w:rsidRPr="00B15F6E" w:rsidRDefault="00F30FFD">
            <w:pPr>
              <w:pStyle w:val="P68B1DB1-TableParagraph13"/>
              <w:spacing w:before="106"/>
              <w:ind w:left="-1"/>
            </w:pPr>
            <w:r w:rsidRPr="00B15F6E">
              <w:t>0510</w:t>
            </w:r>
          </w:p>
        </w:tc>
        <w:tc>
          <w:tcPr>
            <w:tcW w:w="8121" w:type="dxa"/>
            <w:tcBorders>
              <w:top w:val="single" w:sz="4" w:space="0" w:color="1A171C"/>
              <w:left w:val="single" w:sz="4" w:space="0" w:color="1A171C"/>
              <w:bottom w:val="single" w:sz="4" w:space="0" w:color="1A171C"/>
              <w:right w:val="nil"/>
            </w:tcBorders>
            <w:vAlign w:val="center"/>
          </w:tcPr>
          <w:p w14:paraId="7FE1B5C2" w14:textId="4B0BEEB5" w:rsidR="00A672D3" w:rsidRPr="00B15F6E" w:rsidRDefault="00F30FFD">
            <w:pPr>
              <w:pStyle w:val="P68B1DB1-TableParagraph14"/>
              <w:spacing w:before="108"/>
              <w:ind w:left="85"/>
              <w:jc w:val="both"/>
              <w:rPr>
                <w:bCs/>
              </w:rPr>
            </w:pPr>
            <w:r w:rsidRPr="00B15F6E">
              <w:t>Navadni lastniški temeljni kapital</w:t>
            </w:r>
          </w:p>
          <w:p w14:paraId="7FE1B5C3" w14:textId="77777777" w:rsidR="00A672D3" w:rsidRPr="00B15F6E" w:rsidRDefault="00F30FFD">
            <w:pPr>
              <w:pStyle w:val="P68B1DB1-TableParagraph17"/>
              <w:spacing w:before="108"/>
              <w:ind w:left="85"/>
              <w:jc w:val="both"/>
            </w:pPr>
            <w:r w:rsidRPr="00B15F6E">
              <w:t>Člen 50 Uredbe (EU) št. 575/2013.</w:t>
            </w:r>
          </w:p>
          <w:p w14:paraId="7FE1B5C4" w14:textId="23D1821A" w:rsidR="00A672D3" w:rsidRPr="00B15F6E" w:rsidRDefault="00F30FFD">
            <w:pPr>
              <w:pStyle w:val="P68B1DB1-TableParagraph17"/>
              <w:spacing w:before="108"/>
              <w:ind w:left="85"/>
              <w:jc w:val="both"/>
              <w:rPr>
                <w:b/>
                <w:bCs/>
              </w:rPr>
            </w:pPr>
            <w:r w:rsidRPr="00B15F6E">
              <w:t>Ista opredelitev kot COREP (OF): {C 01.00;020;010}</w:t>
            </w:r>
          </w:p>
        </w:tc>
      </w:tr>
      <w:tr w:rsidR="00A672D3" w:rsidRPr="00B15F6E"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A672D3" w:rsidRPr="00B15F6E" w:rsidRDefault="00F30FFD">
            <w:pPr>
              <w:pStyle w:val="P68B1DB1-TableParagraph13"/>
              <w:spacing w:before="106"/>
              <w:ind w:left="-1"/>
            </w:pPr>
            <w:r w:rsidRPr="00B15F6E">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A672D3" w:rsidRPr="00B15F6E" w:rsidRDefault="00F30FFD">
            <w:pPr>
              <w:pStyle w:val="P68B1DB1-TableParagraph14"/>
              <w:spacing w:before="108"/>
              <w:ind w:left="85"/>
              <w:jc w:val="both"/>
              <w:rPr>
                <w:bCs/>
              </w:rPr>
            </w:pPr>
            <w:r w:rsidRPr="00B15F6E">
              <w:t>Od tega: kapitalski instrumenti/osnovni kapital</w:t>
            </w:r>
          </w:p>
          <w:p w14:paraId="7FE1B5C8" w14:textId="715C8BA6" w:rsidR="00A672D3" w:rsidRPr="00B15F6E" w:rsidRDefault="00F30FFD">
            <w:pPr>
              <w:pStyle w:val="P68B1DB1-TableParagraph17"/>
              <w:spacing w:before="108"/>
              <w:ind w:left="85"/>
              <w:jc w:val="both"/>
            </w:pPr>
            <w:r w:rsidRPr="00B15F6E">
              <w:t>Pravni instrumenti, ki predstavljajo (del) navadnega lastniškega temeljnega kapitala v obliki kapitalskih instrumentov/osnovnega kapitala</w:t>
            </w:r>
          </w:p>
          <w:p w14:paraId="7FE1B5C9" w14:textId="66FC8B7C" w:rsidR="00A672D3" w:rsidRPr="00B15F6E" w:rsidRDefault="00F30FFD">
            <w:pPr>
              <w:pStyle w:val="P68B1DB1-TableParagraph13"/>
              <w:spacing w:before="108"/>
              <w:ind w:left="85"/>
              <w:jc w:val="both"/>
            </w:pPr>
            <w:r w:rsidRPr="00B15F6E">
              <w:t>Knjigovodska vrednost (FINREP F01.03-020-010 + F01.03-040-010) se razume kot nominalna vrednost instrumentov, medtem ko neporavnani znesek predstavlja preostalo terjatev delnic do celotnega računovodskega lastniškega kapitala, tj. vključno z rezervami subjekta/skupine.</w:t>
            </w:r>
          </w:p>
        </w:tc>
      </w:tr>
      <w:tr w:rsidR="00A672D3" w:rsidRPr="00B15F6E"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A672D3" w:rsidRPr="00B15F6E" w:rsidRDefault="00F30FFD">
            <w:pPr>
              <w:pStyle w:val="P68B1DB1-TableParagraph13"/>
              <w:spacing w:before="106"/>
              <w:ind w:left="-1"/>
            </w:pPr>
            <w:r w:rsidRPr="00B15F6E">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A672D3" w:rsidRPr="00B15F6E" w:rsidRDefault="00F30FFD">
            <w:pPr>
              <w:pStyle w:val="P68B1DB1-TableParagraph14"/>
              <w:spacing w:before="108"/>
              <w:ind w:left="85"/>
              <w:jc w:val="both"/>
              <w:rPr>
                <w:bCs/>
              </w:rPr>
            </w:pPr>
            <w:r w:rsidRPr="00B15F6E">
              <w:t>Od tega: instrumenti, uvrščeni pari passu z navadnimi delnicami</w:t>
            </w:r>
          </w:p>
          <w:p w14:paraId="7FE1B5CD" w14:textId="58AF71FE" w:rsidR="00A672D3" w:rsidRPr="00B15F6E" w:rsidRDefault="00F30FFD">
            <w:pPr>
              <w:pStyle w:val="TableParagraph"/>
              <w:spacing w:before="108"/>
              <w:ind w:left="85"/>
              <w:jc w:val="both"/>
              <w:rPr>
                <w:rFonts w:ascii="Times New Roman" w:hAnsi="Times New Roman" w:cs="Times New Roman"/>
                <w:b/>
                <w:bCs/>
                <w:color w:val="000000" w:themeColor="text1"/>
                <w:sz w:val="20"/>
                <w:szCs w:val="20"/>
              </w:rPr>
            </w:pPr>
            <w:r w:rsidRPr="00B15F6E">
              <w:rPr>
                <w:rFonts w:ascii="Times New Roman" w:eastAsia="Cambria" w:hAnsi="Times New Roman" w:cs="Times New Roman"/>
                <w:color w:val="000000" w:themeColor="text1"/>
                <w:sz w:val="20"/>
                <w:szCs w:val="20"/>
              </w:rPr>
              <w:t>Pravni instrumenti, ki predstavljajo (del) kapitala navadnega lastniškega temeljnega kapitala v obliki instrumentov, ki niso kapitalski instrumenti/osnovni kapital, vendar so uvrščeni pari passu s to kategorijo.</w:t>
            </w:r>
            <w:r w:rsidRPr="00B15F6E">
              <w:rPr>
                <w:rFonts w:ascii="Times New Roman" w:hAnsi="Times New Roman" w:cs="Times New Roman"/>
              </w:rPr>
              <w:t xml:space="preserve"> </w:t>
            </w:r>
            <w:bookmarkStart w:id="66" w:name="_Hlk170122776"/>
            <w:r w:rsidRPr="00B15F6E">
              <w:rPr>
                <w:rFonts w:ascii="Times New Roman" w:eastAsia="Cambria" w:hAnsi="Times New Roman" w:cs="Times New Roman"/>
                <w:color w:val="000000" w:themeColor="text1"/>
                <w:sz w:val="20"/>
                <w:szCs w:val="20"/>
              </w:rPr>
              <w:t>Zadržani dobički in rezerve se ne poročajo v tej vrstici.</w:t>
            </w:r>
            <w:bookmarkEnd w:id="66"/>
          </w:p>
        </w:tc>
      </w:tr>
      <w:tr w:rsidR="00A672D3" w:rsidRPr="00B15F6E"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A672D3" w:rsidRPr="00B15F6E" w:rsidRDefault="00F30FFD">
            <w:pPr>
              <w:pStyle w:val="P68B1DB1-TableParagraph13"/>
              <w:spacing w:before="106"/>
              <w:ind w:left="-1"/>
            </w:pPr>
            <w:r w:rsidRPr="00B15F6E">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A672D3" w:rsidRPr="00B15F6E" w:rsidRDefault="00F30FFD">
            <w:pPr>
              <w:pStyle w:val="P68B1DB1-TableParagraph14"/>
              <w:spacing w:before="108"/>
              <w:ind w:left="85"/>
              <w:jc w:val="both"/>
              <w:rPr>
                <w:bCs/>
              </w:rPr>
            </w:pPr>
            <w:r w:rsidRPr="00B15F6E">
              <w:t>Dodatni temeljni kapital</w:t>
            </w:r>
          </w:p>
          <w:p w14:paraId="7FE1B5D1" w14:textId="77777777" w:rsidR="00A672D3" w:rsidRPr="00B15F6E" w:rsidRDefault="00F30FFD">
            <w:pPr>
              <w:pStyle w:val="P68B1DB1-TableParagraph17"/>
              <w:spacing w:before="108"/>
              <w:ind w:left="85"/>
              <w:jc w:val="both"/>
            </w:pPr>
            <w:r w:rsidRPr="00B15F6E">
              <w:t>Člen 61 Uredbe (EU) št. 575/2013.</w:t>
            </w:r>
          </w:p>
          <w:p w14:paraId="7FE1B5D2" w14:textId="7705ACA6" w:rsidR="00A672D3" w:rsidRPr="00B15F6E" w:rsidRDefault="00F30FFD">
            <w:pPr>
              <w:pStyle w:val="P68B1DB1-TableParagraph17"/>
              <w:spacing w:before="108"/>
              <w:ind w:left="85"/>
              <w:jc w:val="both"/>
              <w:rPr>
                <w:b/>
                <w:bCs/>
              </w:rPr>
            </w:pPr>
            <w:r w:rsidRPr="00B15F6E">
              <w:t>Ista opredelitev kot COREP (OF): {C 01.00;530;010}</w:t>
            </w:r>
          </w:p>
        </w:tc>
      </w:tr>
      <w:tr w:rsidR="00A672D3" w:rsidRPr="00B15F6E"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A672D3" w:rsidRPr="00B15F6E" w:rsidRDefault="00F30FFD">
            <w:pPr>
              <w:pStyle w:val="P68B1DB1-TableParagraph13"/>
              <w:spacing w:before="106"/>
              <w:ind w:left="-1"/>
            </w:pPr>
            <w:r w:rsidRPr="00B15F6E">
              <w:t>0521</w:t>
            </w:r>
          </w:p>
        </w:tc>
        <w:tc>
          <w:tcPr>
            <w:tcW w:w="8121" w:type="dxa"/>
            <w:tcBorders>
              <w:top w:val="single" w:sz="4" w:space="0" w:color="1A171C"/>
              <w:left w:val="single" w:sz="4" w:space="0" w:color="1A171C"/>
              <w:bottom w:val="single" w:sz="4" w:space="0" w:color="1A171C"/>
              <w:right w:val="nil"/>
            </w:tcBorders>
            <w:vAlign w:val="center"/>
          </w:tcPr>
          <w:p w14:paraId="7FE1B5D5" w14:textId="7F30BE6C" w:rsidR="00A672D3" w:rsidRPr="00B15F6E" w:rsidRDefault="00F30FFD">
            <w:pPr>
              <w:pStyle w:val="P68B1DB1-TableParagraph14"/>
              <w:spacing w:before="108"/>
              <w:ind w:left="85"/>
              <w:jc w:val="both"/>
              <w:rPr>
                <w:bCs/>
              </w:rPr>
            </w:pPr>
            <w:r w:rsidRPr="00B15F6E">
              <w:t>Od tega: (del) podrejenih obveznosti, pripoznanih kot kapital</w:t>
            </w:r>
          </w:p>
          <w:p w14:paraId="7FE1B5D6" w14:textId="66900C2C" w:rsidR="00A672D3" w:rsidRPr="00B15F6E" w:rsidRDefault="00F30FFD">
            <w:pPr>
              <w:pStyle w:val="P68B1DB1-TableParagraph17"/>
              <w:spacing w:before="108"/>
              <w:ind w:left="85"/>
              <w:jc w:val="both"/>
              <w:rPr>
                <w:b/>
                <w:bCs/>
              </w:rPr>
            </w:pPr>
            <w:r w:rsidRPr="00B15F6E">
              <w:t>Pravni instrumenti, ki sestavljajo (del) dodatnega temeljnega kapitala.</w:t>
            </w:r>
          </w:p>
        </w:tc>
      </w:tr>
      <w:tr w:rsidR="00A672D3" w:rsidRPr="00B15F6E"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A672D3" w:rsidRPr="00B15F6E" w:rsidRDefault="00F30FFD">
            <w:pPr>
              <w:pStyle w:val="P68B1DB1-TableParagraph13"/>
              <w:spacing w:before="106"/>
              <w:ind w:left="-1"/>
            </w:pPr>
            <w:r w:rsidRPr="00B15F6E">
              <w:t>0530</w:t>
            </w:r>
          </w:p>
        </w:tc>
        <w:tc>
          <w:tcPr>
            <w:tcW w:w="8121" w:type="dxa"/>
            <w:tcBorders>
              <w:top w:val="single" w:sz="4" w:space="0" w:color="1A171C"/>
              <w:left w:val="single" w:sz="4" w:space="0" w:color="1A171C"/>
              <w:bottom w:val="single" w:sz="4" w:space="0" w:color="1A171C"/>
              <w:right w:val="nil"/>
            </w:tcBorders>
            <w:vAlign w:val="center"/>
          </w:tcPr>
          <w:p w14:paraId="7FE1B5D9" w14:textId="1D75E91E" w:rsidR="00A672D3" w:rsidRPr="00B15F6E" w:rsidRDefault="00B40C18">
            <w:pPr>
              <w:pStyle w:val="P68B1DB1-TableParagraph14"/>
              <w:spacing w:before="108"/>
              <w:ind w:left="85"/>
              <w:jc w:val="both"/>
              <w:rPr>
                <w:bCs/>
              </w:rPr>
            </w:pPr>
            <w:r w:rsidRPr="00B15F6E">
              <w:t>Dodatni k</w:t>
            </w:r>
            <w:r w:rsidR="00F30FFD" w:rsidRPr="00B15F6E">
              <w:t xml:space="preserve">apital </w:t>
            </w:r>
          </w:p>
          <w:p w14:paraId="7FE1B5DA" w14:textId="77777777" w:rsidR="00A672D3" w:rsidRPr="00B15F6E" w:rsidRDefault="00F30FFD">
            <w:pPr>
              <w:pStyle w:val="P68B1DB1-TableParagraph17"/>
              <w:spacing w:before="108"/>
              <w:ind w:left="85"/>
              <w:jc w:val="both"/>
            </w:pPr>
            <w:r w:rsidRPr="00B15F6E">
              <w:t>Člen 71 Uredbe (EU) št. 575/2013.</w:t>
            </w:r>
          </w:p>
          <w:p w14:paraId="7FE1B5DB" w14:textId="3F2FE0C8" w:rsidR="00A672D3" w:rsidRPr="00B15F6E" w:rsidRDefault="00F30FFD">
            <w:pPr>
              <w:pStyle w:val="P68B1DB1-TableParagraph17"/>
              <w:spacing w:before="108"/>
              <w:ind w:left="85"/>
              <w:jc w:val="both"/>
              <w:rPr>
                <w:b/>
                <w:bCs/>
              </w:rPr>
            </w:pPr>
            <w:r w:rsidRPr="00B15F6E">
              <w:t>Ista opredelitev kot COREP (OF): {C 01.00;750;010}</w:t>
            </w:r>
          </w:p>
        </w:tc>
      </w:tr>
      <w:tr w:rsidR="00A672D3" w:rsidRPr="00B15F6E"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A672D3" w:rsidRPr="00B15F6E" w:rsidRDefault="00F30FFD">
            <w:pPr>
              <w:pStyle w:val="P68B1DB1-TableParagraph13"/>
              <w:spacing w:before="106"/>
              <w:ind w:left="-1"/>
            </w:pPr>
            <w:r w:rsidRPr="00B15F6E">
              <w:t>0531</w:t>
            </w:r>
          </w:p>
        </w:tc>
        <w:tc>
          <w:tcPr>
            <w:tcW w:w="8121" w:type="dxa"/>
            <w:tcBorders>
              <w:top w:val="single" w:sz="4" w:space="0" w:color="1A171C"/>
              <w:left w:val="single" w:sz="4" w:space="0" w:color="1A171C"/>
              <w:bottom w:val="single" w:sz="4" w:space="0" w:color="1A171C"/>
              <w:right w:val="nil"/>
            </w:tcBorders>
            <w:vAlign w:val="center"/>
          </w:tcPr>
          <w:p w14:paraId="7FE1B5DE" w14:textId="363D5C06" w:rsidR="00A672D3" w:rsidRPr="00B15F6E" w:rsidRDefault="00F30FFD">
            <w:pPr>
              <w:pStyle w:val="P68B1DB1-TableParagraph14"/>
              <w:spacing w:before="108"/>
              <w:ind w:left="85"/>
              <w:jc w:val="both"/>
              <w:rPr>
                <w:bCs/>
              </w:rPr>
            </w:pPr>
            <w:r w:rsidRPr="00B15F6E">
              <w:t>Od tega: (del) podrejenih obveznosti, pripoznanih kot kapital</w:t>
            </w:r>
          </w:p>
          <w:p w14:paraId="7FE1B5DF" w14:textId="64DA7900" w:rsidR="00A672D3" w:rsidRPr="00B15F6E" w:rsidRDefault="00F30FFD">
            <w:pPr>
              <w:pStyle w:val="P68B1DB1-TableParagraph17"/>
              <w:spacing w:before="108"/>
              <w:ind w:left="85"/>
              <w:jc w:val="both"/>
              <w:rPr>
                <w:b/>
                <w:bCs/>
              </w:rPr>
            </w:pPr>
            <w:r w:rsidRPr="00B15F6E">
              <w:t>Ta razčlenitev opredeljuje pravne instrumente, ki sestavljajo (del) kapitala drugega reda.</w:t>
            </w:r>
          </w:p>
        </w:tc>
      </w:tr>
      <w:tr w:rsidR="00A672D3" w:rsidRPr="00B15F6E"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A672D3" w:rsidRPr="00B15F6E" w:rsidRDefault="00F30FFD">
            <w:pPr>
              <w:pStyle w:val="P68B1DB1-TableParagraph13"/>
              <w:spacing w:before="106"/>
              <w:ind w:left="-1"/>
            </w:pPr>
            <w:r w:rsidRPr="00B15F6E">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A672D3" w:rsidRPr="00B15F6E" w:rsidRDefault="00F30FFD">
            <w:pPr>
              <w:pStyle w:val="P68B1DB1-TableParagraph14"/>
              <w:spacing w:before="108"/>
              <w:ind w:left="85"/>
              <w:jc w:val="both"/>
              <w:rPr>
                <w:bCs/>
              </w:rPr>
            </w:pPr>
            <w:r w:rsidRPr="00B15F6E">
              <w:t>Obveznosti in kapital skupaj, vključno z izvedenimi obveznostmi</w:t>
            </w:r>
          </w:p>
          <w:p w14:paraId="7FE1B5E3" w14:textId="7582C363" w:rsidR="00A672D3" w:rsidRPr="00B15F6E" w:rsidRDefault="00F30FFD">
            <w:pPr>
              <w:pStyle w:val="P68B1DB1-TableParagraph17"/>
              <w:spacing w:before="108"/>
              <w:ind w:left="85"/>
              <w:jc w:val="both"/>
              <w:rPr>
                <w:b/>
                <w:bCs/>
              </w:rPr>
            </w:pPr>
            <w:r w:rsidRPr="00B15F6E">
              <w:t xml:space="preserve">Vsota vseh obveznosti, </w:t>
            </w:r>
            <w:r w:rsidR="00353528" w:rsidRPr="00B15F6E">
              <w:t xml:space="preserve">poročanih </w:t>
            </w:r>
            <w:r w:rsidRPr="00B15F6E">
              <w:t>v tej predlogi, in zneska regulativnega kapitala. V ta namen se dodajo vsi zneski iz zgornjih vrstic. V zvezi z izvedenimi finančnimi instrumenti je vrednost, ki se uporabi, vrstica 0334 „Vsota neto pozicij obveznosti ob upoštevanju bonitetnih pravil o pobotu“.</w:t>
            </w:r>
          </w:p>
        </w:tc>
      </w:tr>
      <w:tr w:rsidR="00A672D3" w:rsidRPr="00B15F6E"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A672D3" w:rsidRPr="00B15F6E" w:rsidRDefault="00F30FFD">
            <w:pPr>
              <w:pStyle w:val="P68B1DB1-TableParagraph13"/>
            </w:pPr>
            <w:r w:rsidRPr="00B15F6E">
              <w:t>0800</w:t>
            </w:r>
          </w:p>
        </w:tc>
        <w:tc>
          <w:tcPr>
            <w:tcW w:w="8121" w:type="dxa"/>
            <w:tcBorders>
              <w:top w:val="single" w:sz="4" w:space="0" w:color="1A171C"/>
              <w:left w:val="single" w:sz="4" w:space="0" w:color="1A171C"/>
              <w:bottom w:val="single" w:sz="4" w:space="0" w:color="1A171C"/>
              <w:right w:val="nil"/>
            </w:tcBorders>
            <w:vAlign w:val="center"/>
          </w:tcPr>
          <w:p w14:paraId="7FE1B603" w14:textId="348EB1F7" w:rsidR="00A672D3" w:rsidRPr="00B15F6E" w:rsidRDefault="00F30FFD">
            <w:pPr>
              <w:pStyle w:val="P68B1DB1-TableParagraph14"/>
              <w:jc w:val="both"/>
              <w:rPr>
                <w:bCs/>
              </w:rPr>
            </w:pPr>
            <w:r w:rsidRPr="00B15F6E">
              <w:t>Lastniški kapital skupaj</w:t>
            </w:r>
          </w:p>
          <w:p w14:paraId="7FE1B604" w14:textId="0B659B83" w:rsidR="00A672D3" w:rsidRPr="00B15F6E" w:rsidRDefault="00F30FFD" w:rsidP="006F26B4">
            <w:pPr>
              <w:pStyle w:val="P68B1DB1-Navaden21"/>
              <w:spacing w:line="276" w:lineRule="auto"/>
              <w:jc w:val="both"/>
            </w:pPr>
            <w:r w:rsidRPr="00B15F6E">
              <w:t>(FINREP F01.03-300-010) za knjigovodsko vrednost.</w:t>
            </w:r>
          </w:p>
          <w:p w14:paraId="7FE1B605" w14:textId="5EDE239F" w:rsidR="00A672D3" w:rsidRPr="00B15F6E" w:rsidRDefault="00F30FFD" w:rsidP="006F26B4">
            <w:pPr>
              <w:pStyle w:val="P68B1DB1-Navaden21"/>
              <w:spacing w:line="276" w:lineRule="auto"/>
              <w:jc w:val="both"/>
            </w:pPr>
            <w:r w:rsidRPr="00B15F6E">
              <w:t>Ta vsota je enaka celotnemu lastniškemu kapitalu bilance stanja.</w:t>
            </w:r>
          </w:p>
          <w:p w14:paraId="7FE1B606" w14:textId="77777777" w:rsidR="00A672D3" w:rsidRPr="00B15F6E" w:rsidRDefault="00A672D3">
            <w:pPr>
              <w:pStyle w:val="TableParagraph"/>
              <w:jc w:val="both"/>
              <w:rPr>
                <w:rFonts w:ascii="Times New Roman" w:hAnsi="Times New Roman" w:cs="Times New Roman"/>
                <w:b/>
                <w:bCs/>
                <w:color w:val="000000" w:themeColor="text1"/>
                <w:sz w:val="20"/>
                <w:szCs w:val="20"/>
              </w:rPr>
            </w:pPr>
          </w:p>
        </w:tc>
      </w:tr>
    </w:tbl>
    <w:p w14:paraId="7FE1B60E" w14:textId="77777777" w:rsidR="00A672D3" w:rsidRPr="00B15F6E" w:rsidRDefault="00A672D3">
      <w:pPr>
        <w:rPr>
          <w:rFonts w:ascii="Times New Roman" w:hAnsi="Times New Roman" w:cs="Times New Roman"/>
        </w:rPr>
      </w:pPr>
    </w:p>
    <w:p w14:paraId="7FE1B60F" w14:textId="0B096B33" w:rsidR="00A672D3" w:rsidRPr="00B15F6E" w:rsidRDefault="00F30FFD">
      <w:pPr>
        <w:pStyle w:val="P68B1DB1-Instructionsberschrift25"/>
        <w:numPr>
          <w:ilvl w:val="1"/>
          <w:numId w:val="49"/>
        </w:numPr>
        <w:ind w:left="357" w:hanging="357"/>
      </w:pPr>
      <w:bookmarkStart w:id="67" w:name="_Toc492542323"/>
      <w:bookmarkStart w:id="68" w:name="_Toc81454181"/>
      <w:bookmarkStart w:id="69" w:name="_Toc210654772"/>
      <w:bookmarkStart w:id="70" w:name="_Toc208245142"/>
      <w:r w:rsidRPr="00B15F6E">
        <w:t>Z 03.01 – Kapitalske zahteve – Kreditne institucije (LIAB 2)</w:t>
      </w:r>
      <w:bookmarkEnd w:id="67"/>
      <w:bookmarkEnd w:id="68"/>
      <w:bookmarkEnd w:id="69"/>
      <w:bookmarkEnd w:id="70"/>
    </w:p>
    <w:p w14:paraId="7FE1B610" w14:textId="77777777" w:rsidR="00A672D3" w:rsidRPr="00B15F6E" w:rsidRDefault="00F30FFD">
      <w:pPr>
        <w:pStyle w:val="Instructionsberschrift3"/>
      </w:pPr>
      <w:r w:rsidRPr="00B15F6E">
        <w:t>Splošne opombe</w:t>
      </w:r>
    </w:p>
    <w:p w14:paraId="7FE1B611" w14:textId="5F8EEE34" w:rsidR="00A672D3" w:rsidRPr="00B15F6E" w:rsidRDefault="00F30FFD">
      <w:pPr>
        <w:pStyle w:val="P68B1DB1-InstructionsText26"/>
        <w:numPr>
          <w:ilvl w:val="0"/>
          <w:numId w:val="232"/>
        </w:numPr>
        <w:spacing w:before="0"/>
      </w:pPr>
      <w:r w:rsidRPr="00B15F6E">
        <w:t>V tej predlogi se zbirajo informacije o kapitalskih zahtevah za subjekt ali skupino.</w:t>
      </w:r>
    </w:p>
    <w:p w14:paraId="7FE1B612" w14:textId="09553376" w:rsidR="00A672D3" w:rsidRPr="00B15F6E" w:rsidRDefault="00F30FFD">
      <w:pPr>
        <w:pStyle w:val="P68B1DB1-InstructionsText26"/>
        <w:numPr>
          <w:ilvl w:val="0"/>
          <w:numId w:val="232"/>
        </w:numPr>
        <w:spacing w:before="0"/>
      </w:pPr>
      <w:r w:rsidRPr="00B15F6E">
        <w:t xml:space="preserve">Vse </w:t>
      </w:r>
      <w:r w:rsidR="002F365C" w:rsidRPr="00B15F6E">
        <w:t xml:space="preserve">poročane </w:t>
      </w:r>
      <w:r w:rsidRPr="00B15F6E">
        <w:t>informacije</w:t>
      </w:r>
      <w:r w:rsidR="002F365C" w:rsidRPr="00B15F6E">
        <w:t xml:space="preserve"> naj</w:t>
      </w:r>
      <w:r w:rsidRPr="00B15F6E">
        <w:t xml:space="preserve"> odražajo kapitalske zahteve, ki se uporabljajo na referenčni datum poročanja.</w:t>
      </w:r>
    </w:p>
    <w:p w14:paraId="7FE1B613" w14:textId="3DAC189E" w:rsidR="00A672D3" w:rsidRPr="00B15F6E" w:rsidRDefault="00F30FFD">
      <w:pPr>
        <w:pStyle w:val="P68B1DB1-InstructionsText26"/>
        <w:numPr>
          <w:ilvl w:val="0"/>
          <w:numId w:val="232"/>
        </w:numPr>
        <w:spacing w:before="0"/>
      </w:pPr>
      <w:r w:rsidRPr="00B15F6E">
        <w:t>Izjemoma informacije o količniku kapitalske zahteve SREP (TSCR) skupaj 0300, ki se poročajo v tej predlogi, temeljijo na zadnji razpoložljivi uradni odločitvi SREP, ki jo pristojni organ sporoči do datuma predložitve tega poročila.</w:t>
      </w:r>
    </w:p>
    <w:p w14:paraId="7FE1B614" w14:textId="417068E9" w:rsidR="00A672D3" w:rsidRPr="00B15F6E" w:rsidRDefault="00F30FFD">
      <w:pPr>
        <w:pStyle w:val="P68B1DB1-InstructionsText26"/>
        <w:numPr>
          <w:ilvl w:val="0"/>
          <w:numId w:val="232"/>
        </w:numPr>
        <w:spacing w:before="0"/>
      </w:pPr>
      <w:r w:rsidRPr="00B15F6E">
        <w:t xml:space="preserve">Za poročanje na konsolidirani ali posamični podlagi, če je subjekt te podatkovne točke že poročal v FINREP ali COREP za isti referenčni datum in obseg poročanja (glej sklice na COREP/FINREP v navodilih), mu teh podatkovnih točk ni treba poročati drugič. Podatke je treba na primer </w:t>
      </w:r>
      <w:r w:rsidR="000053D0" w:rsidRPr="00B15F6E">
        <w:t xml:space="preserve">poročati </w:t>
      </w:r>
      <w:r w:rsidRPr="00B15F6E">
        <w:t>le, kadar je bil subjekt, ki poroča, oproščen obveznosti finančnega ali bonitetnega poročanja, pri čemer je v tem primeru edini vir podatkov za organe za reševanje za te podatkovne točke to poročilo.</w:t>
      </w:r>
    </w:p>
    <w:p w14:paraId="7FE1B615" w14:textId="77777777" w:rsidR="00A672D3" w:rsidRPr="00B15F6E" w:rsidRDefault="00A672D3">
      <w:pPr>
        <w:pStyle w:val="InstructionsText2"/>
        <w:numPr>
          <w:ilvl w:val="0"/>
          <w:numId w:val="0"/>
        </w:numPr>
        <w:spacing w:before="0"/>
        <w:ind w:left="1440"/>
        <w:rPr>
          <w:rFonts w:ascii="Times New Roman" w:hAnsi="Times New Roman" w:cs="Times New Roman"/>
          <w:sz w:val="20"/>
          <w:szCs w:val="20"/>
        </w:rPr>
      </w:pPr>
    </w:p>
    <w:p w14:paraId="7FE1B61B" w14:textId="10758E96" w:rsidR="00A672D3" w:rsidRPr="00B15F6E" w:rsidRDefault="00DB0B97">
      <w:pPr>
        <w:pStyle w:val="Instructionsberschrift3"/>
      </w:pPr>
      <w:r w:rsidRPr="00B15F6E">
        <w:t>Navodila v zvezi s posameznimi polji</w:t>
      </w:r>
    </w:p>
    <w:p w14:paraId="7FE1B61C" w14:textId="77777777" w:rsidR="00A672D3" w:rsidRPr="00B15F6E" w:rsidRDefault="00A672D3">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A672D3" w:rsidRPr="00B15F6E"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A672D3" w:rsidRPr="00B15F6E" w:rsidRDefault="00F30FFD">
            <w:pPr>
              <w:pStyle w:val="P68B1DB1-TableParagraph13"/>
              <w:spacing w:before="66"/>
              <w:rPr>
                <w:rFonts w:eastAsia="Cambria"/>
              </w:rPr>
            </w:pPr>
            <w:r w:rsidRPr="00B15F6E">
              <w:t>Vrstice</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A672D3" w:rsidRPr="00B15F6E" w:rsidRDefault="00F30FFD">
            <w:pPr>
              <w:pStyle w:val="P68B1DB1-TableParagraph13"/>
              <w:spacing w:before="106"/>
              <w:ind w:left="-1"/>
              <w:rPr>
                <w:rFonts w:eastAsia="Cambria"/>
                <w:b/>
              </w:rPr>
            </w:pPr>
            <w:r w:rsidRPr="00B15F6E">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A672D3" w:rsidRPr="00B15F6E" w:rsidRDefault="00F30FFD">
            <w:pPr>
              <w:pStyle w:val="P68B1DB1-TableParagraph14"/>
              <w:spacing w:before="108"/>
              <w:rPr>
                <w:bCs/>
              </w:rPr>
            </w:pPr>
            <w:r w:rsidRPr="00B15F6E">
              <w:t>Znesek skupne izpostavljenosti tveganju</w:t>
            </w:r>
          </w:p>
          <w:p w14:paraId="7FE1B622" w14:textId="570EFB2C" w:rsidR="00A672D3" w:rsidRPr="00B15F6E" w:rsidRDefault="00F30FFD">
            <w:pPr>
              <w:pStyle w:val="P68B1DB1-TableParagraph17"/>
              <w:spacing w:before="108"/>
            </w:pPr>
            <w:r w:rsidRPr="00B15F6E">
              <w:t>Znesek iz točke (a) člena 45(2) Direktive 2014/59/EU, izračunan v skladu s členom 92(3) Uredbe (EU) št. 575/2013.</w:t>
            </w:r>
          </w:p>
        </w:tc>
      </w:tr>
      <w:tr w:rsidR="00A672D3" w:rsidRPr="00B15F6E"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A672D3" w:rsidRPr="00B15F6E" w:rsidRDefault="00F30FFD">
            <w:pPr>
              <w:pStyle w:val="P68B1DB1-TableParagraph13"/>
              <w:spacing w:before="106"/>
              <w:ind w:left="-1"/>
            </w:pPr>
            <w:r w:rsidRPr="00B15F6E">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A672D3" w:rsidRPr="00B15F6E" w:rsidRDefault="00F30FFD">
            <w:pPr>
              <w:pStyle w:val="P68B1DB1-TableParagraph14"/>
              <w:spacing w:before="108"/>
              <w:jc w:val="both"/>
              <w:rPr>
                <w:bCs/>
              </w:rPr>
            </w:pPr>
            <w:r w:rsidRPr="00B15F6E">
              <w:t>Mera skupne izpostavljenosti</w:t>
            </w:r>
          </w:p>
          <w:p w14:paraId="7FE1B626" w14:textId="0C26648E" w:rsidR="00A672D3" w:rsidRPr="00B15F6E" w:rsidRDefault="00F30FFD">
            <w:pPr>
              <w:pStyle w:val="P68B1DB1-TableParagraph17"/>
              <w:spacing w:before="108"/>
              <w:jc w:val="both"/>
              <w:rPr>
                <w:b/>
                <w:bCs/>
              </w:rPr>
            </w:pPr>
            <w:r w:rsidRPr="00B15F6E">
              <w:t>Znesek iz točke (b) člena 45(2) Direktive 2014/59/EU, izračunan v skladu s členoma 429(4) in 429a Uredbe (EU) št. 575/2013.</w:t>
            </w:r>
          </w:p>
        </w:tc>
      </w:tr>
      <w:tr w:rsidR="00A672D3" w:rsidRPr="00B15F6E"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37EC6252" w:rsidR="00A672D3" w:rsidRPr="00B15F6E" w:rsidRDefault="00F30FFD">
            <w:pPr>
              <w:pStyle w:val="P68B1DB1-TableParagraph13"/>
              <w:spacing w:before="106"/>
              <w:ind w:left="-1"/>
            </w:pPr>
            <w:r w:rsidRPr="00B15F6E">
              <w:t>0210 - 0220</w:t>
            </w:r>
          </w:p>
        </w:tc>
        <w:tc>
          <w:tcPr>
            <w:tcW w:w="8170" w:type="dxa"/>
            <w:tcBorders>
              <w:top w:val="single" w:sz="4" w:space="0" w:color="1A171C"/>
              <w:left w:val="single" w:sz="4" w:space="0" w:color="1A171C"/>
              <w:bottom w:val="single" w:sz="4" w:space="0" w:color="1A171C"/>
              <w:right w:val="nil"/>
            </w:tcBorders>
            <w:vAlign w:val="center"/>
          </w:tcPr>
          <w:p w14:paraId="7FE1B629" w14:textId="0284A940" w:rsidR="00A672D3" w:rsidRPr="00B15F6E" w:rsidRDefault="00F30FFD">
            <w:pPr>
              <w:pStyle w:val="P68B1DB1-TableParagraph14"/>
              <w:spacing w:before="108"/>
              <w:jc w:val="both"/>
              <w:rPr>
                <w:bCs/>
              </w:rPr>
            </w:pPr>
            <w:r w:rsidRPr="00B15F6E">
              <w:t>Zahteve glede ustanovnega kapitala in količnika finančnega vzvoda</w:t>
            </w:r>
          </w:p>
        </w:tc>
      </w:tr>
      <w:tr w:rsidR="00A672D3" w:rsidRPr="00B15F6E"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A672D3" w:rsidRPr="00B15F6E" w:rsidRDefault="00F30FFD">
            <w:pPr>
              <w:pStyle w:val="P68B1DB1-TableParagraph13"/>
              <w:spacing w:before="106"/>
              <w:ind w:left="-1"/>
            </w:pPr>
            <w:r w:rsidRPr="00B15F6E">
              <w:t>0210</w:t>
            </w:r>
          </w:p>
        </w:tc>
        <w:tc>
          <w:tcPr>
            <w:tcW w:w="8170" w:type="dxa"/>
            <w:tcBorders>
              <w:top w:val="single" w:sz="4" w:space="0" w:color="1A171C"/>
              <w:left w:val="single" w:sz="4" w:space="0" w:color="1A171C"/>
              <w:bottom w:val="single" w:sz="4" w:space="0" w:color="1A171C"/>
              <w:right w:val="nil"/>
            </w:tcBorders>
            <w:vAlign w:val="center"/>
          </w:tcPr>
          <w:p w14:paraId="7FE1B62C" w14:textId="365DBE56" w:rsidR="00A672D3" w:rsidRPr="00B15F6E" w:rsidRDefault="00F30FFD">
            <w:pPr>
              <w:pStyle w:val="P68B1DB1-TableParagraph14"/>
              <w:spacing w:before="108"/>
              <w:jc w:val="both"/>
              <w:rPr>
                <w:bCs/>
              </w:rPr>
            </w:pPr>
            <w:r w:rsidRPr="00B15F6E">
              <w:t>Ustanovni kapital</w:t>
            </w:r>
          </w:p>
          <w:p w14:paraId="7FE1B62D" w14:textId="6D889798" w:rsidR="00A672D3" w:rsidRPr="00B15F6E" w:rsidRDefault="00F30FFD">
            <w:pPr>
              <w:pStyle w:val="P68B1DB1-TableParagraph17"/>
              <w:spacing w:before="108"/>
              <w:jc w:val="both"/>
            </w:pPr>
            <w:r w:rsidRPr="00B15F6E">
              <w:t>Znesek iz člena 12 Direktive 2013/36/EU in člena 93 Uredbe (EU) št. 575/2013.</w:t>
            </w:r>
          </w:p>
          <w:p w14:paraId="7FE1B62E" w14:textId="43FF20F2" w:rsidR="00A672D3" w:rsidRPr="00B15F6E" w:rsidRDefault="00F30FFD">
            <w:pPr>
              <w:pStyle w:val="P68B1DB1-TableParagraph17"/>
              <w:spacing w:before="108"/>
              <w:jc w:val="both"/>
              <w:rPr>
                <w:b/>
                <w:bCs/>
              </w:rPr>
            </w:pPr>
            <w:r w:rsidRPr="00B15F6E">
              <w:t>Znesek ustanovnega kapitala, ki je potreben kot predpogoj za dovoljenje za začetek dejavnosti institucije.</w:t>
            </w:r>
          </w:p>
        </w:tc>
      </w:tr>
      <w:tr w:rsidR="00A672D3" w:rsidRPr="00B15F6E"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A672D3" w:rsidRPr="00B15F6E" w:rsidRDefault="00F30FFD">
            <w:pPr>
              <w:pStyle w:val="P68B1DB1-TableParagraph13"/>
              <w:spacing w:before="106"/>
              <w:ind w:left="-1"/>
            </w:pPr>
            <w:r w:rsidRPr="00B15F6E">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A672D3" w:rsidRPr="00B15F6E" w:rsidRDefault="00F30FFD">
            <w:pPr>
              <w:pStyle w:val="P68B1DB1-TableParagraph14"/>
              <w:spacing w:before="108"/>
              <w:jc w:val="both"/>
              <w:rPr>
                <w:bCs/>
              </w:rPr>
            </w:pPr>
            <w:r w:rsidRPr="00B15F6E">
              <w:t>Zahteva glede količnika finančnega vzvoda</w:t>
            </w:r>
          </w:p>
          <w:p w14:paraId="7FE1B632" w14:textId="6605925A" w:rsidR="00A672D3" w:rsidRPr="00B15F6E" w:rsidRDefault="00F30FFD">
            <w:pPr>
              <w:pStyle w:val="P68B1DB1-TableParagraph13"/>
              <w:spacing w:before="108"/>
              <w:jc w:val="both"/>
            </w:pPr>
            <w:r w:rsidRPr="00B15F6E">
              <w:t>Zahteva glede količnika finančnega vzvoda, razen zahteve iz člena 92(1a) Uredbe (EU) št. 575/2013, kot se uporablja za subjekt ali skupino, izražena kot odstotek mere skupne izpostavljenosti. Če ni formalne zahteve, subjekti pustijo to polje prazno.</w:t>
            </w:r>
          </w:p>
        </w:tc>
      </w:tr>
      <w:tr w:rsidR="00A672D3" w:rsidRPr="00B15F6E"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A672D3" w:rsidRPr="00B15F6E" w:rsidRDefault="00F30FFD">
            <w:pPr>
              <w:pStyle w:val="P68B1DB1-TableParagraph13"/>
              <w:spacing w:before="106"/>
              <w:ind w:left="-1"/>
            </w:pPr>
            <w:r w:rsidRPr="00B15F6E">
              <w:t>0300</w:t>
            </w:r>
          </w:p>
        </w:tc>
        <w:tc>
          <w:tcPr>
            <w:tcW w:w="8170" w:type="dxa"/>
            <w:tcBorders>
              <w:top w:val="single" w:sz="4" w:space="0" w:color="1A171C"/>
              <w:left w:val="single" w:sz="4" w:space="0" w:color="1A171C"/>
              <w:bottom w:val="single" w:sz="4" w:space="0" w:color="1A171C"/>
              <w:right w:val="nil"/>
            </w:tcBorders>
            <w:vAlign w:val="center"/>
          </w:tcPr>
          <w:p w14:paraId="7FE1B635" w14:textId="7ECC6121" w:rsidR="00A672D3" w:rsidRPr="00B15F6E" w:rsidRDefault="00F30FFD">
            <w:pPr>
              <w:pStyle w:val="P68B1DB1-TableParagraph14"/>
              <w:spacing w:before="108"/>
              <w:jc w:val="both"/>
              <w:rPr>
                <w:bCs/>
              </w:rPr>
            </w:pPr>
            <w:r w:rsidRPr="00B15F6E">
              <w:t xml:space="preserve">Količnik skupne kapitalske zahteve SREP (TSCR) </w:t>
            </w:r>
          </w:p>
          <w:p w14:paraId="7FE1B636" w14:textId="6CFBCCB7" w:rsidR="00A672D3" w:rsidRPr="00B15F6E" w:rsidRDefault="00F30FFD">
            <w:pPr>
              <w:pStyle w:val="P68B1DB1-TableParagraph13"/>
              <w:spacing w:before="108"/>
              <w:jc w:val="both"/>
            </w:pPr>
            <w:r w:rsidRPr="00B15F6E">
              <w:t>COREP (OF): {C 03.00;130;010}</w:t>
            </w:r>
          </w:p>
          <w:p w14:paraId="7FE1B637" w14:textId="12E967A5" w:rsidR="00A672D3" w:rsidRPr="00B15F6E" w:rsidRDefault="00F30FFD">
            <w:pPr>
              <w:pStyle w:val="P68B1DB1-InstructionsText22"/>
              <w:ind w:firstLine="0"/>
            </w:pPr>
            <w:r w:rsidRPr="00B15F6E">
              <w:t>Vsota točk (i) in (ii):</w:t>
            </w:r>
          </w:p>
          <w:p w14:paraId="7FE1B638" w14:textId="0AD3FFAA" w:rsidR="00A672D3" w:rsidRPr="00B15F6E" w:rsidRDefault="00F30FFD">
            <w:pPr>
              <w:pStyle w:val="P68B1DB1-InstructionsText22"/>
              <w:numPr>
                <w:ilvl w:val="3"/>
                <w:numId w:val="49"/>
              </w:numPr>
            </w:pPr>
            <w:r w:rsidRPr="00B15F6E">
              <w:t xml:space="preserve">količnik skupnega kapitala (8 %), kot je določen v členu 92(1)(c) Uredbe (EU) št. 575/2013; </w:t>
            </w:r>
          </w:p>
          <w:p w14:paraId="7FE1B639" w14:textId="44DE7644" w:rsidR="00A672D3" w:rsidRPr="00B15F6E" w:rsidRDefault="00F30FFD">
            <w:pPr>
              <w:pStyle w:val="P68B1DB1-InstructionsText22"/>
              <w:numPr>
                <w:ilvl w:val="3"/>
                <w:numId w:val="49"/>
              </w:numPr>
            </w:pPr>
            <w:r w:rsidRPr="00B15F6E">
              <w:t xml:space="preserve">količnik dodatnih kapitalskih zahtev (zahteve v okviru drugega stebra – P2R), določen v skladu z merili iz </w:t>
            </w:r>
            <w:r w:rsidRPr="00B15F6E">
              <w:rPr>
                <w:i/>
              </w:rPr>
              <w:t xml:space="preserve">Smernic EBA o skupnih postopkih in metodologijah za proces nadzorniškega pregledovanja in ovrednotenja ter nadzorniško stresno testiranje </w:t>
            </w:r>
            <w:r w:rsidRPr="006F26B4">
              <w:t xml:space="preserve">(smernice EBA </w:t>
            </w:r>
            <w:r w:rsidRPr="00B15F6E">
              <w:t>o SREP).</w:t>
            </w:r>
          </w:p>
          <w:p w14:paraId="7FE1B63A" w14:textId="12131E56" w:rsidR="00A672D3" w:rsidRPr="00B15F6E" w:rsidRDefault="00F30FFD">
            <w:pPr>
              <w:pStyle w:val="P68B1DB1-InstructionsText22"/>
              <w:ind w:firstLine="0"/>
            </w:pPr>
            <w:r w:rsidRPr="00B15F6E">
              <w:t>Ta postavka odraža zadnji, na datum predložitve, količnik skupne kapitalske zahteve SREP (TSCR), kot ga je instituciji sporočil pristojni organ, tj. za predložitev z referenčnim datumom 31. december danega leta, poroča P2R, ki se uporablja v naslednjem letu. TSCR je opredeljen v oddelku 1.2 smernic EBA o SREP.</w:t>
            </w:r>
          </w:p>
          <w:p w14:paraId="7FE1B63B" w14:textId="38908E0A" w:rsidR="00A672D3" w:rsidRPr="00B15F6E" w:rsidRDefault="00F30FFD">
            <w:pPr>
              <w:pStyle w:val="P68B1DB1-InstructionsText22"/>
              <w:ind w:firstLine="0"/>
            </w:pPr>
            <w:r w:rsidRPr="00B15F6E">
              <w:t xml:space="preserve">Kadar je poročajoči subjekt subjekt v postopku reševanja, za katerega na konsolidirani ravni skupine v postopku reševanja ni veljala dodatna kapitalska zahteva iz člena 104a Direktive 2013/36/EU, se pričakuje, da je </w:t>
            </w:r>
            <w:r w:rsidR="000053D0" w:rsidRPr="00B15F6E">
              <w:t xml:space="preserve">poročana </w:t>
            </w:r>
            <w:r w:rsidRPr="00B15F6E">
              <w:t>vrednost za točko (ii) zgoraj rezultat ocene iz člena 1 Delegirane uredbe Komisije (EU) 2021/1118, ki jo je predhodno izvedel poročajoči subjekt.</w:t>
            </w:r>
          </w:p>
          <w:p w14:paraId="7FE1B63C" w14:textId="23D85287" w:rsidR="00A672D3" w:rsidRPr="00B15F6E" w:rsidRDefault="00F30FFD">
            <w:pPr>
              <w:pStyle w:val="P68B1DB1-TableParagraph13"/>
              <w:spacing w:before="108"/>
              <w:jc w:val="both"/>
              <w:rPr>
                <w:b/>
                <w:bCs/>
              </w:rPr>
            </w:pPr>
            <w:r w:rsidRPr="00B15F6E">
              <w:t>Če pristojni organ ni sporočil nobenih dodatnih kapitalskih zahtev in se zgornji odstavek ne uporablja, se poroča samo točka (i).</w:t>
            </w:r>
          </w:p>
        </w:tc>
      </w:tr>
      <w:tr w:rsidR="00A672D3" w:rsidRPr="00B15F6E"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A672D3" w:rsidRPr="00B15F6E" w:rsidRDefault="00F30FFD">
            <w:pPr>
              <w:pStyle w:val="P68B1DB1-TableParagraph13"/>
              <w:spacing w:before="106"/>
              <w:ind w:left="-1"/>
            </w:pPr>
            <w:r w:rsidRPr="00B15F6E">
              <w:t>0400</w:t>
            </w:r>
          </w:p>
        </w:tc>
        <w:tc>
          <w:tcPr>
            <w:tcW w:w="8170" w:type="dxa"/>
            <w:tcBorders>
              <w:top w:val="single" w:sz="4" w:space="0" w:color="1A171C"/>
              <w:left w:val="single" w:sz="4" w:space="0" w:color="1A171C"/>
              <w:bottom w:val="single" w:sz="4" w:space="0" w:color="1A171C"/>
              <w:right w:val="nil"/>
            </w:tcBorders>
            <w:vAlign w:val="center"/>
          </w:tcPr>
          <w:p w14:paraId="7FE1B63F" w14:textId="4F7CF5A5" w:rsidR="00A672D3" w:rsidRPr="00B15F6E" w:rsidRDefault="00F30FFD">
            <w:pPr>
              <w:pStyle w:val="P68B1DB1-TableParagraph14"/>
              <w:spacing w:before="108"/>
              <w:jc w:val="both"/>
              <w:rPr>
                <w:bCs/>
              </w:rPr>
            </w:pPr>
            <w:r w:rsidRPr="00B15F6E">
              <w:t xml:space="preserve">Zahteva po </w:t>
            </w:r>
            <w:r w:rsidR="00B40C18" w:rsidRPr="00B15F6E">
              <w:t xml:space="preserve">skupnem </w:t>
            </w:r>
            <w:r w:rsidRPr="00B15F6E">
              <w:t>blažilniku</w:t>
            </w:r>
          </w:p>
          <w:p w14:paraId="7FE1B640" w14:textId="3CE2D9F0" w:rsidR="00A672D3" w:rsidRPr="00B15F6E" w:rsidRDefault="00F30FFD">
            <w:pPr>
              <w:pStyle w:val="P68B1DB1-TableParagraph13"/>
              <w:spacing w:before="108"/>
              <w:jc w:val="both"/>
            </w:pPr>
            <w:r w:rsidRPr="00B15F6E">
              <w:t>COREP (OF): {C 04.00;740;010}).</w:t>
            </w:r>
          </w:p>
          <w:p w14:paraId="7FE1B641" w14:textId="375578A2" w:rsidR="00A672D3" w:rsidRPr="00B15F6E" w:rsidRDefault="00F30FFD">
            <w:pPr>
              <w:pStyle w:val="TableParagraph"/>
              <w:spacing w:before="108"/>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Zahteva</w:t>
            </w:r>
            <w:r w:rsidRPr="006F26B4">
              <w:t xml:space="preserve"> </w:t>
            </w:r>
            <w:r w:rsidRPr="00B15F6E">
              <w:rPr>
                <w:rFonts w:ascii="Times New Roman" w:eastAsia="Cambria" w:hAnsi="Times New Roman" w:cs="Times New Roman"/>
                <w:color w:val="000000" w:themeColor="text1"/>
                <w:sz w:val="20"/>
                <w:szCs w:val="20"/>
              </w:rPr>
              <w:t>iz</w:t>
            </w:r>
            <w:r w:rsidRPr="00B15F6E">
              <w:rPr>
                <w:rStyle w:val="InstructionsTabelleberschrift"/>
                <w:rFonts w:ascii="Times New Roman" w:hAnsi="Times New Roman"/>
                <w:b w:val="0"/>
                <w:color w:val="000000" w:themeColor="text1"/>
                <w:szCs w:val="20"/>
                <w:u w:val="none"/>
              </w:rPr>
              <w:t xml:space="preserve"> točke</w:t>
            </w:r>
            <w:r w:rsidRPr="00B15F6E">
              <w:rPr>
                <w:rFonts w:ascii="Times New Roman" w:eastAsia="Cambria" w:hAnsi="Times New Roman" w:cs="Times New Roman"/>
                <w:color w:val="000000" w:themeColor="text1"/>
                <w:sz w:val="20"/>
                <w:szCs w:val="20"/>
              </w:rPr>
              <w:t>(6) prvega pododstavka člena 128 Direktive 2013/36/EU.</w:t>
            </w:r>
          </w:p>
          <w:p w14:paraId="7FE1B642" w14:textId="6501ACDA" w:rsidR="00A672D3" w:rsidRPr="00B15F6E" w:rsidRDefault="00F30FFD">
            <w:pPr>
              <w:pStyle w:val="P68B1DB1-TableParagraph13"/>
              <w:spacing w:before="108"/>
              <w:jc w:val="both"/>
            </w:pPr>
            <w:r w:rsidRPr="00B15F6E">
              <w:t xml:space="preserve">Če se obseg reševanja razlikuje od bonitetnega, ocena elementov, ki sestavljajo zahtevo po skupnem blažilniku subjekta v postopku reševanja na konsolidirani ravni skupine v postopku reševanja, sledi členu 3(1) Delegirane uredbe Komisije (EU) 2021/1118, vendar bi jo moral subjekt, ki poroča, izvesti predhodno. </w:t>
            </w:r>
          </w:p>
        </w:tc>
      </w:tr>
      <w:tr w:rsidR="00A672D3" w:rsidRPr="00B15F6E"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A672D3" w:rsidRPr="00B15F6E" w:rsidRDefault="00F30FFD">
            <w:pPr>
              <w:pStyle w:val="P68B1DB1-TableParagraph13"/>
              <w:spacing w:before="106"/>
              <w:ind w:left="-1"/>
            </w:pPr>
            <w:r w:rsidRPr="00B15F6E">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A672D3" w:rsidRPr="00B15F6E" w:rsidRDefault="00F30FFD">
            <w:pPr>
              <w:pStyle w:val="P68B1DB1-TableParagraph14"/>
              <w:spacing w:before="108"/>
              <w:jc w:val="both"/>
              <w:rPr>
                <w:bCs/>
              </w:rPr>
            </w:pPr>
            <w:r w:rsidRPr="00B15F6E">
              <w:t>Varovalni kapitalski blažilnik</w:t>
            </w:r>
          </w:p>
          <w:p w14:paraId="7FE1B646" w14:textId="0C510469" w:rsidR="00A672D3" w:rsidRPr="00B15F6E" w:rsidRDefault="00F30FFD">
            <w:pPr>
              <w:pStyle w:val="P68B1DB1-TableParagraph13"/>
              <w:spacing w:before="108"/>
              <w:jc w:val="both"/>
            </w:pPr>
            <w:r w:rsidRPr="00B15F6E">
              <w:t>COREP (OF): {C 04.00;750;010}).</w:t>
            </w:r>
          </w:p>
          <w:p w14:paraId="7FE1B647" w14:textId="1B22E220" w:rsidR="00A672D3" w:rsidRPr="00B15F6E" w:rsidRDefault="00F30FFD">
            <w:pPr>
              <w:pStyle w:val="TableParagraph"/>
              <w:spacing w:before="108"/>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Zahteva iz</w:t>
            </w:r>
            <w:r w:rsidRPr="00B15F6E">
              <w:rPr>
                <w:rStyle w:val="InstructionsTabelleberschrift"/>
                <w:rFonts w:ascii="Times New Roman" w:hAnsi="Times New Roman"/>
                <w:b w:val="0"/>
                <w:color w:val="000000" w:themeColor="text1"/>
                <w:szCs w:val="20"/>
                <w:u w:val="none"/>
              </w:rPr>
              <w:t xml:space="preserve"> </w:t>
            </w:r>
            <w:r w:rsidRPr="00B15F6E">
              <w:rPr>
                <w:rFonts w:ascii="Times New Roman" w:eastAsia="Cambria" w:hAnsi="Times New Roman" w:cs="Times New Roman"/>
                <w:color w:val="000000" w:themeColor="text1"/>
                <w:sz w:val="20"/>
                <w:szCs w:val="20"/>
              </w:rPr>
              <w:t>člena 128(1) in člena 129 Direktive 2013/36/EU.</w:t>
            </w:r>
          </w:p>
          <w:p w14:paraId="7FE1B648" w14:textId="6DC6A1A6" w:rsidR="00A672D3" w:rsidRPr="00B15F6E" w:rsidRDefault="00F30FFD">
            <w:pPr>
              <w:pStyle w:val="P68B1DB1-TableParagraph13"/>
              <w:spacing w:before="108"/>
              <w:jc w:val="both"/>
              <w:rPr>
                <w:rFonts w:eastAsia="Cambria"/>
              </w:rPr>
            </w:pPr>
            <w:r w:rsidRPr="00B15F6E">
              <w:t>Če se obseg reševanja razlikuje od bonitetnega, ocena te zahteve po blažilniku subjekta v postopku reševanja na konsolidirani ravni skupine v postopku reševanja sledi členu 3(2) Delegirane uredbe Komisije (EU) 2021/1118, vendar bi jo moral subjekt, ki poroča, izvesti predhodno.</w:t>
            </w:r>
          </w:p>
        </w:tc>
      </w:tr>
      <w:tr w:rsidR="00A672D3" w:rsidRPr="00B15F6E"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A672D3" w:rsidRPr="00B15F6E" w:rsidRDefault="00F30FFD">
            <w:pPr>
              <w:pStyle w:val="P68B1DB1-TableParagraph13"/>
              <w:spacing w:before="106"/>
              <w:ind w:left="-1"/>
            </w:pPr>
            <w:r w:rsidRPr="00B15F6E">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A672D3" w:rsidRPr="00B15F6E" w:rsidRDefault="00F30FFD">
            <w:pPr>
              <w:rPr>
                <w:rStyle w:val="InstructionsTabelleberschrift"/>
                <w:rFonts w:ascii="Times New Roman" w:hAnsi="Times New Roman"/>
                <w:color w:val="000000" w:themeColor="text1"/>
                <w:szCs w:val="20"/>
                <w:u w:val="none"/>
              </w:rPr>
            </w:pPr>
            <w:r w:rsidRPr="00B15F6E">
              <w:rPr>
                <w:rStyle w:val="InstructionsTabelleberschrift"/>
                <w:rFonts w:ascii="Times New Roman" w:hAnsi="Times New Roman"/>
                <w:color w:val="000000" w:themeColor="text1"/>
                <w:szCs w:val="20"/>
                <w:u w:val="none"/>
              </w:rPr>
              <w:t>Varovalni blažilnik zaradi makrobonitetnega ali sistemskega tveganja, ugotovljenega na ravni države članice</w:t>
            </w:r>
          </w:p>
          <w:p w14:paraId="7FE1B64C" w14:textId="78344920" w:rsidR="00A672D3" w:rsidRPr="00B15F6E" w:rsidRDefault="00F30FFD">
            <w:pPr>
              <w:rPr>
                <w:rStyle w:val="InstructionsTabelleberschrift"/>
                <w:rFonts w:ascii="Times New Roman" w:hAnsi="Times New Roman"/>
                <w:b w:val="0"/>
                <w:bCs w:val="0"/>
                <w:color w:val="000000" w:themeColor="text1"/>
                <w:szCs w:val="20"/>
                <w:u w:val="none"/>
              </w:rPr>
            </w:pPr>
            <w:r w:rsidRPr="00B15F6E">
              <w:rPr>
                <w:rStyle w:val="InstructionsTabelleberschrift"/>
                <w:rFonts w:ascii="Times New Roman" w:hAnsi="Times New Roman"/>
                <w:b w:val="0"/>
                <w:bCs w:val="0"/>
                <w:color w:val="000000" w:themeColor="text1"/>
                <w:szCs w:val="20"/>
                <w:u w:val="none"/>
              </w:rPr>
              <w:t>COREP (OF): {C 04.00;760;010}).</w:t>
            </w:r>
          </w:p>
          <w:p w14:paraId="7FE1B64D" w14:textId="2F9AB1C0" w:rsidR="00A672D3" w:rsidRPr="00B15F6E" w:rsidRDefault="00F30FFD">
            <w:pPr>
              <w:rPr>
                <w:rStyle w:val="InstructionsTabelleberschrift"/>
                <w:rFonts w:ascii="Times New Roman" w:hAnsi="Times New Roman"/>
                <w:b w:val="0"/>
                <w:color w:val="000000" w:themeColor="text1"/>
                <w:szCs w:val="20"/>
                <w:u w:val="none"/>
              </w:rPr>
            </w:pPr>
            <w:r w:rsidRPr="00B15F6E">
              <w:rPr>
                <w:rFonts w:ascii="Times New Roman" w:eastAsia="Cambria" w:hAnsi="Times New Roman" w:cs="Times New Roman"/>
                <w:color w:val="000000" w:themeColor="text1"/>
                <w:sz w:val="20"/>
                <w:szCs w:val="20"/>
              </w:rPr>
              <w:t>Zahteva iz</w:t>
            </w:r>
            <w:r w:rsidRPr="00B15F6E">
              <w:rPr>
                <w:rStyle w:val="InstructionsTabelleberschrift"/>
                <w:rFonts w:ascii="Times New Roman" w:hAnsi="Times New Roman"/>
                <w:b w:val="0"/>
                <w:color w:val="000000" w:themeColor="text1"/>
                <w:szCs w:val="20"/>
                <w:u w:val="none"/>
              </w:rPr>
              <w:t xml:space="preserve"> člena 458(2)(d)(vi)</w:t>
            </w:r>
            <w:r w:rsidRPr="006F26B4">
              <w:rPr>
                <w:rStyle w:val="FootnoteReference"/>
                <w:rFonts w:ascii="Times New Roman" w:hAnsi="Times New Roman"/>
                <w:color w:val="000000" w:themeColor="text1"/>
              </w:rPr>
              <w:footnoteReference w:id="17"/>
            </w:r>
            <w:r w:rsidRPr="00B15F6E">
              <w:rPr>
                <w:rStyle w:val="InstructionsTabelleberschrift"/>
                <w:rFonts w:ascii="Times New Roman" w:hAnsi="Times New Roman"/>
                <w:b w:val="0"/>
                <w:color w:val="000000" w:themeColor="text1"/>
                <w:szCs w:val="20"/>
                <w:u w:val="none"/>
              </w:rPr>
              <w:t xml:space="preserve"> Uredbe (EU) št. 575/2013</w:t>
            </w:r>
          </w:p>
          <w:p w14:paraId="7FE1B64E" w14:textId="5CA1D98F" w:rsidR="00A672D3" w:rsidRPr="00B15F6E" w:rsidRDefault="00F30FFD">
            <w:pPr>
              <w:pStyle w:val="P68B1DB1-TableParagraph13"/>
              <w:spacing w:before="108"/>
              <w:jc w:val="both"/>
              <w:rPr>
                <w:rFonts w:eastAsia="Cambria"/>
              </w:rPr>
            </w:pPr>
            <w:r w:rsidRPr="00B15F6E">
              <w:t xml:space="preserve">Če se obseg reševanja razlikuje od bonitetnega, </w:t>
            </w:r>
            <w:r w:rsidR="00573FAB" w:rsidRPr="00B15F6E">
              <w:t xml:space="preserve">poročani </w:t>
            </w:r>
            <w:r w:rsidRPr="00B15F6E">
              <w:t>znesek ustreza blažilniku, ki se uporablja za izpostavljenosti skupine v postopku reševanja.</w:t>
            </w:r>
          </w:p>
        </w:tc>
      </w:tr>
      <w:tr w:rsidR="00A672D3" w:rsidRPr="00B15F6E"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A672D3" w:rsidRPr="00B15F6E" w:rsidRDefault="00F30FFD">
            <w:pPr>
              <w:pStyle w:val="P68B1DB1-TableParagraph13"/>
              <w:spacing w:before="106"/>
              <w:ind w:left="-1"/>
            </w:pPr>
            <w:r w:rsidRPr="00B15F6E">
              <w:t>0430</w:t>
            </w:r>
          </w:p>
        </w:tc>
        <w:tc>
          <w:tcPr>
            <w:tcW w:w="8170" w:type="dxa"/>
            <w:tcBorders>
              <w:top w:val="single" w:sz="4" w:space="0" w:color="1A171C"/>
              <w:left w:val="single" w:sz="4" w:space="0" w:color="1A171C"/>
              <w:bottom w:val="single" w:sz="4" w:space="0" w:color="1A171C"/>
              <w:right w:val="nil"/>
            </w:tcBorders>
            <w:vAlign w:val="center"/>
          </w:tcPr>
          <w:p w14:paraId="7FE1B651" w14:textId="2DE13281" w:rsidR="00A672D3" w:rsidRPr="00B15F6E" w:rsidRDefault="00F30FFD">
            <w:pPr>
              <w:pStyle w:val="P68B1DB1-TableParagraph14"/>
              <w:spacing w:before="108"/>
              <w:jc w:val="both"/>
              <w:rPr>
                <w:bCs/>
              </w:rPr>
            </w:pPr>
            <w:r w:rsidRPr="00B15F6E">
              <w:t>P</w:t>
            </w:r>
            <w:r w:rsidR="00B40C18" w:rsidRPr="00B15F6E">
              <w:t xml:space="preserve">osamezni instituciji lasten </w:t>
            </w:r>
            <w:r w:rsidRPr="00B15F6E">
              <w:t xml:space="preserve">roticiklični kapitalski blažilnik </w:t>
            </w:r>
          </w:p>
          <w:p w14:paraId="7FE1B652" w14:textId="335B3B7B" w:rsidR="00A672D3" w:rsidRPr="00B15F6E" w:rsidRDefault="00F30FFD">
            <w:pPr>
              <w:rPr>
                <w:rStyle w:val="InstructionsTabelleberschrift"/>
                <w:rFonts w:ascii="Times New Roman" w:hAnsi="Times New Roman"/>
                <w:b w:val="0"/>
                <w:bCs w:val="0"/>
                <w:color w:val="000000" w:themeColor="text1"/>
                <w:szCs w:val="20"/>
                <w:u w:val="none"/>
              </w:rPr>
            </w:pPr>
            <w:r w:rsidRPr="00B15F6E">
              <w:rPr>
                <w:rStyle w:val="InstructionsTabelleberschrift"/>
                <w:rFonts w:ascii="Times New Roman" w:hAnsi="Times New Roman"/>
                <w:b w:val="0"/>
                <w:bCs w:val="0"/>
                <w:color w:val="000000" w:themeColor="text1"/>
                <w:szCs w:val="20"/>
                <w:u w:val="none"/>
              </w:rPr>
              <w:t>(glej COREP (OF): {C 04.00;770;010}).</w:t>
            </w:r>
          </w:p>
          <w:p w14:paraId="7FE1B653" w14:textId="06100BBF" w:rsidR="00A672D3" w:rsidRPr="00B15F6E" w:rsidRDefault="00F30FFD">
            <w:pPr>
              <w:pStyle w:val="P68B1DB1-TableParagraph17"/>
              <w:spacing w:before="108"/>
              <w:jc w:val="both"/>
            </w:pPr>
            <w:r w:rsidRPr="00B15F6E">
              <w:t>Zahteva iz člena 128(2), člena 130 in členov 135–140 Direktive 2013/36/EU.</w:t>
            </w:r>
          </w:p>
          <w:p w14:paraId="7FE1B654" w14:textId="309F5622" w:rsidR="00A672D3" w:rsidRPr="00B15F6E" w:rsidRDefault="00F30FFD">
            <w:pPr>
              <w:pStyle w:val="P68B1DB1-TableParagraph13"/>
              <w:spacing w:before="108"/>
              <w:jc w:val="both"/>
              <w:rPr>
                <w:rFonts w:eastAsia="Cambria"/>
              </w:rPr>
            </w:pPr>
            <w:r w:rsidRPr="00B15F6E">
              <w:t xml:space="preserve">Če se obseg reševanja razlikuje od bonitetnega, </w:t>
            </w:r>
            <w:r w:rsidR="00573FAB" w:rsidRPr="00B15F6E">
              <w:t>poročani</w:t>
            </w:r>
            <w:r w:rsidRPr="00B15F6E">
              <w:t xml:space="preserve"> znesek ustreza zahtevi po blažilniku, ki se uporablja za izpostavljenosti skupine v postopku reševanja.</w:t>
            </w:r>
          </w:p>
        </w:tc>
      </w:tr>
      <w:tr w:rsidR="00A672D3" w:rsidRPr="00B15F6E"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A672D3" w:rsidRPr="00B15F6E" w:rsidRDefault="00F30FFD">
            <w:pPr>
              <w:pStyle w:val="P68B1DB1-TableParagraph13"/>
              <w:spacing w:before="106"/>
              <w:ind w:left="-1"/>
            </w:pPr>
            <w:r w:rsidRPr="00B15F6E">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A672D3" w:rsidRPr="00B15F6E" w:rsidRDefault="00F30FFD">
            <w:pPr>
              <w:pStyle w:val="P68B1DB1-TableParagraph14"/>
              <w:spacing w:before="108"/>
              <w:jc w:val="both"/>
              <w:rPr>
                <w:bCs/>
              </w:rPr>
            </w:pPr>
            <w:r w:rsidRPr="00B15F6E">
              <w:t>Blažilnik sistemskih tveganj</w:t>
            </w:r>
          </w:p>
          <w:p w14:paraId="7FE1B658" w14:textId="6BB83595" w:rsidR="00A672D3" w:rsidRPr="00B15F6E" w:rsidRDefault="00F30FFD">
            <w:pPr>
              <w:pStyle w:val="P68B1DB1-TableParagraph13"/>
              <w:spacing w:before="108"/>
              <w:jc w:val="both"/>
            </w:pPr>
            <w:r w:rsidRPr="00B15F6E">
              <w:t>(glej COREP (OF): {C 04.00;780;010})</w:t>
            </w:r>
          </w:p>
          <w:p w14:paraId="7FE1B659" w14:textId="526358A0" w:rsidR="00A672D3" w:rsidRPr="00B15F6E" w:rsidRDefault="00F30FFD">
            <w:pPr>
              <w:pStyle w:val="P68B1DB1-TableParagraph17"/>
              <w:spacing w:before="108"/>
              <w:jc w:val="both"/>
            </w:pPr>
            <w:r w:rsidRPr="00B15F6E">
              <w:t>Zahteva iz člena 128(5), člena 133 in člena 134 Direktive 2013/36/EU</w:t>
            </w:r>
          </w:p>
          <w:p w14:paraId="7FE1B65A" w14:textId="1D80C40E" w:rsidR="00A672D3" w:rsidRPr="00B15F6E" w:rsidRDefault="00F30FFD">
            <w:pPr>
              <w:pStyle w:val="TableParagraph"/>
              <w:spacing w:before="108"/>
              <w:jc w:val="both"/>
              <w:rPr>
                <w:rFonts w:ascii="Times New Roman" w:hAnsi="Times New Roman" w:cs="Times New Roman"/>
                <w:color w:val="000000" w:themeColor="text1"/>
                <w:sz w:val="20"/>
                <w:szCs w:val="20"/>
              </w:rPr>
            </w:pPr>
            <w:r w:rsidRPr="00B15F6E">
              <w:rPr>
                <w:rFonts w:ascii="Times New Roman" w:hAnsi="Times New Roman" w:cs="Times New Roman"/>
                <w:color w:val="000000" w:themeColor="text1"/>
                <w:sz w:val="20"/>
                <w:szCs w:val="20"/>
              </w:rPr>
              <w:t>Če se obseg reševanja razlikuje od bonitetnega, ocena te zahteve po blažilniku subjekta v postopku reševanja na konsolidirani ravni skupine v postopku reševanja sledi členu 3(5) Delegirane uredbe Komisije (EU) 2021/1118,</w:t>
            </w:r>
            <w:r w:rsidRPr="006F26B4">
              <w:rPr>
                <w:rFonts w:ascii="Times New Roman" w:hAnsi="Times New Roman"/>
                <w:color w:val="000000" w:themeColor="text1"/>
                <w:sz w:val="20"/>
              </w:rPr>
              <w:t xml:space="preserve"> </w:t>
            </w:r>
            <w:r w:rsidRPr="00B15F6E">
              <w:rPr>
                <w:rFonts w:ascii="Times New Roman" w:hAnsi="Times New Roman" w:cs="Times New Roman"/>
                <w:color w:val="000000" w:themeColor="text1"/>
                <w:sz w:val="20"/>
                <w:szCs w:val="20"/>
              </w:rPr>
              <w:t>vendar bi jo moral subjekt, ki poroča,  izvesti predhodno.</w:t>
            </w:r>
          </w:p>
        </w:tc>
      </w:tr>
      <w:tr w:rsidR="00A672D3" w:rsidRPr="00B15F6E"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A672D3" w:rsidRPr="00B15F6E" w:rsidRDefault="00F30FFD">
            <w:pPr>
              <w:pStyle w:val="P68B1DB1-TableParagraph13"/>
              <w:spacing w:before="106"/>
              <w:ind w:left="-1"/>
            </w:pPr>
            <w:r w:rsidRPr="00B15F6E">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A672D3" w:rsidRPr="00B15F6E" w:rsidRDefault="00F30FFD">
            <w:pPr>
              <w:pStyle w:val="P68B1DB1-TableParagraph14"/>
              <w:spacing w:before="108"/>
              <w:jc w:val="both"/>
              <w:rPr>
                <w:bCs/>
              </w:rPr>
            </w:pPr>
            <w:r w:rsidRPr="00B15F6E">
              <w:t>Blažilnik za globalne sistemsko pomembne institucije</w:t>
            </w:r>
          </w:p>
          <w:p w14:paraId="7FE1B65E" w14:textId="188446E4" w:rsidR="00A672D3" w:rsidRPr="00B15F6E" w:rsidRDefault="00F30FFD">
            <w:pPr>
              <w:pStyle w:val="P68B1DB1-TableParagraph17"/>
              <w:spacing w:before="108"/>
              <w:jc w:val="both"/>
            </w:pPr>
            <w:r w:rsidRPr="00B15F6E">
              <w:t>COREP (OF): {C 04.00;800;010}</w:t>
            </w:r>
          </w:p>
          <w:p w14:paraId="7FE1B65F" w14:textId="25A068C7" w:rsidR="00A672D3" w:rsidRPr="00B15F6E" w:rsidRDefault="00F30FFD">
            <w:pPr>
              <w:pStyle w:val="P68B1DB1-TableParagraph17"/>
              <w:spacing w:before="108"/>
              <w:jc w:val="both"/>
            </w:pPr>
            <w:r w:rsidRPr="00B15F6E">
              <w:t>Zahteva iz člena 128(3) in člena 131 Direktive 2013/36/EU.</w:t>
            </w:r>
          </w:p>
          <w:p w14:paraId="7FE1B660" w14:textId="2E65AC99" w:rsidR="00A672D3" w:rsidRPr="00B15F6E" w:rsidRDefault="00F30FFD">
            <w:pPr>
              <w:pStyle w:val="TableParagraph"/>
              <w:spacing w:before="108"/>
              <w:jc w:val="both"/>
              <w:rPr>
                <w:rFonts w:ascii="Times New Roman" w:eastAsia="Cambria" w:hAnsi="Times New Roman" w:cs="Times New Roman"/>
                <w:color w:val="000000" w:themeColor="text1"/>
                <w:sz w:val="20"/>
                <w:szCs w:val="20"/>
              </w:rPr>
            </w:pPr>
            <w:r w:rsidRPr="00B15F6E">
              <w:rPr>
                <w:rFonts w:ascii="Times New Roman" w:hAnsi="Times New Roman" w:cs="Times New Roman"/>
                <w:color w:val="000000" w:themeColor="text1"/>
                <w:sz w:val="20"/>
                <w:szCs w:val="20"/>
              </w:rPr>
              <w:t>Če se obseg reševanja razlikuje od bonitetnega, ocena te zahteve po blažilniku subjekta v postopku reševanja na konsolidirani ravni skupine v postopku reševanja sledi členu 3(3) Delegirane uredbe Komisije (EU) 2021/1118, vendar</w:t>
            </w:r>
            <w:r w:rsidRPr="006F26B4">
              <w:rPr>
                <w:rFonts w:ascii="Times New Roman" w:hAnsi="Times New Roman"/>
                <w:color w:val="000000" w:themeColor="text1"/>
                <w:sz w:val="20"/>
              </w:rPr>
              <w:t xml:space="preserve"> </w:t>
            </w:r>
            <w:r w:rsidRPr="00B15F6E">
              <w:rPr>
                <w:rFonts w:ascii="Times New Roman" w:hAnsi="Times New Roman" w:cs="Times New Roman"/>
                <w:color w:val="000000" w:themeColor="text1"/>
                <w:sz w:val="20"/>
                <w:szCs w:val="20"/>
              </w:rPr>
              <w:t>bi jo moral subjekt, ki poroča,  izvesti predhodno.</w:t>
            </w:r>
          </w:p>
        </w:tc>
      </w:tr>
      <w:tr w:rsidR="00A672D3" w:rsidRPr="00B15F6E"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A672D3" w:rsidRPr="00B15F6E" w:rsidRDefault="00F30FFD">
            <w:pPr>
              <w:pStyle w:val="P68B1DB1-TableParagraph13"/>
              <w:spacing w:before="106"/>
              <w:ind w:left="-1"/>
            </w:pPr>
            <w:r w:rsidRPr="00B15F6E">
              <w:t>0460</w:t>
            </w:r>
          </w:p>
        </w:tc>
        <w:tc>
          <w:tcPr>
            <w:tcW w:w="8170" w:type="dxa"/>
            <w:tcBorders>
              <w:top w:val="single" w:sz="4" w:space="0" w:color="1A171C"/>
              <w:left w:val="single" w:sz="4" w:space="0" w:color="1A171C"/>
              <w:bottom w:val="single" w:sz="4" w:space="0" w:color="1A171C"/>
              <w:right w:val="nil"/>
            </w:tcBorders>
            <w:vAlign w:val="center"/>
          </w:tcPr>
          <w:p w14:paraId="3B161C79" w14:textId="77777777" w:rsidR="00573FAB" w:rsidRPr="00B15F6E" w:rsidRDefault="00F30FFD">
            <w:pPr>
              <w:pStyle w:val="P68B1DB1-TableParagraph13"/>
              <w:spacing w:before="108"/>
              <w:jc w:val="both"/>
              <w:rPr>
                <w:b/>
              </w:rPr>
            </w:pPr>
            <w:r w:rsidRPr="00B15F6E">
              <w:rPr>
                <w:b/>
              </w:rPr>
              <w:t>Blažilnik za druge sistemsko pomembne institucije,</w:t>
            </w:r>
            <w:r w:rsidR="00573FAB" w:rsidRPr="00B15F6E">
              <w:rPr>
                <w:b/>
              </w:rPr>
              <w:t xml:space="preserve"> </w:t>
            </w:r>
          </w:p>
          <w:p w14:paraId="7FE1B664" w14:textId="06FD363B" w:rsidR="00A672D3" w:rsidRPr="00B15F6E" w:rsidRDefault="00F30FFD">
            <w:pPr>
              <w:pStyle w:val="P68B1DB1-TableParagraph13"/>
              <w:spacing w:before="108"/>
              <w:jc w:val="both"/>
            </w:pPr>
            <w:r w:rsidRPr="006F26B4">
              <w:t>člen 128</w:t>
            </w:r>
            <w:r w:rsidRPr="00B15F6E">
              <w:t xml:space="preserve">(4) in člen 131 Direktive 2013/36/EU </w:t>
            </w:r>
          </w:p>
          <w:p w14:paraId="7FE1B665" w14:textId="0D9B31AB" w:rsidR="00A672D3" w:rsidRPr="00B15F6E" w:rsidRDefault="00F30FFD">
            <w:pPr>
              <w:pStyle w:val="P68B1DB1-TableParagraph13"/>
              <w:spacing w:before="108"/>
              <w:jc w:val="both"/>
            </w:pPr>
            <w:r w:rsidRPr="00B15F6E">
              <w:t xml:space="preserve">COREP (OF): {C 04.00;810;010} </w:t>
            </w:r>
          </w:p>
          <w:p w14:paraId="7FE1B666" w14:textId="77E73095" w:rsidR="00A672D3" w:rsidRPr="00B15F6E" w:rsidRDefault="00573FAB">
            <w:pPr>
              <w:pStyle w:val="P68B1DB1-TableParagraph13"/>
              <w:spacing w:before="108"/>
              <w:jc w:val="both"/>
              <w:rPr>
                <w:b/>
                <w:bCs/>
              </w:rPr>
            </w:pPr>
            <w:r w:rsidRPr="00B15F6E">
              <w:t xml:space="preserve">Poročani </w:t>
            </w:r>
            <w:r w:rsidR="00F30FFD" w:rsidRPr="00B15F6E">
              <w:t>znesek predstavlja znesek kapitala, ki je potreben za izpolnitev zadevnih zahtev po kapitalskem blažilniku na datum poročanja.</w:t>
            </w:r>
          </w:p>
        </w:tc>
      </w:tr>
      <w:tr w:rsidR="00A672D3" w:rsidRPr="00B15F6E"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A672D3" w:rsidRPr="00B15F6E" w:rsidRDefault="00F30FFD">
            <w:pPr>
              <w:pStyle w:val="P68B1DB1-TableParagraph13"/>
              <w:spacing w:before="106"/>
              <w:ind w:left="-1"/>
            </w:pPr>
            <w:r w:rsidRPr="00B15F6E">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A672D3" w:rsidRPr="00B15F6E" w:rsidRDefault="00F30FFD">
            <w:pPr>
              <w:pStyle w:val="P68B1DB1-TableParagraph14"/>
              <w:spacing w:before="108"/>
              <w:jc w:val="both"/>
              <w:rPr>
                <w:bCs/>
              </w:rPr>
            </w:pPr>
            <w:r w:rsidRPr="00B15F6E">
              <w:t xml:space="preserve">Količnik skupne kapitalske zahteve (OCR) </w:t>
            </w:r>
          </w:p>
          <w:p w14:paraId="7FE1B66A" w14:textId="54CF6B7E" w:rsidR="00A672D3" w:rsidRPr="00B15F6E" w:rsidRDefault="00F30FFD">
            <w:pPr>
              <w:pStyle w:val="P68B1DB1-TableParagraph13"/>
              <w:spacing w:before="108"/>
              <w:jc w:val="both"/>
            </w:pPr>
            <w:r w:rsidRPr="00B15F6E">
              <w:t xml:space="preserve">COREP (OF): {C 03.00;160;010} </w:t>
            </w:r>
          </w:p>
          <w:p w14:paraId="7FE1B66B" w14:textId="345B9F1C" w:rsidR="00A672D3" w:rsidRPr="00B15F6E" w:rsidRDefault="00F30FFD">
            <w:pPr>
              <w:pStyle w:val="P68B1DB1-TableParagraph13"/>
              <w:spacing w:before="108"/>
              <w:jc w:val="both"/>
            </w:pPr>
            <w:r w:rsidRPr="00B15F6E">
              <w:t xml:space="preserve">Vsota točk (i) in (ii): </w:t>
            </w:r>
          </w:p>
          <w:p w14:paraId="7FE1B66C" w14:textId="39F3C2F3" w:rsidR="00A672D3" w:rsidRPr="00B15F6E" w:rsidRDefault="00F30FFD">
            <w:pPr>
              <w:pStyle w:val="P68B1DB1-TableParagraph13"/>
              <w:numPr>
                <w:ilvl w:val="3"/>
                <w:numId w:val="211"/>
              </w:numPr>
              <w:spacing w:before="108"/>
              <w:ind w:left="931" w:hanging="567"/>
              <w:jc w:val="both"/>
            </w:pPr>
            <w:r w:rsidRPr="00B15F6E">
              <w:t xml:space="preserve">količnik TSCR iz vrstice 0300; </w:t>
            </w:r>
          </w:p>
          <w:p w14:paraId="7FE1B66D" w14:textId="22252E04" w:rsidR="00A672D3" w:rsidRPr="00B15F6E" w:rsidRDefault="00F30FFD">
            <w:pPr>
              <w:pStyle w:val="P68B1DB1-TableParagraph13"/>
              <w:numPr>
                <w:ilvl w:val="3"/>
                <w:numId w:val="211"/>
              </w:numPr>
              <w:spacing w:before="108"/>
              <w:ind w:left="931" w:hanging="567"/>
              <w:jc w:val="both"/>
            </w:pPr>
            <w:r w:rsidRPr="00B15F6E">
              <w:t xml:space="preserve">količnika zahteve po skupnem blažilniku iz člena 128(6) Direktive 2013/36/EU, če </w:t>
            </w:r>
            <w:r w:rsidR="00573FAB" w:rsidRPr="00B15F6E">
              <w:t xml:space="preserve">je to ustrezno </w:t>
            </w:r>
            <w:r w:rsidRPr="00B15F6E">
              <w:t xml:space="preserve">s pravnega vidika. </w:t>
            </w:r>
          </w:p>
          <w:p w14:paraId="7FE1B66E" w14:textId="639D408F" w:rsidR="00A672D3" w:rsidRPr="00B15F6E" w:rsidRDefault="00F30FFD">
            <w:pPr>
              <w:pStyle w:val="P68B1DB1-TableParagraph13"/>
              <w:spacing w:before="108"/>
              <w:jc w:val="both"/>
            </w:pPr>
            <w:r w:rsidRPr="00B15F6E">
              <w:t xml:space="preserve">Ta postavka odraža količnik skupne kapitalske zahteve (OCR), kot je opredeljen v oddelku 1.2 smernic EBA o SREP. </w:t>
            </w:r>
          </w:p>
          <w:p w14:paraId="7FE1B66F" w14:textId="77777777" w:rsidR="00A672D3" w:rsidRPr="00B15F6E" w:rsidRDefault="00F30FFD">
            <w:pPr>
              <w:pStyle w:val="P68B1DB1-TableParagraph13"/>
              <w:spacing w:before="108"/>
              <w:jc w:val="both"/>
              <w:rPr>
                <w:b/>
                <w:bCs/>
              </w:rPr>
            </w:pPr>
            <w:r w:rsidRPr="00B15F6E">
              <w:t>Če se zahteva po blažilniku ne uporablja, se poroča samo točka (i).</w:t>
            </w:r>
          </w:p>
        </w:tc>
      </w:tr>
    </w:tbl>
    <w:p w14:paraId="7FE1B712" w14:textId="77777777" w:rsidR="00A672D3" w:rsidRPr="00B15F6E" w:rsidRDefault="00A672D3">
      <w:pPr>
        <w:rPr>
          <w:rFonts w:ascii="Times New Roman" w:hAnsi="Times New Roman" w:cs="Times New Roman"/>
        </w:rPr>
      </w:pPr>
    </w:p>
    <w:p w14:paraId="7FE1B713" w14:textId="77777777" w:rsidR="00A672D3" w:rsidRPr="00B15F6E" w:rsidRDefault="00A672D3">
      <w:pPr>
        <w:rPr>
          <w:rFonts w:ascii="Times New Roman" w:hAnsi="Times New Roman" w:cs="Times New Roman"/>
        </w:rPr>
      </w:pPr>
    </w:p>
    <w:p w14:paraId="7FE1B714" w14:textId="22C2A550" w:rsidR="00A672D3" w:rsidRPr="00B15F6E" w:rsidRDefault="00F30FFD">
      <w:pPr>
        <w:pStyle w:val="P68B1DB1-Instructionsberschrift25"/>
        <w:numPr>
          <w:ilvl w:val="1"/>
          <w:numId w:val="49"/>
        </w:numPr>
        <w:ind w:left="357" w:hanging="357"/>
      </w:pPr>
      <w:bookmarkStart w:id="71" w:name="_Toc210654773"/>
      <w:bookmarkStart w:id="72" w:name="_Toc208245143"/>
      <w:r w:rsidRPr="00B15F6E">
        <w:t>Z 03.02 – Kapitalske zahteve – Investicijska podjetja (LIAB 3)</w:t>
      </w:r>
      <w:bookmarkEnd w:id="71"/>
      <w:bookmarkEnd w:id="72"/>
    </w:p>
    <w:p w14:paraId="7FE1B715" w14:textId="77777777" w:rsidR="00A672D3" w:rsidRPr="00B15F6E" w:rsidRDefault="00F30FFD">
      <w:pPr>
        <w:pStyle w:val="Instructionsberschrift3"/>
      </w:pPr>
      <w:r w:rsidRPr="00B15F6E">
        <w:t>Splošne opombe</w:t>
      </w:r>
    </w:p>
    <w:p w14:paraId="7FE1B716" w14:textId="727C2AA0" w:rsidR="00A672D3" w:rsidRPr="00B15F6E" w:rsidRDefault="00F30FFD">
      <w:pPr>
        <w:pStyle w:val="Instructionsberschrift3"/>
        <w:numPr>
          <w:ilvl w:val="4"/>
          <w:numId w:val="260"/>
        </w:numPr>
      </w:pPr>
      <w:r w:rsidRPr="00B15F6E">
        <w:t>V tej predlogi se zbirajo informacije o kapitalskih zahtevah za subjekt ali skupino.</w:t>
      </w:r>
    </w:p>
    <w:p w14:paraId="7FE1B717" w14:textId="207C3357" w:rsidR="00A672D3" w:rsidRPr="00B15F6E" w:rsidRDefault="00F30FFD">
      <w:pPr>
        <w:pStyle w:val="Instructionsberschrift3"/>
        <w:numPr>
          <w:ilvl w:val="4"/>
          <w:numId w:val="260"/>
        </w:numPr>
      </w:pPr>
      <w:r w:rsidRPr="00B15F6E">
        <w:t xml:space="preserve">Vse </w:t>
      </w:r>
      <w:r w:rsidR="00CE1514" w:rsidRPr="00B15F6E">
        <w:t>poročan</w:t>
      </w:r>
      <w:r w:rsidRPr="00B15F6E">
        <w:t>e informacije odražajo kapitalske zahteve, ki se uporabljajo na referenčni datum poročanja.</w:t>
      </w:r>
    </w:p>
    <w:p w14:paraId="666AF7EE" w14:textId="447ABDAE" w:rsidR="00A672D3" w:rsidRPr="00B15F6E" w:rsidRDefault="00F30FFD" w:rsidP="006F26B4">
      <w:pPr>
        <w:pStyle w:val="P68B1DB1-Odstavekseznama23"/>
        <w:numPr>
          <w:ilvl w:val="4"/>
          <w:numId w:val="260"/>
        </w:numPr>
      </w:pPr>
      <w:r w:rsidRPr="00B15F6E">
        <w:t xml:space="preserve">Za poročanje na konsolidirani ali posamični podlagi, če je subjekt te podatkovne točke že poročal v IFREP za isti referenčni datum in obseg poročanja (glej sklice na IFREP v navodilih), mu teh podatkovnih točk ni treba poročati drugič. Podatke je treba na primer </w:t>
      </w:r>
      <w:r w:rsidR="002457A8">
        <w:t>poročati</w:t>
      </w:r>
      <w:r w:rsidRPr="00B15F6E">
        <w:t xml:space="preserve"> le, kadar je bil subjekt, ki poroča, oproščen obveznosti finančnega ali bonitetnega poročanja, pri čemer je v tem primeru edini vir podatkov za organe za reševanje za te podatkovne točke to poročilo.</w:t>
      </w:r>
    </w:p>
    <w:p w14:paraId="1DA6CBB2" w14:textId="77777777" w:rsidR="00A672D3" w:rsidRPr="00B15F6E" w:rsidRDefault="00A672D3">
      <w:pPr>
        <w:pStyle w:val="Instructionsberschrift3"/>
        <w:numPr>
          <w:ilvl w:val="4"/>
          <w:numId w:val="260"/>
        </w:numPr>
      </w:pPr>
    </w:p>
    <w:p w14:paraId="7FE1B718" w14:textId="4C8CE473" w:rsidR="00A672D3" w:rsidRPr="00B15F6E" w:rsidRDefault="00A672D3">
      <w:pPr>
        <w:pStyle w:val="InstructionsText2"/>
        <w:numPr>
          <w:ilvl w:val="0"/>
          <w:numId w:val="0"/>
        </w:numPr>
        <w:spacing w:before="0"/>
        <w:ind w:left="1440"/>
        <w:rPr>
          <w:rFonts w:ascii="Times New Roman" w:hAnsi="Times New Roman" w:cs="Times New Roman"/>
          <w:sz w:val="20"/>
          <w:szCs w:val="20"/>
        </w:rPr>
      </w:pPr>
    </w:p>
    <w:p w14:paraId="7FE1B719" w14:textId="33CB8A70" w:rsidR="00A672D3" w:rsidRPr="00B15F6E" w:rsidRDefault="00DB0B97">
      <w:pPr>
        <w:pStyle w:val="Instructionsberschrift3"/>
      </w:pPr>
      <w:r w:rsidRPr="00B15F6E">
        <w:t>Navodila v zvezi s posameznimi polji</w:t>
      </w:r>
    </w:p>
    <w:p w14:paraId="7FE1B71A" w14:textId="77777777" w:rsidR="00A672D3" w:rsidRPr="00B15F6E" w:rsidRDefault="00A672D3">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A672D3" w:rsidRPr="00B15F6E"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A672D3" w:rsidRPr="00B15F6E" w:rsidRDefault="00F30FFD">
            <w:pPr>
              <w:pStyle w:val="P68B1DB1-TableParagraph13"/>
              <w:spacing w:before="66"/>
              <w:rPr>
                <w:rFonts w:eastAsia="Cambria"/>
              </w:rPr>
            </w:pPr>
            <w:r w:rsidRPr="00B15F6E">
              <w:t>Vrstice</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A672D3" w:rsidRPr="00B15F6E" w:rsidRDefault="00F30FFD">
            <w:pPr>
              <w:pStyle w:val="P68B1DB1-TableParagraph13"/>
              <w:spacing w:before="106"/>
              <w:ind w:left="-1"/>
              <w:rPr>
                <w:rFonts w:eastAsia="Cambria"/>
                <w:b/>
              </w:rPr>
            </w:pPr>
            <w:r w:rsidRPr="00B15F6E">
              <w:t>0100</w:t>
            </w:r>
          </w:p>
        </w:tc>
        <w:tc>
          <w:tcPr>
            <w:tcW w:w="8170" w:type="dxa"/>
            <w:tcBorders>
              <w:top w:val="single" w:sz="4" w:space="0" w:color="1A171C"/>
              <w:left w:val="single" w:sz="4" w:space="0" w:color="1A171C"/>
              <w:bottom w:val="single" w:sz="4" w:space="0" w:color="1A171C"/>
              <w:right w:val="nil"/>
            </w:tcBorders>
            <w:vAlign w:val="center"/>
          </w:tcPr>
          <w:p w14:paraId="0E4C8C5E" w14:textId="228AB671" w:rsidR="00A672D3" w:rsidRPr="00B15F6E" w:rsidRDefault="00F30FFD">
            <w:pPr>
              <w:rPr>
                <w:rStyle w:val="InstructionsTabelleberschrift"/>
                <w:rFonts w:ascii="Times New Roman" w:hAnsi="Times New Roman"/>
                <w:color w:val="000000" w:themeColor="text1"/>
                <w:szCs w:val="20"/>
                <w:u w:val="none"/>
              </w:rPr>
            </w:pPr>
            <w:r w:rsidRPr="00B15F6E">
              <w:rPr>
                <w:rStyle w:val="InstructionsTabelleberschrift"/>
                <w:rFonts w:ascii="Times New Roman" w:hAnsi="Times New Roman"/>
                <w:color w:val="000000" w:themeColor="text1"/>
                <w:szCs w:val="20"/>
                <w:u w:val="none"/>
              </w:rPr>
              <w:t xml:space="preserve">Skupna kapitalska zahteva </w:t>
            </w:r>
            <w:r w:rsidRPr="00B15F6E">
              <w:rPr>
                <w:rStyle w:val="InstructionsTabelleberschrift"/>
                <w:rFonts w:ascii="Times New Roman" w:hAnsi="Times New Roman"/>
                <w:color w:val="000000" w:themeColor="text1"/>
                <w:szCs w:val="20"/>
              </w:rPr>
              <w:t>(IFREP I 02.01 r0130)</w:t>
            </w:r>
          </w:p>
          <w:p w14:paraId="29B1A135" w14:textId="77777777" w:rsidR="00A672D3" w:rsidRPr="00B15F6E" w:rsidRDefault="00A672D3">
            <w:pPr>
              <w:rPr>
                <w:rStyle w:val="InstructionsTabelleberschrift"/>
                <w:rFonts w:ascii="Times New Roman" w:hAnsi="Times New Roman"/>
                <w:color w:val="000000" w:themeColor="text1"/>
                <w:szCs w:val="20"/>
                <w:u w:val="none"/>
              </w:rPr>
            </w:pPr>
          </w:p>
          <w:p w14:paraId="4F8C79FA" w14:textId="15F3CC65" w:rsidR="00A672D3" w:rsidRPr="00B15F6E" w:rsidRDefault="00F30FFD">
            <w:pPr>
              <w:pStyle w:val="P68B1DB1-TableParagraph17"/>
              <w:spacing w:before="108"/>
            </w:pPr>
            <w:r w:rsidRPr="00B15F6E">
              <w:t>Skupna kapitalska zahteva investicijskega podjetja je sestavljena iz vsote njegovih kapitalskih zahtev, ki se uporabljajo na referenčni datum, dodatne kapitalske zahteve, kot se poroča v vrstici 0120, in dodatnih kapitalskih smernic, kot se poročajo v vrstici 0130.</w:t>
            </w:r>
          </w:p>
          <w:p w14:paraId="7FE1B721" w14:textId="77777777" w:rsidR="00A672D3" w:rsidRPr="00B15F6E" w:rsidRDefault="00A672D3">
            <w:pPr>
              <w:pStyle w:val="TableParagraph"/>
              <w:spacing w:before="108"/>
              <w:rPr>
                <w:rFonts w:ascii="Times New Roman" w:hAnsi="Times New Roman" w:cs="Times New Roman"/>
                <w:color w:val="000000" w:themeColor="text1"/>
                <w:sz w:val="20"/>
                <w:szCs w:val="20"/>
              </w:rPr>
            </w:pPr>
          </w:p>
        </w:tc>
      </w:tr>
      <w:tr w:rsidR="00A672D3" w:rsidRPr="00B15F6E"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A672D3" w:rsidRPr="00B15F6E" w:rsidRDefault="00F30FFD">
            <w:pPr>
              <w:pStyle w:val="P68B1DB1-TableParagraph13"/>
              <w:spacing w:before="106"/>
              <w:ind w:left="-1"/>
            </w:pPr>
            <w:r w:rsidRPr="00B15F6E">
              <w:t>0110</w:t>
            </w:r>
          </w:p>
        </w:tc>
        <w:tc>
          <w:tcPr>
            <w:tcW w:w="8170" w:type="dxa"/>
            <w:tcBorders>
              <w:top w:val="single" w:sz="4" w:space="0" w:color="1A171C"/>
              <w:left w:val="single" w:sz="4" w:space="0" w:color="1A171C"/>
              <w:bottom w:val="single" w:sz="4" w:space="0" w:color="1A171C"/>
              <w:right w:val="nil"/>
            </w:tcBorders>
            <w:vAlign w:val="center"/>
          </w:tcPr>
          <w:p w14:paraId="1CBC0494" w14:textId="44F4F803" w:rsidR="00A672D3" w:rsidRPr="00B15F6E" w:rsidRDefault="00F30FFD">
            <w:pPr>
              <w:pStyle w:val="TableParagraph"/>
              <w:spacing w:before="108"/>
              <w:rPr>
                <w:rFonts w:ascii="Times New Roman" w:hAnsi="Times New Roman" w:cs="Times New Roman"/>
                <w:b/>
                <w:bCs/>
                <w:color w:val="000000" w:themeColor="text1"/>
                <w:sz w:val="20"/>
                <w:szCs w:val="20"/>
              </w:rPr>
            </w:pPr>
            <w:r w:rsidRPr="00B15F6E">
              <w:rPr>
                <w:rFonts w:ascii="Times New Roman" w:hAnsi="Times New Roman" w:cs="Times New Roman"/>
                <w:b/>
                <w:color w:val="000000" w:themeColor="text1"/>
                <w:sz w:val="20"/>
                <w:szCs w:val="20"/>
              </w:rPr>
              <w:t xml:space="preserve">Zahteva po lastnih sredstvih </w:t>
            </w:r>
            <w:r w:rsidRPr="00B15F6E">
              <w:rPr>
                <w:rStyle w:val="InstructionsTabelleberschrift"/>
                <w:rFonts w:ascii="Times New Roman" w:hAnsi="Times New Roman"/>
                <w:color w:val="000000" w:themeColor="text1"/>
                <w:szCs w:val="20"/>
              </w:rPr>
              <w:t>(IFREP I 02.01 r0010)</w:t>
            </w:r>
          </w:p>
          <w:p w14:paraId="74086713" w14:textId="7F827C2E" w:rsidR="00A672D3" w:rsidRPr="00B15F6E" w:rsidRDefault="00F30FFD">
            <w:pPr>
              <w:pStyle w:val="P68B1DB1-TableParagraph17"/>
              <w:spacing w:before="108"/>
            </w:pPr>
            <w:r w:rsidRPr="00B15F6E">
              <w:t>Člen 11(1) Uredbe (EU) 2019/2033.</w:t>
            </w:r>
          </w:p>
          <w:p w14:paraId="016729EC" w14:textId="77777777" w:rsidR="00A672D3" w:rsidRPr="00B15F6E" w:rsidRDefault="00F30FFD">
            <w:pPr>
              <w:pStyle w:val="P68B1DB1-TableParagraph17"/>
              <w:spacing w:before="108"/>
            </w:pPr>
            <w:r w:rsidRPr="00B15F6E">
              <w:t>Znesek je znesek brez uporabe člena 57(3), (4) ali (6) Uredbe (EU) 2019/2033.</w:t>
            </w:r>
          </w:p>
          <w:p w14:paraId="7FE1B727" w14:textId="77777777" w:rsidR="00A672D3" w:rsidRPr="00B15F6E" w:rsidRDefault="00A672D3">
            <w:pPr>
              <w:pStyle w:val="TableParagraph"/>
              <w:spacing w:before="108"/>
              <w:jc w:val="both"/>
              <w:rPr>
                <w:rFonts w:ascii="Times New Roman" w:eastAsia="Cambria" w:hAnsi="Times New Roman" w:cs="Times New Roman"/>
                <w:color w:val="000000" w:themeColor="text1"/>
                <w:sz w:val="20"/>
                <w:szCs w:val="20"/>
              </w:rPr>
            </w:pPr>
          </w:p>
        </w:tc>
      </w:tr>
      <w:tr w:rsidR="00A672D3" w:rsidRPr="00B15F6E"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A672D3" w:rsidRPr="00B15F6E" w:rsidRDefault="00F30FFD">
            <w:pPr>
              <w:pStyle w:val="P68B1DB1-TableParagraph13"/>
              <w:spacing w:before="106"/>
              <w:ind w:left="-1"/>
            </w:pPr>
            <w:r w:rsidRPr="00B15F6E">
              <w:t>0120</w:t>
            </w:r>
          </w:p>
        </w:tc>
        <w:tc>
          <w:tcPr>
            <w:tcW w:w="8170" w:type="dxa"/>
            <w:tcBorders>
              <w:top w:val="single" w:sz="4" w:space="0" w:color="1A171C"/>
              <w:left w:val="single" w:sz="4" w:space="0" w:color="1A171C"/>
              <w:bottom w:val="single" w:sz="4" w:space="0" w:color="1A171C"/>
              <w:right w:val="nil"/>
            </w:tcBorders>
            <w:vAlign w:val="center"/>
          </w:tcPr>
          <w:p w14:paraId="694F6CD4" w14:textId="04DB6336" w:rsidR="00A672D3" w:rsidRPr="00B15F6E" w:rsidRDefault="00F30FFD">
            <w:pPr>
              <w:pStyle w:val="TableParagraph"/>
              <w:spacing w:before="108"/>
              <w:jc w:val="both"/>
              <w:rPr>
                <w:rFonts w:ascii="Times New Roman" w:hAnsi="Times New Roman" w:cs="Times New Roman"/>
                <w:b/>
                <w:bCs/>
                <w:color w:val="000000" w:themeColor="text1"/>
                <w:sz w:val="20"/>
                <w:szCs w:val="20"/>
              </w:rPr>
            </w:pPr>
            <w:r w:rsidRPr="00B15F6E">
              <w:rPr>
                <w:rFonts w:ascii="Times New Roman" w:hAnsi="Times New Roman" w:cs="Times New Roman"/>
                <w:b/>
                <w:color w:val="000000" w:themeColor="text1"/>
                <w:sz w:val="20"/>
                <w:szCs w:val="20"/>
              </w:rPr>
              <w:t xml:space="preserve">Dodatna kapitalska zahteva </w:t>
            </w:r>
            <w:r w:rsidRPr="00B15F6E">
              <w:rPr>
                <w:rStyle w:val="InstructionsTabelleberschrift"/>
                <w:rFonts w:ascii="Times New Roman" w:hAnsi="Times New Roman"/>
                <w:color w:val="000000" w:themeColor="text1"/>
                <w:szCs w:val="20"/>
              </w:rPr>
              <w:t>(IFREP I 02.01 r0110)</w:t>
            </w:r>
          </w:p>
          <w:p w14:paraId="05BFD23E" w14:textId="06165C78" w:rsidR="00A672D3" w:rsidRPr="00B15F6E" w:rsidRDefault="00F30FFD">
            <w:pPr>
              <w:pStyle w:val="P68B1DB1-TableParagraph17"/>
              <w:spacing w:before="108"/>
              <w:jc w:val="both"/>
            </w:pPr>
            <w:r w:rsidRPr="00B15F6E">
              <w:t>Člen 40 Direktive (EU) 2019/2034.</w:t>
            </w:r>
          </w:p>
          <w:p w14:paraId="2AF15530" w14:textId="2AD8FE42" w:rsidR="00A672D3" w:rsidRPr="00B15F6E" w:rsidRDefault="00F30FFD">
            <w:pPr>
              <w:pStyle w:val="P68B1DB1-TableParagraph13"/>
              <w:spacing w:before="108"/>
              <w:jc w:val="both"/>
            </w:pPr>
            <w:r w:rsidRPr="00B15F6E">
              <w:t xml:space="preserve">Dodatni kapital, ki se zahteva po SREP </w:t>
            </w:r>
          </w:p>
          <w:p w14:paraId="7FE1B72E" w14:textId="77777777" w:rsidR="00A672D3" w:rsidRPr="00B15F6E" w:rsidRDefault="00A672D3">
            <w:pPr>
              <w:pStyle w:val="TableParagraph"/>
              <w:spacing w:before="108"/>
              <w:rPr>
                <w:rFonts w:ascii="Times New Roman" w:eastAsia="Cambria" w:hAnsi="Times New Roman" w:cs="Times New Roman"/>
                <w:color w:val="000000" w:themeColor="text1"/>
                <w:sz w:val="20"/>
                <w:szCs w:val="20"/>
              </w:rPr>
            </w:pPr>
          </w:p>
        </w:tc>
      </w:tr>
      <w:tr w:rsidR="00A672D3" w:rsidRPr="00B15F6E"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A672D3" w:rsidRPr="00B15F6E" w:rsidRDefault="00F30FFD">
            <w:pPr>
              <w:pStyle w:val="P68B1DB1-TableParagraph13"/>
              <w:spacing w:before="106"/>
              <w:ind w:left="-1"/>
            </w:pPr>
            <w:r w:rsidRPr="00B15F6E">
              <w:t>0130</w:t>
            </w:r>
          </w:p>
        </w:tc>
        <w:tc>
          <w:tcPr>
            <w:tcW w:w="8170" w:type="dxa"/>
            <w:tcBorders>
              <w:top w:val="single" w:sz="4" w:space="0" w:color="1A171C"/>
              <w:left w:val="single" w:sz="4" w:space="0" w:color="1A171C"/>
              <w:bottom w:val="single" w:sz="4" w:space="0" w:color="1A171C"/>
              <w:right w:val="nil"/>
            </w:tcBorders>
            <w:vAlign w:val="center"/>
          </w:tcPr>
          <w:p w14:paraId="721CC100" w14:textId="619EEFBC" w:rsidR="00A672D3" w:rsidRPr="00B15F6E" w:rsidRDefault="00F30FFD">
            <w:pPr>
              <w:pStyle w:val="TableParagraph"/>
              <w:spacing w:before="108"/>
              <w:jc w:val="both"/>
              <w:rPr>
                <w:rFonts w:ascii="Times New Roman" w:hAnsi="Times New Roman" w:cs="Times New Roman"/>
                <w:b/>
                <w:bCs/>
                <w:color w:val="000000" w:themeColor="text1"/>
                <w:sz w:val="20"/>
                <w:szCs w:val="20"/>
              </w:rPr>
            </w:pPr>
            <w:r w:rsidRPr="00B15F6E">
              <w:rPr>
                <w:rFonts w:ascii="Times New Roman" w:hAnsi="Times New Roman" w:cs="Times New Roman"/>
                <w:b/>
                <w:color w:val="000000" w:themeColor="text1"/>
                <w:sz w:val="20"/>
                <w:szCs w:val="20"/>
              </w:rPr>
              <w:t xml:space="preserve">Napotki o dodatnem kapitalu </w:t>
            </w:r>
            <w:r w:rsidRPr="00B15F6E">
              <w:rPr>
                <w:rStyle w:val="InstructionsTabelleberschrift"/>
                <w:rFonts w:ascii="Times New Roman" w:hAnsi="Times New Roman"/>
                <w:color w:val="000000" w:themeColor="text1"/>
                <w:szCs w:val="20"/>
              </w:rPr>
              <w:t>(IFREP I 02.01 r0120)</w:t>
            </w:r>
          </w:p>
          <w:p w14:paraId="4094919F" w14:textId="67C4E4FA" w:rsidR="00A672D3" w:rsidRPr="00B15F6E" w:rsidRDefault="00F30FFD">
            <w:pPr>
              <w:pStyle w:val="P68B1DB1-TableParagraph17"/>
              <w:spacing w:before="108"/>
            </w:pPr>
            <w:r w:rsidRPr="00B15F6E">
              <w:t>Člen 41 Direktive (EU) 2019/2034.</w:t>
            </w:r>
          </w:p>
          <w:p w14:paraId="1EA34579" w14:textId="76A2A056" w:rsidR="00A672D3" w:rsidRPr="00B15F6E" w:rsidRDefault="00F30FFD">
            <w:pPr>
              <w:pStyle w:val="P68B1DB1-TableParagraph17"/>
              <w:spacing w:before="108"/>
            </w:pPr>
            <w:r w:rsidRPr="00B15F6E">
              <w:t>Dodatna lastna sredstva, ki se zahtevajo kot dodatne kapitalske smernice.</w:t>
            </w:r>
          </w:p>
          <w:p w14:paraId="7FE1B736" w14:textId="77777777" w:rsidR="00A672D3" w:rsidRPr="00B15F6E" w:rsidRDefault="00A672D3">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A672D3" w:rsidRPr="00B15F6E" w:rsidRDefault="00A672D3">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A672D3" w:rsidRPr="00B15F6E" w:rsidRDefault="00A672D3">
      <w:pPr>
        <w:pStyle w:val="Instructionsberschrift3"/>
        <w:numPr>
          <w:ilvl w:val="0"/>
          <w:numId w:val="0"/>
        </w:numPr>
        <w:ind w:left="720" w:hanging="432"/>
      </w:pPr>
    </w:p>
    <w:p w14:paraId="7FE1B742" w14:textId="77777777" w:rsidR="00A672D3" w:rsidRPr="00B15F6E" w:rsidRDefault="00A672D3">
      <w:pPr>
        <w:pStyle w:val="Instructionsberschrift3"/>
        <w:numPr>
          <w:ilvl w:val="0"/>
          <w:numId w:val="0"/>
        </w:numPr>
        <w:ind w:left="720" w:hanging="432"/>
      </w:pPr>
    </w:p>
    <w:p w14:paraId="7FE1B743" w14:textId="77777777" w:rsidR="00A672D3" w:rsidRPr="00B15F6E" w:rsidRDefault="00A672D3">
      <w:pPr>
        <w:pStyle w:val="Instructionsberschrift3"/>
        <w:numPr>
          <w:ilvl w:val="0"/>
          <w:numId w:val="0"/>
        </w:numPr>
        <w:ind w:left="720" w:hanging="432"/>
      </w:pPr>
    </w:p>
    <w:p w14:paraId="7FE1B744" w14:textId="49BA0C03" w:rsidR="00A672D3" w:rsidRPr="00B15F6E" w:rsidRDefault="00A672D3">
      <w:pPr>
        <w:rPr>
          <w:rFonts w:ascii="Times New Roman" w:hAnsi="Times New Roman" w:cs="Times New Roman"/>
          <w:color w:val="000000" w:themeColor="text1"/>
          <w:sz w:val="20"/>
          <w:szCs w:val="20"/>
        </w:rPr>
      </w:pPr>
    </w:p>
    <w:p w14:paraId="7FE1B745" w14:textId="016BA1E4" w:rsidR="00A672D3" w:rsidRPr="00B15F6E" w:rsidRDefault="00F30FFD">
      <w:pPr>
        <w:pStyle w:val="P68B1DB1-Instructionsberschrift25"/>
        <w:numPr>
          <w:ilvl w:val="1"/>
          <w:numId w:val="49"/>
        </w:numPr>
        <w:ind w:left="357" w:hanging="357"/>
      </w:pPr>
      <w:bookmarkStart w:id="73" w:name="_Toc492542324"/>
      <w:bookmarkStart w:id="74" w:name="_Toc81454182"/>
      <w:bookmarkStart w:id="75" w:name="_Toc210654774"/>
      <w:bookmarkStart w:id="76" w:name="_Toc208245144"/>
      <w:r w:rsidRPr="00B15F6E">
        <w:t>Z 04.00 – Finančne medsebojne povezave znotraj skupine (LIAB 4)</w:t>
      </w:r>
      <w:bookmarkEnd w:id="73"/>
      <w:bookmarkEnd w:id="74"/>
      <w:bookmarkEnd w:id="75"/>
      <w:bookmarkEnd w:id="76"/>
    </w:p>
    <w:p w14:paraId="7FE1B746" w14:textId="77777777" w:rsidR="00A672D3" w:rsidRPr="00B15F6E" w:rsidRDefault="00F30FFD">
      <w:pPr>
        <w:pStyle w:val="Instructionsberschrift3"/>
      </w:pPr>
      <w:r w:rsidRPr="00B15F6E">
        <w:t>Splošne opombe</w:t>
      </w:r>
    </w:p>
    <w:p w14:paraId="7FE1B747" w14:textId="57EE0C6F" w:rsidR="00A672D3" w:rsidRPr="00B15F6E" w:rsidRDefault="00F30FFD">
      <w:pPr>
        <w:pStyle w:val="P68B1DB1-InstructionsText26"/>
        <w:numPr>
          <w:ilvl w:val="0"/>
          <w:numId w:val="232"/>
        </w:numPr>
        <w:spacing w:before="0"/>
      </w:pPr>
      <w:r w:rsidRPr="00B15F6E">
        <w:t xml:space="preserve">Ta predloga zahteva informacije o obveznostih znotraj skupine, kapitalskih instrumentih in jamstvih. </w:t>
      </w:r>
    </w:p>
    <w:p w14:paraId="7FE1B748" w14:textId="28F472B0" w:rsidR="00A672D3" w:rsidRPr="00B15F6E" w:rsidRDefault="00F30FFD">
      <w:pPr>
        <w:pStyle w:val="P68B1DB1-InstructionsText26"/>
        <w:numPr>
          <w:ilvl w:val="0"/>
          <w:numId w:val="232"/>
        </w:numPr>
        <w:spacing w:before="0"/>
      </w:pPr>
      <w:r w:rsidRPr="00B15F6E">
        <w:t xml:space="preserve">Poročajo se vse finančne medsebojne povezave med pravnimi subjekti, ki so vključene v konsolidirane računovodske izkaze. </w:t>
      </w:r>
      <w:r w:rsidR="00CE1514" w:rsidRPr="00B15F6E">
        <w:t>Poročan</w:t>
      </w:r>
      <w:r w:rsidRPr="00B15F6E">
        <w:t>i zneski se združijo, če se nanašajo na iste nasprotne stranke (izdajatelja ali zajamčeni subjekt ter upnika, imetnika ali ponudnika jamstva) in isto vrsto obveznosti, kapitalskih instrumentov ali jamstev.</w:t>
      </w:r>
    </w:p>
    <w:p w14:paraId="7FE1B749" w14:textId="742C722F" w:rsidR="00A672D3" w:rsidRPr="00B15F6E" w:rsidRDefault="00F30FFD">
      <w:pPr>
        <w:pStyle w:val="P68B1DB1-InstructionsText26"/>
        <w:numPr>
          <w:ilvl w:val="0"/>
          <w:numId w:val="232"/>
        </w:numPr>
        <w:spacing w:before="0"/>
      </w:pPr>
      <w:r w:rsidRPr="00B15F6E">
        <w:t>Kombinacija vrednosti, poročanih v stolpcih 0020, 0040 in 0050 te predloge, tvori primarni ključ, ki mora biti enoličen za vsako vrstico predloge.</w:t>
      </w:r>
    </w:p>
    <w:p w14:paraId="7FE1B74A" w14:textId="68256FCE" w:rsidR="00A672D3" w:rsidRPr="00B15F6E" w:rsidRDefault="00DB0B97">
      <w:pPr>
        <w:pStyle w:val="P68B1DB1-Instructionsberschrift312"/>
      </w:pPr>
      <w:r w:rsidRPr="00B15F6E">
        <w:t>Navodila v zvezi s posameznimi polji</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A672D3" w:rsidRPr="00B15F6E"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A672D3" w:rsidRPr="00B15F6E" w:rsidRDefault="00F30FFD">
            <w:pPr>
              <w:pStyle w:val="P68B1DB1-TableParagraph13"/>
              <w:spacing w:before="66"/>
              <w:rPr>
                <w:rFonts w:eastAsia="Cambria"/>
              </w:rPr>
            </w:pPr>
            <w:r w:rsidRPr="00B15F6E">
              <w:t>Stolpci</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7F3F200D" w:rsidR="00A672D3" w:rsidRPr="00B15F6E" w:rsidRDefault="00F30FFD">
            <w:pPr>
              <w:pStyle w:val="P68B1DB1-TableParagraph13"/>
              <w:spacing w:before="106"/>
              <w:ind w:left="-1"/>
            </w:pPr>
            <w:r w:rsidRPr="00B15F6E">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33BD9A58" w:rsidR="00A672D3" w:rsidRPr="00B15F6E" w:rsidRDefault="00F30FFD">
            <w:pPr>
              <w:pStyle w:val="P68B1DB1-TableParagraph14"/>
              <w:spacing w:before="108"/>
              <w:ind w:left="85"/>
              <w:jc w:val="both"/>
              <w:rPr>
                <w:bCs/>
              </w:rPr>
            </w:pPr>
            <w:r w:rsidRPr="00B15F6E">
              <w:t>Izdajatelj ali zajamčen subjekt</w:t>
            </w:r>
          </w:p>
          <w:p w14:paraId="7FE1B750" w14:textId="4C111A15" w:rsidR="00A672D3" w:rsidRPr="00B15F6E" w:rsidRDefault="00F30FFD">
            <w:pPr>
              <w:pStyle w:val="P68B1DB1-TableParagraph17"/>
              <w:spacing w:before="108"/>
              <w:ind w:left="85"/>
              <w:jc w:val="both"/>
            </w:pPr>
            <w:r w:rsidRPr="00B15F6E">
              <w:t xml:space="preserve">Pravni subjekt, ki izda obveznosti ali kapitalski instrument ali je zajamčeno </w:t>
            </w:r>
            <w:r w:rsidR="00B979D4" w:rsidRPr="00B15F6E">
              <w:t>subjekt</w:t>
            </w:r>
            <w:r w:rsidRPr="00B15F6E">
              <w:t>.</w:t>
            </w:r>
          </w:p>
        </w:tc>
      </w:tr>
      <w:tr w:rsidR="00A672D3" w:rsidRPr="00B15F6E"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A672D3" w:rsidRPr="00B15F6E" w:rsidRDefault="00F30FFD">
            <w:pPr>
              <w:pStyle w:val="P68B1DB1-TableParagraph13"/>
              <w:spacing w:before="106"/>
              <w:ind w:left="-1"/>
            </w:pPr>
            <w:r w:rsidRPr="00B15F6E">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A672D3" w:rsidRPr="00B15F6E" w:rsidRDefault="00F30FFD">
            <w:pPr>
              <w:pStyle w:val="P68B1DB1-TableParagraph14"/>
              <w:spacing w:before="108"/>
              <w:ind w:left="85"/>
              <w:jc w:val="both"/>
              <w:rPr>
                <w:bCs/>
              </w:rPr>
            </w:pPr>
            <w:r w:rsidRPr="00B15F6E">
              <w:t xml:space="preserve">Ime subjekta </w:t>
            </w:r>
          </w:p>
          <w:p w14:paraId="7FE1B754" w14:textId="1BAAC67F" w:rsidR="00A672D3" w:rsidRPr="00B15F6E" w:rsidRDefault="00F30FFD">
            <w:pPr>
              <w:pStyle w:val="P68B1DB1-TableParagraph17"/>
              <w:spacing w:before="108"/>
              <w:ind w:left="85"/>
              <w:jc w:val="both"/>
            </w:pPr>
            <w:r w:rsidRPr="00B15F6E">
              <w:t xml:space="preserve">Razlikovati se mora od imena subjekta iz stolpca 0030. </w:t>
            </w:r>
          </w:p>
        </w:tc>
      </w:tr>
      <w:tr w:rsidR="00A672D3" w:rsidRPr="00B15F6E"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A672D3" w:rsidRPr="00B15F6E" w:rsidRDefault="00F30FFD">
            <w:pPr>
              <w:pStyle w:val="P68B1DB1-TableParagraph13"/>
              <w:spacing w:before="106"/>
              <w:ind w:left="-1"/>
            </w:pPr>
            <w:r w:rsidRPr="00B15F6E">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A672D3" w:rsidRPr="00B15F6E" w:rsidRDefault="00F30FFD">
            <w:pPr>
              <w:pStyle w:val="P68B1DB1-TableParagraph14"/>
              <w:spacing w:before="108"/>
              <w:ind w:left="85"/>
              <w:jc w:val="both"/>
              <w:rPr>
                <w:bCs/>
              </w:rPr>
            </w:pPr>
            <w:r w:rsidRPr="00B15F6E">
              <w:t>Oznaka</w:t>
            </w:r>
          </w:p>
          <w:p w14:paraId="22E99FB3" w14:textId="018DBD8C" w:rsidR="00A672D3" w:rsidRPr="00B15F6E" w:rsidRDefault="00F30FFD">
            <w:pPr>
              <w:pStyle w:val="P68B1DB1-TableParagraph17"/>
              <w:spacing w:before="108"/>
              <w:ind w:left="85"/>
              <w:jc w:val="both"/>
            </w:pPr>
            <w:r w:rsidRPr="00B15F6E">
              <w:t xml:space="preserve">Oznaka izdajatelja ali prejemnika jamstva. </w:t>
            </w:r>
          </w:p>
          <w:p w14:paraId="4BE5BA2E" w14:textId="5694A90F" w:rsidR="00A672D3" w:rsidRPr="00B15F6E" w:rsidRDefault="00F30FFD">
            <w:pPr>
              <w:pStyle w:val="P68B1DB1-TableParagraph17"/>
              <w:spacing w:before="108"/>
              <w:ind w:left="85"/>
              <w:jc w:val="both"/>
            </w:pPr>
            <w:r w:rsidRPr="00B15F6E">
              <w:t xml:space="preserve">za institucije z identifikatorjem pravnih subjektov (LEI) 20-mestna alfanumerična </w:t>
            </w:r>
            <w:r w:rsidR="00F014B5" w:rsidRPr="00B15F6E">
              <w:t>oznaka</w:t>
            </w:r>
            <w:r w:rsidRPr="00B15F6E">
              <w:t xml:space="preserve"> LEI;</w:t>
            </w:r>
          </w:p>
          <w:p w14:paraId="7FE1B758" w14:textId="0331873E" w:rsidR="00A672D3" w:rsidRPr="00B15F6E" w:rsidRDefault="00F30FFD">
            <w:pPr>
              <w:pStyle w:val="P68B1DB1-TableParagraph17"/>
              <w:spacing w:before="108"/>
              <w:ind w:left="85"/>
              <w:jc w:val="both"/>
            </w:pPr>
            <w:r w:rsidRPr="00B15F6E">
              <w:t xml:space="preserve">Če ni na voljo, uporabite </w:t>
            </w:r>
            <w:r w:rsidR="00E332BA" w:rsidRPr="00B15F6E">
              <w:t>oznako</w:t>
            </w:r>
            <w:r w:rsidRPr="00B15F6E">
              <w:t xml:space="preserve"> MFI ali </w:t>
            </w:r>
            <w:r w:rsidR="00E332BA" w:rsidRPr="00B15F6E">
              <w:t>oznako</w:t>
            </w:r>
            <w:r w:rsidRPr="00B15F6E">
              <w:t xml:space="preserve"> pod enotno kodifikacijo, ki se uporablja v Uniji.</w:t>
            </w:r>
          </w:p>
          <w:p w14:paraId="7FE1B759" w14:textId="0334C0B1" w:rsidR="00A672D3" w:rsidRPr="00B15F6E" w:rsidRDefault="00F014B5">
            <w:pPr>
              <w:pStyle w:val="P68B1DB1-TableParagraph17"/>
              <w:spacing w:before="108"/>
              <w:ind w:left="85"/>
              <w:jc w:val="both"/>
            </w:pPr>
            <w:r w:rsidRPr="00B15F6E">
              <w:t>Oznaka</w:t>
            </w:r>
            <w:r w:rsidR="00F30FFD" w:rsidRPr="00B15F6E">
              <w:t xml:space="preserve"> je </w:t>
            </w:r>
            <w:r w:rsidR="00331B6B" w:rsidRPr="00B15F6E">
              <w:t>Enolična</w:t>
            </w:r>
            <w:r w:rsidR="00F30FFD" w:rsidRPr="00B15F6E">
              <w:t xml:space="preserve"> in se dosledno uporablja v vseh predlogah.</w:t>
            </w:r>
          </w:p>
          <w:p w14:paraId="7FE1B75A" w14:textId="02EB2360" w:rsidR="00A672D3" w:rsidRPr="00B15F6E" w:rsidRDefault="00F30FFD">
            <w:pPr>
              <w:pStyle w:val="P68B1DB1-TableParagraph17"/>
              <w:spacing w:before="108"/>
              <w:ind w:left="85"/>
              <w:jc w:val="both"/>
            </w:pPr>
            <w:r w:rsidRPr="00B15F6E">
              <w:t>Oznaka se mora razlikovati od oznake iz stolpca 0040.</w:t>
            </w:r>
          </w:p>
          <w:p w14:paraId="7FE1B75B" w14:textId="77777777" w:rsidR="00A672D3" w:rsidRPr="00B15F6E" w:rsidRDefault="00A672D3">
            <w:pPr>
              <w:pStyle w:val="TableParagraph"/>
              <w:spacing w:before="108"/>
              <w:ind w:left="85"/>
              <w:jc w:val="both"/>
              <w:rPr>
                <w:rFonts w:ascii="Times New Roman" w:eastAsia="Cambria" w:hAnsi="Times New Roman" w:cs="Times New Roman"/>
                <w:color w:val="000000" w:themeColor="text1"/>
                <w:sz w:val="20"/>
                <w:szCs w:val="20"/>
              </w:rPr>
            </w:pPr>
          </w:p>
        </w:tc>
      </w:tr>
      <w:tr w:rsidR="00A672D3" w:rsidRPr="00B15F6E"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A672D3" w:rsidRPr="00B15F6E" w:rsidRDefault="00F30FFD">
            <w:pPr>
              <w:pStyle w:val="P68B1DB1-TableParagraph13"/>
              <w:spacing w:before="106"/>
              <w:ind w:left="-1"/>
            </w:pPr>
            <w:r w:rsidRPr="00B15F6E">
              <w:t>0025</w:t>
            </w:r>
          </w:p>
        </w:tc>
        <w:tc>
          <w:tcPr>
            <w:tcW w:w="8119" w:type="dxa"/>
            <w:tcBorders>
              <w:top w:val="single" w:sz="4" w:space="0" w:color="1A171C"/>
              <w:left w:val="single" w:sz="4" w:space="0" w:color="1A171C"/>
              <w:bottom w:val="single" w:sz="4" w:space="0" w:color="1A171C"/>
              <w:right w:val="nil"/>
            </w:tcBorders>
            <w:vAlign w:val="center"/>
          </w:tcPr>
          <w:p w14:paraId="7FE1B75E" w14:textId="11B8BFDE" w:rsidR="00A672D3" w:rsidRPr="00B15F6E" w:rsidRDefault="00F30FFD">
            <w:pPr>
              <w:pStyle w:val="P68B1DB1-TableParagraph14"/>
              <w:spacing w:before="108"/>
              <w:ind w:left="85"/>
              <w:jc w:val="both"/>
              <w:rPr>
                <w:bCs/>
              </w:rPr>
            </w:pPr>
            <w:r w:rsidRPr="00B15F6E">
              <w:t>Vrsta oznake</w:t>
            </w:r>
          </w:p>
          <w:p w14:paraId="7FE1B75F" w14:textId="3A2FA228" w:rsidR="00A672D3" w:rsidRPr="00B15F6E" w:rsidRDefault="00F014B5">
            <w:pPr>
              <w:pStyle w:val="P68B1DB1-TableParagraph13"/>
              <w:spacing w:before="108"/>
              <w:ind w:left="85"/>
              <w:jc w:val="both"/>
              <w:rPr>
                <w:bCs/>
              </w:rPr>
            </w:pPr>
            <w:r w:rsidRPr="00B15F6E">
              <w:t>Oznaka</w:t>
            </w:r>
            <w:r w:rsidR="00F30FFD" w:rsidRPr="00B15F6E">
              <w:t xml:space="preserve"> je enaka kot v predlogi Z 01.01 (ORG 1). </w:t>
            </w:r>
          </w:p>
          <w:p w14:paraId="7FE1B761" w14:textId="3CE6A397" w:rsidR="00A672D3" w:rsidRPr="00B15F6E" w:rsidRDefault="00F30FFD">
            <w:pPr>
              <w:pStyle w:val="P68B1DB1-TableParagraph13"/>
              <w:spacing w:before="108"/>
              <w:ind w:left="85"/>
              <w:jc w:val="both"/>
              <w:rPr>
                <w:bCs/>
              </w:rPr>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B762" w14:textId="6F856BFB" w:rsidR="00A672D3" w:rsidRPr="00B15F6E" w:rsidRDefault="00F30FFD">
            <w:pPr>
              <w:pStyle w:val="P68B1DB1-TableParagraph13"/>
              <w:spacing w:before="108"/>
              <w:ind w:left="85"/>
              <w:jc w:val="both"/>
              <w:rPr>
                <w:b/>
                <w:bCs/>
              </w:rPr>
            </w:pPr>
            <w:r w:rsidRPr="00B15F6E">
              <w:t xml:space="preserve">Za identifikacijo subjektov ali podjetij, v katera se naloži, se v predlogah dosledno uporabljata par </w:t>
            </w:r>
            <w:r w:rsidR="00F014B5" w:rsidRPr="00B15F6E">
              <w:t>oznake</w:t>
            </w:r>
            <w:r w:rsidRPr="00B15F6E">
              <w:t xml:space="preserve"> in vrsta.</w:t>
            </w:r>
          </w:p>
        </w:tc>
      </w:tr>
      <w:tr w:rsidR="00A672D3" w:rsidRPr="00B15F6E"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6C8C6A40" w:rsidR="00A672D3" w:rsidRPr="00B15F6E" w:rsidRDefault="00F30FFD">
            <w:pPr>
              <w:pStyle w:val="P68B1DB1-TableParagraph13"/>
              <w:spacing w:before="106"/>
              <w:ind w:left="-1"/>
            </w:pPr>
            <w:r w:rsidRPr="00B15F6E">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A672D3" w:rsidRPr="00B15F6E" w:rsidRDefault="00F30FFD">
            <w:pPr>
              <w:pStyle w:val="P68B1DB1-TableParagraph14"/>
              <w:spacing w:before="108"/>
              <w:ind w:left="85"/>
              <w:jc w:val="both"/>
              <w:rPr>
                <w:bCs/>
              </w:rPr>
            </w:pPr>
            <w:r w:rsidRPr="00B15F6E">
              <w:t>Upnik, imetnik ali dajalec jamstva</w:t>
            </w:r>
          </w:p>
          <w:p w14:paraId="7FE1B766" w14:textId="46471402" w:rsidR="00A672D3" w:rsidRPr="00B15F6E" w:rsidRDefault="00F30FFD">
            <w:pPr>
              <w:pStyle w:val="P68B1DB1-TableParagraph17"/>
              <w:spacing w:before="108"/>
              <w:ind w:left="85"/>
              <w:jc w:val="both"/>
            </w:pPr>
            <w:r w:rsidRPr="00B15F6E">
              <w:t>Pravni subjekt, ki je upnik obveznosti, imetnik kapitalskega instrumenta ali zagotavlja jamstvo.</w:t>
            </w:r>
          </w:p>
        </w:tc>
      </w:tr>
      <w:tr w:rsidR="00A672D3" w:rsidRPr="00B15F6E"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A672D3" w:rsidRPr="00B15F6E" w:rsidRDefault="00F30FFD">
            <w:pPr>
              <w:pStyle w:val="P68B1DB1-TableParagraph13"/>
              <w:spacing w:before="106"/>
              <w:ind w:left="-1"/>
            </w:pPr>
            <w:r w:rsidRPr="00B15F6E">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A672D3" w:rsidRPr="00B15F6E" w:rsidRDefault="00F30FFD">
            <w:pPr>
              <w:pStyle w:val="P68B1DB1-TableParagraph14"/>
              <w:spacing w:before="108"/>
              <w:ind w:left="85"/>
              <w:jc w:val="both"/>
              <w:rPr>
                <w:bCs/>
              </w:rPr>
            </w:pPr>
            <w:r w:rsidRPr="00B15F6E">
              <w:t xml:space="preserve">Ime subjekta </w:t>
            </w:r>
          </w:p>
          <w:p w14:paraId="7FE1B76A" w14:textId="4E4FB8DF" w:rsidR="00A672D3" w:rsidRPr="00B15F6E" w:rsidRDefault="00F30FFD">
            <w:pPr>
              <w:pStyle w:val="P68B1DB1-TableParagraph17"/>
              <w:spacing w:before="108"/>
              <w:ind w:left="85"/>
              <w:jc w:val="both"/>
            </w:pPr>
            <w:r w:rsidRPr="00B15F6E">
              <w:t xml:space="preserve">Razlikovati se mora od imena subjekta iz stolpca 0010. </w:t>
            </w:r>
          </w:p>
        </w:tc>
      </w:tr>
      <w:tr w:rsidR="00A672D3" w:rsidRPr="00B15F6E"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A672D3" w:rsidRPr="00B15F6E" w:rsidRDefault="00F30FFD">
            <w:pPr>
              <w:pStyle w:val="P68B1DB1-TableParagraph13"/>
              <w:spacing w:before="106"/>
              <w:ind w:left="-1"/>
            </w:pPr>
            <w:r w:rsidRPr="00B15F6E">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A672D3" w:rsidRPr="00B15F6E" w:rsidRDefault="00F30FFD">
            <w:pPr>
              <w:pStyle w:val="P68B1DB1-TableParagraph14"/>
              <w:spacing w:before="108"/>
              <w:ind w:left="85"/>
              <w:jc w:val="both"/>
              <w:rPr>
                <w:bCs/>
              </w:rPr>
            </w:pPr>
            <w:r w:rsidRPr="00B15F6E">
              <w:t>Oznaka</w:t>
            </w:r>
          </w:p>
          <w:p w14:paraId="07AEB6DE" w14:textId="637412F5" w:rsidR="00A672D3" w:rsidRPr="00B15F6E" w:rsidRDefault="00F30FFD">
            <w:pPr>
              <w:pStyle w:val="P68B1DB1-TableParagraph17"/>
              <w:spacing w:before="108"/>
              <w:ind w:left="85"/>
              <w:jc w:val="both"/>
            </w:pPr>
            <w:r w:rsidRPr="00B15F6E">
              <w:t xml:space="preserve">Oznaka upnika, imetnika ali dajalca jamstva. </w:t>
            </w:r>
          </w:p>
          <w:p w14:paraId="706B20DB" w14:textId="11A38C79" w:rsidR="00A672D3" w:rsidRPr="00B15F6E" w:rsidRDefault="00F30FFD">
            <w:pPr>
              <w:pStyle w:val="P68B1DB1-TableParagraph17"/>
              <w:spacing w:before="108"/>
              <w:ind w:left="85"/>
              <w:jc w:val="both"/>
            </w:pPr>
            <w:r w:rsidRPr="00B15F6E">
              <w:t xml:space="preserve">za institucije z identifikatorjem pravnih subjektov (LEI) 20-mestna alfanumerična </w:t>
            </w:r>
            <w:r w:rsidR="00F014B5" w:rsidRPr="00B15F6E">
              <w:t>oznaka</w:t>
            </w:r>
            <w:r w:rsidRPr="00B15F6E">
              <w:t xml:space="preserve"> LEI;</w:t>
            </w:r>
          </w:p>
          <w:p w14:paraId="69DCA339" w14:textId="170F65D7" w:rsidR="00A672D3" w:rsidRPr="00B15F6E" w:rsidRDefault="00F30FFD">
            <w:pPr>
              <w:pStyle w:val="P68B1DB1-TableParagraph17"/>
              <w:spacing w:before="108"/>
              <w:ind w:left="85"/>
              <w:jc w:val="both"/>
            </w:pPr>
            <w:r w:rsidRPr="00B15F6E">
              <w:t xml:space="preserve">Če ni na voljo, uporabite </w:t>
            </w:r>
            <w:r w:rsidR="00E332BA" w:rsidRPr="00B15F6E">
              <w:t>oznako</w:t>
            </w:r>
            <w:r w:rsidRPr="00B15F6E">
              <w:t xml:space="preserve"> MFI ali </w:t>
            </w:r>
            <w:r w:rsidR="00E332BA" w:rsidRPr="00B15F6E">
              <w:t>oznako</w:t>
            </w:r>
            <w:r w:rsidRPr="00B15F6E">
              <w:t xml:space="preserve"> pod enotno kodifikacijo, ki se uporablja v Uniji.</w:t>
            </w:r>
          </w:p>
          <w:p w14:paraId="7FE1B76F" w14:textId="7B763559" w:rsidR="00A672D3" w:rsidRPr="00B15F6E" w:rsidRDefault="00F014B5">
            <w:pPr>
              <w:pStyle w:val="P68B1DB1-TableParagraph17"/>
              <w:spacing w:before="108"/>
              <w:ind w:left="85"/>
              <w:jc w:val="both"/>
            </w:pPr>
            <w:r w:rsidRPr="00B15F6E">
              <w:t>Oznaka</w:t>
            </w:r>
            <w:r w:rsidR="00F30FFD" w:rsidRPr="00B15F6E">
              <w:t xml:space="preserve"> je </w:t>
            </w:r>
            <w:r w:rsidR="00331B6B" w:rsidRPr="00B15F6E">
              <w:t>Enolična</w:t>
            </w:r>
            <w:r w:rsidR="00F30FFD" w:rsidRPr="00B15F6E">
              <w:t xml:space="preserve"> in se dosledno uporablja v vseh predlogah.</w:t>
            </w:r>
          </w:p>
          <w:p w14:paraId="1E86BFA0" w14:textId="00E97ED0" w:rsidR="00A672D3" w:rsidRPr="00B15F6E" w:rsidRDefault="00F30FFD">
            <w:pPr>
              <w:pStyle w:val="P68B1DB1-TableParagraph17"/>
              <w:spacing w:before="108"/>
              <w:ind w:left="85"/>
              <w:jc w:val="both"/>
            </w:pPr>
            <w:r w:rsidRPr="00B15F6E">
              <w:t>Razlikovati se mora od oznake, navedene v stolpcu 0020.</w:t>
            </w:r>
          </w:p>
          <w:p w14:paraId="7FE1B770" w14:textId="5B0AF142" w:rsidR="00A672D3" w:rsidRPr="00B15F6E" w:rsidRDefault="00F30FFD">
            <w:pPr>
              <w:pStyle w:val="P68B1DB1-TableParagraph13"/>
              <w:spacing w:before="108"/>
              <w:ind w:left="85"/>
              <w:jc w:val="both"/>
              <w:rPr>
                <w:rFonts w:eastAsia="Cambria"/>
              </w:rPr>
            </w:pPr>
            <w:r w:rsidRPr="00B15F6E">
              <w:t xml:space="preserve">Če je upnik, imetnik ali dajalec jamstva subjekt v skupini, je </w:t>
            </w:r>
            <w:r w:rsidR="00F014B5" w:rsidRPr="00B15F6E">
              <w:t>oznaka</w:t>
            </w:r>
            <w:r w:rsidRPr="00B15F6E">
              <w:t xml:space="preserve"> enaka tisti, ki se poroča v predlogi Z 01.01 (ORG 1). Za identifikacijo subjektov ali podjetij, v katera se naloži, se v predlogah dosledno uporabljata par </w:t>
            </w:r>
            <w:r w:rsidR="00F014B5" w:rsidRPr="00B15F6E">
              <w:t>oznake</w:t>
            </w:r>
            <w:r w:rsidRPr="00B15F6E">
              <w:t xml:space="preserve"> in vrsta.</w:t>
            </w:r>
          </w:p>
        </w:tc>
      </w:tr>
      <w:tr w:rsidR="00A672D3" w:rsidRPr="00B15F6E"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A672D3" w:rsidRPr="00B15F6E" w:rsidRDefault="00F30FFD">
            <w:pPr>
              <w:pStyle w:val="P68B1DB1-TableParagraph13"/>
              <w:spacing w:before="106"/>
              <w:ind w:left="-1"/>
            </w:pPr>
            <w:r w:rsidRPr="00B15F6E">
              <w:t>0045</w:t>
            </w:r>
          </w:p>
        </w:tc>
        <w:tc>
          <w:tcPr>
            <w:tcW w:w="8119" w:type="dxa"/>
            <w:tcBorders>
              <w:top w:val="single" w:sz="4" w:space="0" w:color="1A171C"/>
              <w:left w:val="single" w:sz="4" w:space="0" w:color="1A171C"/>
              <w:bottom w:val="single" w:sz="4" w:space="0" w:color="1A171C"/>
              <w:right w:val="nil"/>
            </w:tcBorders>
            <w:vAlign w:val="center"/>
          </w:tcPr>
          <w:p w14:paraId="7FE1B773" w14:textId="4DD65BC0" w:rsidR="00A672D3" w:rsidRPr="00B15F6E" w:rsidRDefault="00F30FFD">
            <w:pPr>
              <w:pStyle w:val="P68B1DB1-TableParagraph14"/>
              <w:spacing w:before="108"/>
              <w:ind w:left="85"/>
              <w:jc w:val="both"/>
              <w:rPr>
                <w:bCs/>
              </w:rPr>
            </w:pPr>
            <w:r w:rsidRPr="00B15F6E">
              <w:t>Vrsta oznake</w:t>
            </w:r>
          </w:p>
          <w:p w14:paraId="00DFF190" w14:textId="04144C55" w:rsidR="00A672D3" w:rsidRPr="00B15F6E" w:rsidRDefault="00A672D3">
            <w:pPr>
              <w:pStyle w:val="TableParagraph"/>
              <w:spacing w:before="108"/>
              <w:ind w:left="85"/>
              <w:jc w:val="both"/>
              <w:rPr>
                <w:rFonts w:ascii="Times New Roman" w:hAnsi="Times New Roman" w:cs="Times New Roman"/>
                <w:bCs/>
                <w:color w:val="000000" w:themeColor="text1"/>
                <w:sz w:val="20"/>
                <w:szCs w:val="20"/>
              </w:rPr>
            </w:pPr>
          </w:p>
          <w:p w14:paraId="1CBCA0DC" w14:textId="7570C98F" w:rsidR="00A672D3" w:rsidRPr="00B15F6E" w:rsidRDefault="00F30FFD">
            <w:pPr>
              <w:pStyle w:val="P68B1DB1-TableParagraph13"/>
              <w:spacing w:before="108" w:line="276" w:lineRule="auto"/>
              <w:ind w:left="85"/>
              <w:jc w:val="both"/>
              <w:rPr>
                <w:color w:val="000000"/>
              </w:rPr>
            </w:pPr>
            <w:bookmarkStart w:id="77" w:name="_Hlk191377037"/>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bookmarkEnd w:id="77"/>
          </w:p>
          <w:p w14:paraId="072CFC22" w14:textId="7F746AB4" w:rsidR="00A672D3" w:rsidRPr="00B15F6E" w:rsidRDefault="00F30FFD">
            <w:pPr>
              <w:pStyle w:val="P68B1DB1-TableParagraph13"/>
              <w:spacing w:before="108" w:line="276" w:lineRule="auto"/>
              <w:ind w:left="85"/>
              <w:jc w:val="both"/>
              <w:rPr>
                <w:color w:val="000000"/>
              </w:rPr>
            </w:pPr>
            <w:r w:rsidRPr="00B15F6E">
              <w:t xml:space="preserve">Vrsta </w:t>
            </w:r>
            <w:r w:rsidR="00F014B5" w:rsidRPr="00B15F6E">
              <w:t>oznake</w:t>
            </w:r>
            <w:r w:rsidRPr="00B15F6E">
              <w:t xml:space="preserve"> se vedno sporoči.</w:t>
            </w:r>
          </w:p>
          <w:p w14:paraId="63D16443" w14:textId="022E6935" w:rsidR="00A672D3" w:rsidRPr="00B15F6E" w:rsidRDefault="00F30FFD">
            <w:pPr>
              <w:pStyle w:val="P68B1DB1-TableParagraph13"/>
              <w:spacing w:before="108" w:line="276" w:lineRule="auto"/>
              <w:ind w:left="85"/>
              <w:jc w:val="both"/>
              <w:rPr>
                <w:color w:val="000000"/>
              </w:rPr>
            </w:pPr>
            <w:r w:rsidRPr="00B15F6E">
              <w:t xml:space="preserve">Če upnik, imetnik ali dajalec jamstva ni subjekt v skupini, je vrsta </w:t>
            </w:r>
            <w:r w:rsidR="00F014B5" w:rsidRPr="00B15F6E">
              <w:t>oznake</w:t>
            </w:r>
            <w:r w:rsidRPr="00B15F6E">
              <w:t xml:space="preserve"> po možnosti </w:t>
            </w:r>
            <w:r w:rsidR="00F014B5" w:rsidRPr="00B15F6E">
              <w:t>oznaka</w:t>
            </w:r>
            <w:r w:rsidRPr="00B15F6E">
              <w:t xml:space="preserve"> LEI.</w:t>
            </w:r>
          </w:p>
          <w:p w14:paraId="7FE1B777" w14:textId="69660BC3" w:rsidR="00A672D3" w:rsidRPr="00B15F6E" w:rsidRDefault="00A672D3">
            <w:pPr>
              <w:pStyle w:val="TableParagraph"/>
              <w:spacing w:before="108"/>
              <w:ind w:left="85"/>
              <w:jc w:val="both"/>
              <w:rPr>
                <w:rFonts w:ascii="Times New Roman" w:hAnsi="Times New Roman" w:cs="Times New Roman"/>
                <w:b/>
                <w:bCs/>
                <w:color w:val="000000" w:themeColor="text1"/>
                <w:sz w:val="20"/>
                <w:szCs w:val="20"/>
              </w:rPr>
            </w:pPr>
          </w:p>
        </w:tc>
      </w:tr>
      <w:tr w:rsidR="00A672D3" w:rsidRPr="00B15F6E"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4986D5F1" w:rsidR="00A672D3" w:rsidRPr="00B15F6E" w:rsidRDefault="00F30FFD">
            <w:pPr>
              <w:pStyle w:val="P68B1DB1-TableParagraph13"/>
              <w:spacing w:before="106"/>
              <w:ind w:left="-1"/>
            </w:pPr>
            <w:r w:rsidRPr="00B15F6E">
              <w:t xml:space="preserve">0050- 0080 </w:t>
            </w:r>
          </w:p>
        </w:tc>
        <w:tc>
          <w:tcPr>
            <w:tcW w:w="8119" w:type="dxa"/>
            <w:tcBorders>
              <w:top w:val="single" w:sz="4" w:space="0" w:color="1A171C"/>
              <w:left w:val="single" w:sz="4" w:space="0" w:color="1A171C"/>
              <w:bottom w:val="single" w:sz="4" w:space="0" w:color="1A171C"/>
              <w:right w:val="nil"/>
            </w:tcBorders>
            <w:vAlign w:val="center"/>
          </w:tcPr>
          <w:p w14:paraId="7FE1B77A" w14:textId="019AA315" w:rsidR="00A672D3" w:rsidRPr="00B15F6E" w:rsidRDefault="00F30FFD">
            <w:pPr>
              <w:pStyle w:val="P68B1DB1-TableParagraph14"/>
              <w:spacing w:before="108"/>
              <w:ind w:left="85"/>
              <w:jc w:val="both"/>
              <w:rPr>
                <w:bCs/>
              </w:rPr>
            </w:pPr>
            <w:r w:rsidRPr="00B15F6E">
              <w:t>Finančna medsebojna poveza</w:t>
            </w:r>
            <w:r w:rsidR="006D1AFF" w:rsidRPr="00B15F6E">
              <w:t>va</w:t>
            </w:r>
          </w:p>
          <w:p w14:paraId="7FE1B77B" w14:textId="73F282E0" w:rsidR="00A672D3" w:rsidRPr="00B15F6E" w:rsidRDefault="00F30FFD">
            <w:pPr>
              <w:pStyle w:val="P68B1DB1-TableParagraph17"/>
              <w:spacing w:before="108"/>
              <w:ind w:left="85"/>
              <w:jc w:val="both"/>
            </w:pPr>
            <w:r w:rsidRPr="00B15F6E">
              <w:t>V tem polju je opisana finančna medsebojna povezava med vsemi pravnimi subjekti.</w:t>
            </w:r>
          </w:p>
        </w:tc>
      </w:tr>
      <w:tr w:rsidR="00A672D3" w:rsidRPr="00B15F6E"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A672D3" w:rsidRPr="00B15F6E" w:rsidRDefault="00F30FFD">
            <w:pPr>
              <w:pStyle w:val="P68B1DB1-TableParagraph13"/>
              <w:spacing w:before="106"/>
              <w:ind w:left="-1"/>
            </w:pPr>
            <w:r w:rsidRPr="00B15F6E">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A672D3" w:rsidRPr="00B15F6E" w:rsidRDefault="00F30FFD">
            <w:pPr>
              <w:pStyle w:val="P68B1DB1-TableParagraph14"/>
              <w:spacing w:before="108"/>
              <w:ind w:left="85"/>
              <w:jc w:val="both"/>
              <w:rPr>
                <w:bCs/>
              </w:rPr>
            </w:pPr>
            <w:r w:rsidRPr="00B15F6E">
              <w:t>Vrsta</w:t>
            </w:r>
          </w:p>
          <w:p w14:paraId="7FE1B77F" w14:textId="3993CD9A" w:rsidR="00A672D3" w:rsidRPr="00B15F6E" w:rsidRDefault="00F30FFD">
            <w:pPr>
              <w:pStyle w:val="P68B1DB1-TableParagraph17"/>
              <w:spacing w:before="108"/>
              <w:ind w:left="85"/>
              <w:jc w:val="both"/>
            </w:pPr>
            <w:r w:rsidRPr="00B15F6E">
              <w:t>Izbere se z naslednjega seznama:</w:t>
            </w:r>
          </w:p>
          <w:p w14:paraId="7FE1B780" w14:textId="77777777" w:rsidR="00A672D3" w:rsidRPr="00B15F6E" w:rsidRDefault="00F30FFD">
            <w:pPr>
              <w:pStyle w:val="P68B1DB1-TableParagraph24"/>
              <w:spacing w:before="108"/>
              <w:ind w:left="85"/>
              <w:jc w:val="both"/>
            </w:pPr>
            <w:r w:rsidRPr="00B15F6E">
              <w:t>Obveznosti znotraj skupine</w:t>
            </w:r>
          </w:p>
          <w:p w14:paraId="7FE1B781" w14:textId="77777777" w:rsidR="00A672D3" w:rsidRPr="00B15F6E" w:rsidRDefault="00A672D3">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76435B18"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 xml:space="preserve">Obveznosti, izključene iz reševanja s sredstvi upnikov </w:t>
            </w:r>
          </w:p>
          <w:p w14:paraId="7FE1B783" w14:textId="110A92DF" w:rsidR="00A672D3" w:rsidRPr="00B15F6E" w:rsidRDefault="00F30FFD" w:rsidP="006F26B4">
            <w:pPr>
              <w:pStyle w:val="P68B1DB1-Odstavekseznama25"/>
              <w:autoSpaceDE w:val="0"/>
              <w:autoSpaceDN w:val="0"/>
              <w:adjustRightInd w:val="0"/>
              <w:ind w:left="539"/>
              <w:contextualSpacing/>
              <w:jc w:val="both"/>
            </w:pPr>
            <w:r w:rsidRPr="00B15F6E">
              <w:t>Enaka opredelitev kot v Z 02.00 (LIAB 1), vrstica 0100</w:t>
            </w:r>
          </w:p>
          <w:p w14:paraId="7FE1B784" w14:textId="5DB11EE5"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 xml:space="preserve">Vloge, ki niso </w:t>
            </w:r>
            <w:r w:rsidR="00B979D4" w:rsidRPr="00B15F6E">
              <w:t>zajamčene</w:t>
            </w:r>
            <w:r w:rsidRPr="00B15F6E">
              <w:t>, vendar so prednostne</w:t>
            </w:r>
          </w:p>
          <w:p w14:paraId="7FE1B785" w14:textId="6EFB25A2" w:rsidR="00A672D3" w:rsidRPr="00B15F6E" w:rsidRDefault="00F30FFD" w:rsidP="006F26B4">
            <w:pPr>
              <w:pStyle w:val="P68B1DB1-Odstavekseznama25"/>
              <w:autoSpaceDE w:val="0"/>
              <w:autoSpaceDN w:val="0"/>
              <w:adjustRightInd w:val="0"/>
              <w:ind w:left="539"/>
              <w:jc w:val="both"/>
            </w:pPr>
            <w:r w:rsidRPr="00B15F6E">
              <w:t>Enaka opredelitev kot v Z 02.00 (LIAB 1), vrstica 0310</w:t>
            </w:r>
          </w:p>
          <w:p w14:paraId="7FE1B786" w14:textId="33DFAE04"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 xml:space="preserve">Vloge, ki niso </w:t>
            </w:r>
            <w:r w:rsidR="00B979D4" w:rsidRPr="00B15F6E">
              <w:t>zajamčene</w:t>
            </w:r>
            <w:r w:rsidRPr="00B15F6E">
              <w:t xml:space="preserve"> in niso prednostne</w:t>
            </w:r>
          </w:p>
          <w:p w14:paraId="7FE1B787" w14:textId="2723942A" w:rsidR="00A672D3" w:rsidRPr="00B15F6E" w:rsidRDefault="00F30FFD" w:rsidP="006F26B4">
            <w:pPr>
              <w:pStyle w:val="P68B1DB1-Odstavekseznama25"/>
              <w:autoSpaceDE w:val="0"/>
              <w:autoSpaceDN w:val="0"/>
              <w:adjustRightInd w:val="0"/>
              <w:ind w:left="539"/>
              <w:jc w:val="both"/>
            </w:pPr>
            <w:r w:rsidRPr="00B15F6E">
              <w:t>Enaka opredelitev kot v Z 02.00 (LIAB 1), vrstica 0320</w:t>
            </w:r>
          </w:p>
          <w:p w14:paraId="7FE1B788" w14:textId="1AF7D864"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Obveznosti, ki izhajajo iz izvedenih finančnih instrumentov (zneski</w:t>
            </w:r>
            <w:r w:rsidR="00FC5003" w:rsidRPr="00B15F6E">
              <w:t xml:space="preserve"> potrebni za</w:t>
            </w:r>
            <w:r w:rsidRPr="00B15F6E">
              <w:t xml:space="preserve"> </w:t>
            </w:r>
            <w:r w:rsidR="00FC5003" w:rsidRPr="00B15F6E">
              <w:t>zaprtje</w:t>
            </w:r>
            <w:r w:rsidRPr="00B15F6E">
              <w:t>)</w:t>
            </w:r>
          </w:p>
          <w:p w14:paraId="7FE1B789" w14:textId="31353298" w:rsidR="00A672D3" w:rsidRPr="00B15F6E" w:rsidRDefault="00F30FFD" w:rsidP="006F26B4">
            <w:pPr>
              <w:pStyle w:val="P68B1DB1-Odstavekseznama25"/>
              <w:autoSpaceDE w:val="0"/>
              <w:autoSpaceDN w:val="0"/>
              <w:adjustRightInd w:val="0"/>
              <w:ind w:left="539"/>
              <w:jc w:val="both"/>
            </w:pPr>
            <w:r w:rsidRPr="00B15F6E">
              <w:t>Enaka opredelitev kot v Z 02.00 (LIAB 1), vrstica 0330</w:t>
            </w:r>
          </w:p>
          <w:p w14:paraId="7FE1B78A" w14:textId="774173DE" w:rsidR="00A672D3" w:rsidRPr="00B15F6E" w:rsidRDefault="00FC5003" w:rsidP="006F26B4">
            <w:pPr>
              <w:pStyle w:val="P68B1DB1-Odstavekseznama25"/>
              <w:numPr>
                <w:ilvl w:val="0"/>
                <w:numId w:val="54"/>
              </w:numPr>
              <w:autoSpaceDE w:val="0"/>
              <w:autoSpaceDN w:val="0"/>
              <w:adjustRightInd w:val="0"/>
              <w:ind w:left="539" w:hanging="454"/>
              <w:contextualSpacing/>
              <w:jc w:val="both"/>
            </w:pPr>
            <w:r w:rsidRPr="00B15F6E">
              <w:t>Nez</w:t>
            </w:r>
            <w:r w:rsidR="00F30FFD" w:rsidRPr="00B15F6E">
              <w:t>avarovan</w:t>
            </w:r>
            <w:r w:rsidRPr="00B15F6E">
              <w:t>i</w:t>
            </w:r>
            <w:r w:rsidR="00F30FFD" w:rsidRPr="00B15F6E">
              <w:t xml:space="preserve"> </w:t>
            </w:r>
            <w:r w:rsidRPr="00B15F6E">
              <w:t xml:space="preserve">del zavarovanih </w:t>
            </w:r>
            <w:r w:rsidR="00F30FFD" w:rsidRPr="00B15F6E">
              <w:t>obveznosti</w:t>
            </w:r>
          </w:p>
          <w:p w14:paraId="7FE1B78B" w14:textId="25070FD3" w:rsidR="00A672D3" w:rsidRPr="00B15F6E" w:rsidRDefault="00F30FFD" w:rsidP="006F26B4">
            <w:pPr>
              <w:pStyle w:val="P68B1DB1-Odstavekseznama25"/>
              <w:autoSpaceDE w:val="0"/>
              <w:autoSpaceDN w:val="0"/>
              <w:adjustRightInd w:val="0"/>
              <w:ind w:left="539"/>
              <w:jc w:val="both"/>
            </w:pPr>
            <w:r w:rsidRPr="00B15F6E">
              <w:t>Enaka opredelitev kot v Z 02.00 (LIAB 1), vrstica 0340</w:t>
            </w:r>
          </w:p>
          <w:p w14:paraId="7FE1B78C"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Strukturirani vrednostni papirji</w:t>
            </w:r>
          </w:p>
          <w:p w14:paraId="7FE1B78D" w14:textId="1AF6D504" w:rsidR="00A672D3" w:rsidRPr="00B15F6E" w:rsidRDefault="00F30FFD" w:rsidP="006F26B4">
            <w:pPr>
              <w:pStyle w:val="P68B1DB1-Odstavekseznama25"/>
              <w:autoSpaceDE w:val="0"/>
              <w:autoSpaceDN w:val="0"/>
              <w:adjustRightInd w:val="0"/>
              <w:ind w:left="539"/>
              <w:jc w:val="both"/>
            </w:pPr>
            <w:r w:rsidRPr="00B15F6E">
              <w:t>Enaka opredelitev kot v Z 02.00 (LIAB 1), vrstica 0350</w:t>
            </w:r>
          </w:p>
          <w:p w14:paraId="7FE1B78E"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Nadrejene nezavarovane obveznosti</w:t>
            </w:r>
          </w:p>
          <w:p w14:paraId="7FE1B78F" w14:textId="0A56B93F" w:rsidR="00A672D3" w:rsidRPr="00B15F6E" w:rsidRDefault="00F30FFD" w:rsidP="006F26B4">
            <w:pPr>
              <w:pStyle w:val="P68B1DB1-Odstavekseznama25"/>
              <w:autoSpaceDE w:val="0"/>
              <w:autoSpaceDN w:val="0"/>
              <w:adjustRightInd w:val="0"/>
              <w:ind w:left="539"/>
              <w:jc w:val="both"/>
            </w:pPr>
            <w:r w:rsidRPr="00B15F6E">
              <w:t>Enaka opredelitev kot v Z 02.00 (LIAB 1), vrstica 0360</w:t>
            </w:r>
          </w:p>
          <w:p w14:paraId="7FE1B790"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Nadrejene neprednostne obveznosti</w:t>
            </w:r>
          </w:p>
          <w:p w14:paraId="7FE1B791" w14:textId="3C0D619B" w:rsidR="00A672D3" w:rsidRPr="00B15F6E" w:rsidRDefault="00F30FFD" w:rsidP="006F26B4">
            <w:pPr>
              <w:pStyle w:val="P68B1DB1-Odstavekseznama25"/>
              <w:autoSpaceDE w:val="0"/>
              <w:autoSpaceDN w:val="0"/>
              <w:adjustRightInd w:val="0"/>
              <w:ind w:left="539"/>
              <w:contextualSpacing/>
              <w:jc w:val="both"/>
            </w:pPr>
            <w:r w:rsidRPr="00B15F6E">
              <w:t>Enaka opredelitev kot v Z 02.00 (LIAB 1), vrstica 0365</w:t>
            </w:r>
          </w:p>
          <w:p w14:paraId="7FE1B792"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Podrejene obveznosti</w:t>
            </w:r>
          </w:p>
          <w:p w14:paraId="7FE1B793" w14:textId="6866483B" w:rsidR="00A672D3" w:rsidRPr="00B15F6E" w:rsidRDefault="00F30FFD" w:rsidP="006F26B4">
            <w:pPr>
              <w:pStyle w:val="P68B1DB1-Odstavekseznama25"/>
              <w:autoSpaceDE w:val="0"/>
              <w:autoSpaceDN w:val="0"/>
              <w:adjustRightInd w:val="0"/>
              <w:ind w:left="539"/>
              <w:jc w:val="both"/>
            </w:pPr>
            <w:r w:rsidRPr="00B15F6E">
              <w:t>Enaka opredelitev kot v Z 02.00 (LIAB 1), vrstica 0370</w:t>
            </w:r>
          </w:p>
          <w:p w14:paraId="7FE1B794" w14:textId="36EDDFDE"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Druge kvalificirane obveznosti v okviru MREL</w:t>
            </w:r>
          </w:p>
          <w:p w14:paraId="7FE1B795" w14:textId="5EB218B8" w:rsidR="00A672D3" w:rsidRPr="00B15F6E" w:rsidRDefault="00F30FFD" w:rsidP="006F26B4">
            <w:pPr>
              <w:pStyle w:val="P68B1DB1-Odstavekseznama25"/>
              <w:autoSpaceDE w:val="0"/>
              <w:autoSpaceDN w:val="0"/>
              <w:adjustRightInd w:val="0"/>
              <w:ind w:left="539"/>
              <w:jc w:val="both"/>
            </w:pPr>
            <w:r w:rsidRPr="00B15F6E">
              <w:t>Enaka opredelitev kot v Z 02.00 (LIAB 1), vrstica 0380</w:t>
            </w:r>
          </w:p>
          <w:p w14:paraId="7FE1B796"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Nefinančne obveznosti</w:t>
            </w:r>
          </w:p>
          <w:p w14:paraId="7FE1B797" w14:textId="716B3936" w:rsidR="00A672D3" w:rsidRPr="00B15F6E" w:rsidRDefault="00F30FFD" w:rsidP="006F26B4">
            <w:pPr>
              <w:pStyle w:val="P68B1DB1-Odstavekseznama25"/>
              <w:autoSpaceDE w:val="0"/>
              <w:autoSpaceDN w:val="0"/>
              <w:adjustRightInd w:val="0"/>
              <w:ind w:left="539"/>
              <w:jc w:val="both"/>
            </w:pPr>
            <w:r w:rsidRPr="00B15F6E">
              <w:t>Enaka opredelitev kot v Z 02.00 (LIAB 1), vrstica 0390</w:t>
            </w:r>
          </w:p>
          <w:p w14:paraId="7FE1B798"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Preostale obveznosti</w:t>
            </w:r>
          </w:p>
          <w:p w14:paraId="7FE1B799" w14:textId="39D88294" w:rsidR="00A672D3" w:rsidRPr="00B15F6E" w:rsidRDefault="00F30FFD" w:rsidP="006F26B4">
            <w:pPr>
              <w:pStyle w:val="P68B1DB1-Odstavekseznama25"/>
              <w:autoSpaceDE w:val="0"/>
              <w:autoSpaceDN w:val="0"/>
              <w:adjustRightInd w:val="0"/>
              <w:ind w:left="539"/>
              <w:jc w:val="both"/>
            </w:pPr>
            <w:r w:rsidRPr="00B15F6E">
              <w:t>Enaka opredelitev kot v Z 02.00 (LIAB 1), vrstica 0400. Vsaka obveznost, ki ni zajeta v nobeni od prejšnjih postavk.</w:t>
            </w:r>
          </w:p>
          <w:p w14:paraId="7FE1B79A" w14:textId="67E30B61" w:rsidR="00A672D3" w:rsidRPr="00B15F6E" w:rsidRDefault="00F30FFD">
            <w:pPr>
              <w:pStyle w:val="P68B1DB1-Odstavekseznama25"/>
              <w:numPr>
                <w:ilvl w:val="0"/>
                <w:numId w:val="54"/>
              </w:numPr>
              <w:autoSpaceDE w:val="0"/>
              <w:autoSpaceDN w:val="0"/>
              <w:adjustRightInd w:val="0"/>
              <w:ind w:left="539" w:hanging="454"/>
              <w:contextualSpacing/>
              <w:jc w:val="both"/>
            </w:pPr>
            <w:r w:rsidRPr="00B15F6E">
              <w:t>Kapital drugega reda</w:t>
            </w:r>
          </w:p>
          <w:p w14:paraId="7FE1B79B" w14:textId="1DC09C8A" w:rsidR="00A672D3" w:rsidRPr="00B15F6E" w:rsidRDefault="00F30FFD" w:rsidP="006F26B4">
            <w:pPr>
              <w:pStyle w:val="P68B1DB1-Odstavekseznama25"/>
              <w:autoSpaceDE w:val="0"/>
              <w:autoSpaceDN w:val="0"/>
              <w:adjustRightInd w:val="0"/>
              <w:ind w:left="539"/>
              <w:jc w:val="both"/>
            </w:pPr>
            <w:r w:rsidRPr="00B15F6E">
              <w:t>Enaka opredelitev kot v Z 02.00 (LIAB 1), vrstica 0530.</w:t>
            </w:r>
          </w:p>
          <w:p w14:paraId="7FE1B79C" w14:textId="77777777"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Dodatni temeljni kapital</w:t>
            </w:r>
          </w:p>
          <w:p w14:paraId="7FE1B79D" w14:textId="0C3877A9" w:rsidR="00A672D3" w:rsidRPr="00B15F6E" w:rsidRDefault="00F30FFD" w:rsidP="006F26B4">
            <w:pPr>
              <w:pStyle w:val="P68B1DB1-Odstavekseznama25"/>
              <w:autoSpaceDE w:val="0"/>
              <w:autoSpaceDN w:val="0"/>
              <w:adjustRightInd w:val="0"/>
              <w:ind w:left="539"/>
              <w:jc w:val="both"/>
            </w:pPr>
            <w:r w:rsidRPr="00B15F6E">
              <w:t>Enaka opredelitev kot v Z 02.00 (LIAB 1), vrstica 0520</w:t>
            </w:r>
          </w:p>
          <w:p w14:paraId="7FE1B79E" w14:textId="6D5345B0" w:rsidR="00A672D3" w:rsidRPr="00B15F6E" w:rsidRDefault="00F30FFD" w:rsidP="006F26B4">
            <w:pPr>
              <w:pStyle w:val="P68B1DB1-Odstavekseznama25"/>
              <w:numPr>
                <w:ilvl w:val="0"/>
                <w:numId w:val="54"/>
              </w:numPr>
              <w:autoSpaceDE w:val="0"/>
              <w:autoSpaceDN w:val="0"/>
              <w:adjustRightInd w:val="0"/>
              <w:ind w:left="539" w:hanging="454"/>
              <w:contextualSpacing/>
              <w:jc w:val="both"/>
            </w:pPr>
            <w:r w:rsidRPr="00B15F6E">
              <w:t>Navadni lastniški temeljni kapital</w:t>
            </w:r>
          </w:p>
          <w:p w14:paraId="7FE1B79F" w14:textId="2EA57317" w:rsidR="00A672D3" w:rsidRPr="00B15F6E" w:rsidRDefault="00F30FFD" w:rsidP="006F26B4">
            <w:pPr>
              <w:pStyle w:val="P68B1DB1-Odstavekseznama25"/>
              <w:autoSpaceDE w:val="0"/>
              <w:autoSpaceDN w:val="0"/>
              <w:adjustRightInd w:val="0"/>
              <w:ind w:left="539"/>
              <w:jc w:val="both"/>
            </w:pPr>
            <w:r w:rsidRPr="00B15F6E">
              <w:t>Enaka opredelitev kot v Z 02.00 (LIAB 1), vrstica 0510</w:t>
            </w:r>
          </w:p>
          <w:p w14:paraId="7FE1B7A0" w14:textId="77777777" w:rsidR="00A672D3" w:rsidRPr="00B15F6E" w:rsidRDefault="00F30FFD">
            <w:pPr>
              <w:pStyle w:val="P68B1DB1-TableParagraph24"/>
              <w:spacing w:before="108"/>
              <w:ind w:left="85"/>
              <w:jc w:val="both"/>
            </w:pPr>
            <w:r w:rsidRPr="00B15F6E">
              <w:t>Jamstva znotraj skupine</w:t>
            </w:r>
          </w:p>
          <w:p w14:paraId="7FE1B7A1" w14:textId="426DD2CE" w:rsidR="00A672D3" w:rsidRPr="00B15F6E" w:rsidRDefault="00F30FFD">
            <w:pPr>
              <w:pStyle w:val="P68B1DB1-Odstavekseznama25"/>
              <w:numPr>
                <w:ilvl w:val="0"/>
                <w:numId w:val="55"/>
              </w:numPr>
              <w:autoSpaceDE w:val="0"/>
              <w:autoSpaceDN w:val="0"/>
              <w:adjustRightInd w:val="0"/>
              <w:ind w:left="539" w:hanging="454"/>
              <w:contextualSpacing/>
              <w:jc w:val="both"/>
            </w:pPr>
            <w:r w:rsidRPr="00B15F6E">
              <w:t>Jamstva za izdajo</w:t>
            </w:r>
          </w:p>
          <w:p w14:paraId="7FE1B7A2" w14:textId="6B47972A" w:rsidR="00A672D3" w:rsidRPr="00B15F6E" w:rsidRDefault="00F30FFD" w:rsidP="006F26B4">
            <w:pPr>
              <w:pStyle w:val="P68B1DB1-Odstavekseznama25"/>
              <w:autoSpaceDE w:val="0"/>
              <w:autoSpaceDN w:val="0"/>
              <w:adjustRightInd w:val="0"/>
              <w:ind w:left="539"/>
              <w:jc w:val="both"/>
            </w:pPr>
            <w:r w:rsidRPr="00B15F6E">
              <w:t>Jamstva za posebne instrumente/obveznosti, ki so bili izdani</w:t>
            </w:r>
          </w:p>
          <w:p w14:paraId="7FE1B7A3" w14:textId="71CD6004" w:rsidR="00A672D3" w:rsidRPr="00B15F6E" w:rsidRDefault="00F30FFD" w:rsidP="006F26B4">
            <w:pPr>
              <w:pStyle w:val="P68B1DB1-Odstavekseznama25"/>
              <w:numPr>
                <w:ilvl w:val="0"/>
                <w:numId w:val="55"/>
              </w:numPr>
              <w:autoSpaceDE w:val="0"/>
              <w:autoSpaceDN w:val="0"/>
              <w:adjustRightInd w:val="0"/>
              <w:ind w:left="539" w:hanging="454"/>
              <w:contextualSpacing/>
              <w:jc w:val="both"/>
            </w:pPr>
            <w:r w:rsidRPr="00B15F6E">
              <w:t>Jamstva za nasprotne stranke</w:t>
            </w:r>
          </w:p>
          <w:p w14:paraId="7FE1B7A4" w14:textId="347F2078" w:rsidR="00A672D3" w:rsidRPr="00B15F6E" w:rsidRDefault="00F30FFD" w:rsidP="006F26B4">
            <w:pPr>
              <w:pStyle w:val="P68B1DB1-Odstavekseznama25"/>
              <w:autoSpaceDE w:val="0"/>
              <w:autoSpaceDN w:val="0"/>
              <w:adjustRightInd w:val="0"/>
              <w:ind w:left="539"/>
              <w:jc w:val="both"/>
            </w:pPr>
            <w:r w:rsidRPr="00B15F6E">
              <w:t>Jamstva, odobrena določeni nasprotni stranki institucije</w:t>
            </w:r>
          </w:p>
          <w:p w14:paraId="7FE1B7A5" w14:textId="50A984E1" w:rsidR="00A672D3" w:rsidRPr="00B15F6E" w:rsidRDefault="00F30FFD" w:rsidP="006F26B4">
            <w:pPr>
              <w:pStyle w:val="P68B1DB1-Odstavekseznama25"/>
              <w:numPr>
                <w:ilvl w:val="0"/>
                <w:numId w:val="55"/>
              </w:numPr>
              <w:autoSpaceDE w:val="0"/>
              <w:autoSpaceDN w:val="0"/>
              <w:adjustRightInd w:val="0"/>
              <w:ind w:left="539" w:hanging="454"/>
              <w:contextualSpacing/>
              <w:jc w:val="both"/>
            </w:pPr>
            <w:r w:rsidRPr="00B15F6E">
              <w:t>Neomejena jamstva</w:t>
            </w:r>
          </w:p>
          <w:p w14:paraId="7FE1B7A6" w14:textId="771AA623" w:rsidR="00A672D3" w:rsidRPr="00B15F6E" w:rsidRDefault="00F30FFD" w:rsidP="006F26B4">
            <w:pPr>
              <w:pStyle w:val="P68B1DB1-Odstavekseznama25"/>
              <w:autoSpaceDE w:val="0"/>
              <w:autoSpaceDN w:val="0"/>
              <w:adjustRightInd w:val="0"/>
              <w:ind w:left="539"/>
              <w:jc w:val="both"/>
            </w:pPr>
            <w:r w:rsidRPr="00B15F6E">
              <w:t xml:space="preserve">Splošna jamstva, ki niso omejena na fiksni znesek </w:t>
            </w:r>
          </w:p>
          <w:p w14:paraId="7FE1B7A7" w14:textId="391BAF8D" w:rsidR="00A672D3" w:rsidRPr="00B15F6E" w:rsidRDefault="00F30FFD" w:rsidP="006F26B4">
            <w:pPr>
              <w:pStyle w:val="P68B1DB1-Odstavekseznama25"/>
              <w:numPr>
                <w:ilvl w:val="0"/>
                <w:numId w:val="55"/>
              </w:numPr>
              <w:autoSpaceDE w:val="0"/>
              <w:autoSpaceDN w:val="0"/>
              <w:adjustRightInd w:val="0"/>
              <w:ind w:left="539" w:hanging="454"/>
              <w:contextualSpacing/>
              <w:jc w:val="both"/>
            </w:pPr>
            <w:r w:rsidRPr="00B15F6E">
              <w:t>Druga jamstva</w:t>
            </w:r>
          </w:p>
          <w:p w14:paraId="7FE1B7A8" w14:textId="54648593" w:rsidR="00A672D3" w:rsidRPr="00B15F6E" w:rsidRDefault="00F30FFD" w:rsidP="006F26B4">
            <w:pPr>
              <w:pStyle w:val="P68B1DB1-Odstavekseznama25"/>
              <w:autoSpaceDE w:val="0"/>
              <w:autoSpaceDN w:val="0"/>
              <w:adjustRightInd w:val="0"/>
              <w:ind w:left="539"/>
              <w:jc w:val="both"/>
            </w:pPr>
            <w:r w:rsidRPr="00B15F6E">
              <w:t xml:space="preserve">Katera koli vrsta </w:t>
            </w:r>
            <w:r w:rsidR="00FC5003" w:rsidRPr="00B15F6E">
              <w:t>jamstva</w:t>
            </w:r>
            <w:r w:rsidRPr="00B15F6E">
              <w:t xml:space="preserve">, ki ni zajeta v prejšnjih vrstah. </w:t>
            </w:r>
          </w:p>
        </w:tc>
      </w:tr>
      <w:tr w:rsidR="00A672D3" w:rsidRPr="00B15F6E"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2F6531CB" w:rsidR="00A672D3" w:rsidRPr="00B15F6E" w:rsidRDefault="00F30FFD">
            <w:pPr>
              <w:pStyle w:val="P68B1DB1-TableParagraph13"/>
              <w:spacing w:before="106"/>
              <w:ind w:left="-1"/>
            </w:pPr>
            <w:r w:rsidRPr="00B15F6E">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A672D3" w:rsidRPr="00B15F6E" w:rsidRDefault="00F30FFD">
            <w:pPr>
              <w:pStyle w:val="P68B1DB1-TableParagraph14"/>
              <w:spacing w:before="108"/>
              <w:ind w:left="85"/>
              <w:jc w:val="both"/>
              <w:rPr>
                <w:bCs/>
              </w:rPr>
            </w:pPr>
            <w:r w:rsidRPr="00B15F6E">
              <w:t>Neporavnani znesek</w:t>
            </w:r>
          </w:p>
          <w:p w14:paraId="7FE1B7AC" w14:textId="0FB7C599" w:rsidR="00A672D3" w:rsidRPr="00B15F6E" w:rsidRDefault="00F30FFD">
            <w:pPr>
              <w:pStyle w:val="P68B1DB1-TableParagraph17"/>
              <w:spacing w:before="108"/>
              <w:ind w:left="85"/>
              <w:jc w:val="both"/>
            </w:pPr>
            <w:r w:rsidRPr="00B15F6E">
              <w:t>za obveznosti v stolpcu 0050 neporavnani znesek obveznosti znotraj skupine; za obveznosti, ki izhajajo iz izvedenih finančnih instrumentov, zneski predčasnega prenehanja s pobotom, kot so opredeljeni za namene vrstice 0333 predloge Z 02.00 (LIAB 1).</w:t>
            </w:r>
          </w:p>
          <w:p w14:paraId="7FE1B7AD" w14:textId="75442B42" w:rsidR="00A672D3" w:rsidRPr="00B15F6E" w:rsidRDefault="00F30FFD">
            <w:pPr>
              <w:pStyle w:val="P68B1DB1-TableParagraph17"/>
              <w:spacing w:before="108"/>
              <w:ind w:left="85"/>
              <w:jc w:val="both"/>
            </w:pPr>
            <w:r w:rsidRPr="00B15F6E">
              <w:t xml:space="preserve">Za jamstva v stolpcu 0050 najvišji možni znesek prihodnjih plačil v okviru jamstva. </w:t>
            </w:r>
          </w:p>
        </w:tc>
      </w:tr>
      <w:tr w:rsidR="00A672D3" w:rsidRPr="00B15F6E"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A672D3" w:rsidRPr="00B15F6E" w:rsidRDefault="00F30FFD">
            <w:pPr>
              <w:pStyle w:val="P68B1DB1-TableParagraph13"/>
              <w:spacing w:before="106"/>
              <w:ind w:left="-1"/>
            </w:pPr>
            <w:r w:rsidRPr="00B15F6E">
              <w:t>0070</w:t>
            </w:r>
          </w:p>
        </w:tc>
        <w:tc>
          <w:tcPr>
            <w:tcW w:w="8119" w:type="dxa"/>
            <w:tcBorders>
              <w:top w:val="single" w:sz="4" w:space="0" w:color="1A171C"/>
              <w:left w:val="single" w:sz="4" w:space="0" w:color="1A171C"/>
              <w:bottom w:val="single" w:sz="4" w:space="0" w:color="1A171C"/>
              <w:right w:val="nil"/>
            </w:tcBorders>
            <w:vAlign w:val="center"/>
          </w:tcPr>
          <w:p w14:paraId="7FE1B7B0" w14:textId="1824391B" w:rsidR="00A672D3" w:rsidRPr="00B15F6E" w:rsidRDefault="00F30FFD">
            <w:pPr>
              <w:pStyle w:val="P68B1DB1-TableParagraph14"/>
              <w:spacing w:before="108"/>
              <w:ind w:left="85"/>
              <w:jc w:val="both"/>
              <w:rPr>
                <w:bCs/>
              </w:rPr>
            </w:pPr>
            <w:r w:rsidRPr="00B15F6E">
              <w:t>od tega izdano v skladu s pravom tretje države</w:t>
            </w:r>
          </w:p>
          <w:p w14:paraId="7FE1B7B1" w14:textId="2540CF60" w:rsidR="00A672D3" w:rsidRPr="00B15F6E" w:rsidRDefault="00F30FFD">
            <w:pPr>
              <w:pStyle w:val="P68B1DB1-TableParagraph13"/>
              <w:spacing w:before="108"/>
              <w:ind w:left="85"/>
              <w:jc w:val="both"/>
              <w:rPr>
                <w:bCs/>
              </w:rPr>
            </w:pPr>
            <w:r w:rsidRPr="00B15F6E">
              <w:t>Delež neporavnanega zneska v denarnem znesku, ki ga ureja pravo tretje države.</w:t>
            </w:r>
          </w:p>
        </w:tc>
      </w:tr>
      <w:tr w:rsidR="00A672D3" w:rsidRPr="00B15F6E"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A672D3" w:rsidRPr="00B15F6E" w:rsidRDefault="00F30FFD">
            <w:pPr>
              <w:pStyle w:val="P68B1DB1-TableParagraph13"/>
              <w:spacing w:before="106"/>
              <w:ind w:left="-1"/>
            </w:pPr>
            <w:r w:rsidRPr="00B15F6E">
              <w:t>0080</w:t>
            </w:r>
          </w:p>
        </w:tc>
        <w:tc>
          <w:tcPr>
            <w:tcW w:w="8119" w:type="dxa"/>
            <w:tcBorders>
              <w:top w:val="single" w:sz="4" w:space="0" w:color="1A171C"/>
              <w:left w:val="single" w:sz="4" w:space="0" w:color="1A171C"/>
              <w:bottom w:val="single" w:sz="4" w:space="0" w:color="1A171C"/>
              <w:right w:val="nil"/>
            </w:tcBorders>
            <w:vAlign w:val="center"/>
          </w:tcPr>
          <w:p w14:paraId="7FE1B7B4" w14:textId="06744AA2" w:rsidR="00A672D3" w:rsidRPr="00B15F6E" w:rsidRDefault="00F30FFD">
            <w:pPr>
              <w:pStyle w:val="P68B1DB1-TableParagraph14"/>
              <w:spacing w:before="108"/>
              <w:ind w:left="85"/>
              <w:jc w:val="both"/>
              <w:rPr>
                <w:rFonts w:eastAsia="Cambria"/>
              </w:rPr>
            </w:pPr>
            <w:r w:rsidRPr="00B15F6E">
              <w:t xml:space="preserve">od tega: </w:t>
            </w:r>
            <w:r w:rsidR="006D1AFF" w:rsidRPr="00B15F6E">
              <w:t>p</w:t>
            </w:r>
            <w:r w:rsidRPr="00B15F6E">
              <w:t>rimer</w:t>
            </w:r>
            <w:r w:rsidR="006D1AFF" w:rsidRPr="00B15F6E">
              <w:t>e</w:t>
            </w:r>
            <w:r w:rsidRPr="00B15F6E">
              <w:t>n za MREL</w:t>
            </w:r>
          </w:p>
          <w:p w14:paraId="7FE1B7B5" w14:textId="1771AA3B"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Znesek kapitala in obveznosti, ki se kvalificirajo za izpolnjevanje zahteve iz člena 45 Direktive 2014/59/EU v skladu s členom 45e ali 45f navedene direktive, kot je ustrezno.</w:t>
            </w:r>
            <w:r w:rsidRPr="00B15F6E">
              <w:rPr>
                <w:rFonts w:ascii="Times New Roman" w:hAnsi="Times New Roman" w:cs="Times New Roman"/>
              </w:rPr>
              <w:t xml:space="preserve"> </w:t>
            </w:r>
            <w:r w:rsidRPr="00B15F6E">
              <w:rPr>
                <w:rFonts w:ascii="Times New Roman" w:eastAsia="Cambria" w:hAnsi="Times New Roman" w:cs="Times New Roman"/>
                <w:color w:val="000000" w:themeColor="text1"/>
                <w:sz w:val="20"/>
                <w:szCs w:val="20"/>
              </w:rPr>
              <w:t>Poročajo se samo kapital in obveznosti, ki izpolnjujejo merila iz člena 45b ali člena 45f(2) Direktive 2014/59/EU, kot je ustrezno, ob upoštevanju, kadar je ustrezno, člena 89(2) DSRB in člena 55 DSRB.</w:t>
            </w:r>
          </w:p>
        </w:tc>
      </w:tr>
    </w:tbl>
    <w:p w14:paraId="7FE1B7B7" w14:textId="77777777" w:rsidR="00A672D3" w:rsidRPr="00B15F6E" w:rsidRDefault="00A672D3">
      <w:pPr>
        <w:jc w:val="both"/>
        <w:rPr>
          <w:rFonts w:ascii="Times New Roman" w:hAnsi="Times New Roman" w:cs="Times New Roman"/>
          <w:color w:val="000000" w:themeColor="text1"/>
          <w:sz w:val="20"/>
          <w:szCs w:val="20"/>
        </w:rPr>
      </w:pPr>
    </w:p>
    <w:p w14:paraId="7FE1B7B8" w14:textId="7E9C6868" w:rsidR="00A672D3" w:rsidRPr="00B15F6E" w:rsidRDefault="00F30FFD">
      <w:pPr>
        <w:pStyle w:val="P68B1DB1-Instructionsberschrift25"/>
        <w:numPr>
          <w:ilvl w:val="1"/>
          <w:numId w:val="49"/>
        </w:numPr>
        <w:ind w:left="357" w:hanging="357"/>
      </w:pPr>
      <w:bookmarkStart w:id="78" w:name="_Toc492542325"/>
      <w:bookmarkStart w:id="79" w:name="_Toc81454183"/>
      <w:bookmarkStart w:id="80" w:name="_Toc210654775"/>
      <w:bookmarkStart w:id="81" w:name="_Toc208245145"/>
      <w:r w:rsidRPr="00B15F6E">
        <w:t>Glavne nasprotne stranke (LIAB 5 &amp; 6)</w:t>
      </w:r>
      <w:bookmarkEnd w:id="78"/>
      <w:bookmarkEnd w:id="79"/>
      <w:bookmarkEnd w:id="80"/>
      <w:bookmarkEnd w:id="81"/>
    </w:p>
    <w:p w14:paraId="7FE1B7B9" w14:textId="77777777" w:rsidR="00A672D3" w:rsidRPr="00B15F6E" w:rsidRDefault="00F30FFD">
      <w:pPr>
        <w:pStyle w:val="Instructionsberschrift3"/>
      </w:pPr>
      <w:r w:rsidRPr="00B15F6E">
        <w:t>Splošne opombe</w:t>
      </w:r>
    </w:p>
    <w:p w14:paraId="7FE1B7BA" w14:textId="492F06E2" w:rsidR="00A672D3" w:rsidRPr="00B15F6E" w:rsidRDefault="00F30FFD">
      <w:pPr>
        <w:pStyle w:val="P68B1DB1-InstructionsText26"/>
        <w:numPr>
          <w:ilvl w:val="0"/>
          <w:numId w:val="232"/>
        </w:numPr>
        <w:spacing w:before="0"/>
      </w:pPr>
      <w:r w:rsidRPr="00B15F6E">
        <w:t xml:space="preserve">V teh predlogah se zbirajo informacije o obveznostih do glavnih nasprotnih strank (Z 05.01) in zunajbilančnih postavkah, prejetih od glavnih nasprotnih strank (Z 05.02). </w:t>
      </w:r>
      <w:r w:rsidR="00CE1514" w:rsidRPr="00B15F6E">
        <w:t>Poročan</w:t>
      </w:r>
      <w:r w:rsidRPr="00B15F6E">
        <w:t>i zneski se združijo, če pripadajo isti nasprotni stranki in isti vrsti obveznosti ali zunajbilančnih postavk.</w:t>
      </w:r>
    </w:p>
    <w:p w14:paraId="7FE1B7BB" w14:textId="10EF68C3" w:rsidR="00A672D3" w:rsidRPr="00B15F6E" w:rsidRDefault="00F30FFD">
      <w:pPr>
        <w:pStyle w:val="P68B1DB1-InstructionsText26"/>
        <w:numPr>
          <w:ilvl w:val="0"/>
          <w:numId w:val="232"/>
        </w:numPr>
        <w:spacing w:before="0"/>
      </w:pPr>
      <w:r w:rsidRPr="00B15F6E">
        <w:t>Obveznosti in zunajbilančne postavke, za katere nasprotne stranke ni mogoče identificirati, se ne poročajo v teh predlogah. Obveznosti in zunajbilančne postavke, pri katerih je nasprotna stranka subjekt, vključen v konsolidirane računovodske izkaze, se ne poročajo.</w:t>
      </w:r>
    </w:p>
    <w:p w14:paraId="7FE1B7BC" w14:textId="04BE316A" w:rsidR="00A672D3" w:rsidRPr="00B15F6E" w:rsidRDefault="00A672D3">
      <w:pPr>
        <w:pStyle w:val="InstructionsText2"/>
        <w:numPr>
          <w:ilvl w:val="0"/>
          <w:numId w:val="0"/>
        </w:numPr>
        <w:spacing w:before="0"/>
        <w:ind w:left="753" w:hanging="720"/>
        <w:rPr>
          <w:rFonts w:ascii="Times New Roman" w:hAnsi="Times New Roman" w:cs="Times New Roman"/>
          <w:sz w:val="20"/>
          <w:szCs w:val="20"/>
        </w:rPr>
      </w:pPr>
    </w:p>
    <w:p w14:paraId="7FE1B7BD" w14:textId="4B92B750" w:rsidR="00A672D3" w:rsidRPr="00B15F6E" w:rsidRDefault="00F30FFD">
      <w:pPr>
        <w:pStyle w:val="P68B1DB1-Instructionsberschrift25"/>
        <w:numPr>
          <w:ilvl w:val="1"/>
          <w:numId w:val="49"/>
        </w:numPr>
        <w:ind w:left="357" w:hanging="357"/>
      </w:pPr>
      <w:bookmarkStart w:id="82" w:name="_Toc210654776"/>
      <w:bookmarkStart w:id="83" w:name="_Toc208245146"/>
      <w:bookmarkStart w:id="84" w:name="_Toc81454184"/>
      <w:r w:rsidRPr="00B15F6E">
        <w:t>Z 05.01 – Glavne nasprotne stranke</w:t>
      </w:r>
      <w:r w:rsidR="0019734F" w:rsidRPr="00B15F6E">
        <w:t xml:space="preserve"> po</w:t>
      </w:r>
      <w:r w:rsidRPr="00B15F6E">
        <w:t xml:space="preserve"> obveznosti</w:t>
      </w:r>
      <w:r w:rsidR="0019734F" w:rsidRPr="00B15F6E">
        <w:t>h</w:t>
      </w:r>
      <w:r w:rsidRPr="00B15F6E">
        <w:t xml:space="preserve"> (LIAB 5)</w:t>
      </w:r>
      <w:bookmarkEnd w:id="82"/>
      <w:bookmarkEnd w:id="83"/>
    </w:p>
    <w:bookmarkEnd w:id="84"/>
    <w:p w14:paraId="7FE1B7BE" w14:textId="515D6E4D" w:rsidR="00A672D3" w:rsidRPr="006F26B4" w:rsidRDefault="00DB0B97">
      <w:pPr>
        <w:pStyle w:val="P68B1DB1-body26"/>
        <w:rPr>
          <w:rFonts w:ascii="Times New Roman" w:hAnsi="Times New Roman"/>
        </w:rPr>
      </w:pPr>
      <w:r w:rsidRPr="006F26B4">
        <w:rPr>
          <w:rFonts w:ascii="Times New Roman" w:hAnsi="Times New Roman"/>
        </w:rPr>
        <w:t xml:space="preserve">Navodila </w:t>
      </w:r>
      <w:r w:rsidRPr="00B15F6E">
        <w:rPr>
          <w:rFonts w:ascii="Times New Roman" w:hAnsi="Times New Roman" w:cs="Times New Roman"/>
        </w:rPr>
        <w:t>v zvezi s posameznimi polji</w:t>
      </w:r>
    </w:p>
    <w:p w14:paraId="7FE1B7BF" w14:textId="019BA31B" w:rsidR="00A672D3" w:rsidRPr="00B15F6E" w:rsidRDefault="00F30FFD">
      <w:pPr>
        <w:pStyle w:val="P68B1DB1-InstructionsText26"/>
        <w:numPr>
          <w:ilvl w:val="0"/>
          <w:numId w:val="232"/>
        </w:numPr>
        <w:spacing w:before="0"/>
      </w:pPr>
      <w:r w:rsidRPr="00B15F6E">
        <w:t>Kombinacija vrednosti, poročanih v stolpcih 0020 in 0060 te predloge, tvori primarni ključ, ki mora biti enoličen za vsako vrstico predloge.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A672D3" w:rsidRPr="00B15F6E"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A672D3" w:rsidRPr="00B15F6E" w:rsidRDefault="00F30FFD">
            <w:pPr>
              <w:pStyle w:val="P68B1DB1-TableParagraph13"/>
              <w:spacing w:before="66"/>
              <w:rPr>
                <w:rFonts w:eastAsia="Cambria"/>
              </w:rPr>
            </w:pPr>
            <w:r w:rsidRPr="00B15F6E">
              <w:t>Stolpci</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A672D3" w:rsidRPr="00B15F6E" w:rsidRDefault="00F30FFD">
            <w:pPr>
              <w:pStyle w:val="P68B1DB1-TableParagraph13"/>
              <w:spacing w:before="66"/>
              <w:ind w:right="1"/>
              <w:jc w:val="center"/>
              <w:rPr>
                <w:rFonts w:eastAsia="Cambria"/>
              </w:rPr>
            </w:pPr>
            <w:r w:rsidRPr="00B15F6E">
              <w:t>Navodila</w:t>
            </w:r>
          </w:p>
        </w:tc>
      </w:tr>
      <w:tr w:rsidR="00A672D3" w:rsidRPr="00B15F6E"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4ACD0665" w:rsidR="00A672D3" w:rsidRPr="00B15F6E" w:rsidRDefault="00F30FFD">
            <w:pPr>
              <w:pStyle w:val="P68B1DB1-TableParagraph17"/>
              <w:spacing w:before="108"/>
              <w:ind w:left="85"/>
              <w:jc w:val="both"/>
            </w:pPr>
            <w:r w:rsidRPr="00B15F6E">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A672D3" w:rsidRPr="00B15F6E" w:rsidRDefault="00F30FFD">
            <w:pPr>
              <w:pStyle w:val="P68B1DB1-TableParagraph14"/>
              <w:spacing w:before="108"/>
              <w:ind w:left="85"/>
              <w:jc w:val="both"/>
              <w:rPr>
                <w:bCs/>
              </w:rPr>
            </w:pPr>
            <w:r w:rsidRPr="00B15F6E">
              <w:t>Nasprotna stranka</w:t>
            </w:r>
          </w:p>
          <w:p w14:paraId="7FE1B7C5" w14:textId="77777777" w:rsidR="00A672D3" w:rsidRPr="00B15F6E" w:rsidRDefault="00F30FFD">
            <w:pPr>
              <w:pStyle w:val="P68B1DB1-TableParagraph17"/>
              <w:spacing w:before="108"/>
              <w:ind w:left="85"/>
              <w:jc w:val="both"/>
            </w:pPr>
            <w:r w:rsidRPr="00B15F6E">
              <w:t xml:space="preserve">Informacije o glavni nasprotni stranki, v zvezi s katero nastane obveznost </w:t>
            </w:r>
          </w:p>
          <w:p w14:paraId="7FE1B7C6" w14:textId="1D913AD6" w:rsidR="00A672D3" w:rsidRPr="00B15F6E" w:rsidRDefault="00F30FFD">
            <w:pPr>
              <w:pStyle w:val="P68B1DB1-TableParagraph17"/>
              <w:spacing w:before="108"/>
              <w:ind w:left="85"/>
              <w:jc w:val="both"/>
            </w:pPr>
            <w:r w:rsidRPr="00B15F6E">
              <w:t>Glavne nasprotne stranke se opredelijo tako, da se seštejejo neporavnani zneski vseh obveznosti subjekta ali skupine, za katero se poroča predloga, do vsake nasprotne stranke ali skupine povezanih strank, razen obveznosti do subjektov, vključenih v konsolidirane računovodske izkaze.</w:t>
            </w:r>
          </w:p>
          <w:p w14:paraId="7FE1B7C7" w14:textId="678AE8E6" w:rsidR="00A672D3" w:rsidRPr="00B15F6E" w:rsidRDefault="00F30FFD">
            <w:pPr>
              <w:pStyle w:val="P68B1DB1-TableParagraph17"/>
              <w:spacing w:before="108"/>
              <w:ind w:left="85"/>
              <w:jc w:val="both"/>
            </w:pPr>
            <w:r w:rsidRPr="00B15F6E">
              <w:t>Nasprotne stranke in skupine povezanih nasprotnih strank se nato razvrstijo glede na skupni neporavnani znesek, da se opredeli deset najpomembnejših nasprotnih strank, o katerih se zagotovijo informacije v tej predlogi.</w:t>
            </w:r>
          </w:p>
          <w:p w14:paraId="7FE1B7CB" w14:textId="61891F8C" w:rsidR="00A672D3" w:rsidRPr="00B15F6E" w:rsidRDefault="00F30FFD">
            <w:pPr>
              <w:pStyle w:val="P68B1DB1-TableParagraph17"/>
              <w:spacing w:before="108"/>
              <w:ind w:left="85"/>
              <w:jc w:val="both"/>
              <w:rPr>
                <w:b/>
                <w:bCs/>
              </w:rPr>
            </w:pPr>
            <w:r w:rsidRPr="00B15F6E">
              <w:t xml:space="preserve">Opredelitev pojma „skupina povezanih nasprotnih strank“ sledi opredelitvi pojma „skupina povezanih strank“ iz člena 4(1), točka 39, Uredbe (EU) št. 575/2013. </w:t>
            </w:r>
          </w:p>
        </w:tc>
      </w:tr>
      <w:tr w:rsidR="00A672D3" w:rsidRPr="00B15F6E"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A672D3" w:rsidRPr="00B15F6E" w:rsidRDefault="00F30FFD">
            <w:pPr>
              <w:pStyle w:val="P68B1DB1-TableParagraph17"/>
              <w:spacing w:before="108"/>
              <w:ind w:left="85"/>
              <w:jc w:val="both"/>
            </w:pPr>
            <w:r w:rsidRPr="00B15F6E">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A672D3" w:rsidRPr="00B15F6E" w:rsidRDefault="00F30FFD">
            <w:pPr>
              <w:pStyle w:val="P68B1DB1-TableParagraph14"/>
              <w:spacing w:before="108"/>
              <w:ind w:left="85"/>
              <w:jc w:val="both"/>
              <w:rPr>
                <w:bCs/>
              </w:rPr>
            </w:pPr>
            <w:r w:rsidRPr="00B15F6E">
              <w:t>Ime subjekta</w:t>
            </w:r>
          </w:p>
          <w:p w14:paraId="7FE1B7CF" w14:textId="648C167F" w:rsidR="00A672D3" w:rsidRPr="00B15F6E" w:rsidRDefault="00F30FFD" w:rsidP="006F26B4">
            <w:pPr>
              <w:pStyle w:val="P68B1DB1-Navaden18"/>
              <w:spacing w:before="108"/>
              <w:ind w:left="85"/>
              <w:jc w:val="both"/>
            </w:pPr>
            <w:r w:rsidRPr="00B15F6E">
              <w:t>Ime glavne nasprotne stranke ali, kjer je ustrezno, ime skupine povezanih strank.</w:t>
            </w:r>
          </w:p>
          <w:p w14:paraId="7FE1B7D0" w14:textId="773186ED" w:rsidR="00A672D3" w:rsidRPr="00B15F6E" w:rsidRDefault="00F30FFD">
            <w:pPr>
              <w:pStyle w:val="P68B1DB1-TableParagraph17"/>
              <w:spacing w:before="108"/>
              <w:ind w:left="85"/>
              <w:jc w:val="both"/>
            </w:pPr>
            <w:r w:rsidRPr="00B15F6E">
              <w:t>Ime skupine povezanih strank je ime matične družbe ali, če skupina povezanih strank nima matične družbe, trgovsko ime skupine.</w:t>
            </w:r>
          </w:p>
        </w:tc>
      </w:tr>
      <w:tr w:rsidR="00A672D3" w:rsidRPr="00B15F6E"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A672D3" w:rsidRPr="00B15F6E" w:rsidRDefault="00F30FFD">
            <w:pPr>
              <w:pStyle w:val="P68B1DB1-TableParagraph17"/>
              <w:spacing w:before="108"/>
              <w:ind w:left="85"/>
              <w:jc w:val="both"/>
            </w:pPr>
            <w:r w:rsidRPr="00B15F6E">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A672D3" w:rsidRPr="00B15F6E" w:rsidRDefault="00F30FFD">
            <w:pPr>
              <w:pStyle w:val="P68B1DB1-TableParagraph14"/>
              <w:spacing w:before="108"/>
              <w:ind w:left="85"/>
              <w:jc w:val="both"/>
              <w:rPr>
                <w:bCs/>
              </w:rPr>
            </w:pPr>
            <w:r w:rsidRPr="00B15F6E">
              <w:t>Oznaka</w:t>
            </w:r>
          </w:p>
          <w:p w14:paraId="188AB748" w14:textId="421216E0" w:rsidR="00A672D3" w:rsidRPr="00B15F6E" w:rsidRDefault="00F014B5">
            <w:pPr>
              <w:pStyle w:val="P68B1DB1-TableParagraph17"/>
              <w:spacing w:before="108"/>
            </w:pPr>
            <w:r w:rsidRPr="00B15F6E">
              <w:t>Oznaka</w:t>
            </w:r>
            <w:r w:rsidR="00F30FFD" w:rsidRPr="00B15F6E">
              <w:t xml:space="preserve"> glavne nasprotne stranke ali skupine povezanih strank. </w:t>
            </w:r>
          </w:p>
          <w:p w14:paraId="0DD02B7A" w14:textId="050B6039" w:rsidR="00A672D3" w:rsidRPr="00B15F6E" w:rsidRDefault="00F30FFD">
            <w:pPr>
              <w:pStyle w:val="P68B1DB1-TableParagraph13"/>
              <w:spacing w:before="108"/>
              <w:rPr>
                <w:bCs/>
              </w:rPr>
            </w:pPr>
            <w:r w:rsidRPr="00B15F6E">
              <w:t xml:space="preserve">za institucije z identifikatorjem pravnih subjektov (LEI) 20-mestna alfanumerična </w:t>
            </w:r>
            <w:r w:rsidR="00F014B5" w:rsidRPr="00B15F6E">
              <w:t>oznaka</w:t>
            </w:r>
            <w:r w:rsidRPr="00B15F6E">
              <w:t xml:space="preserve"> LEI;</w:t>
            </w:r>
          </w:p>
          <w:p w14:paraId="7FE1B7D4" w14:textId="14E4C1B7" w:rsidR="00A672D3" w:rsidRPr="00B15F6E" w:rsidRDefault="00F30FFD">
            <w:pPr>
              <w:pStyle w:val="P68B1DB1-TableParagraph13"/>
              <w:spacing w:before="108"/>
              <w:jc w:val="both"/>
              <w:rPr>
                <w:rFonts w:eastAsia="Cambria"/>
              </w:rPr>
            </w:pPr>
            <w:r w:rsidRPr="00B15F6E">
              <w:t xml:space="preserve">Če ni na voljo, uporabite </w:t>
            </w:r>
            <w:r w:rsidR="00E332BA" w:rsidRPr="00B15F6E">
              <w:t>oznako</w:t>
            </w:r>
            <w:r w:rsidRPr="00B15F6E">
              <w:t xml:space="preserve"> MFI ali </w:t>
            </w:r>
            <w:r w:rsidR="00E332BA" w:rsidRPr="00B15F6E">
              <w:t>oznako</w:t>
            </w:r>
            <w:r w:rsidRPr="00B15F6E">
              <w:t xml:space="preserve"> pod enotno kodifikacijo, ki se uporablja v Uniji.</w:t>
            </w:r>
          </w:p>
          <w:p w14:paraId="7FE1B7D5" w14:textId="37350C24" w:rsidR="00A672D3" w:rsidRPr="00B15F6E" w:rsidRDefault="00F014B5">
            <w:pPr>
              <w:pStyle w:val="P68B1DB1-TableParagraph17"/>
              <w:spacing w:before="108"/>
              <w:ind w:left="85"/>
              <w:jc w:val="both"/>
            </w:pPr>
            <w:r w:rsidRPr="00B15F6E">
              <w:t>Oznaka</w:t>
            </w:r>
            <w:r w:rsidR="00F30FFD" w:rsidRPr="00B15F6E">
              <w:t xml:space="preserve"> je </w:t>
            </w:r>
            <w:r w:rsidR="00331B6B" w:rsidRPr="00B15F6E">
              <w:t>Enolična</w:t>
            </w:r>
            <w:r w:rsidR="00F30FFD" w:rsidRPr="00B15F6E">
              <w:t xml:space="preserve"> in se dosledno uporablja v vseh predlogah.</w:t>
            </w:r>
          </w:p>
        </w:tc>
      </w:tr>
      <w:tr w:rsidR="00A672D3" w:rsidRPr="00B15F6E"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A672D3" w:rsidRPr="00B15F6E" w:rsidRDefault="00F30FFD">
            <w:pPr>
              <w:pStyle w:val="P68B1DB1-TableParagraph17"/>
              <w:spacing w:before="108"/>
              <w:ind w:left="85"/>
              <w:jc w:val="both"/>
            </w:pPr>
            <w:r w:rsidRPr="00B15F6E">
              <w:t>0025</w:t>
            </w:r>
          </w:p>
        </w:tc>
        <w:tc>
          <w:tcPr>
            <w:tcW w:w="8119" w:type="dxa"/>
            <w:tcBorders>
              <w:top w:val="single" w:sz="4" w:space="0" w:color="1A171C"/>
              <w:left w:val="single" w:sz="4" w:space="0" w:color="1A171C"/>
              <w:bottom w:val="single" w:sz="4" w:space="0" w:color="1A171C"/>
              <w:right w:val="nil"/>
            </w:tcBorders>
            <w:vAlign w:val="center"/>
          </w:tcPr>
          <w:p w14:paraId="7FE1B7D8" w14:textId="091F9706" w:rsidR="00A672D3" w:rsidRPr="00B15F6E" w:rsidRDefault="00F30FFD">
            <w:pPr>
              <w:pStyle w:val="P68B1DB1-TableParagraph14"/>
              <w:spacing w:before="108"/>
              <w:ind w:left="85"/>
              <w:jc w:val="both"/>
              <w:rPr>
                <w:bCs/>
              </w:rPr>
            </w:pPr>
            <w:r w:rsidRPr="00B15F6E">
              <w:t>Vrsta oznake</w:t>
            </w:r>
          </w:p>
          <w:p w14:paraId="2BEBBD8E" w14:textId="7DA81129" w:rsidR="00A672D3" w:rsidRPr="00B15F6E" w:rsidRDefault="00F30FFD">
            <w:pPr>
              <w:pStyle w:val="P68B1DB1-TableParagraph13"/>
              <w:spacing w:before="108"/>
              <w:rPr>
                <w:bCs/>
              </w:rPr>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5CA49443" w14:textId="3375CCBB" w:rsidR="00A672D3" w:rsidRPr="00B15F6E" w:rsidRDefault="00F30FFD">
            <w:pPr>
              <w:pStyle w:val="P68B1DB1-TableParagraph13"/>
              <w:spacing w:before="108" w:line="276" w:lineRule="auto"/>
              <w:ind w:left="85"/>
              <w:jc w:val="both"/>
              <w:rPr>
                <w:color w:val="000000"/>
              </w:rPr>
            </w:pPr>
            <w:r w:rsidRPr="00B15F6E">
              <w:t>Subjekti se v predlogah opredelijo dosledno.</w:t>
            </w:r>
          </w:p>
          <w:p w14:paraId="7FE1B7DA" w14:textId="4204707F" w:rsidR="00A672D3" w:rsidRPr="00B15F6E" w:rsidRDefault="00A672D3">
            <w:pPr>
              <w:pStyle w:val="TableParagraph"/>
              <w:spacing w:before="108"/>
              <w:rPr>
                <w:rFonts w:ascii="Times New Roman" w:hAnsi="Times New Roman" w:cs="Times New Roman"/>
                <w:color w:val="000000" w:themeColor="text1"/>
                <w:sz w:val="20"/>
                <w:szCs w:val="20"/>
              </w:rPr>
            </w:pPr>
          </w:p>
        </w:tc>
      </w:tr>
      <w:tr w:rsidR="00A672D3" w:rsidRPr="00B15F6E"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A672D3" w:rsidRPr="00B15F6E" w:rsidRDefault="00F30FFD">
            <w:pPr>
              <w:pStyle w:val="P68B1DB1-TableParagraph17"/>
              <w:spacing w:before="108"/>
              <w:ind w:left="85"/>
              <w:jc w:val="both"/>
            </w:pPr>
            <w:r w:rsidRPr="00B15F6E">
              <w:t>0030</w:t>
            </w:r>
          </w:p>
        </w:tc>
        <w:tc>
          <w:tcPr>
            <w:tcW w:w="8119" w:type="dxa"/>
            <w:tcBorders>
              <w:top w:val="single" w:sz="4" w:space="0" w:color="1A171C"/>
              <w:left w:val="single" w:sz="4" w:space="0" w:color="1A171C"/>
              <w:bottom w:val="single" w:sz="4" w:space="0" w:color="1A171C"/>
              <w:right w:val="nil"/>
            </w:tcBorders>
            <w:vAlign w:val="center"/>
          </w:tcPr>
          <w:p w14:paraId="7FE1B7DD" w14:textId="7068FFA8" w:rsidR="00A672D3" w:rsidRPr="00B15F6E" w:rsidRDefault="00F30FFD">
            <w:pPr>
              <w:pStyle w:val="P68B1DB1-TableParagraph14"/>
              <w:spacing w:before="108"/>
              <w:ind w:left="85"/>
              <w:jc w:val="both"/>
              <w:rPr>
                <w:bCs/>
              </w:rPr>
            </w:pPr>
            <w:r w:rsidRPr="00B15F6E">
              <w:t>Skupina ali posamezn</w:t>
            </w:r>
            <w:r w:rsidR="006D1AFF" w:rsidRPr="00B15F6E">
              <w:t xml:space="preserve">a nasprotna stranka </w:t>
            </w:r>
          </w:p>
          <w:p w14:paraId="4E4D0057" w14:textId="77777777" w:rsidR="00A672D3" w:rsidRPr="00B15F6E" w:rsidRDefault="00F30FFD" w:rsidP="006F26B4">
            <w:pPr>
              <w:pStyle w:val="P68B1DB1-Navaden18"/>
              <w:ind w:left="85"/>
            </w:pPr>
            <w:r w:rsidRPr="00B15F6E">
              <w:t>Institucija poroča:</w:t>
            </w:r>
          </w:p>
          <w:p w14:paraId="0242F822" w14:textId="5242FFA2" w:rsidR="00A672D3" w:rsidRPr="00B15F6E" w:rsidRDefault="00F30FFD" w:rsidP="006F26B4">
            <w:pPr>
              <w:pStyle w:val="P68B1DB1-Odstavekseznama25"/>
              <w:numPr>
                <w:ilvl w:val="0"/>
                <w:numId w:val="297"/>
              </w:numPr>
            </w:pPr>
            <w:r w:rsidRPr="00B15F6E">
              <w:t>Posamezne nasprotne stranke</w:t>
            </w:r>
          </w:p>
          <w:p w14:paraId="7FE1B7DE" w14:textId="6F55D54C" w:rsidR="00A672D3" w:rsidRPr="00B15F6E" w:rsidRDefault="00F30FFD" w:rsidP="006F26B4">
            <w:pPr>
              <w:pStyle w:val="P68B1DB1-Odstavekseznama25"/>
              <w:numPr>
                <w:ilvl w:val="0"/>
                <w:numId w:val="297"/>
              </w:numPr>
            </w:pPr>
            <w:r w:rsidRPr="00B15F6E">
              <w:t>Skupine povezanih strank.</w:t>
            </w:r>
          </w:p>
        </w:tc>
      </w:tr>
      <w:tr w:rsidR="00A672D3" w:rsidRPr="00B15F6E"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A672D3" w:rsidRPr="00B15F6E" w:rsidRDefault="00F30FFD">
            <w:pPr>
              <w:pStyle w:val="P68B1DB1-TableParagraph17"/>
              <w:spacing w:before="108"/>
              <w:ind w:left="85"/>
              <w:jc w:val="both"/>
            </w:pPr>
            <w:r w:rsidRPr="00B15F6E">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A672D3" w:rsidRPr="00B15F6E" w:rsidRDefault="00F30FFD">
            <w:pPr>
              <w:pStyle w:val="P68B1DB1-TableParagraph14"/>
              <w:spacing w:before="108"/>
              <w:ind w:left="85"/>
              <w:jc w:val="both"/>
              <w:rPr>
                <w:bCs/>
              </w:rPr>
            </w:pPr>
            <w:r w:rsidRPr="00B15F6E">
              <w:t>Država</w:t>
            </w:r>
          </w:p>
          <w:p w14:paraId="7FE1B7E2" w14:textId="6ECAB83F" w:rsidR="00A672D3" w:rsidRPr="00B15F6E" w:rsidRDefault="00F30FFD" w:rsidP="006F26B4">
            <w:pPr>
              <w:pStyle w:val="P68B1DB1-Navaden18"/>
              <w:spacing w:before="108"/>
              <w:ind w:left="85"/>
              <w:contextualSpacing/>
              <w:jc w:val="both"/>
            </w:pPr>
            <w:r w:rsidRPr="00B15F6E">
              <w:t xml:space="preserve">Oznaka države registracije nasprotne stranke po ISO 3166-1-alpha-2. To vključuje psevdo </w:t>
            </w:r>
            <w:r w:rsidR="00F014B5" w:rsidRPr="00B15F6E">
              <w:t>oznake</w:t>
            </w:r>
            <w:r w:rsidRPr="00B15F6E">
              <w:t xml:space="preserve"> ISO za mednarodne organizacije, ki so na voljo v zadnji izdaji Eurostatovega priročnika o plačilni bilanci. </w:t>
            </w:r>
          </w:p>
          <w:p w14:paraId="7FE1B7E3" w14:textId="04DA8990" w:rsidR="00A672D3" w:rsidRPr="00B15F6E" w:rsidRDefault="00F30FFD">
            <w:pPr>
              <w:pStyle w:val="P68B1DB1-TableParagraph17"/>
              <w:spacing w:before="108"/>
              <w:ind w:left="85"/>
              <w:jc w:val="both"/>
            </w:pPr>
            <w:r w:rsidRPr="00B15F6E">
              <w:t xml:space="preserve">Država se določi glede na registrirani sedež nasprotne stranke. Za skupine povezanih strank država ustanovitve matične družbe. </w:t>
            </w:r>
          </w:p>
        </w:tc>
      </w:tr>
      <w:tr w:rsidR="00A672D3" w:rsidRPr="00B15F6E"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A672D3" w:rsidRPr="00B15F6E" w:rsidRDefault="00F30FFD">
            <w:pPr>
              <w:pStyle w:val="P68B1DB1-TableParagraph17"/>
              <w:spacing w:before="108"/>
              <w:ind w:left="85"/>
              <w:jc w:val="both"/>
            </w:pPr>
            <w:r w:rsidRPr="00B15F6E">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A672D3" w:rsidRPr="00B15F6E" w:rsidRDefault="00F30FFD">
            <w:pPr>
              <w:pStyle w:val="P68B1DB1-TableParagraph14"/>
              <w:spacing w:before="108"/>
              <w:ind w:left="85"/>
              <w:jc w:val="both"/>
              <w:rPr>
                <w:bCs/>
              </w:rPr>
            </w:pPr>
            <w:r w:rsidRPr="00B15F6E">
              <w:t>Sektor</w:t>
            </w:r>
          </w:p>
          <w:p w14:paraId="7FE1B7E7" w14:textId="4EDBFD0D" w:rsidR="00A672D3" w:rsidRPr="00B15F6E" w:rsidRDefault="00F30FFD">
            <w:pPr>
              <w:pStyle w:val="P68B1DB1-TableParagraph17"/>
              <w:spacing w:before="108"/>
              <w:ind w:left="85"/>
              <w:jc w:val="both"/>
            </w:pPr>
            <w:r w:rsidRPr="00B15F6E">
              <w:t xml:space="preserve">Vsaki nasprotni stranki se dodeli en sektor na podlagi razredov </w:t>
            </w:r>
            <w:r w:rsidR="00137E5B" w:rsidRPr="00B15F6E">
              <w:t>ekonomsk</w:t>
            </w:r>
            <w:r w:rsidRPr="00B15F6E">
              <w:t>ega sektorja FINREP (FINREP, Priloga V, del 1, poglavje 6):</w:t>
            </w:r>
          </w:p>
          <w:p w14:paraId="7FE1B7E8" w14:textId="77777777" w:rsidR="00A672D3" w:rsidRPr="00B15F6E" w:rsidRDefault="00F30FFD">
            <w:pPr>
              <w:pStyle w:val="P68B1DB1-List127"/>
              <w:numPr>
                <w:ilvl w:val="0"/>
                <w:numId w:val="64"/>
              </w:numPr>
            </w:pPr>
            <w:r w:rsidRPr="00B15F6E">
              <w:t>Centralne banke</w:t>
            </w:r>
          </w:p>
          <w:p w14:paraId="7FE1B7E9" w14:textId="77777777" w:rsidR="00A672D3" w:rsidRPr="00B15F6E" w:rsidRDefault="00F30FFD">
            <w:pPr>
              <w:pStyle w:val="P68B1DB1-List127"/>
              <w:numPr>
                <w:ilvl w:val="0"/>
                <w:numId w:val="64"/>
              </w:numPr>
            </w:pPr>
            <w:r w:rsidRPr="00B15F6E">
              <w:t>Država</w:t>
            </w:r>
          </w:p>
          <w:p w14:paraId="7FE1B7EA" w14:textId="77777777" w:rsidR="00A672D3" w:rsidRPr="00B15F6E" w:rsidRDefault="00F30FFD">
            <w:pPr>
              <w:pStyle w:val="P68B1DB1-List127"/>
              <w:numPr>
                <w:ilvl w:val="0"/>
                <w:numId w:val="64"/>
              </w:numPr>
            </w:pPr>
            <w:r w:rsidRPr="00B15F6E">
              <w:t xml:space="preserve">Kreditne institucije: </w:t>
            </w:r>
          </w:p>
          <w:p w14:paraId="7FE1B7EB" w14:textId="77777777" w:rsidR="00A672D3" w:rsidRPr="00B15F6E" w:rsidRDefault="00F30FFD">
            <w:pPr>
              <w:pStyle w:val="P68B1DB1-List127"/>
              <w:numPr>
                <w:ilvl w:val="0"/>
                <w:numId w:val="64"/>
              </w:numPr>
            </w:pPr>
            <w:r w:rsidRPr="00B15F6E">
              <w:t>Druge finančne družbe</w:t>
            </w:r>
          </w:p>
          <w:p w14:paraId="7FE1B7EC" w14:textId="77777777" w:rsidR="00A672D3" w:rsidRPr="00B15F6E" w:rsidRDefault="00F30FFD">
            <w:pPr>
              <w:pStyle w:val="P68B1DB1-List127"/>
              <w:numPr>
                <w:ilvl w:val="0"/>
                <w:numId w:val="64"/>
              </w:numPr>
            </w:pPr>
            <w:r w:rsidRPr="00B15F6E">
              <w:t>Nefinančne družbe</w:t>
            </w:r>
          </w:p>
          <w:p w14:paraId="7FE1B7ED" w14:textId="77777777" w:rsidR="00A672D3" w:rsidRPr="00B15F6E" w:rsidRDefault="00F30FFD">
            <w:pPr>
              <w:pStyle w:val="P68B1DB1-List127"/>
              <w:numPr>
                <w:ilvl w:val="0"/>
                <w:numId w:val="64"/>
              </w:numPr>
            </w:pPr>
            <w:r w:rsidRPr="00B15F6E">
              <w:t>Gospodinjstva</w:t>
            </w:r>
          </w:p>
          <w:p w14:paraId="7FE1B7EE" w14:textId="3CFEDC70" w:rsidR="00A672D3" w:rsidRPr="00B15F6E" w:rsidRDefault="00F30FFD">
            <w:pPr>
              <w:pStyle w:val="P68B1DB1-TableParagraph17"/>
              <w:spacing w:before="108"/>
              <w:ind w:left="85"/>
              <w:jc w:val="both"/>
            </w:pPr>
            <w:r w:rsidRPr="00B15F6E">
              <w:t>Za skupine povezanih strank se sektor ne poroča.</w:t>
            </w:r>
          </w:p>
        </w:tc>
      </w:tr>
      <w:tr w:rsidR="00A672D3" w:rsidRPr="00B15F6E"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A672D3" w:rsidRPr="00B15F6E" w:rsidRDefault="00F30FFD">
            <w:pPr>
              <w:pStyle w:val="P68B1DB1-TableParagraph17"/>
              <w:spacing w:before="108"/>
              <w:ind w:left="85"/>
              <w:jc w:val="both"/>
            </w:pPr>
            <w:r w:rsidRPr="00B15F6E">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A672D3" w:rsidRPr="00B15F6E" w:rsidRDefault="00F30FFD">
            <w:pPr>
              <w:pStyle w:val="P68B1DB1-TableParagraph14"/>
              <w:spacing w:before="108"/>
              <w:ind w:left="85"/>
              <w:jc w:val="both"/>
              <w:rPr>
                <w:bCs/>
              </w:rPr>
            </w:pPr>
            <w:r w:rsidRPr="00B15F6E">
              <w:t>Vrsta</w:t>
            </w:r>
          </w:p>
          <w:p w14:paraId="7FE1B7F2" w14:textId="43CE2DD3" w:rsidR="00A672D3" w:rsidRPr="00B15F6E" w:rsidRDefault="00F30FFD" w:rsidP="006F26B4">
            <w:pPr>
              <w:pStyle w:val="P68B1DB1-Navaden18"/>
              <w:spacing w:before="108"/>
              <w:ind w:left="85"/>
              <w:jc w:val="both"/>
            </w:pPr>
            <w:r w:rsidRPr="00B15F6E">
              <w:t>Vrsta obveznosti je ena od vrst obveznosti, navedenih v predlogi Z 02.00 – Struktura obveznosti (LIAB 1), in sicer:</w:t>
            </w:r>
          </w:p>
          <w:p w14:paraId="7FE1B7F3" w14:textId="185B80F8" w:rsidR="00A672D3" w:rsidRPr="00B15F6E" w:rsidRDefault="00F30FFD" w:rsidP="006F26B4">
            <w:pPr>
              <w:pStyle w:val="P68B1DB1-Odstavekseznama25"/>
              <w:numPr>
                <w:ilvl w:val="0"/>
                <w:numId w:val="298"/>
              </w:numPr>
              <w:spacing w:before="108"/>
              <w:jc w:val="both"/>
            </w:pPr>
            <w:r w:rsidRPr="00B15F6E">
              <w:t>obveznosti, izključene iz reševanja s sredstvi upnikov;</w:t>
            </w:r>
          </w:p>
          <w:p w14:paraId="7FE1B7F4" w14:textId="0FE141AA" w:rsidR="00A672D3" w:rsidRPr="00B15F6E" w:rsidRDefault="00F30FFD" w:rsidP="006F26B4">
            <w:pPr>
              <w:pStyle w:val="P68B1DB1-Odstavekseznama25"/>
              <w:numPr>
                <w:ilvl w:val="0"/>
                <w:numId w:val="298"/>
              </w:numPr>
              <w:spacing w:before="108"/>
              <w:jc w:val="both"/>
            </w:pPr>
            <w:r w:rsidRPr="00B15F6E">
              <w:t xml:space="preserve">vloge, ki niso </w:t>
            </w:r>
            <w:r w:rsidR="00B979D4" w:rsidRPr="00B15F6E">
              <w:t>zajamčene</w:t>
            </w:r>
            <w:r w:rsidRPr="00B15F6E">
              <w:t>, ampak prednostne;</w:t>
            </w:r>
          </w:p>
          <w:p w14:paraId="7FE1B7F5" w14:textId="6613B61F" w:rsidR="00A672D3" w:rsidRPr="00B15F6E" w:rsidRDefault="00F30FFD" w:rsidP="006F26B4">
            <w:pPr>
              <w:pStyle w:val="P68B1DB1-Odstavekseznama25"/>
              <w:numPr>
                <w:ilvl w:val="0"/>
                <w:numId w:val="298"/>
              </w:numPr>
              <w:spacing w:before="108"/>
              <w:jc w:val="both"/>
            </w:pPr>
            <w:r w:rsidRPr="00B15F6E">
              <w:t xml:space="preserve">vloge, ki niso </w:t>
            </w:r>
            <w:r w:rsidR="00B979D4" w:rsidRPr="00B15F6E">
              <w:t>zajamčene</w:t>
            </w:r>
            <w:r w:rsidRPr="00B15F6E">
              <w:t xml:space="preserve"> in niso prednostne;</w:t>
            </w:r>
          </w:p>
          <w:p w14:paraId="7FE1B7F6" w14:textId="1D3EBDEC" w:rsidR="00A672D3" w:rsidRPr="00B15F6E" w:rsidRDefault="00F30FFD" w:rsidP="006F26B4">
            <w:pPr>
              <w:pStyle w:val="P68B1DB1-Odstavekseznama25"/>
              <w:numPr>
                <w:ilvl w:val="0"/>
                <w:numId w:val="298"/>
              </w:numPr>
              <w:spacing w:before="108"/>
              <w:jc w:val="both"/>
            </w:pPr>
            <w:r w:rsidRPr="00B15F6E">
              <w:t>Obveznosti, ki izhajajo iz izvedenih finančnih instrumentov</w:t>
            </w:r>
          </w:p>
          <w:p w14:paraId="7FE1B7F7" w14:textId="6AD94465" w:rsidR="00A672D3" w:rsidRPr="00B15F6E" w:rsidRDefault="007D1170" w:rsidP="006F26B4">
            <w:pPr>
              <w:pStyle w:val="P68B1DB1-Odstavekseznama25"/>
              <w:numPr>
                <w:ilvl w:val="0"/>
                <w:numId w:val="298"/>
              </w:numPr>
              <w:spacing w:before="108"/>
              <w:jc w:val="both"/>
            </w:pPr>
            <w:r w:rsidRPr="00B15F6E">
              <w:t>Nez</w:t>
            </w:r>
            <w:r w:rsidR="00F30FFD" w:rsidRPr="00B15F6E">
              <w:t>avarovan</w:t>
            </w:r>
            <w:r w:rsidRPr="00B15F6E">
              <w:t>i del zavarovanih</w:t>
            </w:r>
            <w:r w:rsidR="00F30FFD" w:rsidRPr="00B15F6E">
              <w:t xml:space="preserve"> obveznosti</w:t>
            </w:r>
          </w:p>
          <w:p w14:paraId="7FE1B7F8" w14:textId="73D53058" w:rsidR="00A672D3" w:rsidRPr="00B15F6E" w:rsidRDefault="00F30FFD" w:rsidP="006F26B4">
            <w:pPr>
              <w:pStyle w:val="P68B1DB1-Odstavekseznama25"/>
              <w:numPr>
                <w:ilvl w:val="0"/>
                <w:numId w:val="298"/>
              </w:numPr>
              <w:spacing w:before="108"/>
              <w:jc w:val="both"/>
            </w:pPr>
            <w:r w:rsidRPr="00B15F6E">
              <w:t>Strukturirani vrednostni papirji</w:t>
            </w:r>
          </w:p>
          <w:p w14:paraId="7FE1B7F9" w14:textId="54AC9980" w:rsidR="00A672D3" w:rsidRPr="00B15F6E" w:rsidRDefault="00F30FFD" w:rsidP="006F26B4">
            <w:pPr>
              <w:pStyle w:val="P68B1DB1-Odstavekseznama25"/>
              <w:numPr>
                <w:ilvl w:val="0"/>
                <w:numId w:val="298"/>
              </w:numPr>
              <w:spacing w:before="108"/>
              <w:jc w:val="both"/>
            </w:pPr>
            <w:r w:rsidRPr="00B15F6E">
              <w:t>Nadrejene nezavarovane obveznosti</w:t>
            </w:r>
          </w:p>
          <w:p w14:paraId="7FE1B7FA" w14:textId="7C89B550" w:rsidR="00A672D3" w:rsidRPr="00B15F6E" w:rsidRDefault="00F30FFD" w:rsidP="006F26B4">
            <w:pPr>
              <w:pStyle w:val="P68B1DB1-Odstavekseznama25"/>
              <w:numPr>
                <w:ilvl w:val="0"/>
                <w:numId w:val="298"/>
              </w:numPr>
              <w:spacing w:before="108"/>
              <w:jc w:val="both"/>
            </w:pPr>
            <w:r w:rsidRPr="00B15F6E">
              <w:t>Neprednostne nadrejene obveznosti</w:t>
            </w:r>
          </w:p>
          <w:p w14:paraId="7FE1B7FB" w14:textId="2C21D5EC" w:rsidR="00A672D3" w:rsidRPr="00B15F6E" w:rsidRDefault="00F30FFD" w:rsidP="006F26B4">
            <w:pPr>
              <w:pStyle w:val="P68B1DB1-Odstavekseznama25"/>
              <w:numPr>
                <w:ilvl w:val="0"/>
                <w:numId w:val="298"/>
              </w:numPr>
              <w:spacing w:before="108"/>
              <w:jc w:val="both"/>
            </w:pPr>
            <w:r w:rsidRPr="00B15F6E">
              <w:t>Podrejene obveznosti (</w:t>
            </w:r>
            <w:r w:rsidR="007D1170" w:rsidRPr="00B15F6E">
              <w:t xml:space="preserve">,ki </w:t>
            </w:r>
            <w:r w:rsidRPr="00B15F6E">
              <w:t>niso pripoznane kot kapital)</w:t>
            </w:r>
          </w:p>
          <w:p w14:paraId="7FE1B7FC" w14:textId="291882B2" w:rsidR="00A672D3" w:rsidRPr="00B15F6E" w:rsidRDefault="00F30FFD" w:rsidP="006F26B4">
            <w:pPr>
              <w:pStyle w:val="P68B1DB1-Odstavekseznama25"/>
              <w:numPr>
                <w:ilvl w:val="0"/>
                <w:numId w:val="298"/>
              </w:numPr>
              <w:spacing w:before="108"/>
              <w:jc w:val="both"/>
            </w:pPr>
            <w:r w:rsidRPr="00B15F6E">
              <w:t>Druge kvalificirane obveznosti v okviru MREL</w:t>
            </w:r>
          </w:p>
          <w:p w14:paraId="7FE1B7FD" w14:textId="29E846ED" w:rsidR="00A672D3" w:rsidRPr="00B15F6E" w:rsidRDefault="00F30FFD" w:rsidP="006F26B4">
            <w:pPr>
              <w:pStyle w:val="P68B1DB1-Odstavekseznama25"/>
              <w:numPr>
                <w:ilvl w:val="0"/>
                <w:numId w:val="298"/>
              </w:numPr>
              <w:spacing w:before="108"/>
              <w:jc w:val="both"/>
            </w:pPr>
            <w:r w:rsidRPr="00B15F6E">
              <w:t>Nefinančne obveznosti</w:t>
            </w:r>
          </w:p>
          <w:p w14:paraId="7FE1B7FE" w14:textId="4EF5CD96" w:rsidR="00A672D3" w:rsidRPr="00B15F6E" w:rsidRDefault="00F30FFD" w:rsidP="006F26B4">
            <w:pPr>
              <w:pStyle w:val="P68B1DB1-Odstavekseznama25"/>
              <w:numPr>
                <w:ilvl w:val="0"/>
                <w:numId w:val="298"/>
              </w:numPr>
              <w:spacing w:before="108"/>
              <w:jc w:val="both"/>
            </w:pPr>
            <w:r w:rsidRPr="00B15F6E">
              <w:t>Preostale obveznosti</w:t>
            </w:r>
          </w:p>
          <w:p w14:paraId="7FE1B7FF" w14:textId="77777777" w:rsidR="00A672D3" w:rsidRPr="00B15F6E" w:rsidRDefault="00F30FFD">
            <w:pPr>
              <w:pStyle w:val="P68B1DB1-TableParagraph17"/>
              <w:spacing w:before="108"/>
              <w:ind w:left="85"/>
              <w:jc w:val="both"/>
            </w:pPr>
            <w:r w:rsidRPr="00B15F6E">
              <w:t>Če so obveznosti do glavne nasprotne stranke sestavljene iz več kot ene od zgoraj navedenih vrst, se vsaka vrsta obveznosti poroča v ločeni vrstici.</w:t>
            </w:r>
          </w:p>
        </w:tc>
      </w:tr>
      <w:tr w:rsidR="00A672D3" w:rsidRPr="00B15F6E"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A672D3" w:rsidRPr="00B15F6E" w:rsidRDefault="00F30FFD">
            <w:pPr>
              <w:pStyle w:val="P68B1DB1-TableParagraph17"/>
              <w:spacing w:before="108"/>
              <w:ind w:left="85"/>
              <w:jc w:val="both"/>
            </w:pPr>
            <w:r w:rsidRPr="00B15F6E">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A672D3" w:rsidRPr="00B15F6E" w:rsidRDefault="00F30FFD">
            <w:pPr>
              <w:pStyle w:val="P68B1DB1-TableParagraph14"/>
              <w:spacing w:before="108"/>
              <w:ind w:left="85"/>
              <w:jc w:val="both"/>
              <w:rPr>
                <w:bCs/>
              </w:rPr>
            </w:pPr>
            <w:r w:rsidRPr="00B15F6E">
              <w:t>Znesek</w:t>
            </w:r>
          </w:p>
          <w:p w14:paraId="7FE1B803" w14:textId="27365BF7" w:rsidR="00A672D3" w:rsidRPr="00B15F6E" w:rsidRDefault="00F30FFD">
            <w:pPr>
              <w:pStyle w:val="P68B1DB1-TableParagraph17"/>
              <w:spacing w:before="108"/>
              <w:ind w:left="85"/>
              <w:jc w:val="both"/>
            </w:pPr>
            <w:r w:rsidRPr="00B15F6E">
              <w:t>Znesek je enakovreden opredelitvi „neporavnanega zneska“, kot je določeno v predlogi Z 02.00 – Struktura obveznosti. V primeru obveznosti, ki izhajajo iz izvedenih finančnih instrumentov, se poročajo zneski predčasnega prenehanja s pobotom, kot so opredeljeni za namene vrstice 0333 predloge Z 02.00 (LIAB 1).</w:t>
            </w:r>
          </w:p>
        </w:tc>
      </w:tr>
    </w:tbl>
    <w:p w14:paraId="7FE1B805" w14:textId="77777777" w:rsidR="00A672D3" w:rsidRPr="00B15F6E" w:rsidRDefault="00A672D3">
      <w:pPr>
        <w:pStyle w:val="body"/>
        <w:rPr>
          <w:rFonts w:ascii="Times New Roman" w:hAnsi="Times New Roman" w:cs="Times New Roman"/>
          <w:color w:val="000000" w:themeColor="text1"/>
          <w:sz w:val="20"/>
          <w:szCs w:val="20"/>
        </w:rPr>
      </w:pPr>
    </w:p>
    <w:p w14:paraId="7FE1B806" w14:textId="1E7EF5E9" w:rsidR="00A672D3" w:rsidRPr="00B15F6E" w:rsidRDefault="00F30FFD">
      <w:pPr>
        <w:pStyle w:val="P68B1DB1-Instructionsberschrift25"/>
        <w:numPr>
          <w:ilvl w:val="1"/>
          <w:numId w:val="49"/>
        </w:numPr>
        <w:ind w:left="357" w:hanging="357"/>
      </w:pPr>
      <w:bookmarkStart w:id="85" w:name="_Toc210654777"/>
      <w:bookmarkStart w:id="86" w:name="_Toc208245147"/>
      <w:bookmarkStart w:id="87" w:name="_Toc81454185"/>
      <w:r w:rsidRPr="00B15F6E">
        <w:t>Z 05.02 – Glavne zunajbilančne nasprotne stranke (LIAB 6)</w:t>
      </w:r>
      <w:bookmarkEnd w:id="85"/>
      <w:bookmarkEnd w:id="86"/>
    </w:p>
    <w:bookmarkEnd w:id="87"/>
    <w:p w14:paraId="7FE1B807" w14:textId="6B72D869" w:rsidR="00A672D3" w:rsidRPr="006F26B4" w:rsidRDefault="00DB0B97">
      <w:pPr>
        <w:pStyle w:val="P68B1DB1-body26"/>
        <w:rPr>
          <w:rFonts w:ascii="Times New Roman" w:hAnsi="Times New Roman"/>
        </w:rPr>
      </w:pPr>
      <w:r w:rsidRPr="006F26B4">
        <w:rPr>
          <w:rFonts w:ascii="Times New Roman" w:hAnsi="Times New Roman"/>
        </w:rPr>
        <w:t xml:space="preserve">Navodila </w:t>
      </w:r>
      <w:r w:rsidRPr="00B15F6E">
        <w:rPr>
          <w:rFonts w:ascii="Times New Roman" w:hAnsi="Times New Roman" w:cs="Times New Roman"/>
        </w:rPr>
        <w:t>v zvezi s posameznimi polji</w:t>
      </w:r>
    </w:p>
    <w:p w14:paraId="7FE1B808" w14:textId="06A8D0FF" w:rsidR="00A672D3" w:rsidRPr="00B15F6E" w:rsidRDefault="00F30FFD">
      <w:pPr>
        <w:pStyle w:val="P68B1DB1-InstructionsText26"/>
        <w:numPr>
          <w:ilvl w:val="0"/>
          <w:numId w:val="232"/>
        </w:numPr>
        <w:spacing w:before="0"/>
      </w:pPr>
      <w:r w:rsidRPr="00B15F6E">
        <w:t>Kombinacija vrednosti, poročanih v stolpcih 0020 in 0060 te predloge, tvori primarni ključ, ki mora biti enoličen za vsako vrstico predloge.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A672D3" w:rsidRPr="00B15F6E"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A672D3" w:rsidRPr="00B15F6E" w:rsidRDefault="00F30FFD">
            <w:pPr>
              <w:pStyle w:val="P68B1DB1-TableParagraph17"/>
              <w:spacing w:before="108"/>
              <w:ind w:left="85"/>
              <w:jc w:val="both"/>
            </w:pPr>
            <w:r w:rsidRPr="00B15F6E">
              <w:t>Stolpci</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A672D3" w:rsidRPr="00B15F6E" w:rsidRDefault="00F30FFD">
            <w:pPr>
              <w:pStyle w:val="P68B1DB1-TableParagraph17"/>
              <w:spacing w:before="108"/>
              <w:ind w:left="85" w:right="1"/>
              <w:jc w:val="both"/>
            </w:pPr>
            <w:r w:rsidRPr="00B15F6E">
              <w:t>Navodila</w:t>
            </w:r>
          </w:p>
        </w:tc>
      </w:tr>
      <w:tr w:rsidR="00A672D3" w:rsidRPr="00B15F6E"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156683C8" w:rsidR="00A672D3" w:rsidRPr="00B15F6E" w:rsidRDefault="00F30FFD">
            <w:pPr>
              <w:pStyle w:val="P68B1DB1-TableParagraph17"/>
              <w:spacing w:before="108"/>
              <w:ind w:left="85"/>
              <w:jc w:val="both"/>
            </w:pPr>
            <w:r w:rsidRPr="00B15F6E">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A672D3" w:rsidRPr="00B15F6E" w:rsidRDefault="00F30FFD">
            <w:pPr>
              <w:pStyle w:val="P68B1DB1-TableParagraph14"/>
              <w:spacing w:before="108"/>
              <w:ind w:left="85"/>
              <w:jc w:val="both"/>
              <w:rPr>
                <w:bCs/>
              </w:rPr>
            </w:pPr>
            <w:r w:rsidRPr="00B15F6E">
              <w:t>Nasprotna stranka</w:t>
            </w:r>
          </w:p>
          <w:p w14:paraId="7FE1B80E" w14:textId="77777777" w:rsidR="00A672D3" w:rsidRPr="00B15F6E" w:rsidRDefault="00F30FFD">
            <w:pPr>
              <w:pStyle w:val="P68B1DB1-TableParagraph17"/>
              <w:spacing w:before="108"/>
              <w:ind w:left="85"/>
              <w:jc w:val="both"/>
            </w:pPr>
            <w:r w:rsidRPr="00B15F6E">
              <w:t>Informacije o glavnih zunajbilančnih nasprotnih strankah.</w:t>
            </w:r>
          </w:p>
          <w:p w14:paraId="7FE1B80F" w14:textId="186AD496" w:rsidR="00A672D3" w:rsidRPr="00B15F6E" w:rsidRDefault="00F30FFD">
            <w:pPr>
              <w:pStyle w:val="P68B1DB1-TableParagraph17"/>
              <w:spacing w:before="108"/>
              <w:ind w:left="85"/>
              <w:jc w:val="both"/>
            </w:pPr>
            <w:r w:rsidRPr="00B15F6E">
              <w:t>Glavne zunajbilančne nasprotne stranke se opredelijo s seštevkom skupnega nominalnega zneska prevzetih obveznosti in finančnih jamstev (kot so opredeljena za namene FINREP, predloga F 09), ki jih prejme subjekt ali subjekti v skupini, za katere se predloga poroča od nasprotnih strank ali skupine povezanih strank. Glavne zunajbilančne nasprotne stranke izključijo subjekte, vključene v konsolidirane računovodske izkaze skupine. Nasprotne stranke in skupine povezanih strank se nato razvrstijo po skupnem znesku, da se opredeli deset največjih zunajbilančnih nasprotnih strank, o katerih se zagotovijo informacije v tej predlogi.</w:t>
            </w:r>
          </w:p>
          <w:p w14:paraId="7FE1B810" w14:textId="0450FED6" w:rsidR="00A672D3" w:rsidRPr="00B15F6E" w:rsidRDefault="00F30FFD" w:rsidP="006F26B4">
            <w:pPr>
              <w:pStyle w:val="P68B1DB1-Navaden18"/>
              <w:spacing w:line="257" w:lineRule="auto"/>
              <w:ind w:left="25"/>
              <w:jc w:val="both"/>
            </w:pPr>
            <w:r w:rsidRPr="00B15F6E">
              <w:t xml:space="preserve">Izvedeni finančni instrumenti se ne vključijo v deset </w:t>
            </w:r>
            <w:r w:rsidR="002038A2" w:rsidRPr="00B15F6E">
              <w:t>največjih nasprotnih strank</w:t>
            </w:r>
            <w:r w:rsidRPr="00B15F6E">
              <w:t>, opisanih zgoraj: tukaj poročajte ločen seznam petih največjih zunajbilančnih nasprotnih strank pri izvedenih finančnih instrumentih, da se izognete poročilu Z 05.02, ki vsebuje samo stanja izvedenih finančnih instrumentov.</w:t>
            </w:r>
          </w:p>
          <w:p w14:paraId="7FE1B812" w14:textId="5E923404" w:rsidR="00A672D3" w:rsidRPr="00B15F6E" w:rsidRDefault="00A672D3">
            <w:pPr>
              <w:pStyle w:val="TableParagraph"/>
              <w:spacing w:before="108"/>
              <w:jc w:val="both"/>
              <w:rPr>
                <w:rFonts w:ascii="Times New Roman" w:eastAsia="Cambria" w:hAnsi="Times New Roman" w:cs="Times New Roman"/>
                <w:color w:val="000000" w:themeColor="text1"/>
                <w:sz w:val="20"/>
                <w:szCs w:val="20"/>
              </w:rPr>
            </w:pPr>
          </w:p>
        </w:tc>
      </w:tr>
      <w:tr w:rsidR="00A672D3" w:rsidRPr="00B15F6E"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A672D3" w:rsidRPr="00B15F6E" w:rsidRDefault="00F30FFD">
            <w:pPr>
              <w:pStyle w:val="P68B1DB1-TableParagraph17"/>
              <w:spacing w:before="108"/>
              <w:ind w:left="85"/>
              <w:jc w:val="both"/>
            </w:pPr>
            <w:r w:rsidRPr="00B15F6E">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A672D3" w:rsidRPr="00B15F6E" w:rsidRDefault="00F30FFD">
            <w:pPr>
              <w:pStyle w:val="P68B1DB1-TableParagraph14"/>
              <w:spacing w:before="108"/>
              <w:ind w:left="85"/>
              <w:jc w:val="both"/>
              <w:rPr>
                <w:bCs/>
              </w:rPr>
            </w:pPr>
            <w:r w:rsidRPr="00B15F6E">
              <w:t>Ime subjekta</w:t>
            </w:r>
          </w:p>
          <w:p w14:paraId="7FE1B816" w14:textId="324CFA5D" w:rsidR="00A672D3" w:rsidRPr="00B15F6E" w:rsidRDefault="00F30FFD" w:rsidP="006F26B4">
            <w:pPr>
              <w:pStyle w:val="P68B1DB1-Navaden18"/>
              <w:spacing w:before="108"/>
              <w:ind w:left="85"/>
              <w:jc w:val="both"/>
            </w:pPr>
            <w:r w:rsidRPr="00B15F6E">
              <w:t>Ime glavne nasprotne stranke ali, kjer je ustrezno, ime skupine povezanih strank.</w:t>
            </w:r>
          </w:p>
          <w:p w14:paraId="7FE1B817" w14:textId="1BA9BF46" w:rsidR="00A672D3" w:rsidRPr="00B15F6E" w:rsidRDefault="00F30FFD">
            <w:pPr>
              <w:pStyle w:val="P68B1DB1-TableParagraph17"/>
              <w:spacing w:before="108"/>
              <w:ind w:left="85"/>
              <w:jc w:val="both"/>
            </w:pPr>
            <w:r w:rsidRPr="00B15F6E">
              <w:t>Ime skupine povezanih strank je ime matične družbe ali, če skupina povezanih strank nima matične družbe, trgovsko ime skupine.</w:t>
            </w:r>
          </w:p>
        </w:tc>
      </w:tr>
      <w:tr w:rsidR="00A672D3" w:rsidRPr="00B15F6E"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A672D3" w:rsidRPr="00B15F6E" w:rsidRDefault="00F30FFD">
            <w:pPr>
              <w:pStyle w:val="P68B1DB1-TableParagraph17"/>
              <w:spacing w:before="108"/>
              <w:ind w:left="85"/>
              <w:jc w:val="both"/>
            </w:pPr>
            <w:r w:rsidRPr="00B15F6E">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A672D3" w:rsidRPr="00B15F6E" w:rsidRDefault="00F30FFD">
            <w:pPr>
              <w:pStyle w:val="P68B1DB1-TableParagraph14"/>
              <w:spacing w:before="108"/>
              <w:ind w:left="85"/>
              <w:jc w:val="both"/>
              <w:rPr>
                <w:bCs/>
              </w:rPr>
            </w:pPr>
            <w:r w:rsidRPr="00B15F6E">
              <w:t>Oznaka</w:t>
            </w:r>
          </w:p>
          <w:p w14:paraId="7FE1B81B" w14:textId="77605E22" w:rsidR="00A672D3" w:rsidRPr="00B15F6E" w:rsidRDefault="00F014B5">
            <w:pPr>
              <w:pStyle w:val="P68B1DB1-TableParagraph17"/>
              <w:spacing w:before="108"/>
              <w:ind w:left="85"/>
              <w:jc w:val="both"/>
            </w:pPr>
            <w:r w:rsidRPr="00B15F6E">
              <w:t>Oznaka</w:t>
            </w:r>
            <w:r w:rsidR="00F30FFD" w:rsidRPr="00B15F6E">
              <w:t xml:space="preserve"> glavne nasprotne stranke ali skupine povezanih strank. Za institucije je </w:t>
            </w:r>
            <w:r w:rsidRPr="00B15F6E">
              <w:t>oznaka</w:t>
            </w:r>
            <w:r w:rsidR="00F30FFD" w:rsidRPr="00B15F6E">
              <w:t xml:space="preserve"> 20-mestna alfanumerična </w:t>
            </w:r>
            <w:r w:rsidRPr="00B15F6E">
              <w:t>oznaka</w:t>
            </w:r>
            <w:r w:rsidR="00F30FFD" w:rsidRPr="00B15F6E">
              <w:t xml:space="preserve"> LEI. Za druge subjekte je </w:t>
            </w:r>
            <w:r w:rsidRPr="00B15F6E">
              <w:t>oznaka</w:t>
            </w:r>
            <w:r w:rsidR="00F30FFD" w:rsidRPr="00B15F6E">
              <w:t xml:space="preserve"> 20-mestna alfanumerična </w:t>
            </w:r>
            <w:r w:rsidRPr="00B15F6E">
              <w:t>oznaka</w:t>
            </w:r>
            <w:r w:rsidR="00F30FFD" w:rsidRPr="00B15F6E">
              <w:t xml:space="preserve"> LEI ali, če ta ni na voljo, </w:t>
            </w:r>
            <w:r w:rsidRPr="00B15F6E">
              <w:t>oznaka</w:t>
            </w:r>
            <w:r w:rsidR="00F30FFD" w:rsidRPr="00B15F6E">
              <w:t xml:space="preserve"> v okviru enotne kodifikacije, ki se uporablja v Uniji, ali, če ta ni na voljo, nacionalna </w:t>
            </w:r>
            <w:r w:rsidRPr="00B15F6E">
              <w:t>oznaka</w:t>
            </w:r>
            <w:r w:rsidR="00F30FFD" w:rsidRPr="00B15F6E">
              <w:t>.</w:t>
            </w:r>
          </w:p>
          <w:p w14:paraId="7FE1B81C" w14:textId="22B65AF0" w:rsidR="00A672D3" w:rsidRPr="00B15F6E" w:rsidRDefault="00F014B5">
            <w:pPr>
              <w:pStyle w:val="P68B1DB1-TableParagraph17"/>
              <w:spacing w:before="108"/>
              <w:ind w:left="85"/>
              <w:jc w:val="both"/>
            </w:pPr>
            <w:r w:rsidRPr="00B15F6E">
              <w:t>Oznaka</w:t>
            </w:r>
            <w:r w:rsidR="00F30FFD" w:rsidRPr="00B15F6E">
              <w:t xml:space="preserve"> je </w:t>
            </w:r>
            <w:r w:rsidR="00331B6B" w:rsidRPr="00B15F6E">
              <w:t>Enolična</w:t>
            </w:r>
            <w:r w:rsidR="00F30FFD" w:rsidRPr="00B15F6E">
              <w:t xml:space="preserve"> in se dosledno uporablja v vseh predlogah.</w:t>
            </w:r>
          </w:p>
        </w:tc>
      </w:tr>
      <w:tr w:rsidR="00A672D3" w:rsidRPr="00B15F6E"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A672D3" w:rsidRPr="00B15F6E" w:rsidRDefault="00F30FFD">
            <w:pPr>
              <w:pStyle w:val="P68B1DB1-TableParagraph17"/>
              <w:spacing w:before="108"/>
              <w:ind w:left="85"/>
              <w:jc w:val="both"/>
            </w:pPr>
            <w:r w:rsidRPr="00B15F6E">
              <w:t>0025</w:t>
            </w:r>
          </w:p>
        </w:tc>
        <w:tc>
          <w:tcPr>
            <w:tcW w:w="8174" w:type="dxa"/>
            <w:tcBorders>
              <w:top w:val="single" w:sz="4" w:space="0" w:color="1A171C"/>
              <w:left w:val="single" w:sz="4" w:space="0" w:color="1A171C"/>
              <w:bottom w:val="single" w:sz="4" w:space="0" w:color="1A171C"/>
              <w:right w:val="nil"/>
            </w:tcBorders>
            <w:vAlign w:val="center"/>
          </w:tcPr>
          <w:p w14:paraId="7FE1B81F" w14:textId="48CB7085" w:rsidR="00A672D3" w:rsidRPr="00B15F6E" w:rsidRDefault="00F30FFD">
            <w:pPr>
              <w:pStyle w:val="P68B1DB1-TableParagraph14"/>
              <w:spacing w:before="108"/>
              <w:ind w:left="85"/>
              <w:jc w:val="both"/>
              <w:rPr>
                <w:bCs/>
              </w:rPr>
            </w:pPr>
            <w:r w:rsidRPr="00B15F6E">
              <w:t>Vrsta oznake</w:t>
            </w:r>
          </w:p>
          <w:p w14:paraId="7FE1B821" w14:textId="07C61DC8" w:rsidR="00A672D3" w:rsidRPr="00B15F6E" w:rsidRDefault="00F30FFD">
            <w:pPr>
              <w:pStyle w:val="P68B1DB1-TableParagraph13"/>
              <w:spacing w:before="108"/>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B822" w14:textId="51635BC3" w:rsidR="00A672D3" w:rsidRPr="00B15F6E" w:rsidRDefault="00F30FFD">
            <w:pPr>
              <w:pStyle w:val="P68B1DB1-TableParagraph13"/>
              <w:spacing w:before="108"/>
              <w:ind w:left="85"/>
              <w:jc w:val="both"/>
              <w:rPr>
                <w:b/>
                <w:bCs/>
              </w:rPr>
            </w:pPr>
            <w:r w:rsidRPr="00B15F6E">
              <w:t>Subjekti se v predlogah opredelijo dosledno.</w:t>
            </w:r>
          </w:p>
        </w:tc>
      </w:tr>
      <w:tr w:rsidR="00A672D3" w:rsidRPr="00B15F6E"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A672D3" w:rsidRPr="00B15F6E" w:rsidRDefault="00F30FFD">
            <w:pPr>
              <w:pStyle w:val="P68B1DB1-TableParagraph17"/>
              <w:spacing w:before="108"/>
              <w:ind w:left="85"/>
              <w:jc w:val="both"/>
            </w:pPr>
            <w:r w:rsidRPr="00B15F6E">
              <w:t>0030</w:t>
            </w:r>
          </w:p>
        </w:tc>
        <w:tc>
          <w:tcPr>
            <w:tcW w:w="8174" w:type="dxa"/>
            <w:tcBorders>
              <w:top w:val="single" w:sz="4" w:space="0" w:color="1A171C"/>
              <w:left w:val="single" w:sz="4" w:space="0" w:color="1A171C"/>
              <w:bottom w:val="single" w:sz="4" w:space="0" w:color="1A171C"/>
              <w:right w:val="nil"/>
            </w:tcBorders>
            <w:vAlign w:val="center"/>
          </w:tcPr>
          <w:p w14:paraId="7FE1B825" w14:textId="6BC42DAA" w:rsidR="00A672D3" w:rsidRPr="00B15F6E" w:rsidRDefault="00F30FFD">
            <w:pPr>
              <w:pStyle w:val="P68B1DB1-TableParagraph14"/>
              <w:spacing w:before="108"/>
              <w:ind w:left="85"/>
              <w:jc w:val="both"/>
              <w:rPr>
                <w:bCs/>
              </w:rPr>
            </w:pPr>
            <w:r w:rsidRPr="00B15F6E">
              <w:t>Skupina ali posameznik</w:t>
            </w:r>
          </w:p>
          <w:p w14:paraId="2E0A09DE" w14:textId="77777777" w:rsidR="00A672D3" w:rsidRPr="00B15F6E" w:rsidRDefault="00F30FFD" w:rsidP="006F26B4">
            <w:pPr>
              <w:pStyle w:val="P68B1DB1-Navaden18"/>
              <w:ind w:left="85"/>
            </w:pPr>
            <w:r w:rsidRPr="00B15F6E">
              <w:t>Institucija poroča:</w:t>
            </w:r>
          </w:p>
          <w:p w14:paraId="52295733" w14:textId="77777777" w:rsidR="00A672D3" w:rsidRPr="00B15F6E" w:rsidRDefault="00F30FFD" w:rsidP="006F26B4">
            <w:pPr>
              <w:pStyle w:val="P68B1DB1-Odstavekseznama25"/>
              <w:numPr>
                <w:ilvl w:val="0"/>
                <w:numId w:val="297"/>
              </w:numPr>
            </w:pPr>
            <w:r w:rsidRPr="00B15F6E">
              <w:t>Posamezne nasprotne stranke</w:t>
            </w:r>
          </w:p>
          <w:p w14:paraId="7FE1B826" w14:textId="76B98F2C" w:rsidR="00A672D3" w:rsidRPr="00B15F6E" w:rsidRDefault="00F30FFD">
            <w:pPr>
              <w:pStyle w:val="P68B1DB1-TableParagraph17"/>
              <w:numPr>
                <w:ilvl w:val="0"/>
                <w:numId w:val="297"/>
              </w:numPr>
              <w:spacing w:before="108"/>
              <w:jc w:val="both"/>
            </w:pPr>
            <w:r w:rsidRPr="00B15F6E">
              <w:t>Skupine povezanih strank.</w:t>
            </w:r>
          </w:p>
        </w:tc>
      </w:tr>
      <w:tr w:rsidR="00A672D3" w:rsidRPr="00B15F6E"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A672D3" w:rsidRPr="00B15F6E" w:rsidRDefault="00F30FFD">
            <w:pPr>
              <w:pStyle w:val="P68B1DB1-TableParagraph17"/>
              <w:spacing w:before="108"/>
              <w:ind w:left="85"/>
              <w:jc w:val="both"/>
            </w:pPr>
            <w:r w:rsidRPr="00B15F6E">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A672D3" w:rsidRPr="00B15F6E" w:rsidRDefault="00F30FFD">
            <w:pPr>
              <w:pStyle w:val="P68B1DB1-TableParagraph14"/>
              <w:spacing w:before="108"/>
              <w:ind w:left="85"/>
              <w:jc w:val="both"/>
              <w:rPr>
                <w:bCs/>
              </w:rPr>
            </w:pPr>
            <w:r w:rsidRPr="00B15F6E">
              <w:t>Država</w:t>
            </w:r>
          </w:p>
          <w:p w14:paraId="7FE1B82A" w14:textId="67043C30" w:rsidR="00A672D3" w:rsidRPr="00B15F6E" w:rsidRDefault="00F30FFD" w:rsidP="006F26B4">
            <w:pPr>
              <w:pStyle w:val="P68B1DB1-Navaden18"/>
              <w:spacing w:before="108"/>
              <w:ind w:left="85"/>
              <w:contextualSpacing/>
              <w:jc w:val="both"/>
            </w:pPr>
            <w:r w:rsidRPr="00B15F6E">
              <w:t xml:space="preserve">Oznaka države registracije nasprotne stranke po ISO 3166-1-alpha-2. To vključuje psevdo </w:t>
            </w:r>
            <w:r w:rsidR="00F014B5" w:rsidRPr="00B15F6E">
              <w:t>oznake</w:t>
            </w:r>
            <w:r w:rsidRPr="00B15F6E">
              <w:t xml:space="preserve"> ISO za mednarodne organizacije, ki so na voljo v zadnji izdaji Eurostatovega priročnika o plačilni bilanci. </w:t>
            </w:r>
          </w:p>
          <w:p w14:paraId="7FE1B82B" w14:textId="70672736" w:rsidR="00A672D3" w:rsidRPr="00B15F6E" w:rsidRDefault="00F30FFD">
            <w:pPr>
              <w:pStyle w:val="P68B1DB1-TableParagraph17"/>
              <w:spacing w:before="108"/>
              <w:ind w:left="85"/>
              <w:jc w:val="both"/>
            </w:pPr>
            <w:r w:rsidRPr="00B15F6E">
              <w:t>Država se določi glede na registrirani sedež nasprotne stranke. Za skupine povezanih strank država ustanovitve matične družbe.</w:t>
            </w:r>
          </w:p>
        </w:tc>
      </w:tr>
      <w:tr w:rsidR="00A672D3" w:rsidRPr="00B15F6E"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A672D3" w:rsidRPr="00B15F6E" w:rsidRDefault="00F30FFD">
            <w:pPr>
              <w:pStyle w:val="P68B1DB1-TableParagraph17"/>
              <w:spacing w:before="108"/>
              <w:ind w:left="85"/>
              <w:jc w:val="both"/>
            </w:pPr>
            <w:r w:rsidRPr="00B15F6E">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A672D3" w:rsidRPr="00B15F6E" w:rsidRDefault="00F30FFD">
            <w:pPr>
              <w:pStyle w:val="P68B1DB1-TableParagraph14"/>
              <w:spacing w:before="108"/>
              <w:ind w:left="85"/>
              <w:jc w:val="both"/>
              <w:rPr>
                <w:bCs/>
              </w:rPr>
            </w:pPr>
            <w:r w:rsidRPr="00B15F6E">
              <w:t>Sektor</w:t>
            </w:r>
          </w:p>
          <w:p w14:paraId="7FE1B82F" w14:textId="40582F7D" w:rsidR="00A672D3" w:rsidRPr="00B15F6E" w:rsidRDefault="00F30FFD">
            <w:pPr>
              <w:pStyle w:val="P68B1DB1-TableParagraph17"/>
              <w:spacing w:before="108"/>
              <w:ind w:left="85"/>
              <w:jc w:val="both"/>
            </w:pPr>
            <w:r w:rsidRPr="00B15F6E">
              <w:t xml:space="preserve">Vsaki nasprotni stranki se dodeli en sektor na podlagi razredov </w:t>
            </w:r>
            <w:r w:rsidR="00137E5B" w:rsidRPr="00B15F6E">
              <w:t>ekonomsk</w:t>
            </w:r>
            <w:r w:rsidRPr="00B15F6E">
              <w:t>ega sektorja FINREP (FINREP, Priloga V, del 1, poglavje 6):</w:t>
            </w:r>
          </w:p>
          <w:p w14:paraId="7FE1B830" w14:textId="77777777" w:rsidR="00A672D3" w:rsidRPr="00B15F6E" w:rsidRDefault="00F30FFD">
            <w:pPr>
              <w:pStyle w:val="P68B1DB1-List127"/>
              <w:numPr>
                <w:ilvl w:val="0"/>
                <w:numId w:val="64"/>
              </w:numPr>
            </w:pPr>
            <w:r w:rsidRPr="00B15F6E">
              <w:t>Centralne banke</w:t>
            </w:r>
          </w:p>
          <w:p w14:paraId="7FE1B831" w14:textId="77777777" w:rsidR="00A672D3" w:rsidRPr="00B15F6E" w:rsidRDefault="00F30FFD">
            <w:pPr>
              <w:pStyle w:val="P68B1DB1-List127"/>
              <w:numPr>
                <w:ilvl w:val="0"/>
                <w:numId w:val="64"/>
              </w:numPr>
            </w:pPr>
            <w:r w:rsidRPr="00B15F6E">
              <w:t>Država</w:t>
            </w:r>
          </w:p>
          <w:p w14:paraId="7FE1B832" w14:textId="77777777" w:rsidR="00A672D3" w:rsidRPr="00B15F6E" w:rsidRDefault="00F30FFD">
            <w:pPr>
              <w:pStyle w:val="P68B1DB1-List127"/>
              <w:numPr>
                <w:ilvl w:val="0"/>
                <w:numId w:val="64"/>
              </w:numPr>
            </w:pPr>
            <w:r w:rsidRPr="00B15F6E">
              <w:t xml:space="preserve">Kreditne institucije: </w:t>
            </w:r>
          </w:p>
          <w:p w14:paraId="7FE1B833" w14:textId="77777777" w:rsidR="00A672D3" w:rsidRPr="00B15F6E" w:rsidRDefault="00F30FFD">
            <w:pPr>
              <w:pStyle w:val="P68B1DB1-List127"/>
              <w:numPr>
                <w:ilvl w:val="0"/>
                <w:numId w:val="64"/>
              </w:numPr>
            </w:pPr>
            <w:r w:rsidRPr="00B15F6E">
              <w:t>Druge finančne družbe</w:t>
            </w:r>
          </w:p>
          <w:p w14:paraId="7FE1B834" w14:textId="77777777" w:rsidR="00A672D3" w:rsidRPr="00B15F6E" w:rsidRDefault="00F30FFD">
            <w:pPr>
              <w:pStyle w:val="P68B1DB1-List127"/>
              <w:numPr>
                <w:ilvl w:val="0"/>
                <w:numId w:val="64"/>
              </w:numPr>
            </w:pPr>
            <w:r w:rsidRPr="00B15F6E">
              <w:t>Nefinančne družbe</w:t>
            </w:r>
          </w:p>
          <w:p w14:paraId="7FE1B835" w14:textId="77777777" w:rsidR="00A672D3" w:rsidRPr="00B15F6E" w:rsidRDefault="00F30FFD">
            <w:pPr>
              <w:pStyle w:val="P68B1DB1-List127"/>
              <w:numPr>
                <w:ilvl w:val="0"/>
                <w:numId w:val="64"/>
              </w:numPr>
            </w:pPr>
            <w:r w:rsidRPr="00B15F6E">
              <w:t>Gospodinjstva</w:t>
            </w:r>
          </w:p>
          <w:p w14:paraId="7FE1B836" w14:textId="563035D6" w:rsidR="00A672D3" w:rsidRPr="00B15F6E" w:rsidRDefault="00F30FFD">
            <w:pPr>
              <w:pStyle w:val="P68B1DB1-TableParagraph17"/>
              <w:spacing w:before="108"/>
              <w:ind w:left="85"/>
              <w:jc w:val="both"/>
            </w:pPr>
            <w:r w:rsidRPr="00B15F6E">
              <w:t>Za skupine povezanih strank se sektor ne poroča.</w:t>
            </w:r>
          </w:p>
        </w:tc>
      </w:tr>
      <w:tr w:rsidR="00A672D3" w:rsidRPr="00B15F6E"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A672D3" w:rsidRPr="00B15F6E" w:rsidRDefault="00F30FFD">
            <w:pPr>
              <w:pStyle w:val="P68B1DB1-TableParagraph17"/>
              <w:spacing w:before="108"/>
              <w:ind w:left="85"/>
              <w:jc w:val="both"/>
            </w:pPr>
            <w:r w:rsidRPr="00B15F6E">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A672D3" w:rsidRPr="00B15F6E" w:rsidRDefault="00F30FFD">
            <w:pPr>
              <w:pStyle w:val="P68B1DB1-TableParagraph14"/>
              <w:spacing w:before="108"/>
              <w:ind w:left="85"/>
              <w:jc w:val="both"/>
              <w:rPr>
                <w:bCs/>
              </w:rPr>
            </w:pPr>
            <w:r w:rsidRPr="00B15F6E">
              <w:t>Vrsta</w:t>
            </w:r>
          </w:p>
          <w:p w14:paraId="7FE1B83A" w14:textId="128E2F48" w:rsidR="00A672D3" w:rsidRPr="00B15F6E" w:rsidRDefault="00F30FFD">
            <w:pPr>
              <w:pStyle w:val="P68B1DB1-TableParagraph17"/>
              <w:spacing w:before="108"/>
              <w:ind w:left="85"/>
              <w:jc w:val="both"/>
            </w:pPr>
            <w:r w:rsidRPr="00B15F6E">
              <w:t>Vrsta zunajbilančne izpostavljenosti je ena od naslednjih, kot je opredeljeno v FINREP, predloga F 09.02:</w:t>
            </w:r>
          </w:p>
          <w:p w14:paraId="7FE1B83B" w14:textId="57556FED" w:rsidR="00A672D3" w:rsidRPr="00B15F6E" w:rsidRDefault="00F30FFD">
            <w:pPr>
              <w:pStyle w:val="P68B1DB1-TableParagraph17"/>
              <w:numPr>
                <w:ilvl w:val="0"/>
                <w:numId w:val="299"/>
              </w:numPr>
              <w:spacing w:before="108"/>
              <w:jc w:val="both"/>
            </w:pPr>
            <w:r w:rsidRPr="00B15F6E">
              <w:t>Prejete obveze iz kreditov</w:t>
            </w:r>
          </w:p>
          <w:p w14:paraId="7FE1B83C" w14:textId="73B89D24" w:rsidR="00A672D3" w:rsidRPr="00B15F6E" w:rsidRDefault="00F30FFD">
            <w:pPr>
              <w:pStyle w:val="P68B1DB1-TableParagraph17"/>
              <w:numPr>
                <w:ilvl w:val="0"/>
                <w:numId w:val="299"/>
              </w:numPr>
              <w:spacing w:before="108"/>
              <w:jc w:val="both"/>
            </w:pPr>
            <w:r w:rsidRPr="00B15F6E">
              <w:t>Prejeta finančna jamstva</w:t>
            </w:r>
          </w:p>
          <w:p w14:paraId="7FE1B83D" w14:textId="0C7172EE" w:rsidR="00A672D3" w:rsidRPr="00B15F6E" w:rsidRDefault="00F30FFD">
            <w:pPr>
              <w:pStyle w:val="P68B1DB1-TableParagraph17"/>
              <w:numPr>
                <w:ilvl w:val="0"/>
                <w:numId w:val="299"/>
              </w:numPr>
              <w:spacing w:before="108"/>
              <w:jc w:val="both"/>
            </w:pPr>
            <w:r w:rsidRPr="00B15F6E">
              <w:t>Druge prejete obveznosti</w:t>
            </w:r>
          </w:p>
          <w:p w14:paraId="7FE1B83E" w14:textId="7A79D0CA" w:rsidR="00A672D3" w:rsidRPr="00B15F6E" w:rsidRDefault="00F30FFD">
            <w:pPr>
              <w:pStyle w:val="P68B1DB1-TableParagraph17"/>
              <w:numPr>
                <w:ilvl w:val="0"/>
                <w:numId w:val="299"/>
              </w:numPr>
              <w:spacing w:before="108"/>
              <w:jc w:val="both"/>
            </w:pPr>
            <w:r w:rsidRPr="00B15F6E">
              <w:t>Izvedeni finančni instrumenti</w:t>
            </w:r>
          </w:p>
          <w:p w14:paraId="7FE1B83F" w14:textId="7752C9E2" w:rsidR="00A672D3" w:rsidRPr="00B15F6E" w:rsidRDefault="00F30FFD">
            <w:pPr>
              <w:pStyle w:val="P68B1DB1-TableParagraph17"/>
              <w:spacing w:before="108"/>
              <w:ind w:left="85"/>
              <w:jc w:val="both"/>
            </w:pPr>
            <w:r w:rsidRPr="00B15F6E">
              <w:t>Če so zunajbilančne postavke, prejete od glavne nasprotne stranke, sestavljene iz več kot ene od zgoraj navedenih vrst, se vsaka vrsta zunajbilančne postavke poroča v ločeni vrstici.</w:t>
            </w:r>
          </w:p>
        </w:tc>
      </w:tr>
      <w:tr w:rsidR="00A672D3" w:rsidRPr="00B15F6E"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A672D3" w:rsidRPr="00B15F6E" w:rsidRDefault="00F30FFD">
            <w:pPr>
              <w:pStyle w:val="P68B1DB1-TableParagraph17"/>
              <w:spacing w:before="108"/>
              <w:ind w:left="85"/>
              <w:jc w:val="both"/>
            </w:pPr>
            <w:r w:rsidRPr="00B15F6E">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A672D3" w:rsidRPr="00B15F6E" w:rsidRDefault="00F30FFD">
            <w:pPr>
              <w:pStyle w:val="P68B1DB1-TableParagraph14"/>
              <w:spacing w:before="108"/>
              <w:ind w:left="85"/>
              <w:jc w:val="both"/>
              <w:rPr>
                <w:bCs/>
              </w:rPr>
            </w:pPr>
            <w:r w:rsidRPr="00B15F6E">
              <w:t xml:space="preserve">Znesek </w:t>
            </w:r>
          </w:p>
          <w:p w14:paraId="7FE1B843" w14:textId="7BB0F93A" w:rsidR="00A672D3" w:rsidRPr="00B15F6E" w:rsidRDefault="00F30FFD">
            <w:pPr>
              <w:pStyle w:val="P68B1DB1-TableParagraph17"/>
              <w:spacing w:before="108"/>
              <w:ind w:left="85"/>
              <w:jc w:val="both"/>
              <w:rPr>
                <w:bCs/>
              </w:rPr>
            </w:pPr>
            <w:r w:rsidRPr="00B15F6E">
              <w:t>Znesek je enakovreden opredelitvi „neporavnanega zneska“, kot je določeno v FINREP F 09.02. V primeru obveznosti, ki izhajajo iz izvedenih finančnih instrumentov, se poročajo zneski predčasnega prenehanja s pobotom, kot so opredeljeni za namene vrstice 0333 predloge Z 02.00.</w:t>
            </w:r>
          </w:p>
        </w:tc>
      </w:tr>
    </w:tbl>
    <w:p w14:paraId="7FE1B845" w14:textId="77777777" w:rsidR="00A672D3" w:rsidRPr="00B15F6E" w:rsidRDefault="00A672D3">
      <w:pPr>
        <w:rPr>
          <w:rFonts w:ascii="Times New Roman" w:hAnsi="Times New Roman" w:cs="Times New Roman"/>
          <w:color w:val="000000" w:themeColor="text1"/>
          <w:sz w:val="20"/>
          <w:szCs w:val="20"/>
        </w:rPr>
      </w:pPr>
    </w:p>
    <w:p w14:paraId="7FE1B846" w14:textId="77777777" w:rsidR="00A672D3" w:rsidRPr="00B15F6E" w:rsidRDefault="00A672D3">
      <w:pPr>
        <w:rPr>
          <w:rFonts w:ascii="Times New Roman" w:eastAsia="MS Mincho" w:hAnsi="Times New Roman" w:cs="Times New Roman"/>
          <w:color w:val="000000" w:themeColor="text1"/>
          <w:sz w:val="20"/>
          <w:szCs w:val="20"/>
        </w:rPr>
      </w:pPr>
    </w:p>
    <w:p w14:paraId="7FE1B849" w14:textId="4F5619C2" w:rsidR="00A672D3" w:rsidRPr="00B15F6E" w:rsidRDefault="00F30FFD">
      <w:pPr>
        <w:pStyle w:val="P68B1DB1-Instructionsberschrift25"/>
        <w:numPr>
          <w:ilvl w:val="1"/>
          <w:numId w:val="49"/>
        </w:numPr>
        <w:ind w:left="357" w:hanging="357"/>
      </w:pPr>
      <w:bookmarkStart w:id="88" w:name="_Toc164271339"/>
      <w:bookmarkStart w:id="89" w:name="_Toc164271391"/>
      <w:bookmarkStart w:id="90" w:name="_Toc167799457"/>
      <w:bookmarkStart w:id="91" w:name="_Toc172723013"/>
      <w:bookmarkStart w:id="92" w:name="_Toc172723111"/>
      <w:bookmarkStart w:id="93" w:name="_Toc172723205"/>
      <w:bookmarkStart w:id="94" w:name="_Toc172723349"/>
      <w:bookmarkStart w:id="95" w:name="_Toc172723401"/>
      <w:bookmarkStart w:id="96" w:name="_Toc172723459"/>
      <w:bookmarkStart w:id="97" w:name="_Toc172723526"/>
      <w:bookmarkStart w:id="98" w:name="_Toc184218419"/>
      <w:bookmarkStart w:id="99" w:name="_Toc164271340"/>
      <w:bookmarkStart w:id="100" w:name="_Toc164271392"/>
      <w:bookmarkStart w:id="101" w:name="_Toc167799458"/>
      <w:bookmarkStart w:id="102" w:name="_Toc172723014"/>
      <w:bookmarkStart w:id="103" w:name="_Toc172723112"/>
      <w:bookmarkStart w:id="104" w:name="_Toc172723206"/>
      <w:bookmarkStart w:id="105" w:name="_Toc172723350"/>
      <w:bookmarkStart w:id="106" w:name="_Toc172723402"/>
      <w:bookmarkStart w:id="107" w:name="_Toc172723460"/>
      <w:bookmarkStart w:id="108" w:name="_Toc172723527"/>
      <w:bookmarkStart w:id="109" w:name="_Toc184218420"/>
      <w:bookmarkStart w:id="110" w:name="_Toc492542326"/>
      <w:bookmarkStart w:id="111" w:name="_Toc160027685"/>
      <w:bookmarkStart w:id="112" w:name="_Toc160027756"/>
      <w:bookmarkStart w:id="113" w:name="_Toc160027839"/>
      <w:bookmarkStart w:id="114" w:name="_Toc210654778"/>
      <w:bookmarkStart w:id="115" w:name="_Toc208245148"/>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15F6E">
        <w:t xml:space="preserve">Z 06.00 – </w:t>
      </w:r>
      <w:r w:rsidR="002038A2" w:rsidRPr="00B15F6E">
        <w:t xml:space="preserve">Jamstvo </w:t>
      </w:r>
      <w:r w:rsidRPr="00B15F6E">
        <w:t>vlog (LIAB 7)</w:t>
      </w:r>
      <w:bookmarkEnd w:id="110"/>
      <w:bookmarkEnd w:id="111"/>
      <w:bookmarkEnd w:id="112"/>
      <w:bookmarkEnd w:id="113"/>
      <w:bookmarkEnd w:id="114"/>
      <w:bookmarkEnd w:id="115"/>
    </w:p>
    <w:p w14:paraId="7FE1B84A" w14:textId="77777777" w:rsidR="00A672D3" w:rsidRPr="00B15F6E" w:rsidRDefault="00F30FFD">
      <w:pPr>
        <w:pStyle w:val="Instructionsberschrift3"/>
      </w:pPr>
      <w:r w:rsidRPr="00B15F6E">
        <w:t>Splošne opombe</w:t>
      </w:r>
    </w:p>
    <w:p w14:paraId="7FE1B84B" w14:textId="2C0D5158" w:rsidR="00A672D3" w:rsidRPr="00B15F6E" w:rsidRDefault="00F30FFD">
      <w:pPr>
        <w:pStyle w:val="P68B1DB1-InstructionsText26"/>
        <w:numPr>
          <w:ilvl w:val="0"/>
          <w:numId w:val="71"/>
        </w:numPr>
        <w:spacing w:before="0"/>
        <w:ind w:left="714" w:hanging="357"/>
      </w:pPr>
      <w:r w:rsidRPr="00B15F6E">
        <w:t>Ta predloga vsebuje pregled zavarovanj vlog znotraj skupine in sistemov zajamčenih vlog, v katere so včlanjene kreditne institucije, ki so zadevni pravni subjekti.</w:t>
      </w:r>
    </w:p>
    <w:p w14:paraId="7FE1B84C" w14:textId="15F66E45" w:rsidR="00A672D3" w:rsidRPr="00B15F6E" w:rsidRDefault="00F30FFD">
      <w:pPr>
        <w:pStyle w:val="P68B1DB1-InstructionsText26"/>
        <w:numPr>
          <w:ilvl w:val="0"/>
          <w:numId w:val="71"/>
        </w:numPr>
        <w:spacing w:before="0"/>
        <w:ind w:left="714" w:hanging="357"/>
      </w:pPr>
      <w:r w:rsidRPr="00B15F6E">
        <w:t>Vsaka kreditna institucija, ki pripada skupini, se poroča v ločeni vrstici.</w:t>
      </w:r>
    </w:p>
    <w:p w14:paraId="7FE1B84D" w14:textId="29F1039E" w:rsidR="00A672D3" w:rsidRPr="00B15F6E" w:rsidRDefault="00DB0B97">
      <w:pPr>
        <w:pStyle w:val="Instructionsberschrift3"/>
        <w:numPr>
          <w:ilvl w:val="0"/>
          <w:numId w:val="0"/>
        </w:numPr>
        <w:ind w:left="720"/>
      </w:pPr>
      <w:r w:rsidRPr="00B15F6E">
        <w:t>Navodila v zvezi s posameznimi polji</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A672D3" w:rsidRPr="00B15F6E"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A672D3" w:rsidRPr="00B15F6E" w:rsidRDefault="00F30FFD">
            <w:pPr>
              <w:pStyle w:val="P68B1DB1-TableParagraph17"/>
              <w:spacing w:before="108"/>
              <w:ind w:left="85"/>
              <w:jc w:val="both"/>
            </w:pPr>
            <w:r w:rsidRPr="00B15F6E">
              <w:t>Stolpci</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A672D3" w:rsidRPr="00B15F6E" w:rsidRDefault="00F30FFD">
            <w:pPr>
              <w:pStyle w:val="P68B1DB1-TableParagraph17"/>
              <w:spacing w:before="108"/>
              <w:ind w:left="85" w:right="1"/>
              <w:jc w:val="both"/>
            </w:pPr>
            <w:r w:rsidRPr="00B15F6E">
              <w:t>Navodila</w:t>
            </w:r>
          </w:p>
        </w:tc>
      </w:tr>
      <w:tr w:rsidR="00A672D3" w:rsidRPr="00B15F6E" w14:paraId="7FE1B853" w14:textId="77777777">
        <w:tc>
          <w:tcPr>
            <w:tcW w:w="1191" w:type="dxa"/>
            <w:tcBorders>
              <w:top w:val="single" w:sz="4" w:space="0" w:color="1A171C"/>
              <w:left w:val="nil"/>
              <w:bottom w:val="single" w:sz="4" w:space="0" w:color="1A171C"/>
              <w:right w:val="single" w:sz="4" w:space="0" w:color="1A171C"/>
            </w:tcBorders>
          </w:tcPr>
          <w:p w14:paraId="7FE1B851" w14:textId="1E2480DE" w:rsidR="00A672D3" w:rsidRPr="00B15F6E" w:rsidRDefault="00F30FFD">
            <w:pPr>
              <w:pStyle w:val="P68B1DB1-TableParagraph17"/>
              <w:spacing w:before="108"/>
              <w:ind w:left="85"/>
              <w:jc w:val="both"/>
            </w:pPr>
            <w:r w:rsidRPr="00B15F6E">
              <w:t>0010-0020</w:t>
            </w:r>
          </w:p>
        </w:tc>
        <w:tc>
          <w:tcPr>
            <w:tcW w:w="7892" w:type="dxa"/>
            <w:tcBorders>
              <w:top w:val="single" w:sz="4" w:space="0" w:color="1A171C"/>
              <w:left w:val="single" w:sz="4" w:space="0" w:color="1A171C"/>
              <w:bottom w:val="single" w:sz="4" w:space="0" w:color="1A171C"/>
              <w:right w:val="nil"/>
            </w:tcBorders>
          </w:tcPr>
          <w:p w14:paraId="7FE1B852" w14:textId="5BBDBB82" w:rsidR="00A672D3" w:rsidRPr="00B15F6E" w:rsidRDefault="00F30FFD">
            <w:pPr>
              <w:pStyle w:val="P68B1DB1-TableParagraph14"/>
              <w:spacing w:before="108"/>
              <w:ind w:left="85"/>
              <w:jc w:val="both"/>
              <w:rPr>
                <w:rFonts w:eastAsia="Cambria"/>
              </w:rPr>
            </w:pPr>
            <w:r w:rsidRPr="00B15F6E">
              <w:t>Pravni subjekt</w:t>
            </w:r>
          </w:p>
        </w:tc>
      </w:tr>
      <w:tr w:rsidR="00A672D3" w:rsidRPr="00B15F6E"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A672D3" w:rsidRPr="00B15F6E" w:rsidRDefault="00F30FFD">
            <w:pPr>
              <w:pStyle w:val="P68B1DB1-TableParagraph17"/>
              <w:spacing w:before="108"/>
              <w:ind w:left="85"/>
              <w:jc w:val="both"/>
            </w:pPr>
            <w:r w:rsidRPr="00B15F6E">
              <w:t>0010</w:t>
            </w:r>
          </w:p>
        </w:tc>
        <w:tc>
          <w:tcPr>
            <w:tcW w:w="7892" w:type="dxa"/>
            <w:tcBorders>
              <w:top w:val="single" w:sz="4" w:space="0" w:color="1A171C"/>
              <w:left w:val="single" w:sz="4" w:space="0" w:color="1A171C"/>
              <w:bottom w:val="single" w:sz="4" w:space="0" w:color="1A171C"/>
              <w:right w:val="nil"/>
            </w:tcBorders>
          </w:tcPr>
          <w:p w14:paraId="7FE1B855" w14:textId="77777777" w:rsidR="00A672D3" w:rsidRPr="00B15F6E" w:rsidRDefault="00F30FFD">
            <w:pPr>
              <w:pStyle w:val="P68B1DB1-TableParagraph14"/>
              <w:spacing w:before="108"/>
              <w:ind w:left="85"/>
              <w:jc w:val="both"/>
              <w:rPr>
                <w:bCs/>
              </w:rPr>
            </w:pPr>
            <w:r w:rsidRPr="00B15F6E">
              <w:t>Ime subjekta</w:t>
            </w:r>
          </w:p>
          <w:p w14:paraId="7FE1B856" w14:textId="79708E86" w:rsidR="00A672D3" w:rsidRPr="00B15F6E" w:rsidRDefault="00F30FFD">
            <w:pPr>
              <w:pStyle w:val="P68B1DB1-TableParagraph17"/>
              <w:spacing w:before="108"/>
              <w:ind w:left="85"/>
              <w:jc w:val="both"/>
            </w:pPr>
            <w:r w:rsidRPr="00B15F6E">
              <w:t xml:space="preserve">Ime subjekta, kot se poroča v predlogi Z 01.01 – Pravni subjekti (ORG 1). </w:t>
            </w:r>
          </w:p>
        </w:tc>
      </w:tr>
      <w:tr w:rsidR="00A672D3" w:rsidRPr="00B15F6E"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A672D3" w:rsidRPr="00B15F6E" w:rsidRDefault="00F30FFD">
            <w:pPr>
              <w:pStyle w:val="P68B1DB1-TableParagraph17"/>
              <w:spacing w:before="108"/>
              <w:ind w:left="85"/>
              <w:jc w:val="both"/>
            </w:pPr>
            <w:r w:rsidRPr="00B15F6E">
              <w:t>0020</w:t>
            </w:r>
          </w:p>
        </w:tc>
        <w:tc>
          <w:tcPr>
            <w:tcW w:w="7892" w:type="dxa"/>
            <w:tcBorders>
              <w:top w:val="single" w:sz="4" w:space="0" w:color="1A171C"/>
              <w:left w:val="single" w:sz="4" w:space="0" w:color="1A171C"/>
              <w:bottom w:val="single" w:sz="4" w:space="0" w:color="1A171C"/>
              <w:right w:val="nil"/>
            </w:tcBorders>
          </w:tcPr>
          <w:p w14:paraId="7FE1B859" w14:textId="77777777" w:rsidR="00A672D3" w:rsidRPr="00B15F6E" w:rsidRDefault="00F30FFD">
            <w:pPr>
              <w:pStyle w:val="P68B1DB1-TableParagraph14"/>
              <w:spacing w:before="108"/>
              <w:ind w:left="85"/>
              <w:jc w:val="both"/>
              <w:rPr>
                <w:bCs/>
              </w:rPr>
            </w:pPr>
            <w:r w:rsidRPr="00B15F6E">
              <w:t xml:space="preserve">Oznaka </w:t>
            </w:r>
          </w:p>
          <w:p w14:paraId="7FE1B85A" w14:textId="43F02B62" w:rsidR="00A672D3" w:rsidRPr="00B15F6E" w:rsidRDefault="00F014B5">
            <w:pPr>
              <w:pStyle w:val="P68B1DB1-TableParagraph17"/>
              <w:spacing w:before="108"/>
              <w:ind w:left="85"/>
              <w:jc w:val="both"/>
            </w:pPr>
            <w:r w:rsidRPr="00B15F6E">
              <w:t>Oznaka</w:t>
            </w:r>
            <w:r w:rsidR="00F30FFD" w:rsidRPr="00B15F6E">
              <w:t xml:space="preserve"> subjekta, kot se poroča v predlogi Z 01.01 – Pravni subjekti (ORG 1).</w:t>
            </w:r>
          </w:p>
          <w:p w14:paraId="7FE1B85B" w14:textId="77777777" w:rsidR="00A672D3" w:rsidRPr="00B15F6E" w:rsidRDefault="00F30FFD">
            <w:pPr>
              <w:pStyle w:val="P68B1DB1-TableParagraph17"/>
              <w:spacing w:before="108"/>
              <w:ind w:left="85"/>
              <w:jc w:val="both"/>
            </w:pPr>
            <w:r w:rsidRPr="00B15F6E">
              <w:t>To je identifikator vrstice in mora biti enoznačen za vsako vrstico v predlogi.</w:t>
            </w:r>
          </w:p>
        </w:tc>
      </w:tr>
      <w:tr w:rsidR="00A672D3" w:rsidRPr="00B15F6E"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A672D3" w:rsidRPr="00B15F6E" w:rsidRDefault="00F30FFD">
            <w:pPr>
              <w:pStyle w:val="P68B1DB1-TableParagraph17"/>
              <w:spacing w:before="108"/>
              <w:ind w:left="85"/>
              <w:jc w:val="both"/>
            </w:pPr>
            <w:r w:rsidRPr="00B15F6E">
              <w:t>0030–0040</w:t>
            </w:r>
          </w:p>
        </w:tc>
        <w:tc>
          <w:tcPr>
            <w:tcW w:w="7892" w:type="dxa"/>
            <w:tcBorders>
              <w:top w:val="single" w:sz="4" w:space="0" w:color="1A171C"/>
              <w:left w:val="single" w:sz="4" w:space="0" w:color="1A171C"/>
              <w:bottom w:val="single" w:sz="4" w:space="0" w:color="1A171C"/>
              <w:right w:val="nil"/>
            </w:tcBorders>
          </w:tcPr>
          <w:p w14:paraId="7FE1B85E" w14:textId="77777777" w:rsidR="00A672D3" w:rsidRPr="00B15F6E" w:rsidRDefault="00F30FFD">
            <w:pPr>
              <w:pStyle w:val="P68B1DB1-TableParagraph14"/>
              <w:spacing w:before="108"/>
              <w:ind w:left="85"/>
              <w:jc w:val="both"/>
              <w:rPr>
                <w:bCs/>
              </w:rPr>
            </w:pPr>
            <w:r w:rsidRPr="00B15F6E">
              <w:t>Članstvo v sistemu jamstva za vloge</w:t>
            </w:r>
          </w:p>
        </w:tc>
      </w:tr>
      <w:tr w:rsidR="00A672D3" w:rsidRPr="00B15F6E"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A672D3" w:rsidRPr="00B15F6E" w:rsidRDefault="00F30FFD">
            <w:pPr>
              <w:pStyle w:val="P68B1DB1-TableParagraph17"/>
              <w:spacing w:before="108"/>
              <w:ind w:left="85"/>
              <w:jc w:val="both"/>
            </w:pPr>
            <w:r w:rsidRPr="00B15F6E">
              <w:t>0030</w:t>
            </w:r>
          </w:p>
        </w:tc>
        <w:tc>
          <w:tcPr>
            <w:tcW w:w="7892" w:type="dxa"/>
            <w:tcBorders>
              <w:top w:val="single" w:sz="4" w:space="0" w:color="1A171C"/>
              <w:left w:val="single" w:sz="4" w:space="0" w:color="1A171C"/>
              <w:bottom w:val="single" w:sz="4" w:space="0" w:color="1A171C"/>
              <w:right w:val="nil"/>
            </w:tcBorders>
          </w:tcPr>
          <w:p w14:paraId="7FE1B861" w14:textId="77777777" w:rsidR="00A672D3" w:rsidRPr="00B15F6E" w:rsidRDefault="00F30FFD">
            <w:pPr>
              <w:pStyle w:val="P68B1DB1-TableParagraph14"/>
              <w:spacing w:before="108"/>
              <w:ind w:left="85"/>
              <w:jc w:val="both"/>
              <w:rPr>
                <w:bCs/>
              </w:rPr>
            </w:pPr>
            <w:r w:rsidRPr="00B15F6E">
              <w:t>Sistem jamstva za vloge</w:t>
            </w:r>
          </w:p>
          <w:p w14:paraId="7FE1B862" w14:textId="41C69940" w:rsidR="00A672D3" w:rsidRPr="00B15F6E" w:rsidRDefault="00F30FFD">
            <w:pPr>
              <w:pStyle w:val="P68B1DB1-TableParagraph17"/>
              <w:spacing w:before="108"/>
              <w:ind w:left="85"/>
              <w:jc w:val="both"/>
            </w:pPr>
            <w:r w:rsidRPr="00B15F6E">
              <w:t>Člen 4(3) Direktive 2014/49/EU</w:t>
            </w:r>
          </w:p>
          <w:p w14:paraId="7FE1B863" w14:textId="5765FC1C" w:rsidR="00A672D3" w:rsidRPr="00B15F6E" w:rsidRDefault="00F30FFD">
            <w:pPr>
              <w:pStyle w:val="P68B1DB1-TableParagraph17"/>
              <w:spacing w:before="108"/>
              <w:ind w:left="85"/>
              <w:jc w:val="both"/>
            </w:pPr>
            <w:r w:rsidRPr="00B15F6E">
              <w:t>Ime uradno priznanega sistema jamstva za vloge, katerega član je subjekt v skladu z Direktivo 2014/49/EU. To je sistem jamstva za vloge v državi članici, v kateri je subjekt ustanovljen, pri čemer so izključeni drugi sistemi jamstva za vloge, ki bi lahko v drugih državah članicah zagotavljali dodatno zaščito („dodatek“) strankam subjekta pri podružnici v tej državi članici. Če je institucija članica institucionalne sheme za zaščito vlog, ki je tudi uradno priznana kot sistem jamstva za vloge v skladu s členom 4(2) Direktive 2014/49/EU, je ime sistema jamstva za vloge enako imenu institucionalne sheme za zaščito vlog v vrstici 050.</w:t>
            </w:r>
          </w:p>
          <w:p w14:paraId="7FE1B864" w14:textId="01951867" w:rsidR="00A672D3" w:rsidRPr="00B15F6E" w:rsidRDefault="00F30FFD">
            <w:pPr>
              <w:pStyle w:val="P68B1DB1-TableParagraph17"/>
              <w:spacing w:before="108"/>
              <w:ind w:left="85"/>
              <w:jc w:val="both"/>
            </w:pPr>
            <w:r w:rsidRPr="00B15F6E">
              <w:t>Sistem jamstva za vloge se za vsako državo ustanovitve subjekta izbere med naslednjim:</w:t>
            </w:r>
          </w:p>
          <w:p w14:paraId="7FE1B865" w14:textId="570819B9" w:rsidR="00A672D3" w:rsidRPr="00B15F6E" w:rsidRDefault="00F30FFD">
            <w:pPr>
              <w:pStyle w:val="P68B1DB1-TableParagraph28"/>
              <w:spacing w:before="108"/>
              <w:ind w:left="85"/>
              <w:jc w:val="both"/>
            </w:pPr>
            <w:r w:rsidRPr="00B15F6E">
              <w:t>Za Avstrijo</w:t>
            </w:r>
          </w:p>
          <w:p w14:paraId="7FE1B866" w14:textId="6CCFA44C" w:rsidR="00A672D3" w:rsidRPr="00B15F6E" w:rsidRDefault="00F30FFD">
            <w:pPr>
              <w:pStyle w:val="P68B1DB1-TableParagraph17"/>
              <w:numPr>
                <w:ilvl w:val="0"/>
                <w:numId w:val="70"/>
              </w:numPr>
              <w:spacing w:before="108"/>
              <w:jc w:val="both"/>
            </w:pPr>
            <w:r w:rsidRPr="00B15F6E">
              <w:t xml:space="preserve">‚Einlagensicherung AUSTRIA Ges.m.b.H.‘ </w:t>
            </w:r>
          </w:p>
          <w:p w14:paraId="7FE1B867" w14:textId="77777777" w:rsidR="00A672D3" w:rsidRPr="00B15F6E" w:rsidRDefault="00F30FFD">
            <w:pPr>
              <w:pStyle w:val="P68B1DB1-TableParagraph17"/>
              <w:numPr>
                <w:ilvl w:val="0"/>
                <w:numId w:val="70"/>
              </w:numPr>
              <w:spacing w:before="108"/>
              <w:jc w:val="both"/>
            </w:pPr>
            <w:r w:rsidRPr="00B15F6E">
              <w:t>„Sparkassen-Haftungs GmbH“</w:t>
            </w:r>
          </w:p>
          <w:p w14:paraId="7FE1B868" w14:textId="77777777" w:rsidR="00A672D3" w:rsidRPr="00B15F6E" w:rsidRDefault="00F30FFD">
            <w:pPr>
              <w:pStyle w:val="P68B1DB1-TableParagraph17"/>
              <w:numPr>
                <w:ilvl w:val="0"/>
                <w:numId w:val="70"/>
              </w:numPr>
              <w:spacing w:before="108"/>
              <w:jc w:val="both"/>
            </w:pPr>
            <w:r w:rsidRPr="00B15F6E">
              <w:t>„Österreichische Raiffeisen-Sicherungseinrichtung eGen“</w:t>
            </w:r>
          </w:p>
          <w:p w14:paraId="7FE1B869" w14:textId="77777777" w:rsidR="00A672D3" w:rsidRPr="00B15F6E" w:rsidRDefault="00F30FFD">
            <w:pPr>
              <w:pStyle w:val="P68B1DB1-TableParagraph28"/>
              <w:spacing w:before="108"/>
              <w:ind w:left="85"/>
              <w:jc w:val="both"/>
            </w:pPr>
            <w:r w:rsidRPr="00B15F6E">
              <w:t>Belgija</w:t>
            </w:r>
          </w:p>
          <w:p w14:paraId="7FE1B86A" w14:textId="74DEEC7F" w:rsidR="00A672D3" w:rsidRPr="00B15F6E" w:rsidRDefault="00F30FFD">
            <w:pPr>
              <w:pStyle w:val="P68B1DB1-TableParagraph17"/>
              <w:numPr>
                <w:ilvl w:val="0"/>
                <w:numId w:val="70"/>
              </w:numPr>
              <w:spacing w:before="108"/>
              <w:jc w:val="both"/>
            </w:pPr>
            <w:r w:rsidRPr="00B15F6E">
              <w:t>„Garantiefonds voor financiële diensten / Fonds de garantie pour les services financiers“</w:t>
            </w:r>
          </w:p>
          <w:p w14:paraId="7FE1B86B" w14:textId="77777777" w:rsidR="00A672D3" w:rsidRPr="00B15F6E" w:rsidRDefault="00F30FFD">
            <w:pPr>
              <w:pStyle w:val="P68B1DB1-TableParagraph28"/>
              <w:spacing w:before="108"/>
              <w:ind w:left="85"/>
              <w:jc w:val="both"/>
            </w:pPr>
            <w:r w:rsidRPr="00B15F6E">
              <w:t>Bolgarija</w:t>
            </w:r>
          </w:p>
          <w:p w14:paraId="7FE1B86C" w14:textId="33BABCB1" w:rsidR="00A672D3" w:rsidRPr="00B15F6E" w:rsidRDefault="00F30FFD">
            <w:pPr>
              <w:pStyle w:val="P68B1DB1-TableParagraph17"/>
              <w:numPr>
                <w:ilvl w:val="0"/>
                <w:numId w:val="70"/>
              </w:numPr>
              <w:spacing w:before="108"/>
              <w:jc w:val="both"/>
            </w:pPr>
            <w:r w:rsidRPr="00B15F6E">
              <w:t>„Фонд за гарантиране на влоговете в банките“</w:t>
            </w:r>
          </w:p>
          <w:p w14:paraId="7FE1B86D" w14:textId="77777777" w:rsidR="00A672D3" w:rsidRPr="00B15F6E" w:rsidRDefault="00F30FFD">
            <w:pPr>
              <w:pStyle w:val="P68B1DB1-TableParagraph28"/>
              <w:spacing w:before="108"/>
              <w:ind w:left="85"/>
              <w:jc w:val="both"/>
            </w:pPr>
            <w:r w:rsidRPr="00B15F6E">
              <w:t>Hrvaška</w:t>
            </w:r>
          </w:p>
          <w:p w14:paraId="7FE1B86E" w14:textId="77777777" w:rsidR="00A672D3" w:rsidRPr="00B15F6E" w:rsidRDefault="00F30FFD">
            <w:pPr>
              <w:pStyle w:val="P68B1DB1-TableParagraph17"/>
              <w:numPr>
                <w:ilvl w:val="0"/>
                <w:numId w:val="70"/>
              </w:numPr>
              <w:spacing w:before="108"/>
              <w:jc w:val="both"/>
            </w:pPr>
            <w:r w:rsidRPr="00B15F6E">
              <w:t>„Hrvatska agencija za osiguranje depozita“</w:t>
            </w:r>
          </w:p>
          <w:p w14:paraId="7FE1B86F" w14:textId="77777777" w:rsidR="00A672D3" w:rsidRPr="00B15F6E" w:rsidRDefault="00F30FFD">
            <w:pPr>
              <w:pStyle w:val="P68B1DB1-TableParagraph28"/>
              <w:spacing w:before="108"/>
              <w:ind w:left="85"/>
              <w:jc w:val="both"/>
            </w:pPr>
            <w:r w:rsidRPr="00B15F6E">
              <w:t>Ciper</w:t>
            </w:r>
          </w:p>
          <w:p w14:paraId="7FE1B870" w14:textId="2723ABC4" w:rsidR="00A672D3" w:rsidRPr="00B15F6E" w:rsidRDefault="00F30FFD">
            <w:pPr>
              <w:pStyle w:val="P68B1DB1-TableParagraph17"/>
              <w:numPr>
                <w:ilvl w:val="0"/>
                <w:numId w:val="70"/>
              </w:numPr>
              <w:spacing w:before="108"/>
              <w:jc w:val="both"/>
            </w:pPr>
            <w:r w:rsidRPr="00B15F6E">
              <w:t>„Σύστημα Εγγύησης των Καταθέσεων και Εξυγίανσης Πιστωτικών και ωλων Ιδρυμάτων“</w:t>
            </w:r>
          </w:p>
          <w:p w14:paraId="7FE1B871" w14:textId="77777777" w:rsidR="00A672D3" w:rsidRPr="00B15F6E" w:rsidRDefault="00F30FFD">
            <w:pPr>
              <w:pStyle w:val="P68B1DB1-TableParagraph28"/>
              <w:spacing w:before="108"/>
              <w:ind w:left="85"/>
              <w:jc w:val="both"/>
            </w:pPr>
            <w:r w:rsidRPr="00B15F6E">
              <w:t>češčini</w:t>
            </w:r>
          </w:p>
          <w:p w14:paraId="7FE1B872" w14:textId="77777777" w:rsidR="00A672D3" w:rsidRPr="00B15F6E" w:rsidRDefault="00F30FFD">
            <w:pPr>
              <w:pStyle w:val="P68B1DB1-TableParagraph17"/>
              <w:numPr>
                <w:ilvl w:val="0"/>
                <w:numId w:val="70"/>
              </w:numPr>
              <w:spacing w:before="108"/>
              <w:jc w:val="both"/>
            </w:pPr>
            <w:r w:rsidRPr="00B15F6E">
              <w:t>„Garanční systém finančního trhu“</w:t>
            </w:r>
          </w:p>
          <w:p w14:paraId="7FE1B873" w14:textId="77777777" w:rsidR="00A672D3" w:rsidRPr="00B15F6E" w:rsidRDefault="00F30FFD">
            <w:pPr>
              <w:pStyle w:val="P68B1DB1-TableParagraph28"/>
              <w:spacing w:before="108"/>
              <w:ind w:left="85"/>
              <w:jc w:val="both"/>
            </w:pPr>
            <w:r w:rsidRPr="00B15F6E">
              <w:t>Danska</w:t>
            </w:r>
          </w:p>
          <w:p w14:paraId="7FE1B874" w14:textId="77777777" w:rsidR="00A672D3" w:rsidRPr="00B15F6E" w:rsidRDefault="00F30FFD">
            <w:pPr>
              <w:pStyle w:val="P68B1DB1-TableParagraph17"/>
              <w:numPr>
                <w:ilvl w:val="0"/>
                <w:numId w:val="70"/>
              </w:numPr>
              <w:spacing w:before="108"/>
              <w:jc w:val="both"/>
            </w:pPr>
            <w:r w:rsidRPr="00B15F6E">
              <w:t>„Garantiformuen“</w:t>
            </w:r>
          </w:p>
          <w:p w14:paraId="7FE1B875" w14:textId="77777777" w:rsidR="00A672D3" w:rsidRPr="00B15F6E" w:rsidRDefault="00F30FFD">
            <w:pPr>
              <w:pStyle w:val="P68B1DB1-TableParagraph28"/>
              <w:spacing w:before="108"/>
              <w:ind w:left="85"/>
              <w:jc w:val="both"/>
            </w:pPr>
            <w:r w:rsidRPr="00B15F6E">
              <w:t xml:space="preserve">Estonija </w:t>
            </w:r>
          </w:p>
          <w:p w14:paraId="7FE1B876" w14:textId="77777777" w:rsidR="00A672D3" w:rsidRPr="00B15F6E" w:rsidRDefault="00F30FFD">
            <w:pPr>
              <w:pStyle w:val="P68B1DB1-TableParagraph17"/>
              <w:numPr>
                <w:ilvl w:val="0"/>
                <w:numId w:val="70"/>
              </w:numPr>
              <w:spacing w:before="108"/>
              <w:jc w:val="both"/>
            </w:pPr>
            <w:r w:rsidRPr="00B15F6E">
              <w:t>„Tagastisfond“</w:t>
            </w:r>
          </w:p>
          <w:p w14:paraId="7FE1B877" w14:textId="77777777" w:rsidR="00A672D3" w:rsidRPr="00B15F6E" w:rsidRDefault="00F30FFD">
            <w:pPr>
              <w:pStyle w:val="P68B1DB1-TableParagraph28"/>
              <w:spacing w:before="108"/>
              <w:ind w:left="85"/>
              <w:jc w:val="both"/>
            </w:pPr>
            <w:r w:rsidRPr="00B15F6E">
              <w:t xml:space="preserve">Finska </w:t>
            </w:r>
          </w:p>
          <w:p w14:paraId="7FE1B878" w14:textId="77777777" w:rsidR="00A672D3" w:rsidRPr="00B15F6E" w:rsidRDefault="00F30FFD">
            <w:pPr>
              <w:pStyle w:val="P68B1DB1-TableParagraph17"/>
              <w:numPr>
                <w:ilvl w:val="0"/>
                <w:numId w:val="70"/>
              </w:numPr>
              <w:spacing w:before="108"/>
              <w:jc w:val="both"/>
            </w:pPr>
            <w:r w:rsidRPr="00B15F6E">
              <w:t>„Talletussuojarahasto“</w:t>
            </w:r>
          </w:p>
          <w:p w14:paraId="7FE1B879" w14:textId="77777777" w:rsidR="00A672D3" w:rsidRPr="00B15F6E" w:rsidRDefault="00F30FFD">
            <w:pPr>
              <w:pStyle w:val="P68B1DB1-TableParagraph28"/>
              <w:spacing w:before="108"/>
              <w:ind w:left="85"/>
              <w:jc w:val="both"/>
            </w:pPr>
            <w:r w:rsidRPr="00B15F6E">
              <w:t>Francija</w:t>
            </w:r>
          </w:p>
          <w:p w14:paraId="7FE1B87A" w14:textId="77777777" w:rsidR="00A672D3" w:rsidRPr="00B15F6E" w:rsidRDefault="00F30FFD">
            <w:pPr>
              <w:pStyle w:val="P68B1DB1-TableParagraph17"/>
              <w:numPr>
                <w:ilvl w:val="0"/>
                <w:numId w:val="70"/>
              </w:numPr>
              <w:spacing w:before="108"/>
              <w:jc w:val="both"/>
            </w:pPr>
            <w:r w:rsidRPr="00B15F6E">
              <w:t>„Fonds de Garantie des Dépôts et de Résolution“</w:t>
            </w:r>
          </w:p>
          <w:p w14:paraId="7FE1B87B" w14:textId="77777777" w:rsidR="00A672D3" w:rsidRPr="00B15F6E" w:rsidRDefault="00F30FFD">
            <w:pPr>
              <w:pStyle w:val="P68B1DB1-TableParagraph28"/>
              <w:spacing w:before="108"/>
              <w:ind w:left="85"/>
              <w:jc w:val="both"/>
            </w:pPr>
            <w:r w:rsidRPr="00B15F6E">
              <w:t xml:space="preserve">Nemčija </w:t>
            </w:r>
          </w:p>
          <w:p w14:paraId="7FE1B87C" w14:textId="77777777" w:rsidR="00A672D3" w:rsidRPr="00B15F6E" w:rsidRDefault="00F30FFD">
            <w:pPr>
              <w:pStyle w:val="P68B1DB1-TableParagraph17"/>
              <w:numPr>
                <w:ilvl w:val="0"/>
                <w:numId w:val="70"/>
              </w:numPr>
              <w:spacing w:before="108"/>
              <w:jc w:val="both"/>
            </w:pPr>
            <w:r w:rsidRPr="00B15F6E">
              <w:t>„Entschädigungseinrichtung deutscher Banken GmbH“</w:t>
            </w:r>
          </w:p>
          <w:p w14:paraId="7FE1B87D" w14:textId="77777777" w:rsidR="00A672D3" w:rsidRPr="00B15F6E" w:rsidRDefault="00F30FFD">
            <w:pPr>
              <w:pStyle w:val="P68B1DB1-TableParagraph17"/>
              <w:numPr>
                <w:ilvl w:val="0"/>
                <w:numId w:val="70"/>
              </w:numPr>
              <w:spacing w:before="108"/>
              <w:jc w:val="both"/>
            </w:pPr>
            <w:r w:rsidRPr="00B15F6E">
              <w:t>„Entschädigungseinrichtung des Bundesverbandes Öffentlicher Banken Deutschlands GmbH“</w:t>
            </w:r>
          </w:p>
          <w:p w14:paraId="7FE1B87E" w14:textId="5E9223EA" w:rsidR="00A672D3" w:rsidRPr="00B15F6E" w:rsidRDefault="00F30FFD">
            <w:pPr>
              <w:pStyle w:val="P68B1DB1-TableParagraph17"/>
              <w:numPr>
                <w:ilvl w:val="0"/>
                <w:numId w:val="70"/>
              </w:numPr>
              <w:spacing w:before="108"/>
              <w:jc w:val="both"/>
            </w:pPr>
            <w:r w:rsidRPr="00B15F6E">
              <w:t>„Sicherungseinrichtung des Deutschen Sparkassen- und Giroverbandes (DSGV-Haftungsverbund)“</w:t>
            </w:r>
          </w:p>
          <w:p w14:paraId="7FE1B87F" w14:textId="77777777" w:rsidR="00A672D3" w:rsidRPr="00B15F6E" w:rsidRDefault="00F30FFD">
            <w:pPr>
              <w:pStyle w:val="P68B1DB1-TableParagraph17"/>
              <w:numPr>
                <w:ilvl w:val="0"/>
                <w:numId w:val="70"/>
              </w:numPr>
              <w:spacing w:before="108"/>
              <w:jc w:val="both"/>
            </w:pPr>
            <w:r w:rsidRPr="00B15F6E">
              <w:t>„BVR Institutssicherung GmbH“</w:t>
            </w:r>
          </w:p>
          <w:p w14:paraId="7FE1B882" w14:textId="77777777" w:rsidR="00A672D3" w:rsidRPr="00B15F6E" w:rsidRDefault="00F30FFD">
            <w:pPr>
              <w:pStyle w:val="P68B1DB1-TableParagraph28"/>
              <w:spacing w:before="108"/>
              <w:ind w:left="85"/>
              <w:jc w:val="both"/>
            </w:pPr>
            <w:r w:rsidRPr="00B15F6E">
              <w:t xml:space="preserve">Grčija </w:t>
            </w:r>
          </w:p>
          <w:p w14:paraId="7FE1B883" w14:textId="77777777" w:rsidR="00A672D3" w:rsidRPr="00B15F6E" w:rsidRDefault="00F30FFD">
            <w:pPr>
              <w:pStyle w:val="P68B1DB1-TableParagraph17"/>
              <w:numPr>
                <w:ilvl w:val="0"/>
                <w:numId w:val="70"/>
              </w:numPr>
              <w:spacing w:before="108"/>
              <w:jc w:val="both"/>
            </w:pPr>
            <w:r w:rsidRPr="00B15F6E">
              <w:t>„Ταμείο Εγγύησης Καταθέσεων και Επενδύσεων“</w:t>
            </w:r>
          </w:p>
          <w:p w14:paraId="7FE1B884" w14:textId="77777777" w:rsidR="00A672D3" w:rsidRPr="00B15F6E" w:rsidRDefault="00F30FFD">
            <w:pPr>
              <w:pStyle w:val="P68B1DB1-TableParagraph28"/>
              <w:spacing w:before="108"/>
              <w:ind w:left="85"/>
              <w:jc w:val="both"/>
            </w:pPr>
            <w:r w:rsidRPr="00B15F6E">
              <w:t xml:space="preserve">Madžarska </w:t>
            </w:r>
          </w:p>
          <w:p w14:paraId="7FE1B885" w14:textId="77777777" w:rsidR="00A672D3" w:rsidRPr="00B15F6E" w:rsidRDefault="00F30FFD">
            <w:pPr>
              <w:pStyle w:val="P68B1DB1-TableParagraph17"/>
              <w:numPr>
                <w:ilvl w:val="0"/>
                <w:numId w:val="70"/>
              </w:numPr>
              <w:spacing w:before="108"/>
              <w:jc w:val="both"/>
            </w:pPr>
            <w:r w:rsidRPr="00B15F6E">
              <w:t>„Országos Betétbiztosítási Alap“</w:t>
            </w:r>
          </w:p>
          <w:p w14:paraId="7FE1B886" w14:textId="77777777" w:rsidR="00A672D3" w:rsidRPr="00B15F6E" w:rsidRDefault="00F30FFD">
            <w:pPr>
              <w:pStyle w:val="P68B1DB1-TableParagraph28"/>
              <w:spacing w:before="108"/>
              <w:ind w:left="85"/>
              <w:jc w:val="both"/>
            </w:pPr>
            <w:r w:rsidRPr="00B15F6E">
              <w:t>Islandija</w:t>
            </w:r>
          </w:p>
          <w:p w14:paraId="7FE1B887" w14:textId="44E06D46" w:rsidR="00A672D3" w:rsidRPr="00B15F6E" w:rsidRDefault="00F30FFD">
            <w:pPr>
              <w:pStyle w:val="P68B1DB1-TableParagraph17"/>
              <w:numPr>
                <w:ilvl w:val="0"/>
                <w:numId w:val="70"/>
              </w:numPr>
              <w:spacing w:before="108"/>
              <w:jc w:val="both"/>
            </w:pPr>
            <w:r w:rsidRPr="00B15F6E">
              <w:t>„Tryggingarsjóður vegna fjármálafyrirtækja“</w:t>
            </w:r>
          </w:p>
          <w:p w14:paraId="7FE1B888" w14:textId="77777777" w:rsidR="00A672D3" w:rsidRPr="00B15F6E" w:rsidRDefault="00F30FFD">
            <w:pPr>
              <w:pStyle w:val="P68B1DB1-TableParagraph28"/>
              <w:spacing w:before="108"/>
              <w:ind w:left="85"/>
              <w:jc w:val="both"/>
            </w:pPr>
            <w:r w:rsidRPr="00B15F6E">
              <w:t>Irska</w:t>
            </w:r>
          </w:p>
          <w:p w14:paraId="7FE1B889" w14:textId="77777777" w:rsidR="00A672D3" w:rsidRPr="00B15F6E" w:rsidRDefault="00F30FFD">
            <w:pPr>
              <w:pStyle w:val="P68B1DB1-TableParagraph17"/>
              <w:numPr>
                <w:ilvl w:val="0"/>
                <w:numId w:val="70"/>
              </w:numPr>
              <w:spacing w:before="108"/>
              <w:jc w:val="both"/>
            </w:pPr>
            <w:r w:rsidRPr="00B15F6E">
              <w:t>„Irski sistem zajamčenih vlog“</w:t>
            </w:r>
          </w:p>
          <w:p w14:paraId="7FE1B88A" w14:textId="77777777" w:rsidR="00A672D3" w:rsidRPr="00B15F6E" w:rsidRDefault="00F30FFD">
            <w:pPr>
              <w:pStyle w:val="P68B1DB1-TableParagraph28"/>
              <w:spacing w:before="108"/>
              <w:ind w:left="85"/>
              <w:jc w:val="both"/>
            </w:pPr>
            <w:r w:rsidRPr="00B15F6E">
              <w:t xml:space="preserve">Italija </w:t>
            </w:r>
          </w:p>
          <w:p w14:paraId="7FE1B88B" w14:textId="77777777" w:rsidR="00A672D3" w:rsidRPr="00B15F6E" w:rsidRDefault="00F30FFD">
            <w:pPr>
              <w:pStyle w:val="P68B1DB1-TableParagraph17"/>
              <w:numPr>
                <w:ilvl w:val="0"/>
                <w:numId w:val="70"/>
              </w:numPr>
              <w:spacing w:before="108"/>
              <w:jc w:val="both"/>
            </w:pPr>
            <w:r w:rsidRPr="00B15F6E">
              <w:t>„Fondo Interbancario di Tutela dei Depositi“</w:t>
            </w:r>
          </w:p>
          <w:p w14:paraId="7FE1B88C" w14:textId="77777777" w:rsidR="00A672D3" w:rsidRPr="00B15F6E" w:rsidRDefault="00F30FFD">
            <w:pPr>
              <w:pStyle w:val="P68B1DB1-TableParagraph17"/>
              <w:numPr>
                <w:ilvl w:val="0"/>
                <w:numId w:val="70"/>
              </w:numPr>
              <w:spacing w:before="108"/>
              <w:jc w:val="both"/>
            </w:pPr>
            <w:r w:rsidRPr="00B15F6E">
              <w:t>„Fondo di Garanzia dei Depositanti del Credito Cooperativo“</w:t>
            </w:r>
          </w:p>
          <w:p w14:paraId="7FE1B88D" w14:textId="77777777" w:rsidR="00A672D3" w:rsidRPr="00B15F6E" w:rsidRDefault="00F30FFD">
            <w:pPr>
              <w:pStyle w:val="P68B1DB1-TableParagraph28"/>
              <w:spacing w:before="108"/>
              <w:ind w:left="85"/>
              <w:jc w:val="both"/>
            </w:pPr>
            <w:r w:rsidRPr="00B15F6E">
              <w:t>Latvija</w:t>
            </w:r>
          </w:p>
          <w:p w14:paraId="7FE1B88E" w14:textId="77777777" w:rsidR="00A672D3" w:rsidRPr="00B15F6E" w:rsidRDefault="00F30FFD">
            <w:pPr>
              <w:pStyle w:val="P68B1DB1-TableParagraph17"/>
              <w:numPr>
                <w:ilvl w:val="0"/>
                <w:numId w:val="70"/>
              </w:numPr>
              <w:spacing w:before="108"/>
              <w:jc w:val="both"/>
            </w:pPr>
            <w:r w:rsidRPr="00B15F6E">
              <w:t>„Latvijas Noguldījumu garantiju fonds“</w:t>
            </w:r>
          </w:p>
          <w:p w14:paraId="7FE1B88F" w14:textId="77777777" w:rsidR="00A672D3" w:rsidRPr="00B15F6E" w:rsidRDefault="00F30FFD">
            <w:pPr>
              <w:pStyle w:val="P68B1DB1-TableParagraph28"/>
              <w:spacing w:before="108"/>
              <w:ind w:left="85"/>
              <w:jc w:val="both"/>
            </w:pPr>
            <w:r w:rsidRPr="00B15F6E">
              <w:t xml:space="preserve">Lihtenštajn </w:t>
            </w:r>
          </w:p>
          <w:p w14:paraId="7FE1B890" w14:textId="77777777" w:rsidR="00A672D3" w:rsidRPr="00B15F6E" w:rsidRDefault="00F30FFD">
            <w:pPr>
              <w:pStyle w:val="P68B1DB1-TableParagraph17"/>
              <w:numPr>
                <w:ilvl w:val="0"/>
                <w:numId w:val="70"/>
              </w:numPr>
              <w:spacing w:before="108"/>
              <w:jc w:val="both"/>
            </w:pPr>
            <w:r w:rsidRPr="00B15F6E">
              <w:t>„Einlagensicherungs- und Anlegerentschädigungs-Stiftung SV“</w:t>
            </w:r>
          </w:p>
          <w:p w14:paraId="7FE1B891" w14:textId="77777777" w:rsidR="00A672D3" w:rsidRPr="00B15F6E" w:rsidRDefault="00F30FFD">
            <w:pPr>
              <w:pStyle w:val="P68B1DB1-TableParagraph28"/>
              <w:spacing w:before="108"/>
              <w:ind w:left="85"/>
              <w:jc w:val="both"/>
            </w:pPr>
            <w:r w:rsidRPr="00B15F6E">
              <w:t>Litva</w:t>
            </w:r>
          </w:p>
          <w:p w14:paraId="7FE1B892" w14:textId="77777777" w:rsidR="00A672D3" w:rsidRPr="00B15F6E" w:rsidRDefault="00F30FFD">
            <w:pPr>
              <w:pStyle w:val="P68B1DB1-TableParagraph17"/>
              <w:numPr>
                <w:ilvl w:val="0"/>
                <w:numId w:val="70"/>
              </w:numPr>
              <w:spacing w:before="108"/>
              <w:jc w:val="both"/>
            </w:pPr>
            <w:r w:rsidRPr="00B15F6E">
              <w:t>„Indėlių ir investicijų draudimas“</w:t>
            </w:r>
          </w:p>
          <w:p w14:paraId="7FE1B893" w14:textId="77777777" w:rsidR="00A672D3" w:rsidRPr="00B15F6E" w:rsidRDefault="00F30FFD">
            <w:pPr>
              <w:pStyle w:val="P68B1DB1-TableParagraph28"/>
              <w:spacing w:before="108"/>
              <w:ind w:left="85"/>
              <w:jc w:val="both"/>
            </w:pPr>
            <w:r w:rsidRPr="00B15F6E">
              <w:t>Luksemburg</w:t>
            </w:r>
          </w:p>
          <w:p w14:paraId="7FE1B894" w14:textId="59F3019A" w:rsidR="00A672D3" w:rsidRPr="00B15F6E" w:rsidRDefault="00F30FFD">
            <w:pPr>
              <w:pStyle w:val="P68B1DB1-TableParagraph17"/>
              <w:numPr>
                <w:ilvl w:val="0"/>
                <w:numId w:val="70"/>
              </w:numPr>
              <w:spacing w:before="108"/>
              <w:jc w:val="both"/>
            </w:pPr>
            <w:r w:rsidRPr="00B15F6E">
              <w:t>„Fonds de garantie des Dépôts Luxembourg“</w:t>
            </w:r>
          </w:p>
          <w:p w14:paraId="7FE1B895" w14:textId="77777777" w:rsidR="00A672D3" w:rsidRPr="00B15F6E" w:rsidRDefault="00F30FFD">
            <w:pPr>
              <w:pStyle w:val="P68B1DB1-TableParagraph28"/>
              <w:spacing w:before="108"/>
              <w:ind w:left="85"/>
              <w:jc w:val="both"/>
            </w:pPr>
            <w:r w:rsidRPr="00B15F6E">
              <w:t>Malta</w:t>
            </w:r>
          </w:p>
          <w:p w14:paraId="7FE1B896" w14:textId="77777777" w:rsidR="00A672D3" w:rsidRPr="00B15F6E" w:rsidRDefault="00F30FFD">
            <w:pPr>
              <w:pStyle w:val="P68B1DB1-TableParagraph17"/>
              <w:numPr>
                <w:ilvl w:val="0"/>
                <w:numId w:val="70"/>
              </w:numPr>
              <w:spacing w:before="108"/>
              <w:jc w:val="both"/>
            </w:pPr>
            <w:r w:rsidRPr="00B15F6E">
              <w:t>„Odškodninska shema za vlagatelje“</w:t>
            </w:r>
          </w:p>
          <w:p w14:paraId="7FE1B897" w14:textId="77777777" w:rsidR="00A672D3" w:rsidRPr="00B15F6E" w:rsidRDefault="00F30FFD">
            <w:pPr>
              <w:pStyle w:val="P68B1DB1-TableParagraph28"/>
              <w:spacing w:before="108"/>
              <w:ind w:left="85"/>
              <w:jc w:val="both"/>
            </w:pPr>
            <w:r w:rsidRPr="00B15F6E">
              <w:t xml:space="preserve">Nizozemska </w:t>
            </w:r>
          </w:p>
          <w:p w14:paraId="7FE1B898" w14:textId="77777777" w:rsidR="00A672D3" w:rsidRPr="00B15F6E" w:rsidRDefault="00F30FFD">
            <w:pPr>
              <w:pStyle w:val="P68B1DB1-TableParagraph17"/>
              <w:numPr>
                <w:ilvl w:val="0"/>
                <w:numId w:val="70"/>
              </w:numPr>
              <w:spacing w:before="108"/>
              <w:jc w:val="both"/>
            </w:pPr>
            <w:r w:rsidRPr="00B15F6E">
              <w:t>„De Nederlandsche Bank, Depositogarantiestelsel“</w:t>
            </w:r>
          </w:p>
          <w:p w14:paraId="7FE1B899" w14:textId="77777777" w:rsidR="00A672D3" w:rsidRPr="00B15F6E" w:rsidRDefault="00F30FFD">
            <w:pPr>
              <w:pStyle w:val="P68B1DB1-TableParagraph28"/>
              <w:spacing w:before="108"/>
              <w:ind w:left="85"/>
              <w:jc w:val="both"/>
            </w:pPr>
            <w:r w:rsidRPr="00B15F6E">
              <w:t>Norveška</w:t>
            </w:r>
          </w:p>
          <w:p w14:paraId="7FE1B89A" w14:textId="77777777" w:rsidR="00A672D3" w:rsidRPr="00B15F6E" w:rsidRDefault="00F30FFD">
            <w:pPr>
              <w:pStyle w:val="P68B1DB1-TableParagraph17"/>
              <w:numPr>
                <w:ilvl w:val="0"/>
                <w:numId w:val="70"/>
              </w:numPr>
              <w:spacing w:before="108"/>
              <w:jc w:val="both"/>
            </w:pPr>
            <w:r w:rsidRPr="00B15F6E">
              <w:t>„Bankenes sikringsfond“</w:t>
            </w:r>
          </w:p>
          <w:p w14:paraId="7FE1B89B" w14:textId="77777777" w:rsidR="00A672D3" w:rsidRPr="00B15F6E" w:rsidRDefault="00F30FFD">
            <w:pPr>
              <w:pStyle w:val="P68B1DB1-TableParagraph28"/>
              <w:spacing w:before="108"/>
              <w:ind w:left="85"/>
              <w:jc w:val="both"/>
            </w:pPr>
            <w:r w:rsidRPr="00B15F6E">
              <w:t>Poljska</w:t>
            </w:r>
          </w:p>
          <w:p w14:paraId="7FE1B89C" w14:textId="77777777" w:rsidR="00A672D3" w:rsidRPr="00B15F6E" w:rsidRDefault="00F30FFD">
            <w:pPr>
              <w:pStyle w:val="P68B1DB1-TableParagraph17"/>
              <w:numPr>
                <w:ilvl w:val="0"/>
                <w:numId w:val="70"/>
              </w:numPr>
              <w:spacing w:before="108"/>
              <w:jc w:val="both"/>
            </w:pPr>
            <w:r w:rsidRPr="00B15F6E">
              <w:t>„Bankowy Fundusz Gwarancyjny“</w:t>
            </w:r>
          </w:p>
          <w:p w14:paraId="7FE1B89D" w14:textId="77777777" w:rsidR="00A672D3" w:rsidRPr="00B15F6E" w:rsidRDefault="00F30FFD">
            <w:pPr>
              <w:pStyle w:val="P68B1DB1-TableParagraph28"/>
              <w:spacing w:before="108"/>
              <w:ind w:left="85"/>
              <w:jc w:val="both"/>
            </w:pPr>
            <w:r w:rsidRPr="00B15F6E">
              <w:t>Portugalska</w:t>
            </w:r>
          </w:p>
          <w:p w14:paraId="7FE1B89E" w14:textId="77777777" w:rsidR="00A672D3" w:rsidRPr="00B15F6E" w:rsidRDefault="00F30FFD">
            <w:pPr>
              <w:pStyle w:val="P68B1DB1-TableParagraph17"/>
              <w:numPr>
                <w:ilvl w:val="0"/>
                <w:numId w:val="70"/>
              </w:numPr>
              <w:spacing w:before="108"/>
              <w:jc w:val="both"/>
            </w:pPr>
            <w:r w:rsidRPr="00B15F6E">
              <w:t>„Fundo de Garantia de Depósitos“</w:t>
            </w:r>
          </w:p>
          <w:p w14:paraId="7FE1B89F" w14:textId="77777777" w:rsidR="00A672D3" w:rsidRPr="00B15F6E" w:rsidRDefault="00F30FFD">
            <w:pPr>
              <w:pStyle w:val="P68B1DB1-TableParagraph17"/>
              <w:numPr>
                <w:ilvl w:val="0"/>
                <w:numId w:val="70"/>
              </w:numPr>
              <w:spacing w:before="108"/>
              <w:jc w:val="both"/>
            </w:pPr>
            <w:r w:rsidRPr="00B15F6E">
              <w:t>„Fundo de Garantia do Crédito Agrícola Mútuo“</w:t>
            </w:r>
          </w:p>
          <w:p w14:paraId="7FE1B8A0" w14:textId="77777777" w:rsidR="00A672D3" w:rsidRPr="00B15F6E" w:rsidRDefault="00F30FFD">
            <w:pPr>
              <w:pStyle w:val="P68B1DB1-TableParagraph28"/>
              <w:spacing w:before="108"/>
              <w:ind w:left="85"/>
              <w:jc w:val="both"/>
            </w:pPr>
            <w:r w:rsidRPr="00B15F6E">
              <w:t>Romunija</w:t>
            </w:r>
          </w:p>
          <w:p w14:paraId="7FE1B8A1" w14:textId="77777777" w:rsidR="00A672D3" w:rsidRPr="00B15F6E" w:rsidRDefault="00F30FFD">
            <w:pPr>
              <w:pStyle w:val="P68B1DB1-TableParagraph17"/>
              <w:numPr>
                <w:ilvl w:val="0"/>
                <w:numId w:val="70"/>
              </w:numPr>
              <w:spacing w:before="108"/>
              <w:jc w:val="both"/>
            </w:pPr>
            <w:r w:rsidRPr="00B15F6E">
              <w:t>„Fondul de Garantare a Depozitelor in Sistemul Bancar“</w:t>
            </w:r>
          </w:p>
          <w:p w14:paraId="7FE1B8A2" w14:textId="77777777" w:rsidR="00A672D3" w:rsidRPr="00B15F6E" w:rsidRDefault="00F30FFD">
            <w:pPr>
              <w:pStyle w:val="P68B1DB1-TableParagraph28"/>
              <w:spacing w:before="108"/>
              <w:ind w:left="85"/>
              <w:jc w:val="both"/>
            </w:pPr>
            <w:r w:rsidRPr="00B15F6E">
              <w:t>Slovaška</w:t>
            </w:r>
          </w:p>
          <w:p w14:paraId="7FE1B8A3" w14:textId="77777777" w:rsidR="00A672D3" w:rsidRPr="00B15F6E" w:rsidRDefault="00F30FFD">
            <w:pPr>
              <w:pStyle w:val="P68B1DB1-TableParagraph17"/>
              <w:numPr>
                <w:ilvl w:val="0"/>
                <w:numId w:val="70"/>
              </w:numPr>
              <w:spacing w:before="108"/>
              <w:jc w:val="both"/>
            </w:pPr>
            <w:r w:rsidRPr="00B15F6E">
              <w:t>„Fond ochrany vkladov“</w:t>
            </w:r>
          </w:p>
          <w:p w14:paraId="7FE1B8A4" w14:textId="77777777" w:rsidR="00A672D3" w:rsidRPr="00B15F6E" w:rsidRDefault="00F30FFD">
            <w:pPr>
              <w:pStyle w:val="P68B1DB1-TableParagraph28"/>
              <w:spacing w:before="108"/>
              <w:ind w:left="85"/>
              <w:jc w:val="both"/>
            </w:pPr>
            <w:r w:rsidRPr="00B15F6E">
              <w:t xml:space="preserve">Slovenija </w:t>
            </w:r>
          </w:p>
          <w:p w14:paraId="7FE1B8A5" w14:textId="77777777" w:rsidR="00A672D3" w:rsidRPr="00B15F6E" w:rsidRDefault="00F30FFD">
            <w:pPr>
              <w:pStyle w:val="P68B1DB1-TableParagraph17"/>
              <w:numPr>
                <w:ilvl w:val="0"/>
                <w:numId w:val="70"/>
              </w:numPr>
              <w:spacing w:before="108"/>
              <w:jc w:val="both"/>
            </w:pPr>
            <w:r w:rsidRPr="00B15F6E">
              <w:t>„Banka Slovenije“</w:t>
            </w:r>
          </w:p>
          <w:p w14:paraId="7FE1B8A6" w14:textId="77777777" w:rsidR="00A672D3" w:rsidRPr="00B15F6E" w:rsidRDefault="00F30FFD">
            <w:pPr>
              <w:pStyle w:val="P68B1DB1-TableParagraph28"/>
              <w:spacing w:before="108"/>
              <w:ind w:left="85"/>
              <w:jc w:val="both"/>
            </w:pPr>
            <w:r w:rsidRPr="00B15F6E">
              <w:t>Španija</w:t>
            </w:r>
          </w:p>
          <w:p w14:paraId="7FE1B8A7" w14:textId="77777777" w:rsidR="00A672D3" w:rsidRPr="00B15F6E" w:rsidRDefault="00F30FFD">
            <w:pPr>
              <w:pStyle w:val="P68B1DB1-TableParagraph17"/>
              <w:numPr>
                <w:ilvl w:val="0"/>
                <w:numId w:val="70"/>
              </w:numPr>
              <w:spacing w:before="108"/>
              <w:jc w:val="both"/>
            </w:pPr>
            <w:r w:rsidRPr="00B15F6E">
              <w:t>„Fondo de Garantía de Depósitos de Entidades de Crédito“</w:t>
            </w:r>
          </w:p>
          <w:p w14:paraId="7FE1B8A8" w14:textId="77777777" w:rsidR="00A672D3" w:rsidRPr="00B15F6E" w:rsidRDefault="00F30FFD">
            <w:pPr>
              <w:pStyle w:val="P68B1DB1-TableParagraph28"/>
              <w:spacing w:before="108"/>
              <w:ind w:left="85"/>
              <w:jc w:val="both"/>
            </w:pPr>
            <w:r w:rsidRPr="00B15F6E">
              <w:t>Švedska</w:t>
            </w:r>
          </w:p>
          <w:p w14:paraId="7FE1B8A9" w14:textId="77777777" w:rsidR="00A672D3" w:rsidRPr="00B15F6E" w:rsidRDefault="00F30FFD">
            <w:pPr>
              <w:pStyle w:val="P68B1DB1-TableParagraph17"/>
              <w:numPr>
                <w:ilvl w:val="0"/>
                <w:numId w:val="70"/>
              </w:numPr>
              <w:spacing w:before="108"/>
              <w:jc w:val="both"/>
            </w:pPr>
            <w:r w:rsidRPr="00B15F6E">
              <w:t>„Riksgälden“</w:t>
            </w:r>
          </w:p>
          <w:p w14:paraId="7FE1B8AC" w14:textId="77777777" w:rsidR="00A672D3" w:rsidRPr="00B15F6E" w:rsidRDefault="00A672D3">
            <w:pPr>
              <w:pStyle w:val="TableParagraph"/>
              <w:spacing w:before="108"/>
              <w:ind w:left="85"/>
              <w:jc w:val="both"/>
              <w:rPr>
                <w:rFonts w:ascii="Times New Roman" w:eastAsia="Cambria" w:hAnsi="Times New Roman" w:cs="Times New Roman"/>
                <w:color w:val="000000" w:themeColor="text1"/>
                <w:sz w:val="20"/>
                <w:szCs w:val="20"/>
              </w:rPr>
            </w:pPr>
          </w:p>
          <w:p w14:paraId="7FE1B8AD" w14:textId="02F552EC" w:rsidR="00A672D3" w:rsidRPr="00B15F6E" w:rsidRDefault="00F30FFD">
            <w:pPr>
              <w:pStyle w:val="P68B1DB1-TableParagraph17"/>
              <w:spacing w:before="108"/>
              <w:ind w:left="85"/>
              <w:jc w:val="both"/>
            </w:pPr>
            <w:r w:rsidRPr="00B15F6E">
              <w:t>Če uradno priznani sistem jamstva za vloge, katerega član je subjekt, ni naveden zgoraj, se sporoči „drugo“.</w:t>
            </w:r>
          </w:p>
        </w:tc>
      </w:tr>
      <w:tr w:rsidR="00A672D3" w:rsidRPr="00B15F6E"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A672D3" w:rsidRPr="00B15F6E" w:rsidRDefault="00F30FFD">
            <w:pPr>
              <w:pStyle w:val="P68B1DB1-TableParagraph17"/>
              <w:spacing w:before="108"/>
              <w:ind w:left="85"/>
              <w:jc w:val="both"/>
            </w:pPr>
            <w:r w:rsidRPr="00B15F6E">
              <w:t>0040</w:t>
            </w:r>
          </w:p>
        </w:tc>
        <w:tc>
          <w:tcPr>
            <w:tcW w:w="7892" w:type="dxa"/>
            <w:tcBorders>
              <w:top w:val="single" w:sz="4" w:space="0" w:color="1A171C"/>
              <w:left w:val="single" w:sz="4" w:space="0" w:color="1A171C"/>
              <w:bottom w:val="single" w:sz="4" w:space="0" w:color="1A171C"/>
              <w:right w:val="nil"/>
            </w:tcBorders>
          </w:tcPr>
          <w:p w14:paraId="7FE1B8B0" w14:textId="187AE674" w:rsidR="00A672D3" w:rsidRPr="00B15F6E" w:rsidRDefault="00F30FFD">
            <w:pPr>
              <w:pStyle w:val="P68B1DB1-TableParagraph14"/>
              <w:spacing w:before="108"/>
              <w:ind w:left="85"/>
              <w:jc w:val="both"/>
              <w:rPr>
                <w:bCs/>
              </w:rPr>
            </w:pPr>
            <w:r w:rsidRPr="00B15F6E">
              <w:t xml:space="preserve">Znesek </w:t>
            </w:r>
            <w:r w:rsidR="003A6C81" w:rsidRPr="00B15F6E">
              <w:t xml:space="preserve">zajamčenih </w:t>
            </w:r>
            <w:r w:rsidRPr="00B15F6E">
              <w:t>vlog</w:t>
            </w:r>
          </w:p>
          <w:p w14:paraId="7FE1B8B1" w14:textId="7AADAADF" w:rsidR="00A672D3" w:rsidRPr="00B15F6E" w:rsidRDefault="00F30FFD">
            <w:pPr>
              <w:pStyle w:val="P68B1DB1-TableParagraph17"/>
              <w:spacing w:before="108"/>
              <w:ind w:left="85"/>
            </w:pPr>
            <w:r w:rsidRPr="00B15F6E">
              <w:t>Člen 2(1), točka 5, in člen 6(2) Direktive 2014/49/EU</w:t>
            </w:r>
          </w:p>
          <w:p w14:paraId="7FE1B8B2" w14:textId="7173492F" w:rsidR="00A672D3" w:rsidRPr="00B15F6E" w:rsidRDefault="00F30FFD">
            <w:pPr>
              <w:pStyle w:val="P68B1DB1-TableParagraph17"/>
              <w:spacing w:before="108"/>
              <w:ind w:left="85"/>
              <w:jc w:val="both"/>
            </w:pPr>
            <w:r w:rsidRPr="00B15F6E">
              <w:t xml:space="preserve">Znesek </w:t>
            </w:r>
            <w:r w:rsidR="003A6C81" w:rsidRPr="00B15F6E">
              <w:t xml:space="preserve">zajamčenih </w:t>
            </w:r>
            <w:r w:rsidRPr="00B15F6E">
              <w:t>vlog, kot so opredeljene v točki 5 člena 2(1) v povezavi s členom 6 Direktive 2014/49/EU, kot jih krije sistem jamstva za vloge v vrstici 00030, razen začasno visokih saldov, kot so opredeljeni v členu 6(2) Direktive 2014/49/EU.</w:t>
            </w:r>
          </w:p>
        </w:tc>
      </w:tr>
      <w:tr w:rsidR="00A672D3" w:rsidRPr="00B15F6E"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A672D3" w:rsidRPr="00B15F6E" w:rsidRDefault="00F30FFD">
            <w:pPr>
              <w:pStyle w:val="P68B1DB1-TableParagraph17"/>
              <w:spacing w:before="108"/>
              <w:ind w:left="85"/>
              <w:jc w:val="both"/>
            </w:pPr>
            <w:r w:rsidRPr="00B15F6E">
              <w:t>0050</w:t>
            </w:r>
          </w:p>
        </w:tc>
        <w:tc>
          <w:tcPr>
            <w:tcW w:w="7892" w:type="dxa"/>
            <w:tcBorders>
              <w:top w:val="single" w:sz="4" w:space="0" w:color="1A171C"/>
              <w:left w:val="single" w:sz="4" w:space="0" w:color="1A171C"/>
              <w:bottom w:val="single" w:sz="4" w:space="0" w:color="1A171C"/>
              <w:right w:val="nil"/>
            </w:tcBorders>
          </w:tcPr>
          <w:p w14:paraId="7FE1B8B5" w14:textId="77777777" w:rsidR="00A672D3" w:rsidRPr="00B15F6E" w:rsidRDefault="00F30FFD">
            <w:pPr>
              <w:pStyle w:val="P68B1DB1-TableParagraph14"/>
              <w:spacing w:before="108"/>
              <w:ind w:left="85"/>
              <w:jc w:val="both"/>
              <w:rPr>
                <w:bCs/>
              </w:rPr>
            </w:pPr>
            <w:r w:rsidRPr="00B15F6E">
              <w:t>Institucionalna shema za zaščito vlog</w:t>
            </w:r>
          </w:p>
          <w:p w14:paraId="7FE1B8B6" w14:textId="77777777" w:rsidR="00A672D3" w:rsidRPr="00B15F6E" w:rsidRDefault="00F30FFD">
            <w:pPr>
              <w:pStyle w:val="P68B1DB1-TableParagraph17"/>
              <w:spacing w:before="108"/>
              <w:ind w:left="85"/>
            </w:pPr>
            <w:r w:rsidRPr="00B15F6E">
              <w:t>Člen 113(7) Uredbe (EU) št. 575/2013.</w:t>
            </w:r>
          </w:p>
          <w:p w14:paraId="7FE1B8B7" w14:textId="2FD0FB59" w:rsidR="00A672D3" w:rsidRPr="00B15F6E" w:rsidRDefault="00F30FFD">
            <w:pPr>
              <w:pStyle w:val="P68B1DB1-TableParagraph17"/>
              <w:spacing w:before="108"/>
              <w:ind w:left="85"/>
              <w:jc w:val="both"/>
            </w:pPr>
            <w:r w:rsidRPr="00B15F6E">
              <w:t>Ime institucionalne sheme za zaščito vlog iz člena 113(7) Uredbe (EU) št. 575/2013, katere član je subjekt. Ne poročajte ničesar, če subjekt ni član institucionalne sheme za zaščito vlog. Če je subjekt član institucionalne sheme za zaščito vlog, ki je tudi uradno priznana kot sistem jamstva za vloge v skladu s členom 4(2) Direktive 2014/49/EU, je ime institucionalne sheme za zaščito vlog enako imenu sistema jamstva za vloge v vrstici 0030.</w:t>
            </w:r>
          </w:p>
          <w:p w14:paraId="7FE1B8B8" w14:textId="77777777" w:rsidR="00A672D3" w:rsidRPr="00B15F6E" w:rsidRDefault="00A672D3">
            <w:pPr>
              <w:pStyle w:val="TableParagraph"/>
              <w:spacing w:before="108"/>
              <w:ind w:left="85"/>
              <w:jc w:val="both"/>
              <w:rPr>
                <w:rFonts w:ascii="Times New Roman" w:eastAsia="Cambria" w:hAnsi="Times New Roman" w:cs="Times New Roman"/>
                <w:color w:val="000000" w:themeColor="text1"/>
                <w:sz w:val="20"/>
                <w:szCs w:val="20"/>
              </w:rPr>
            </w:pPr>
          </w:p>
        </w:tc>
      </w:tr>
      <w:tr w:rsidR="00A672D3" w:rsidRPr="00B15F6E"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A672D3" w:rsidRPr="00B15F6E" w:rsidRDefault="00F30FFD">
            <w:pPr>
              <w:pStyle w:val="P68B1DB1-TableParagraph17"/>
              <w:spacing w:before="108"/>
              <w:ind w:left="85"/>
              <w:jc w:val="both"/>
            </w:pPr>
            <w:r w:rsidRPr="00B15F6E">
              <w:t>0060</w:t>
            </w:r>
          </w:p>
        </w:tc>
        <w:tc>
          <w:tcPr>
            <w:tcW w:w="7892" w:type="dxa"/>
            <w:tcBorders>
              <w:top w:val="single" w:sz="4" w:space="0" w:color="1A171C"/>
              <w:left w:val="single" w:sz="4" w:space="0" w:color="1A171C"/>
              <w:bottom w:val="single" w:sz="4" w:space="0" w:color="1A171C"/>
              <w:right w:val="nil"/>
            </w:tcBorders>
          </w:tcPr>
          <w:p w14:paraId="7FE1B8BB" w14:textId="77777777" w:rsidR="00A672D3" w:rsidRPr="00B15F6E" w:rsidRDefault="00F30FFD">
            <w:pPr>
              <w:pStyle w:val="P68B1DB1-TableParagraph14"/>
              <w:spacing w:before="108"/>
              <w:ind w:left="85"/>
              <w:jc w:val="both"/>
              <w:rPr>
                <w:bCs/>
              </w:rPr>
            </w:pPr>
            <w:r w:rsidRPr="00B15F6E">
              <w:t>Dodatno varstvo v okviru pogodbenega sistema</w:t>
            </w:r>
          </w:p>
          <w:p w14:paraId="7FE1B8BC" w14:textId="77777777" w:rsidR="00A672D3" w:rsidRPr="00B15F6E" w:rsidRDefault="00F30FFD">
            <w:pPr>
              <w:pStyle w:val="P68B1DB1-TableParagraph17"/>
              <w:spacing w:before="108"/>
              <w:ind w:left="85"/>
            </w:pPr>
            <w:r w:rsidRPr="00B15F6E">
              <w:t>Člen 1(3)(a) Direktive 2014/49/EU</w:t>
            </w:r>
          </w:p>
          <w:p w14:paraId="7FE1B8BD" w14:textId="2ACDEA03" w:rsidR="00A672D3" w:rsidRPr="00B15F6E" w:rsidRDefault="00F30FFD">
            <w:pPr>
              <w:pStyle w:val="P68B1DB1-TableParagraph17"/>
              <w:spacing w:before="108"/>
              <w:ind w:left="85"/>
              <w:jc w:val="both"/>
            </w:pPr>
            <w:r w:rsidRPr="00B15F6E">
              <w:t>Znesek vlog, kritih s pogodbenim sistemom pri Subjektu.</w:t>
            </w:r>
          </w:p>
        </w:tc>
      </w:tr>
    </w:tbl>
    <w:p w14:paraId="7FE1B8BF" w14:textId="77777777" w:rsidR="00A672D3" w:rsidRPr="00B15F6E" w:rsidRDefault="00A672D3">
      <w:pPr>
        <w:rPr>
          <w:rFonts w:ascii="Times New Roman" w:hAnsi="Times New Roman" w:cs="Times New Roman"/>
          <w:b/>
          <w:color w:val="000000" w:themeColor="text1"/>
          <w:sz w:val="20"/>
          <w:szCs w:val="20"/>
          <w:u w:val="single"/>
        </w:rPr>
      </w:pPr>
    </w:p>
    <w:p w14:paraId="7FE1B8C0" w14:textId="77777777" w:rsidR="00A672D3" w:rsidRPr="00B15F6E" w:rsidRDefault="00F30FFD">
      <w:pPr>
        <w:pStyle w:val="P68B1DB1-Instructionsberschrift25"/>
        <w:numPr>
          <w:ilvl w:val="1"/>
          <w:numId w:val="49"/>
        </w:numPr>
        <w:ind w:left="357" w:hanging="357"/>
      </w:pPr>
      <w:bookmarkStart w:id="116" w:name="_Toc492542327"/>
      <w:bookmarkStart w:id="117" w:name="_Toc81454186"/>
      <w:bookmarkStart w:id="118" w:name="_Toc210654779"/>
      <w:bookmarkStart w:id="119" w:name="_Toc208245149"/>
      <w:r w:rsidRPr="00B15F6E">
        <w:t>Kritične funkcije in glavna poslovna področja</w:t>
      </w:r>
      <w:bookmarkEnd w:id="116"/>
      <w:bookmarkEnd w:id="117"/>
      <w:bookmarkEnd w:id="118"/>
      <w:bookmarkEnd w:id="119"/>
    </w:p>
    <w:p w14:paraId="7FE1B8C2" w14:textId="77777777" w:rsidR="00A672D3" w:rsidRPr="00B15F6E" w:rsidRDefault="00F30FFD">
      <w:pPr>
        <w:pStyle w:val="Instructionsberschrift3"/>
      </w:pPr>
      <w:bookmarkStart w:id="120" w:name="_Toc189492773"/>
      <w:bookmarkStart w:id="121" w:name="_Toc192249050"/>
      <w:bookmarkEnd w:id="120"/>
      <w:bookmarkEnd w:id="121"/>
      <w:r w:rsidRPr="00B15F6E">
        <w:t>Splošne opombe</w:t>
      </w:r>
    </w:p>
    <w:p w14:paraId="7FE1B8C3" w14:textId="562CEA28" w:rsidR="00A672D3" w:rsidRPr="00B15F6E" w:rsidRDefault="00F30FFD">
      <w:pPr>
        <w:pStyle w:val="P68B1DB1-InstructionsText26"/>
        <w:numPr>
          <w:ilvl w:val="0"/>
          <w:numId w:val="232"/>
        </w:numPr>
        <w:spacing w:before="0"/>
      </w:pPr>
      <w:r w:rsidRPr="00B15F6E">
        <w:t xml:space="preserve">Štiri predloge iz tega oddelka zagotavljajo ključne podatke in kvalitativne ocene učinka, zamenljivosti in kritičnosti </w:t>
      </w:r>
      <w:r w:rsidR="00137E5B" w:rsidRPr="00B15F6E">
        <w:t>ekonomsk</w:t>
      </w:r>
      <w:r w:rsidRPr="00B15F6E">
        <w:t>ih funkcij, ki jih zagotavlja skupina, dopolnjujejo pa jih razporeditev teh kritičnih funkcij na glavna poslovna področja in pravne subjekte ter razporeditev glavnih poslovnih področij na pravne subjekte.</w:t>
      </w:r>
    </w:p>
    <w:p w14:paraId="7FE1B8C4" w14:textId="141FD2E1" w:rsidR="00A672D3" w:rsidRPr="00B15F6E" w:rsidRDefault="00F30FFD">
      <w:pPr>
        <w:pStyle w:val="P68B1DB1-InstructionsText26"/>
        <w:numPr>
          <w:ilvl w:val="0"/>
          <w:numId w:val="232"/>
        </w:numPr>
        <w:spacing w:before="0"/>
      </w:pPr>
      <w:r w:rsidRPr="00B15F6E">
        <w:t>Predloge so namenjene zlasti naslednjim temam:</w:t>
      </w:r>
    </w:p>
    <w:p w14:paraId="7FE1B8C5" w14:textId="5E107E63" w:rsidR="00A672D3" w:rsidRPr="00B15F6E" w:rsidRDefault="00F30FFD">
      <w:pPr>
        <w:pStyle w:val="P68B1DB1-InstructionsText26"/>
        <w:numPr>
          <w:ilvl w:val="0"/>
          <w:numId w:val="153"/>
        </w:numPr>
        <w:spacing w:before="0"/>
      </w:pPr>
      <w:r w:rsidRPr="00B15F6E">
        <w:t xml:space="preserve">Predloga Z 07.01 – Ocena kritičnosti </w:t>
      </w:r>
      <w:r w:rsidR="00137E5B" w:rsidRPr="00B15F6E">
        <w:t>ekonomsk</w:t>
      </w:r>
      <w:r w:rsidRPr="00B15F6E">
        <w:t xml:space="preserve">ih funkcij (FUNC 1) zagotavlja rezultate ocene kritičnosti </w:t>
      </w:r>
      <w:r w:rsidR="00137E5B" w:rsidRPr="00B15F6E">
        <w:t>ekonomsk</w:t>
      </w:r>
      <w:r w:rsidRPr="00B15F6E">
        <w:t xml:space="preserve">ih funkcij, ki jih izvaja skupina, na podlagi kvantitativnih in kvalitativnih kazalnikov ter </w:t>
      </w:r>
      <w:r w:rsidR="00A822A7" w:rsidRPr="00B15F6E">
        <w:t xml:space="preserve">izvajanja </w:t>
      </w:r>
      <w:r w:rsidRPr="00B15F6E">
        <w:t xml:space="preserve">nekritičnih in kritičnih funkcij. Od skupine se pričakuje ločena predloga za vsako državo članico, v kateri je skupina dejavna. Za poročanje so bile opredeljene naslednje kategorije </w:t>
      </w:r>
      <w:r w:rsidR="00137E5B" w:rsidRPr="00B15F6E">
        <w:t>ekonomsk</w:t>
      </w:r>
      <w:r w:rsidRPr="00B15F6E">
        <w:t>ih funkcij:</w:t>
      </w:r>
    </w:p>
    <w:p w14:paraId="7FE1B8C6" w14:textId="43527C6F" w:rsidR="00A672D3" w:rsidRPr="00B15F6E" w:rsidRDefault="00F30FFD">
      <w:pPr>
        <w:pStyle w:val="P68B1DB1-InstructionsText26"/>
        <w:numPr>
          <w:ilvl w:val="1"/>
          <w:numId w:val="153"/>
        </w:numPr>
        <w:spacing w:before="0"/>
      </w:pPr>
      <w:r w:rsidRPr="00B15F6E">
        <w:t>Z 07.01.1 Vloge</w:t>
      </w:r>
    </w:p>
    <w:p w14:paraId="7FE1B8C7" w14:textId="46AB6183" w:rsidR="00A672D3" w:rsidRPr="00B15F6E" w:rsidRDefault="00F30FFD">
      <w:pPr>
        <w:pStyle w:val="P68B1DB1-InstructionsText26"/>
        <w:numPr>
          <w:ilvl w:val="1"/>
          <w:numId w:val="153"/>
        </w:numPr>
        <w:spacing w:before="0"/>
      </w:pPr>
      <w:r w:rsidRPr="00B15F6E">
        <w:t>Z 07.01.2 Posojanje</w:t>
      </w:r>
    </w:p>
    <w:p w14:paraId="7FE1B8C8" w14:textId="1B554431" w:rsidR="00A672D3" w:rsidRPr="00B15F6E" w:rsidRDefault="00F30FFD">
      <w:pPr>
        <w:pStyle w:val="P68B1DB1-InstructionsText26"/>
        <w:numPr>
          <w:ilvl w:val="1"/>
          <w:numId w:val="153"/>
        </w:numPr>
        <w:spacing w:before="0"/>
      </w:pPr>
      <w:r w:rsidRPr="00B15F6E">
        <w:t>Z 07.01.3 Plačila, gotovina, poravnava, kliring, skrbniške storitve</w:t>
      </w:r>
    </w:p>
    <w:p w14:paraId="7FE1B8C9" w14:textId="12E4110D" w:rsidR="00A672D3" w:rsidRPr="00B15F6E" w:rsidRDefault="00F30FFD">
      <w:pPr>
        <w:pStyle w:val="P68B1DB1-InstructionsText26"/>
        <w:numPr>
          <w:ilvl w:val="1"/>
          <w:numId w:val="153"/>
        </w:numPr>
        <w:spacing w:before="0"/>
      </w:pPr>
      <w:r w:rsidRPr="00B15F6E">
        <w:t>Z 07.01.4 Kapitalski trgi</w:t>
      </w:r>
    </w:p>
    <w:p w14:paraId="7FE1B8CA" w14:textId="3125BC5B" w:rsidR="00A672D3" w:rsidRPr="00B15F6E" w:rsidRDefault="00F30FFD">
      <w:pPr>
        <w:pStyle w:val="P68B1DB1-InstructionsText26"/>
        <w:numPr>
          <w:ilvl w:val="1"/>
          <w:numId w:val="153"/>
        </w:numPr>
        <w:spacing w:before="0"/>
      </w:pPr>
      <w:r w:rsidRPr="00B15F6E">
        <w:t xml:space="preserve">Z 07.01.5 </w:t>
      </w:r>
      <w:r w:rsidR="00A822A7" w:rsidRPr="00B15F6E">
        <w:t xml:space="preserve">Grosistično </w:t>
      </w:r>
      <w:r w:rsidRPr="00B15F6E">
        <w:t>financiranje</w:t>
      </w:r>
    </w:p>
    <w:p w14:paraId="7FE1B8CB" w14:textId="16EE04E3" w:rsidR="00A672D3" w:rsidRPr="00B15F6E" w:rsidRDefault="00F30FFD">
      <w:pPr>
        <w:pStyle w:val="P68B1DB1-InstructionsText26"/>
        <w:numPr>
          <w:ilvl w:val="0"/>
          <w:numId w:val="153"/>
        </w:numPr>
        <w:spacing w:before="0"/>
      </w:pPr>
      <w:r w:rsidRPr="00B15F6E">
        <w:t xml:space="preserve">Predloga Z 07.02 – Shematska razporeditev </w:t>
      </w:r>
      <w:r w:rsidR="00137E5B" w:rsidRPr="00B15F6E">
        <w:t>ekonomsk</w:t>
      </w:r>
      <w:r w:rsidRPr="00B15F6E">
        <w:t xml:space="preserve">ih funkcij na pravne subjekte (FUNC 2) prikazuje </w:t>
      </w:r>
      <w:r w:rsidR="00137E5B" w:rsidRPr="00B15F6E">
        <w:t>ekonomsk</w:t>
      </w:r>
      <w:r w:rsidRPr="00B15F6E">
        <w:t>e funkcije, ocenjene v predlogi Z 07.01, s pravnimi subjekti ali mednarodnimi podružnicami, kot so opredeljene v predlogi Z 01.01.</w:t>
      </w:r>
    </w:p>
    <w:p w14:paraId="7FE1B8CC" w14:textId="1773FC63" w:rsidR="00A672D3" w:rsidRPr="00B15F6E" w:rsidRDefault="00F30FFD">
      <w:pPr>
        <w:pStyle w:val="P68B1DB1-InstructionsText26"/>
        <w:numPr>
          <w:ilvl w:val="0"/>
          <w:numId w:val="153"/>
        </w:numPr>
        <w:spacing w:before="0"/>
      </w:pPr>
      <w:r w:rsidRPr="00B15F6E">
        <w:t>Predloga Z 07.03 – Shematska razporeditev glavnih poslovnih področij po pravnih subjektih (FUNC 3) vsebuje popoln seznam glavnih poslovnih področij in njihovo razporeditev na pravne subjekte;</w:t>
      </w:r>
    </w:p>
    <w:p w14:paraId="7FE1B8CD" w14:textId="1CEFBBCE" w:rsidR="00A672D3" w:rsidRPr="00B15F6E" w:rsidRDefault="00F30FFD">
      <w:pPr>
        <w:pStyle w:val="P68B1DB1-InstructionsText26"/>
        <w:numPr>
          <w:ilvl w:val="0"/>
          <w:numId w:val="153"/>
        </w:numPr>
        <w:spacing w:before="0"/>
      </w:pPr>
      <w:r w:rsidRPr="00B15F6E">
        <w:t xml:space="preserve">Predloga Z 07.04 – Shematska razporeditev </w:t>
      </w:r>
      <w:r w:rsidR="00137E5B" w:rsidRPr="00B15F6E">
        <w:t>ekonomsk</w:t>
      </w:r>
      <w:r w:rsidRPr="00B15F6E">
        <w:t xml:space="preserve">ih funkcij na glavna poslovna področja (FUNC 4) – razporeditev opredeljenih </w:t>
      </w:r>
      <w:r w:rsidR="00137E5B" w:rsidRPr="00B15F6E">
        <w:t>ekonomsk</w:t>
      </w:r>
      <w:r w:rsidRPr="00B15F6E">
        <w:t xml:space="preserve">ih funkcij na glavna poslovna področja </w:t>
      </w:r>
    </w:p>
    <w:p w14:paraId="7FE1B8CE" w14:textId="00E628B8" w:rsidR="00A672D3" w:rsidRPr="00B15F6E" w:rsidRDefault="00F30FFD">
      <w:pPr>
        <w:pStyle w:val="P68B1DB1-InstructionsText26"/>
        <w:numPr>
          <w:ilvl w:val="0"/>
          <w:numId w:val="232"/>
        </w:numPr>
        <w:spacing w:before="0"/>
      </w:pPr>
      <w:r w:rsidRPr="00B15F6E">
        <w:t xml:space="preserve">V skladu s členom 2(1), točka 35, Direktive 2014/59/EU kritične funkcije pomenijo dejavnosti, storitve ali posle, katerih prenehanje </w:t>
      </w:r>
      <w:r w:rsidR="00A822A7" w:rsidRPr="00B15F6E">
        <w:t xml:space="preserve">bi </w:t>
      </w:r>
      <w:r w:rsidRPr="00B15F6E">
        <w:t xml:space="preserve">v eni ali več državah članicah verjetno povzročilo motnje storitev, ki so bistvene za realno gospodarstvo, ali motnje finančne stabilnosti zaradi velikosti, tržnega deleža, zunanje in notranje medsebojne povezanosti, kompleksnosti ali čezmejnih dejavnosti institucije ali skupine, zlasti v zvezi z zamenljivostjo teh dejavnosti, storitev ali poslov. </w:t>
      </w:r>
    </w:p>
    <w:p w14:paraId="7FE1B8D0" w14:textId="0358DD6D" w:rsidR="00A672D3" w:rsidRPr="00B15F6E" w:rsidRDefault="00F30FFD">
      <w:pPr>
        <w:pStyle w:val="P68B1DB1-InstructionsText26"/>
        <w:numPr>
          <w:ilvl w:val="0"/>
          <w:numId w:val="232"/>
        </w:numPr>
        <w:spacing w:before="0"/>
      </w:pPr>
      <w:r w:rsidRPr="00B15F6E">
        <w:t>V skladu s členom 6(1) Uredbe Komisije (EU) 2016/778 se</w:t>
      </w:r>
      <w:r w:rsidRPr="00B15F6E">
        <w:footnoteReference w:id="18"/>
      </w:r>
      <w:r w:rsidRPr="00B15F6E">
        <w:t>funkcija šteje za kritično, če izpolnjuje obe naslednji zahtevi:</w:t>
      </w:r>
    </w:p>
    <w:p w14:paraId="7FE1B8D1" w14:textId="62287CD9" w:rsidR="00A672D3" w:rsidRPr="00B15F6E" w:rsidRDefault="00F30FFD" w:rsidP="006F26B4">
      <w:pPr>
        <w:pStyle w:val="P68B1DB1-Navaden3"/>
        <w:numPr>
          <w:ilvl w:val="0"/>
          <w:numId w:val="56"/>
        </w:numPr>
        <w:spacing w:line="276" w:lineRule="auto"/>
        <w:contextualSpacing/>
        <w:jc w:val="both"/>
      </w:pPr>
      <w:r w:rsidRPr="00B15F6E">
        <w:t>institucija zagotavlja funkcijo tretjim osebam, ki niso povezane z institucijo ali skupino; in</w:t>
      </w:r>
    </w:p>
    <w:p w14:paraId="7FE1B8D2" w14:textId="525C95E4" w:rsidR="00A672D3" w:rsidRPr="00B15F6E" w:rsidRDefault="00B76C98" w:rsidP="006F26B4">
      <w:pPr>
        <w:pStyle w:val="P68B1DB1-Navaden3"/>
        <w:numPr>
          <w:ilvl w:val="0"/>
          <w:numId w:val="56"/>
        </w:numPr>
        <w:spacing w:line="276" w:lineRule="auto"/>
        <w:contextualSpacing/>
        <w:jc w:val="both"/>
        <w:rPr>
          <w:i/>
        </w:rPr>
      </w:pPr>
      <w:r w:rsidRPr="00B15F6E">
        <w:t xml:space="preserve">bi </w:t>
      </w:r>
      <w:r w:rsidR="00F30FFD" w:rsidRPr="00B15F6E">
        <w:t>nenadna motnja verjetno pomembno negativno vplivala na tretje osebe, povzročila širjenje negativnih vplivov ali spodkopala splošno zaupanje udeležencev na trgu zaradi sistemskega pomena funkcije za tretje osebe in sistemskega pomena institucije ali skupine pri zagotavljanju funkcije.</w:t>
      </w:r>
    </w:p>
    <w:p w14:paraId="7FE1B8D3" w14:textId="4F953397" w:rsidR="00A672D3" w:rsidRPr="00B15F6E" w:rsidRDefault="00F30FFD">
      <w:pPr>
        <w:pStyle w:val="P68B1DB1-InstructionsText26"/>
        <w:numPr>
          <w:ilvl w:val="0"/>
          <w:numId w:val="232"/>
        </w:numPr>
        <w:spacing w:before="0"/>
      </w:pPr>
      <w:r w:rsidRPr="00B15F6E">
        <w:t>V skladu s členom 2(1), točka 36, Direktive 2014/59/EU glavna poslovna področja pomenijo poslovna področja in z njimi povezane storitve, ki predstavljajo pomembne vire prihodkov, dobička ali vrednosti franšize za institucijo ali skupino, katere del je institucija.</w:t>
      </w:r>
    </w:p>
    <w:p w14:paraId="7FE1B8D4" w14:textId="331528BA" w:rsidR="00A672D3" w:rsidRPr="00B15F6E" w:rsidRDefault="00F30FFD">
      <w:pPr>
        <w:pStyle w:val="P68B1DB1-InstructionsText26"/>
        <w:numPr>
          <w:ilvl w:val="0"/>
          <w:numId w:val="232"/>
        </w:numPr>
        <w:spacing w:before="0"/>
      </w:pPr>
      <w:r w:rsidRPr="00B15F6E">
        <w:t xml:space="preserve">Za namene te predloge se </w:t>
      </w:r>
      <w:r w:rsidR="00137E5B" w:rsidRPr="00B15F6E">
        <w:t>ekonomsk</w:t>
      </w:r>
      <w:r w:rsidR="00B76C98" w:rsidRPr="00B15F6E">
        <w:t xml:space="preserve">e </w:t>
      </w:r>
      <w:r w:rsidRPr="00B15F6E">
        <w:t>funkcije nanašajo na funkcije, navedene v spodnji preglednici.</w:t>
      </w:r>
    </w:p>
    <w:p w14:paraId="7FE1B8D5" w14:textId="3A950B9F" w:rsidR="00A672D3" w:rsidRPr="00B15F6E" w:rsidRDefault="00F30FFD">
      <w:pPr>
        <w:pStyle w:val="P68B1DB1-InstructionsText26"/>
        <w:numPr>
          <w:ilvl w:val="0"/>
          <w:numId w:val="232"/>
        </w:numPr>
        <w:spacing w:before="0"/>
      </w:pPr>
      <w:r w:rsidRPr="00B15F6E">
        <w:t xml:space="preserve">Za vsako kategorijo </w:t>
      </w:r>
      <w:r w:rsidR="00137E5B" w:rsidRPr="00B15F6E">
        <w:t>ekonomsk</w:t>
      </w:r>
      <w:r w:rsidRPr="00B15F6E">
        <w:t xml:space="preserve">ih funkcij se lahko izbere </w:t>
      </w:r>
      <w:r w:rsidR="00137E5B" w:rsidRPr="00B15F6E">
        <w:t>ekonomsk</w:t>
      </w:r>
      <w:r w:rsidRPr="00B15F6E">
        <w:t>a funkcija „drugo“, če funkcija ni zajeta v drugih vnaprej opredeljenih funkcijah.</w:t>
      </w:r>
    </w:p>
    <w:p w14:paraId="7FE1B8D6" w14:textId="40019E01" w:rsidR="00A672D3" w:rsidRPr="00B15F6E" w:rsidRDefault="00F30FFD">
      <w:pPr>
        <w:pStyle w:val="P68B1DB1-InstructionsText26"/>
        <w:numPr>
          <w:ilvl w:val="0"/>
          <w:numId w:val="232"/>
        </w:numPr>
        <w:spacing w:before="0"/>
      </w:pPr>
      <w:r w:rsidRPr="00B15F6E">
        <w:t>Nasprotne stranke iz vrstic 0010 do 0070 in vrstic 0080 do 0150 so opredeljene enako kot sektorji nasprotnih strank, kot je določeno v poglavju 6 dela 1 Priloge V k FINREP. „MSP“ se nanaša na MSP, kot so opredeljena v FINREP, Priloga V, del 1, odstavek 5, točka (i).</w:t>
      </w:r>
    </w:p>
    <w:p w14:paraId="7FE1B8D7" w14:textId="19175D24" w:rsidR="00A672D3" w:rsidRPr="00B15F6E" w:rsidRDefault="00F30FFD">
      <w:pPr>
        <w:pStyle w:val="P68B1DB1-InstructionsText229"/>
        <w:numPr>
          <w:ilvl w:val="0"/>
          <w:numId w:val="0"/>
        </w:numPr>
        <w:rPr>
          <w:sz w:val="20"/>
          <w:szCs w:val="20"/>
        </w:rPr>
      </w:pPr>
      <w:r w:rsidRPr="00B15F6E">
        <w:rPr>
          <w:sz w:val="20"/>
          <w:szCs w:val="20"/>
        </w:rPr>
        <w:t xml:space="preserve">Za vsako kategorijo </w:t>
      </w:r>
      <w:r w:rsidR="00137E5B" w:rsidRPr="00B15F6E">
        <w:rPr>
          <w:sz w:val="20"/>
          <w:szCs w:val="20"/>
        </w:rPr>
        <w:t>ekonomsk</w:t>
      </w:r>
      <w:r w:rsidRPr="00B15F6E">
        <w:rPr>
          <w:sz w:val="20"/>
          <w:szCs w:val="20"/>
        </w:rPr>
        <w:t>ih funkcij se pričakuje ločen zavihek.</w:t>
      </w:r>
      <w:r w:rsidRPr="00B15F6E">
        <w:t xml:space="preserve"> </w:t>
      </w:r>
    </w:p>
    <w:p w14:paraId="072982A7" w14:textId="0688FD4A" w:rsidR="00A672D3" w:rsidRPr="006F26B4" w:rsidRDefault="00F30FFD">
      <w:pPr>
        <w:spacing w:after="200" w:line="276" w:lineRule="auto"/>
        <w:rPr>
          <w:rFonts w:ascii="Times New Roman" w:hAnsi="Times New Roman"/>
        </w:rPr>
      </w:pPr>
      <w:r w:rsidRPr="006F26B4">
        <w:rPr>
          <w:rFonts w:ascii="Times New Roman" w:hAnsi="Times New Roman"/>
        </w:rPr>
        <w:br w:type="page"/>
      </w:r>
    </w:p>
    <w:p w14:paraId="7FE1B95D" w14:textId="634EB818" w:rsidR="00A672D3" w:rsidRPr="00B15F6E" w:rsidRDefault="00A672D3">
      <w:pPr>
        <w:pStyle w:val="InstructionsText2"/>
        <w:numPr>
          <w:ilvl w:val="0"/>
          <w:numId w:val="0"/>
        </w:numPr>
        <w:rPr>
          <w:rFonts w:ascii="Times New Roman" w:hAnsi="Times New Roman" w:cs="Times New Roman"/>
          <w:color w:val="000000" w:themeColor="text1"/>
        </w:rPr>
      </w:pPr>
    </w:p>
    <w:p w14:paraId="7FE1B95E" w14:textId="305CDA36" w:rsidR="00A672D3" w:rsidRPr="00B15F6E" w:rsidRDefault="00F30FFD">
      <w:pPr>
        <w:pStyle w:val="P68B1DB1-Instructionsberschrift25"/>
        <w:numPr>
          <w:ilvl w:val="1"/>
          <w:numId w:val="49"/>
        </w:numPr>
        <w:ind w:left="357" w:hanging="357"/>
      </w:pPr>
      <w:bookmarkStart w:id="122" w:name="_Toc210654780"/>
      <w:bookmarkStart w:id="123" w:name="_Toc208245150"/>
      <w:r w:rsidRPr="00B15F6E">
        <w:t xml:space="preserve">Z 07.01 – Ocena kritičnosti </w:t>
      </w:r>
      <w:r w:rsidR="00137E5B" w:rsidRPr="00B15F6E">
        <w:t>ekonomsk</w:t>
      </w:r>
      <w:r w:rsidRPr="00B15F6E">
        <w:t>ih funkcij (FUNC 1)</w:t>
      </w:r>
      <w:bookmarkEnd w:id="122"/>
      <w:bookmarkEnd w:id="123"/>
    </w:p>
    <w:p w14:paraId="7FE1B960" w14:textId="7174EDC4" w:rsidR="00A672D3" w:rsidRPr="00B15F6E" w:rsidRDefault="00F30FFD">
      <w:pPr>
        <w:pStyle w:val="P68B1DB1-Instructionsberschrift25"/>
      </w:pPr>
      <w:r w:rsidRPr="00B15F6E">
        <w:t xml:space="preserve"> </w:t>
      </w:r>
      <w:bookmarkStart w:id="124" w:name="_Toc172723210"/>
      <w:bookmarkEnd w:id="124"/>
    </w:p>
    <w:p w14:paraId="7FE1B961" w14:textId="6010D7BC" w:rsidR="00A672D3" w:rsidRPr="00B15F6E" w:rsidRDefault="00DB0B97">
      <w:pPr>
        <w:pStyle w:val="P68B1DB1-body30"/>
      </w:pPr>
      <w:bookmarkStart w:id="125" w:name="_Toc164263845"/>
      <w:r w:rsidRPr="00B15F6E">
        <w:t xml:space="preserve">Navodila </w:t>
      </w:r>
      <w:bookmarkEnd w:id="125"/>
      <w:r w:rsidRPr="00B15F6E">
        <w:t>v zvezi s posameznimi polji</w:t>
      </w:r>
    </w:p>
    <w:p w14:paraId="7FE1B963" w14:textId="717690DA" w:rsidR="00A672D3" w:rsidRPr="00B15F6E" w:rsidRDefault="00F30FFD">
      <w:pPr>
        <w:pStyle w:val="P68B1DB1-InstructionsText26"/>
        <w:numPr>
          <w:ilvl w:val="0"/>
          <w:numId w:val="232"/>
        </w:numPr>
        <w:spacing w:before="0"/>
      </w:pPr>
      <w:r w:rsidRPr="00B15F6E">
        <w:t>Ta predloga se poroča enkrat za vsako državo članico (opredeljeno kot „država“), v kateri je skupina dejavna. V vseh primerih (ne glede na vstopno točko) se podružnice združijo v poročilu države, v kateri opravljajo storitve.</w:t>
      </w:r>
    </w:p>
    <w:p w14:paraId="7FE1B964" w14:textId="35BFDCC7" w:rsidR="00A672D3" w:rsidRPr="00B15F6E" w:rsidRDefault="00F30FFD">
      <w:pPr>
        <w:pStyle w:val="P68B1DB1-InstructionsText26"/>
        <w:numPr>
          <w:ilvl w:val="0"/>
          <w:numId w:val="232"/>
        </w:numPr>
        <w:spacing w:before="0"/>
      </w:pPr>
      <w:r w:rsidRPr="00B15F6E">
        <w:t xml:space="preserve">Zajema vse </w:t>
      </w:r>
      <w:r w:rsidR="00137E5B" w:rsidRPr="00B15F6E">
        <w:t>ekonomsk</w:t>
      </w:r>
      <w:r w:rsidRPr="00B15F6E">
        <w:t>e funkcije, ki jih v tej državi članici opravlja kateri koli subjekt v skupini, ne glede na to, ali ta funkcija predstavlja kritično funkcijo ali ne.</w:t>
      </w:r>
    </w:p>
    <w:p w14:paraId="7FE1B965" w14:textId="48F6E6E2" w:rsidR="00A672D3" w:rsidRPr="00B15F6E" w:rsidRDefault="00F30FFD">
      <w:pPr>
        <w:pStyle w:val="P68B1DB1-InstructionsText26"/>
        <w:numPr>
          <w:ilvl w:val="0"/>
          <w:numId w:val="232"/>
        </w:numPr>
      </w:pPr>
      <w:r w:rsidRPr="00B15F6E">
        <w:t xml:space="preserve">Regionalno poročanje (samo, če je </w:t>
      </w:r>
      <w:r w:rsidR="00A52CD8" w:rsidRPr="00B15F6E">
        <w:t>primerno</w:t>
      </w:r>
      <w:r w:rsidRPr="00B15F6E">
        <w:t>)</w:t>
      </w:r>
    </w:p>
    <w:p w14:paraId="7FE1B966" w14:textId="430436BB" w:rsidR="00A672D3" w:rsidRPr="00B15F6E" w:rsidRDefault="00F30FFD">
      <w:pPr>
        <w:pStyle w:val="P68B1DB1-InstructionsText26"/>
        <w:numPr>
          <w:ilvl w:val="0"/>
          <w:numId w:val="0"/>
        </w:numPr>
        <w:ind w:left="1440"/>
      </w:pPr>
      <w:r w:rsidRPr="00B15F6E">
        <w:t>Za informacije na ravni regije opredelite regijo. Navedite ime regije v prostem besedilu po naslednjem dogovoru:</w:t>
      </w:r>
    </w:p>
    <w:p w14:paraId="7FE1B967" w14:textId="50064825" w:rsidR="00A672D3" w:rsidRPr="00B15F6E" w:rsidRDefault="00F30FFD">
      <w:pPr>
        <w:pStyle w:val="P68B1DB1-InstructionsText26"/>
        <w:numPr>
          <w:ilvl w:val="0"/>
          <w:numId w:val="0"/>
        </w:numPr>
        <w:ind w:left="1440" w:firstLine="18"/>
      </w:pPr>
      <w:r w:rsidRPr="00B15F6E">
        <w:t xml:space="preserve">Država članica – ime regije. Za imena držav članic uporabite ustrezno dvočrkovno kratico. Za ime regije uporabite </w:t>
      </w:r>
      <w:r w:rsidR="00A52CD8" w:rsidRPr="00B15F6E">
        <w:t xml:space="preserve">oznako </w:t>
      </w:r>
      <w:r w:rsidRPr="00B15F6E">
        <w:t xml:space="preserve">ali </w:t>
      </w:r>
      <w:r w:rsidR="00F014B5" w:rsidRPr="00B15F6E">
        <w:t>oznake</w:t>
      </w:r>
      <w:r w:rsidRPr="00B15F6E">
        <w:t xml:space="preserve"> v klasifikaciji NUTS 2021.</w:t>
      </w:r>
    </w:p>
    <w:p w14:paraId="7FE1B968" w14:textId="77777777" w:rsidR="00A672D3" w:rsidRPr="00B15F6E" w:rsidRDefault="00A672D3">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A672D3" w:rsidRPr="00B15F6E"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A672D3" w:rsidRPr="00B15F6E" w:rsidRDefault="00F30FFD">
            <w:pPr>
              <w:pStyle w:val="P68B1DB1-TableParagraph17"/>
              <w:spacing w:before="108"/>
              <w:ind w:left="85"/>
              <w:jc w:val="both"/>
            </w:pPr>
            <w:r w:rsidRPr="00B15F6E">
              <w:t>Vrstice</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1C0A978C" w:rsidR="00A672D3" w:rsidRPr="00B15F6E" w:rsidRDefault="00137E5B">
            <w:pPr>
              <w:pStyle w:val="P68B1DB1-TableParagraph17"/>
              <w:spacing w:before="108"/>
              <w:ind w:left="85" w:right="1"/>
              <w:jc w:val="both"/>
            </w:pPr>
            <w:r w:rsidRPr="00B15F6E">
              <w:t>Ekonomsk</w:t>
            </w:r>
            <w:r w:rsidR="00A52CD8" w:rsidRPr="00B15F6E">
              <w:t xml:space="preserve">a </w:t>
            </w:r>
            <w:r w:rsidR="00F30FFD" w:rsidRPr="00B15F6E">
              <w:t>funkcija</w:t>
            </w:r>
          </w:p>
        </w:tc>
      </w:tr>
      <w:tr w:rsidR="00A672D3" w:rsidRPr="00B15F6E" w14:paraId="7FE1B970" w14:textId="77777777">
        <w:tc>
          <w:tcPr>
            <w:tcW w:w="9083" w:type="dxa"/>
            <w:gridSpan w:val="2"/>
            <w:tcBorders>
              <w:top w:val="single" w:sz="4" w:space="0" w:color="1A171C"/>
              <w:left w:val="nil"/>
              <w:bottom w:val="single" w:sz="4" w:space="0" w:color="1A171C"/>
            </w:tcBorders>
          </w:tcPr>
          <w:p w14:paraId="7FE1B96C" w14:textId="0D085442" w:rsidR="00A672D3" w:rsidRPr="00B15F6E" w:rsidRDefault="00F30FFD">
            <w:pPr>
              <w:pStyle w:val="P68B1DB1-TableParagraph16"/>
              <w:spacing w:before="108"/>
              <w:ind w:left="85"/>
              <w:jc w:val="both"/>
              <w:rPr>
                <w:b/>
                <w:bCs/>
                <w:color w:val="000000" w:themeColor="text1"/>
                <w:sz w:val="20"/>
                <w:szCs w:val="20"/>
              </w:rPr>
            </w:pPr>
            <w:r w:rsidRPr="00B15F6E">
              <w:t>Z 07.01.1 FUNC 1 DEP</w:t>
            </w:r>
          </w:p>
          <w:p w14:paraId="7FE1B96D" w14:textId="5CDCE01B" w:rsidR="00A672D3" w:rsidRPr="00B15F6E" w:rsidRDefault="00F30FFD">
            <w:pPr>
              <w:pStyle w:val="P68B1DB1-TableParagraph17"/>
              <w:spacing w:before="108"/>
              <w:ind w:left="85"/>
            </w:pPr>
            <w:r w:rsidRPr="00B15F6E">
              <w:t>Sprejemanje vlog se nanaša na sprejemanje vlog nefinančnih nasprotnih strank. Ne vključuje izposojanja od drugih finančnih nasprotnih strank, ki se obravnava ločeno v okviru „</w:t>
            </w:r>
            <w:r w:rsidR="00382534" w:rsidRPr="00B15F6E">
              <w:t xml:space="preserve">grosističnega </w:t>
            </w:r>
            <w:r w:rsidRPr="00B15F6E">
              <w:t xml:space="preserve">financiranja“. </w:t>
            </w:r>
          </w:p>
          <w:p w14:paraId="7FE1B96E" w14:textId="5E423060" w:rsidR="00A672D3" w:rsidRPr="00B15F6E" w:rsidRDefault="00F30FFD">
            <w:pPr>
              <w:pStyle w:val="P68B1DB1-TableParagraph17"/>
              <w:spacing w:before="108"/>
              <w:ind w:left="85"/>
            </w:pPr>
            <w:r w:rsidRPr="00B15F6E">
              <w:t>Vloge vključujejo: i) tekoči računi / vloge čez noč, ii) vezane vloge in iii) vloge na odpoklic z odpovednim rokom, razen pogodb o začasni prodaji.</w:t>
            </w:r>
          </w:p>
          <w:p w14:paraId="7FE1B96F" w14:textId="3161F75D" w:rsidR="00A672D3" w:rsidRPr="00B15F6E" w:rsidRDefault="00F30FFD">
            <w:pPr>
              <w:pStyle w:val="P68B1DB1-TableParagraph13"/>
              <w:spacing w:before="108"/>
              <w:ind w:left="85"/>
              <w:rPr>
                <w:rFonts w:eastAsia="Cambria"/>
              </w:rPr>
            </w:pPr>
            <w:r w:rsidRPr="00B15F6E">
              <w:t>Referenčna številka: Smernice Odbora za finančno stabilnost za opredelitev kritičnih funkcij in kritičnih skupnih storitev (2013), str. 14; Točke 9.1, 9.2 in 9.3 dela 2 Priloge II k Uredbi (EU) 2021/379.</w:t>
            </w:r>
          </w:p>
        </w:tc>
      </w:tr>
      <w:tr w:rsidR="00A672D3" w:rsidRPr="00B15F6E"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A672D3" w:rsidRPr="00B15F6E" w:rsidRDefault="00F30FFD">
            <w:pPr>
              <w:pStyle w:val="P68B1DB1-TableParagraph17"/>
              <w:spacing w:before="108"/>
              <w:ind w:left="85"/>
              <w:jc w:val="both"/>
            </w:pPr>
            <w:r w:rsidRPr="00B15F6E">
              <w:t>0010</w:t>
            </w:r>
          </w:p>
        </w:tc>
        <w:tc>
          <w:tcPr>
            <w:tcW w:w="7892" w:type="dxa"/>
            <w:tcBorders>
              <w:top w:val="single" w:sz="4" w:space="0" w:color="1A171C"/>
              <w:left w:val="single" w:sz="4" w:space="0" w:color="1A171C"/>
              <w:bottom w:val="single" w:sz="4" w:space="0" w:color="1A171C"/>
              <w:right w:val="nil"/>
            </w:tcBorders>
          </w:tcPr>
          <w:p w14:paraId="7FE1B972" w14:textId="77777777" w:rsidR="00A672D3" w:rsidRPr="00B15F6E" w:rsidRDefault="00F30FFD">
            <w:pPr>
              <w:pStyle w:val="P68B1DB1-TableParagraph14"/>
              <w:spacing w:before="108"/>
              <w:ind w:left="85"/>
              <w:jc w:val="both"/>
              <w:rPr>
                <w:rFonts w:eastAsia="Cambria"/>
              </w:rPr>
            </w:pPr>
            <w:r w:rsidRPr="00B15F6E">
              <w:t>Gospodinjstva</w:t>
            </w:r>
          </w:p>
        </w:tc>
      </w:tr>
      <w:tr w:rsidR="00A672D3" w:rsidRPr="00B15F6E"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A672D3" w:rsidRPr="00B15F6E" w:rsidRDefault="00F30FFD">
            <w:pPr>
              <w:pStyle w:val="P68B1DB1-TableParagraph17"/>
              <w:spacing w:before="108"/>
              <w:ind w:left="85"/>
              <w:jc w:val="both"/>
            </w:pPr>
            <w:r w:rsidRPr="00B15F6E">
              <w:t>0020</w:t>
            </w:r>
          </w:p>
        </w:tc>
        <w:tc>
          <w:tcPr>
            <w:tcW w:w="7892" w:type="dxa"/>
            <w:tcBorders>
              <w:top w:val="single" w:sz="4" w:space="0" w:color="1A171C"/>
              <w:left w:val="single" w:sz="4" w:space="0" w:color="1A171C"/>
              <w:bottom w:val="single" w:sz="4" w:space="0" w:color="1A171C"/>
              <w:right w:val="nil"/>
            </w:tcBorders>
          </w:tcPr>
          <w:p w14:paraId="7FE1B975" w14:textId="77777777" w:rsidR="00A672D3" w:rsidRPr="00B15F6E" w:rsidRDefault="00F30FFD">
            <w:pPr>
              <w:pStyle w:val="P68B1DB1-TableParagraph14"/>
              <w:spacing w:before="108"/>
              <w:ind w:left="85"/>
              <w:jc w:val="both"/>
              <w:rPr>
                <w:rFonts w:eastAsia="Cambria"/>
              </w:rPr>
            </w:pPr>
            <w:r w:rsidRPr="00B15F6E">
              <w:t>Nefinančne družbe (MSP)</w:t>
            </w:r>
          </w:p>
        </w:tc>
      </w:tr>
      <w:tr w:rsidR="00A672D3" w:rsidRPr="00B15F6E"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A672D3" w:rsidRPr="00B15F6E" w:rsidRDefault="00F30FFD">
            <w:pPr>
              <w:pStyle w:val="P68B1DB1-TableParagraph17"/>
              <w:spacing w:before="108"/>
              <w:ind w:left="85"/>
              <w:jc w:val="both"/>
            </w:pPr>
            <w:r w:rsidRPr="00B15F6E">
              <w:t>0030</w:t>
            </w:r>
          </w:p>
        </w:tc>
        <w:tc>
          <w:tcPr>
            <w:tcW w:w="7892" w:type="dxa"/>
            <w:tcBorders>
              <w:top w:val="single" w:sz="4" w:space="0" w:color="1A171C"/>
              <w:left w:val="single" w:sz="4" w:space="0" w:color="1A171C"/>
              <w:bottom w:val="single" w:sz="4" w:space="0" w:color="1A171C"/>
              <w:right w:val="nil"/>
            </w:tcBorders>
          </w:tcPr>
          <w:p w14:paraId="7FE1B978" w14:textId="165B8826" w:rsidR="00A672D3" w:rsidRPr="00B15F6E" w:rsidRDefault="00F30FFD">
            <w:pPr>
              <w:pStyle w:val="P68B1DB1-TableParagraph14"/>
              <w:spacing w:before="108"/>
              <w:ind w:left="85"/>
              <w:jc w:val="both"/>
              <w:rPr>
                <w:rFonts w:eastAsia="Cambria"/>
              </w:rPr>
            </w:pPr>
            <w:r w:rsidRPr="00B15F6E">
              <w:t>Nefinančne družbe (neMSP)</w:t>
            </w:r>
          </w:p>
        </w:tc>
      </w:tr>
      <w:tr w:rsidR="00A672D3" w:rsidRPr="00B15F6E"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A672D3" w:rsidRPr="00B15F6E" w:rsidRDefault="00F30FFD">
            <w:pPr>
              <w:pStyle w:val="P68B1DB1-TableParagraph17"/>
              <w:spacing w:before="108"/>
              <w:ind w:left="85"/>
              <w:jc w:val="both"/>
            </w:pPr>
            <w:r w:rsidRPr="00B15F6E">
              <w:t>0040</w:t>
            </w:r>
          </w:p>
        </w:tc>
        <w:tc>
          <w:tcPr>
            <w:tcW w:w="7892" w:type="dxa"/>
            <w:tcBorders>
              <w:top w:val="single" w:sz="4" w:space="0" w:color="1A171C"/>
              <w:left w:val="single" w:sz="4" w:space="0" w:color="1A171C"/>
              <w:bottom w:val="single" w:sz="4" w:space="0" w:color="1A171C"/>
              <w:right w:val="nil"/>
            </w:tcBorders>
          </w:tcPr>
          <w:p w14:paraId="7FE1B97B" w14:textId="5082D9B8" w:rsidR="00A672D3" w:rsidRPr="00B15F6E" w:rsidRDefault="00F30FFD">
            <w:pPr>
              <w:pStyle w:val="P68B1DB1-TableParagraph14"/>
              <w:spacing w:before="108"/>
              <w:ind w:left="85"/>
              <w:jc w:val="both"/>
              <w:rPr>
                <w:rFonts w:eastAsia="Cambria"/>
              </w:rPr>
            </w:pPr>
            <w:r w:rsidRPr="00B15F6E">
              <w:t>Država</w:t>
            </w:r>
          </w:p>
        </w:tc>
      </w:tr>
      <w:tr w:rsidR="00A672D3" w:rsidRPr="00B15F6E" w14:paraId="7FE1B97F" w14:textId="77777777">
        <w:tc>
          <w:tcPr>
            <w:tcW w:w="1191" w:type="dxa"/>
            <w:tcBorders>
              <w:top w:val="single" w:sz="4" w:space="0" w:color="1A171C"/>
              <w:left w:val="nil"/>
              <w:bottom w:val="single" w:sz="4" w:space="0" w:color="1A171C"/>
              <w:right w:val="single" w:sz="4" w:space="0" w:color="1A171C"/>
            </w:tcBorders>
          </w:tcPr>
          <w:p w14:paraId="7FE1B97D" w14:textId="46E73F5C" w:rsidR="00A672D3" w:rsidRPr="00B15F6E" w:rsidRDefault="00F30FFD">
            <w:pPr>
              <w:pStyle w:val="P68B1DB1-TableParagraph17"/>
              <w:spacing w:before="108"/>
              <w:ind w:left="85"/>
              <w:jc w:val="both"/>
            </w:pPr>
            <w:r w:rsidRPr="00B15F6E">
              <w:t>0050 - 0070</w:t>
            </w:r>
          </w:p>
        </w:tc>
        <w:tc>
          <w:tcPr>
            <w:tcW w:w="7892" w:type="dxa"/>
            <w:tcBorders>
              <w:top w:val="single" w:sz="4" w:space="0" w:color="1A171C"/>
              <w:left w:val="single" w:sz="4" w:space="0" w:color="1A171C"/>
              <w:bottom w:val="single" w:sz="4" w:space="0" w:color="1A171C"/>
              <w:right w:val="nil"/>
            </w:tcBorders>
          </w:tcPr>
          <w:p w14:paraId="7FE1B97E" w14:textId="30768C42" w:rsidR="00A672D3" w:rsidRPr="00B15F6E" w:rsidRDefault="00F30FFD">
            <w:pPr>
              <w:pStyle w:val="P68B1DB1-TableParagraph14"/>
              <w:spacing w:before="108"/>
              <w:ind w:left="85"/>
              <w:jc w:val="both"/>
              <w:rPr>
                <w:rFonts w:eastAsia="Cambria"/>
              </w:rPr>
            </w:pPr>
            <w:r w:rsidRPr="00B15F6E">
              <w:t>Drugi sektorji / nasprotne stranke (1), (2) in (3)</w:t>
            </w:r>
          </w:p>
        </w:tc>
      </w:tr>
      <w:tr w:rsidR="00A672D3" w:rsidRPr="00B15F6E" w14:paraId="7FE1B983" w14:textId="77777777">
        <w:tc>
          <w:tcPr>
            <w:tcW w:w="9083" w:type="dxa"/>
            <w:gridSpan w:val="2"/>
            <w:tcBorders>
              <w:top w:val="single" w:sz="4" w:space="0" w:color="1A171C"/>
              <w:left w:val="nil"/>
              <w:bottom w:val="single" w:sz="4" w:space="0" w:color="1A171C"/>
            </w:tcBorders>
          </w:tcPr>
          <w:p w14:paraId="7FE1B980" w14:textId="4EEF7FAA" w:rsidR="00A672D3" w:rsidRPr="00B15F6E" w:rsidRDefault="00F30FFD">
            <w:pPr>
              <w:pStyle w:val="TableParagraph"/>
              <w:spacing w:before="108"/>
              <w:ind w:left="85"/>
              <w:rPr>
                <w:rFonts w:ascii="Times New Roman" w:eastAsia="Cambria" w:hAnsi="Times New Roman" w:cs="Times New Roman"/>
                <w:color w:val="000000" w:themeColor="text1"/>
                <w:sz w:val="20"/>
                <w:szCs w:val="20"/>
              </w:rPr>
            </w:pPr>
            <w:r w:rsidRPr="00B15F6E">
              <w:rPr>
                <w:rFonts w:ascii="Times New Roman" w:hAnsi="Times New Roman" w:cs="Times New Roman"/>
              </w:rPr>
              <w:t>Z 07.01.2 FUNC 1 LEN</w:t>
            </w:r>
            <w:r w:rsidRPr="00B15F6E">
              <w:rPr>
                <w:rFonts w:ascii="Times New Roman" w:eastAsia="Cambria" w:hAnsi="Times New Roman" w:cs="Times New Roman"/>
                <w:color w:val="000000" w:themeColor="text1"/>
                <w:sz w:val="20"/>
                <w:szCs w:val="20"/>
              </w:rPr>
              <w:t xml:space="preserve"> </w:t>
            </w:r>
          </w:p>
          <w:p w14:paraId="7FE1B981" w14:textId="4E86916C" w:rsidR="00A672D3" w:rsidRPr="00B15F6E" w:rsidRDefault="00F30FFD">
            <w:pPr>
              <w:pStyle w:val="P68B1DB1-TableParagraph17"/>
              <w:spacing w:before="108"/>
              <w:ind w:left="85"/>
            </w:pPr>
            <w:r w:rsidRPr="00B15F6E">
              <w:t>Posojanje se nanaša na zagotavljanje sredstev nefinančnim nasprotnim strankam, kot so podjetja ali neprofesionalne stranke. Posojanje finančnim nasprotnim strankam je ločena dejavnost in se ocenjuje v okviru „</w:t>
            </w:r>
            <w:r w:rsidR="00373C90" w:rsidRPr="00B15F6E">
              <w:t xml:space="preserve">grosističnega </w:t>
            </w:r>
            <w:r w:rsidRPr="00B15F6E">
              <w:t>financiranja“. Posojila vključujejo dolžniške instrumente, ki jih imajo institucije, ne vključujejo pa dolžniških instrumentov, ki so vrednostni papirji, ne glede na njihovo računovodsko razvrstitev (npr. v posesti do zapadlosti v plačilo ali na voljo za prodajo).</w:t>
            </w:r>
          </w:p>
          <w:p w14:paraId="7FE1B982" w14:textId="68932491" w:rsidR="00A672D3" w:rsidRPr="00B15F6E" w:rsidRDefault="00F30FFD">
            <w:pPr>
              <w:pStyle w:val="P68B1DB1-TableParagraph13"/>
              <w:spacing w:before="108"/>
              <w:ind w:left="85"/>
              <w:rPr>
                <w:rFonts w:eastAsia="Cambria"/>
              </w:rPr>
            </w:pPr>
            <w:r w:rsidRPr="00B15F6E">
              <w:t>Referenčna številka: Smernice Odbora za finančno stabilnost za opredelitev kritičnih funkcij in kritičnih skupnih storitev (2013), str. 17; Priloga II, del 2, točka 2, k Uredbi (EU) 2021/379.</w:t>
            </w:r>
          </w:p>
        </w:tc>
      </w:tr>
      <w:tr w:rsidR="00A672D3" w:rsidRPr="00B15F6E"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A672D3" w:rsidRPr="00B15F6E" w:rsidRDefault="00F30FFD">
            <w:pPr>
              <w:pStyle w:val="P68B1DB1-TableParagraph17"/>
              <w:spacing w:before="108"/>
              <w:ind w:left="85"/>
              <w:jc w:val="both"/>
            </w:pPr>
            <w:r w:rsidRPr="00B15F6E">
              <w:t>0080</w:t>
            </w:r>
          </w:p>
        </w:tc>
        <w:tc>
          <w:tcPr>
            <w:tcW w:w="7892" w:type="dxa"/>
            <w:tcBorders>
              <w:top w:val="single" w:sz="4" w:space="0" w:color="1A171C"/>
              <w:left w:val="single" w:sz="4" w:space="0" w:color="1A171C"/>
              <w:bottom w:val="single" w:sz="4" w:space="0" w:color="1A171C"/>
              <w:right w:val="nil"/>
            </w:tcBorders>
          </w:tcPr>
          <w:p w14:paraId="7FE1B985" w14:textId="6FEEC4D6" w:rsidR="00A672D3" w:rsidRPr="00B15F6E" w:rsidRDefault="00F30FFD">
            <w:pPr>
              <w:pStyle w:val="P68B1DB1-TableParagraph14"/>
              <w:spacing w:before="108"/>
              <w:ind w:left="85"/>
              <w:jc w:val="both"/>
              <w:rPr>
                <w:bCs/>
              </w:rPr>
            </w:pPr>
            <w:r w:rsidRPr="00B15F6E">
              <w:t>Gospodinjstva – stanovanjska posojila</w:t>
            </w:r>
          </w:p>
          <w:p w14:paraId="7FE1B986" w14:textId="0F3C925C" w:rsidR="00A672D3" w:rsidRPr="00B15F6E" w:rsidRDefault="00F30FFD">
            <w:pPr>
              <w:pStyle w:val="P68B1DB1-TableParagraph17"/>
              <w:spacing w:before="108"/>
              <w:ind w:left="85"/>
            </w:pPr>
            <w:r w:rsidRPr="00B15F6E">
              <w:t>Zavarovana posojila, dana gospodinjstvom z nepremičninami kot zavarovanjem</w:t>
            </w:r>
          </w:p>
        </w:tc>
      </w:tr>
      <w:tr w:rsidR="00A672D3" w:rsidRPr="00B15F6E"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A672D3" w:rsidRPr="00B15F6E" w:rsidRDefault="00F30FFD">
            <w:pPr>
              <w:pStyle w:val="P68B1DB1-TableParagraph17"/>
              <w:spacing w:before="108"/>
              <w:ind w:left="85"/>
              <w:jc w:val="both"/>
            </w:pPr>
            <w:r w:rsidRPr="00B15F6E">
              <w:t>0090</w:t>
            </w:r>
          </w:p>
        </w:tc>
        <w:tc>
          <w:tcPr>
            <w:tcW w:w="7892" w:type="dxa"/>
            <w:tcBorders>
              <w:top w:val="single" w:sz="4" w:space="0" w:color="1A171C"/>
              <w:left w:val="single" w:sz="4" w:space="0" w:color="1A171C"/>
              <w:bottom w:val="single" w:sz="4" w:space="0" w:color="1A171C"/>
              <w:right w:val="nil"/>
            </w:tcBorders>
          </w:tcPr>
          <w:p w14:paraId="7FE1B989" w14:textId="21C77DD5" w:rsidR="00A672D3" w:rsidRPr="00B15F6E" w:rsidRDefault="00F30FFD">
            <w:pPr>
              <w:pStyle w:val="P68B1DB1-TableParagraph14"/>
              <w:spacing w:before="108"/>
              <w:ind w:left="85"/>
              <w:jc w:val="both"/>
              <w:rPr>
                <w:bCs/>
              </w:rPr>
            </w:pPr>
            <w:r w:rsidRPr="00B15F6E">
              <w:t>Gospodinjstva – druga posojila</w:t>
            </w:r>
          </w:p>
        </w:tc>
      </w:tr>
      <w:tr w:rsidR="00A672D3" w:rsidRPr="00B15F6E"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A672D3" w:rsidRPr="00B15F6E" w:rsidRDefault="00F30FFD">
            <w:pPr>
              <w:pStyle w:val="P68B1DB1-TableParagraph17"/>
              <w:spacing w:before="108"/>
              <w:ind w:left="85"/>
              <w:jc w:val="both"/>
            </w:pPr>
            <w:r w:rsidRPr="00B15F6E">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A672D3" w:rsidRPr="00B15F6E" w:rsidRDefault="00F30FFD">
            <w:pPr>
              <w:pStyle w:val="P68B1DB1-TableParagraph14"/>
              <w:spacing w:before="108"/>
              <w:ind w:left="85"/>
              <w:jc w:val="both"/>
              <w:rPr>
                <w:bCs/>
              </w:rPr>
            </w:pPr>
            <w:r w:rsidRPr="00B15F6E">
              <w:t>Nefinančne družbe – MSP</w:t>
            </w:r>
          </w:p>
        </w:tc>
      </w:tr>
      <w:tr w:rsidR="00A672D3" w:rsidRPr="00B15F6E"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A672D3" w:rsidRPr="00B15F6E" w:rsidRDefault="00F30FFD">
            <w:pPr>
              <w:pStyle w:val="P68B1DB1-TableParagraph17"/>
              <w:spacing w:before="108"/>
              <w:ind w:left="85"/>
              <w:jc w:val="both"/>
            </w:pPr>
            <w:r w:rsidRPr="00B15F6E">
              <w:t>0110</w:t>
            </w:r>
          </w:p>
        </w:tc>
        <w:tc>
          <w:tcPr>
            <w:tcW w:w="7892" w:type="dxa"/>
            <w:tcBorders>
              <w:top w:val="single" w:sz="4" w:space="0" w:color="1A171C"/>
              <w:left w:val="single" w:sz="4" w:space="0" w:color="1A171C"/>
              <w:bottom w:val="single" w:sz="4" w:space="0" w:color="1A171C"/>
              <w:right w:val="nil"/>
            </w:tcBorders>
            <w:vAlign w:val="bottom"/>
          </w:tcPr>
          <w:p w14:paraId="7FE1B98F" w14:textId="7D3326DF" w:rsidR="00A672D3" w:rsidRPr="00B15F6E" w:rsidRDefault="00F30FFD">
            <w:pPr>
              <w:pStyle w:val="P68B1DB1-TableParagraph14"/>
              <w:spacing w:before="108"/>
              <w:ind w:left="85"/>
              <w:jc w:val="both"/>
              <w:rPr>
                <w:bCs/>
              </w:rPr>
            </w:pPr>
            <w:r w:rsidRPr="00B15F6E">
              <w:t>Nefinančne družbe – neMSP</w:t>
            </w:r>
          </w:p>
        </w:tc>
      </w:tr>
      <w:tr w:rsidR="00A672D3" w:rsidRPr="00B15F6E"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A672D3" w:rsidRPr="00B15F6E" w:rsidRDefault="00F30FFD">
            <w:pPr>
              <w:pStyle w:val="P68B1DB1-TableParagraph17"/>
              <w:spacing w:before="108"/>
              <w:ind w:left="85"/>
              <w:jc w:val="both"/>
            </w:pPr>
            <w:r w:rsidRPr="00B15F6E">
              <w:t>0120</w:t>
            </w:r>
          </w:p>
        </w:tc>
        <w:tc>
          <w:tcPr>
            <w:tcW w:w="7892" w:type="dxa"/>
            <w:tcBorders>
              <w:top w:val="single" w:sz="4" w:space="0" w:color="1A171C"/>
              <w:left w:val="single" w:sz="4" w:space="0" w:color="1A171C"/>
              <w:bottom w:val="single" w:sz="4" w:space="0" w:color="1A171C"/>
              <w:right w:val="nil"/>
            </w:tcBorders>
            <w:vAlign w:val="bottom"/>
          </w:tcPr>
          <w:p w14:paraId="7FE1B992" w14:textId="2E6738B1" w:rsidR="00A672D3" w:rsidRPr="00B15F6E" w:rsidRDefault="00F30FFD">
            <w:pPr>
              <w:pStyle w:val="P68B1DB1-TableParagraph14"/>
              <w:spacing w:before="108"/>
              <w:ind w:left="85"/>
              <w:jc w:val="both"/>
              <w:rPr>
                <w:bCs/>
              </w:rPr>
            </w:pPr>
            <w:r w:rsidRPr="00B15F6E">
              <w:t>Država</w:t>
            </w:r>
          </w:p>
        </w:tc>
      </w:tr>
      <w:tr w:rsidR="00A672D3" w:rsidRPr="00B15F6E" w14:paraId="7FE1B996" w14:textId="77777777">
        <w:tc>
          <w:tcPr>
            <w:tcW w:w="1191" w:type="dxa"/>
            <w:tcBorders>
              <w:top w:val="single" w:sz="4" w:space="0" w:color="1A171C"/>
              <w:left w:val="nil"/>
              <w:bottom w:val="single" w:sz="4" w:space="0" w:color="1A171C"/>
              <w:right w:val="single" w:sz="4" w:space="0" w:color="1A171C"/>
            </w:tcBorders>
          </w:tcPr>
          <w:p w14:paraId="7FE1B994" w14:textId="48F6A58F" w:rsidR="00A672D3" w:rsidRPr="00B15F6E" w:rsidRDefault="00F30FFD">
            <w:pPr>
              <w:pStyle w:val="P68B1DB1-TableParagraph17"/>
              <w:spacing w:before="108"/>
              <w:ind w:left="85"/>
              <w:jc w:val="both"/>
            </w:pPr>
            <w:r w:rsidRPr="00B15F6E">
              <w:t>0130 - 0150</w:t>
            </w:r>
          </w:p>
        </w:tc>
        <w:tc>
          <w:tcPr>
            <w:tcW w:w="7892" w:type="dxa"/>
            <w:tcBorders>
              <w:top w:val="single" w:sz="4" w:space="0" w:color="1A171C"/>
              <w:left w:val="single" w:sz="4" w:space="0" w:color="1A171C"/>
              <w:bottom w:val="single" w:sz="4" w:space="0" w:color="1A171C"/>
              <w:right w:val="nil"/>
            </w:tcBorders>
          </w:tcPr>
          <w:p w14:paraId="7FE1B995" w14:textId="393A2ED3" w:rsidR="00A672D3" w:rsidRPr="00B15F6E" w:rsidRDefault="00F30FFD">
            <w:pPr>
              <w:pStyle w:val="P68B1DB1-TableParagraph14"/>
              <w:spacing w:before="108"/>
              <w:ind w:left="85"/>
              <w:jc w:val="both"/>
              <w:rPr>
                <w:rFonts w:eastAsia="Cambria"/>
              </w:rPr>
            </w:pPr>
            <w:r w:rsidRPr="00B15F6E">
              <w:t>Drugi sektorji / nasprotne stranke (1), (2) in (3)</w:t>
            </w:r>
          </w:p>
        </w:tc>
      </w:tr>
      <w:tr w:rsidR="00A672D3" w:rsidRPr="00B15F6E" w14:paraId="7FE1B99C" w14:textId="77777777">
        <w:tc>
          <w:tcPr>
            <w:tcW w:w="9083" w:type="dxa"/>
            <w:gridSpan w:val="2"/>
            <w:tcBorders>
              <w:top w:val="single" w:sz="4" w:space="0" w:color="1A171C"/>
              <w:left w:val="nil"/>
              <w:bottom w:val="single" w:sz="4" w:space="0" w:color="1A171C"/>
            </w:tcBorders>
          </w:tcPr>
          <w:p w14:paraId="7FE1B997" w14:textId="00867C95"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hAnsi="Times New Roman" w:cs="Times New Roman"/>
              </w:rPr>
              <w:t>Z 07.01.3 PLAČILO ZA SKLAD 1</w:t>
            </w:r>
            <w:r w:rsidRPr="006F26B4">
              <w:rPr>
                <w:rFonts w:ascii="Times New Roman" w:hAnsi="Times New Roman"/>
                <w:color w:val="000000" w:themeColor="text1"/>
                <w:sz w:val="20"/>
              </w:rPr>
              <w:t xml:space="preserve"> </w:t>
            </w:r>
          </w:p>
          <w:p w14:paraId="7FE1B998" w14:textId="60221D75" w:rsidR="00A672D3" w:rsidRPr="00B15F6E" w:rsidRDefault="00F30FFD">
            <w:pPr>
              <w:pStyle w:val="P68B1DB1-TableParagraph13"/>
              <w:spacing w:before="108"/>
              <w:ind w:left="85"/>
              <w:jc w:val="both"/>
              <w:rPr>
                <w:rFonts w:eastAsia="Cambria"/>
              </w:rPr>
            </w:pPr>
            <w:r w:rsidRPr="00B15F6E">
              <w:t>Referenčna številka: Smernice Odbora za finančno stabilnost za opredelitev kritičnih funkcij in kritičnih skupnih storitev (2013), str. 20.</w:t>
            </w:r>
          </w:p>
          <w:p w14:paraId="7FE1B999" w14:textId="20A17FD6" w:rsidR="00A672D3" w:rsidRPr="00B15F6E" w:rsidRDefault="00F30FFD">
            <w:pPr>
              <w:pStyle w:val="P68B1DB1-TableParagraph13"/>
              <w:spacing w:before="108"/>
              <w:ind w:left="85"/>
              <w:jc w:val="both"/>
              <w:rPr>
                <w:rFonts w:eastAsia="Cambria"/>
              </w:rPr>
            </w:pPr>
            <w:r w:rsidRPr="00B15F6E">
              <w:t xml:space="preserve">Ekonomske funkcije, vključene pod tem naslovom, zajemajo opravljanje plačilnih, gotovinskih, poravnalnih, klirinških in skrbniških storitev s strani kreditne institucije kot posrednika med lastnimi strankami ali kot posrednika med stranko in eno ali več ustreznimi </w:t>
            </w:r>
            <w:r w:rsidR="00510DA2" w:rsidRPr="00B15F6E">
              <w:t xml:space="preserve">ponudniki </w:t>
            </w:r>
            <w:r w:rsidRPr="00B15F6E">
              <w:t>infrastruktur</w:t>
            </w:r>
            <w:r w:rsidR="00510DA2" w:rsidRPr="00B15F6E">
              <w:t>e</w:t>
            </w:r>
            <w:r w:rsidRPr="00B15F6E">
              <w:t xml:space="preserve"> finančnih trgov ali zagotavljanje (posrednega) dostopa do infrastruktur finančnih trgov drugim bankam. V skladu s smernicami Odbora za finančno stabilnost o opredelitvi kritičnih funkcij in kritičnih skupnih storitev je funkcija plačil, kliringa in poravnave omejena na storitve, ki jih banke zagotavljajo svojim strankam. Ta kategorija ne zajema storitev, ki jih zagotavljajo (čisti) ponudniki infrastrukture finančnih trgov. Za namene te predloge infrastrukture finančnih trgov vključujejo plačilne sisteme, sisteme poravnave vrednostnih papirjev, centralne depotne družbe in centralne nasprotne stranke (in ne vključujejo repozitorijev sklenjenih poslov).</w:t>
            </w:r>
          </w:p>
          <w:p w14:paraId="7FE1B99A" w14:textId="3ABBF74B"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Plačilne storitve“, „plačilna transakcija“ in „plačilni sistem“ imajo enak pomen, kot je opredeljen v členu 4(3), (5) oziroma (7) Direktive 2015/2366 o plačilnih storitvah na notranjem trgu.</w:t>
            </w:r>
            <w:r w:rsidRPr="00B15F6E">
              <w:rPr>
                <w:rStyle w:val="FootnoteReference"/>
                <w:rFonts w:ascii="Times New Roman" w:eastAsia="Cambria" w:hAnsi="Times New Roman" w:cs="Times New Roman"/>
                <w:color w:val="000000" w:themeColor="text1"/>
                <w:sz w:val="20"/>
                <w:szCs w:val="20"/>
              </w:rPr>
              <w:footnoteReference w:id="19"/>
            </w:r>
          </w:p>
          <w:p w14:paraId="7FE1B99B" w14:textId="77777777" w:rsidR="00A672D3" w:rsidRPr="00B15F6E" w:rsidRDefault="00A672D3">
            <w:pPr>
              <w:pStyle w:val="TableParagraph"/>
              <w:spacing w:before="108"/>
              <w:ind w:left="85"/>
              <w:jc w:val="both"/>
              <w:rPr>
                <w:rFonts w:ascii="Times New Roman" w:eastAsia="Cambria" w:hAnsi="Times New Roman" w:cs="Times New Roman"/>
                <w:color w:val="000000" w:themeColor="text1"/>
                <w:sz w:val="20"/>
                <w:szCs w:val="20"/>
              </w:rPr>
            </w:pPr>
          </w:p>
        </w:tc>
      </w:tr>
      <w:tr w:rsidR="00A672D3" w:rsidRPr="00B15F6E"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A672D3" w:rsidRPr="00B15F6E" w:rsidRDefault="00F30FFD">
            <w:pPr>
              <w:pStyle w:val="P68B1DB1-TableParagraph17"/>
              <w:spacing w:before="108"/>
              <w:ind w:left="85"/>
              <w:jc w:val="both"/>
            </w:pPr>
            <w:r w:rsidRPr="00B15F6E">
              <w:t>0160</w:t>
            </w:r>
          </w:p>
        </w:tc>
        <w:tc>
          <w:tcPr>
            <w:tcW w:w="7892" w:type="dxa"/>
            <w:tcBorders>
              <w:top w:val="single" w:sz="4" w:space="0" w:color="1A171C"/>
              <w:left w:val="single" w:sz="4" w:space="0" w:color="1A171C"/>
              <w:bottom w:val="single" w:sz="4" w:space="0" w:color="1A171C"/>
              <w:right w:val="nil"/>
            </w:tcBorders>
          </w:tcPr>
          <w:p w14:paraId="7FE1B99E" w14:textId="580ABB4E" w:rsidR="00A672D3" w:rsidRPr="00B15F6E" w:rsidRDefault="00F30FFD">
            <w:pPr>
              <w:pStyle w:val="P68B1DB1-TableParagraph14"/>
              <w:spacing w:before="108"/>
              <w:ind w:left="85"/>
              <w:jc w:val="both"/>
              <w:rPr>
                <w:bCs/>
              </w:rPr>
            </w:pPr>
            <w:r w:rsidRPr="00B15F6E">
              <w:t>Plačilne storitve za MFI</w:t>
            </w:r>
          </w:p>
          <w:p w14:paraId="7FE1B99F" w14:textId="009328E6" w:rsidR="00A672D3" w:rsidRPr="00B15F6E" w:rsidRDefault="00F30FFD">
            <w:pPr>
              <w:pStyle w:val="P68B1DB1-TableParagraph17"/>
              <w:spacing w:before="108"/>
              <w:ind w:left="85"/>
              <w:jc w:val="both"/>
            </w:pPr>
            <w:r w:rsidRPr="00B15F6E">
              <w:t xml:space="preserve">Ta vrstica vključuje plačilne storitve, ki se ponujajo denarnim finančnim institucijam (MFI) z uporabo zunanjih plačilnih sistemov ali brez nje. To vključuje tudi (plačila, povezana s) korespondenčnimi bančnimi storitvami. MFI sestavljajo vse institucionalne enote, vključene v podsektorje: (i) centralna banka; </w:t>
            </w:r>
            <w:r w:rsidR="00510DA2" w:rsidRPr="00B15F6E">
              <w:t xml:space="preserve">(ii) </w:t>
            </w:r>
            <w:r w:rsidRPr="00B15F6E">
              <w:t>institucije, ki sprejemajo vloge, razen centralne banke; in iii) skladi denarnega trga.</w:t>
            </w:r>
          </w:p>
        </w:tc>
      </w:tr>
      <w:tr w:rsidR="00A672D3" w:rsidRPr="00B15F6E" w14:paraId="7FE1B9A8" w14:textId="77777777">
        <w:tc>
          <w:tcPr>
            <w:tcW w:w="1191" w:type="dxa"/>
            <w:tcBorders>
              <w:top w:val="single" w:sz="4" w:space="0" w:color="1A171C"/>
              <w:left w:val="nil"/>
              <w:bottom w:val="single" w:sz="4" w:space="0" w:color="1A171C"/>
              <w:right w:val="single" w:sz="4" w:space="0" w:color="1A171C"/>
            </w:tcBorders>
          </w:tcPr>
          <w:p w14:paraId="7FE1B9A1" w14:textId="2894A5FF" w:rsidR="00A672D3" w:rsidRPr="00B15F6E" w:rsidRDefault="00F30FFD">
            <w:pPr>
              <w:pStyle w:val="P68B1DB1-TableParagraph17"/>
              <w:spacing w:before="108"/>
              <w:ind w:left="85"/>
              <w:jc w:val="both"/>
            </w:pPr>
            <w:r w:rsidRPr="00B15F6E">
              <w:t>0170 - 0176</w:t>
            </w:r>
          </w:p>
        </w:tc>
        <w:tc>
          <w:tcPr>
            <w:tcW w:w="7892" w:type="dxa"/>
            <w:tcBorders>
              <w:top w:val="single" w:sz="4" w:space="0" w:color="1A171C"/>
              <w:left w:val="single" w:sz="4" w:space="0" w:color="1A171C"/>
              <w:bottom w:val="single" w:sz="4" w:space="0" w:color="1A171C"/>
              <w:right w:val="nil"/>
            </w:tcBorders>
          </w:tcPr>
          <w:p w14:paraId="7FE1B9A2" w14:textId="69B0E214" w:rsidR="00A672D3" w:rsidRPr="00B15F6E" w:rsidRDefault="00F30FFD">
            <w:pPr>
              <w:pStyle w:val="P68B1DB1-TableParagraph14"/>
              <w:spacing w:before="108"/>
              <w:ind w:left="85"/>
              <w:jc w:val="both"/>
              <w:rPr>
                <w:bCs/>
              </w:rPr>
            </w:pPr>
            <w:r w:rsidRPr="00B15F6E">
              <w:t>Plačilne storitve za ne-MFI</w:t>
            </w:r>
          </w:p>
          <w:p w14:paraId="7FE1B9A3" w14:textId="69F3C2C7" w:rsidR="00A672D3" w:rsidRPr="00B15F6E" w:rsidRDefault="00F30FFD">
            <w:pPr>
              <w:pStyle w:val="P68B1DB1-TableParagraph17"/>
              <w:spacing w:before="108"/>
              <w:ind w:left="85"/>
            </w:pPr>
            <w:r w:rsidRPr="00B15F6E">
              <w:t>Plačilne storitve, ponujene strankam, z uporabo zunanjih plačilnih sistemov ali brez nje. To vključuje samo fizične ali pravne osebe, ki ne spadajo v sektor MFI. Ponudniki plačilnih storitev so prav tako izključeni iz sektorja „ne-MFI“.</w:t>
            </w:r>
          </w:p>
          <w:p w14:paraId="7FE1B9A4" w14:textId="77777777" w:rsidR="00A672D3" w:rsidRPr="00B15F6E" w:rsidRDefault="00F30FFD">
            <w:pPr>
              <w:pStyle w:val="P68B1DB1-TableParagraph17"/>
              <w:spacing w:before="108"/>
              <w:ind w:left="85"/>
            </w:pPr>
            <w:r w:rsidRPr="00B15F6E">
              <w:t>Funkcija je dodatno razdeljena na tri podfunkcije:</w:t>
            </w:r>
          </w:p>
          <w:p w14:paraId="7FE1B9A5" w14:textId="77777777" w:rsidR="00A672D3" w:rsidRPr="00B15F6E" w:rsidRDefault="00F30FFD">
            <w:pPr>
              <w:pStyle w:val="P68B1DB1-TableParagraph17"/>
              <w:spacing w:before="108"/>
              <w:ind w:left="85"/>
            </w:pPr>
            <w:r w:rsidRPr="00B15F6E">
              <w:t>(1) Gospodinjstva</w:t>
            </w:r>
          </w:p>
          <w:p w14:paraId="7FE1B9A6" w14:textId="77777777" w:rsidR="00A672D3" w:rsidRPr="00B15F6E" w:rsidRDefault="00F30FFD">
            <w:pPr>
              <w:pStyle w:val="P68B1DB1-TableParagraph17"/>
              <w:spacing w:before="108"/>
              <w:ind w:left="85"/>
            </w:pPr>
            <w:r w:rsidRPr="00B15F6E">
              <w:t>(2) Nefinančne družbe – MSP</w:t>
            </w:r>
          </w:p>
          <w:p w14:paraId="7FE1B9A7" w14:textId="47843D6F" w:rsidR="00A672D3" w:rsidRPr="00B15F6E" w:rsidRDefault="00F30FFD">
            <w:pPr>
              <w:pStyle w:val="P68B1DB1-TableParagraph17"/>
              <w:spacing w:before="108"/>
              <w:ind w:left="85"/>
            </w:pPr>
            <w:r w:rsidRPr="00B15F6E">
              <w:t>(3) Nefinančne družbe – neMSP</w:t>
            </w:r>
          </w:p>
        </w:tc>
      </w:tr>
      <w:tr w:rsidR="00A672D3" w:rsidRPr="00B15F6E"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A672D3" w:rsidRPr="00B15F6E" w:rsidRDefault="00F30FFD">
            <w:pPr>
              <w:pStyle w:val="P68B1DB1-TableParagraph17"/>
              <w:spacing w:before="108"/>
              <w:ind w:left="85"/>
              <w:jc w:val="both"/>
            </w:pPr>
            <w:r w:rsidRPr="00B15F6E">
              <w:t>0180</w:t>
            </w:r>
          </w:p>
        </w:tc>
        <w:tc>
          <w:tcPr>
            <w:tcW w:w="7892" w:type="dxa"/>
            <w:tcBorders>
              <w:top w:val="single" w:sz="4" w:space="0" w:color="1A171C"/>
              <w:left w:val="single" w:sz="4" w:space="0" w:color="1A171C"/>
              <w:bottom w:val="single" w:sz="4" w:space="0" w:color="1A171C"/>
              <w:right w:val="nil"/>
            </w:tcBorders>
          </w:tcPr>
          <w:p w14:paraId="7FE1B9AA" w14:textId="7D31C803" w:rsidR="00A672D3" w:rsidRPr="00B15F6E" w:rsidRDefault="00F41815">
            <w:pPr>
              <w:pStyle w:val="P68B1DB1-TableParagraph14"/>
              <w:spacing w:before="108"/>
              <w:ind w:left="85"/>
              <w:jc w:val="both"/>
              <w:rPr>
                <w:bCs/>
              </w:rPr>
            </w:pPr>
            <w:r w:rsidRPr="00B15F6E">
              <w:t>Gotovinske s</w:t>
            </w:r>
            <w:r w:rsidR="00F30FFD" w:rsidRPr="00B15F6E">
              <w:t xml:space="preserve">toritve </w:t>
            </w:r>
          </w:p>
          <w:p w14:paraId="7FE1B9AB" w14:textId="344EAB7F" w:rsidR="00A672D3" w:rsidRPr="00B15F6E" w:rsidRDefault="00F30FFD">
            <w:pPr>
              <w:pStyle w:val="P68B1DB1-TableParagraph17"/>
              <w:spacing w:before="108"/>
              <w:ind w:left="85"/>
            </w:pPr>
            <w:r w:rsidRPr="00B15F6E">
              <w:t>Zagotavljanje gotovinskih storitev strankam (tako posameznikom kot podjetjem, samo ne-MFI). Te storitve se nanašajo na dvige na bankomatih banke in na okencih njenih podružnic ter ne vključujejo drugih gotovinskih storitev (kot so storitve prevoza gotovine za množične trgovce na drobno). Vključen je dvig gotovine s čeki in na okencu podružnice z uporabo bančnih obrazcev (kjer se kartice lahko uporabljajo kot sredstvo za identifikacijo).</w:t>
            </w:r>
          </w:p>
        </w:tc>
      </w:tr>
      <w:tr w:rsidR="00A672D3" w:rsidRPr="00B15F6E"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A672D3" w:rsidRPr="00B15F6E" w:rsidRDefault="00F30FFD">
            <w:pPr>
              <w:pStyle w:val="P68B1DB1-TableParagraph17"/>
              <w:spacing w:before="108"/>
              <w:ind w:left="85"/>
              <w:jc w:val="both"/>
            </w:pPr>
            <w:r w:rsidRPr="00B15F6E">
              <w:t>0190</w:t>
            </w:r>
          </w:p>
        </w:tc>
        <w:tc>
          <w:tcPr>
            <w:tcW w:w="7892" w:type="dxa"/>
            <w:tcBorders>
              <w:top w:val="single" w:sz="4" w:space="0" w:color="1A171C"/>
              <w:left w:val="single" w:sz="4" w:space="0" w:color="1A171C"/>
              <w:bottom w:val="single" w:sz="4" w:space="0" w:color="1A171C"/>
              <w:right w:val="nil"/>
            </w:tcBorders>
          </w:tcPr>
          <w:p w14:paraId="7FE1B9AE" w14:textId="77777777" w:rsidR="00A672D3" w:rsidRPr="00B15F6E" w:rsidRDefault="00F30FFD">
            <w:pPr>
              <w:pStyle w:val="P68B1DB1-TableParagraph14"/>
              <w:spacing w:before="108"/>
              <w:ind w:left="85"/>
              <w:jc w:val="both"/>
              <w:rPr>
                <w:bCs/>
              </w:rPr>
            </w:pPr>
            <w:r w:rsidRPr="00B15F6E">
              <w:t>Storitve poravnave vrednostnih papirjev</w:t>
            </w:r>
          </w:p>
          <w:p w14:paraId="7FE1B9AF" w14:textId="4A860559" w:rsidR="00A672D3" w:rsidRPr="00B15F6E" w:rsidRDefault="00F30FFD">
            <w:pPr>
              <w:pStyle w:val="P68B1DB1-TableParagraph17"/>
              <w:spacing w:before="108"/>
              <w:ind w:left="85"/>
            </w:pPr>
            <w:r w:rsidRPr="00B15F6E">
              <w:t>Storitve, ponujene strankam za potrditev, obračun in poravnavo transakcij z vrednostnimi papirji, z uporabo sistemov poravnave vrednostnih papirjev ali brez nje. „Poravnava“ pomeni dokončanje posla z vrednostnimi papirji, kadar je sklenjen z namenom izpolnitve obveznosti strank v tem poslu s prenosom denarja in/ali vrednostnih papirjev.</w:t>
            </w:r>
          </w:p>
        </w:tc>
      </w:tr>
      <w:tr w:rsidR="00A672D3" w:rsidRPr="00B15F6E"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A672D3" w:rsidRPr="00B15F6E" w:rsidRDefault="00F30FFD">
            <w:pPr>
              <w:pStyle w:val="P68B1DB1-TableParagraph17"/>
              <w:spacing w:before="108"/>
              <w:ind w:left="85"/>
              <w:jc w:val="both"/>
            </w:pPr>
            <w:r w:rsidRPr="00B15F6E">
              <w:t>0200</w:t>
            </w:r>
          </w:p>
        </w:tc>
        <w:tc>
          <w:tcPr>
            <w:tcW w:w="7892" w:type="dxa"/>
            <w:tcBorders>
              <w:top w:val="single" w:sz="4" w:space="0" w:color="1A171C"/>
              <w:left w:val="single" w:sz="4" w:space="0" w:color="1A171C"/>
              <w:bottom w:val="single" w:sz="4" w:space="0" w:color="1A171C"/>
              <w:right w:val="nil"/>
            </w:tcBorders>
          </w:tcPr>
          <w:p w14:paraId="7FE1B9B2" w14:textId="7C9DBFFD" w:rsidR="00A672D3" w:rsidRPr="00B15F6E" w:rsidRDefault="00F30FFD">
            <w:pPr>
              <w:pStyle w:val="P68B1DB1-TableParagraph14"/>
              <w:spacing w:before="108"/>
              <w:ind w:left="85"/>
              <w:jc w:val="both"/>
              <w:rPr>
                <w:bCs/>
              </w:rPr>
            </w:pPr>
            <w:r w:rsidRPr="00B15F6E">
              <w:t xml:space="preserve">Klirinške storitve </w:t>
            </w:r>
            <w:r w:rsidR="00020425" w:rsidRPr="00B15F6E">
              <w:t>CCP</w:t>
            </w:r>
          </w:p>
          <w:p w14:paraId="7FE1B9B3" w14:textId="14FC8831" w:rsidR="00A672D3" w:rsidRPr="00B15F6E" w:rsidRDefault="00F30FFD">
            <w:pPr>
              <w:pStyle w:val="P68B1DB1-TableParagraph17"/>
              <w:spacing w:before="108"/>
              <w:ind w:left="85"/>
            </w:pPr>
            <w:r w:rsidRPr="00B15F6E">
              <w:t>Storitve kliringa vrednostnih papirjev in izvedenih finančnih instrumentov, ki se opravljajo za stranke. To vključuje tudi zagotavljanje posrednega dostopa do centralne nasprotne stranke (</w:t>
            </w:r>
            <w:r w:rsidR="00020425" w:rsidRPr="00B15F6E">
              <w:t>CCP</w:t>
            </w:r>
            <w:r w:rsidRPr="00B15F6E">
              <w:t>).</w:t>
            </w:r>
          </w:p>
        </w:tc>
      </w:tr>
      <w:tr w:rsidR="00A672D3" w:rsidRPr="00B15F6E"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A672D3" w:rsidRPr="00B15F6E" w:rsidRDefault="00F30FFD">
            <w:pPr>
              <w:pStyle w:val="P68B1DB1-TableParagraph17"/>
              <w:spacing w:before="108"/>
              <w:ind w:left="85"/>
              <w:jc w:val="both"/>
            </w:pPr>
            <w:r w:rsidRPr="00B15F6E">
              <w:t>0210</w:t>
            </w:r>
          </w:p>
        </w:tc>
        <w:tc>
          <w:tcPr>
            <w:tcW w:w="7892" w:type="dxa"/>
            <w:tcBorders>
              <w:top w:val="single" w:sz="4" w:space="0" w:color="1A171C"/>
              <w:left w:val="single" w:sz="4" w:space="0" w:color="1A171C"/>
              <w:bottom w:val="single" w:sz="4" w:space="0" w:color="1A171C"/>
              <w:right w:val="nil"/>
            </w:tcBorders>
          </w:tcPr>
          <w:p w14:paraId="7FE1B9B6" w14:textId="7CCE4067" w:rsidR="00A672D3" w:rsidRPr="00B15F6E" w:rsidRDefault="00F30FFD">
            <w:pPr>
              <w:pStyle w:val="P68B1DB1-TableParagraph14"/>
              <w:spacing w:before="108"/>
              <w:ind w:left="85"/>
              <w:jc w:val="both"/>
              <w:rPr>
                <w:bCs/>
              </w:rPr>
            </w:pPr>
            <w:r w:rsidRPr="00B15F6E">
              <w:t>Storitve skrbništva</w:t>
            </w:r>
          </w:p>
          <w:p w14:paraId="7FE1B9B7" w14:textId="7F918B4F" w:rsidR="00A672D3" w:rsidRPr="00B15F6E" w:rsidRDefault="00F30FFD">
            <w:pPr>
              <w:pStyle w:val="P68B1DB1-TableParagraph17"/>
              <w:spacing w:before="108"/>
              <w:ind w:left="85"/>
            </w:pPr>
            <w:r w:rsidRPr="00B15F6E">
              <w:t xml:space="preserve">Hramba in upravljanje finančnih instrumentov za stranke in storitve, povezane s skrbništvom, kot je upravljanje gotovine in </w:t>
            </w:r>
            <w:r w:rsidR="0018283A" w:rsidRPr="00B15F6E">
              <w:t xml:space="preserve">upravljanje s </w:t>
            </w:r>
            <w:r w:rsidRPr="00B15F6E">
              <w:t>premoženjem</w:t>
            </w:r>
            <w:r w:rsidR="00180508" w:rsidRPr="00B15F6E">
              <w:t xml:space="preserve"> v zastavi</w:t>
            </w:r>
            <w:r w:rsidRPr="00B15F6E">
              <w:t>.</w:t>
            </w:r>
          </w:p>
        </w:tc>
      </w:tr>
      <w:tr w:rsidR="00A672D3" w:rsidRPr="00B15F6E" w14:paraId="7FE1B9BB" w14:textId="77777777">
        <w:tc>
          <w:tcPr>
            <w:tcW w:w="1191" w:type="dxa"/>
            <w:tcBorders>
              <w:top w:val="single" w:sz="4" w:space="0" w:color="1A171C"/>
              <w:left w:val="nil"/>
              <w:bottom w:val="single" w:sz="4" w:space="0" w:color="1A171C"/>
              <w:right w:val="single" w:sz="4" w:space="0" w:color="1A171C"/>
            </w:tcBorders>
          </w:tcPr>
          <w:p w14:paraId="7FE1B9B9" w14:textId="0D9A620B" w:rsidR="00A672D3" w:rsidRPr="00B15F6E" w:rsidRDefault="00F30FFD">
            <w:pPr>
              <w:pStyle w:val="P68B1DB1-TableParagraph17"/>
              <w:spacing w:before="108"/>
              <w:ind w:left="85"/>
              <w:jc w:val="both"/>
            </w:pPr>
            <w:r w:rsidRPr="00B15F6E">
              <w:t>0220 - 0240</w:t>
            </w:r>
          </w:p>
        </w:tc>
        <w:tc>
          <w:tcPr>
            <w:tcW w:w="7892" w:type="dxa"/>
            <w:tcBorders>
              <w:top w:val="single" w:sz="4" w:space="0" w:color="1A171C"/>
              <w:left w:val="single" w:sz="4" w:space="0" w:color="1A171C"/>
              <w:bottom w:val="single" w:sz="4" w:space="0" w:color="1A171C"/>
              <w:right w:val="nil"/>
            </w:tcBorders>
          </w:tcPr>
          <w:p w14:paraId="7FE1B9BA" w14:textId="76AFFBB6" w:rsidR="00A672D3" w:rsidRPr="00B15F6E" w:rsidRDefault="00F30FFD">
            <w:pPr>
              <w:pStyle w:val="P68B1DB1-TableParagraph14"/>
              <w:spacing w:before="108"/>
              <w:ind w:left="85"/>
              <w:jc w:val="both"/>
              <w:rPr>
                <w:rFonts w:eastAsia="Cambria"/>
              </w:rPr>
            </w:pPr>
            <w:r w:rsidRPr="00B15F6E">
              <w:t>Druge storitve/dejavnosti/funkcije (1), (2) in (3)</w:t>
            </w:r>
          </w:p>
        </w:tc>
      </w:tr>
      <w:tr w:rsidR="00A672D3" w:rsidRPr="00B15F6E" w14:paraId="7FE1B9BE" w14:textId="77777777">
        <w:tc>
          <w:tcPr>
            <w:tcW w:w="9083" w:type="dxa"/>
            <w:gridSpan w:val="2"/>
            <w:tcBorders>
              <w:top w:val="single" w:sz="4" w:space="0" w:color="1A171C"/>
              <w:left w:val="nil"/>
              <w:bottom w:val="single" w:sz="4" w:space="0" w:color="1A171C"/>
            </w:tcBorders>
          </w:tcPr>
          <w:p w14:paraId="7FE1B9BC" w14:textId="58586C67" w:rsidR="00A672D3" w:rsidRPr="00B15F6E" w:rsidRDefault="00F30FFD">
            <w:pPr>
              <w:pStyle w:val="TableParagraph"/>
              <w:spacing w:before="108"/>
              <w:ind w:left="85"/>
              <w:jc w:val="both"/>
              <w:rPr>
                <w:rFonts w:ascii="Times New Roman" w:eastAsia="Cambria" w:hAnsi="Times New Roman" w:cs="Times New Roman"/>
                <w:color w:val="000000" w:themeColor="text1"/>
                <w:sz w:val="20"/>
                <w:szCs w:val="20"/>
              </w:rPr>
            </w:pPr>
            <w:r w:rsidRPr="00B15F6E">
              <w:rPr>
                <w:rFonts w:ascii="Times New Roman" w:hAnsi="Times New Roman" w:cs="Times New Roman"/>
              </w:rPr>
              <w:t>Z 07.01.4 FUNC 1 CM</w:t>
            </w:r>
            <w:r w:rsidRPr="00B15F6E">
              <w:rPr>
                <w:rFonts w:ascii="Times New Roman" w:eastAsia="Cambria" w:hAnsi="Times New Roman" w:cs="Times New Roman"/>
                <w:color w:val="000000" w:themeColor="text1"/>
                <w:sz w:val="20"/>
                <w:szCs w:val="20"/>
              </w:rPr>
              <w:t xml:space="preserve"> </w:t>
            </w:r>
          </w:p>
          <w:p w14:paraId="7FE1B9BD" w14:textId="463BF7BC" w:rsidR="00A672D3" w:rsidRPr="00B15F6E" w:rsidRDefault="00F30FFD">
            <w:pPr>
              <w:pStyle w:val="P68B1DB1-TableParagraph17"/>
              <w:spacing w:before="108"/>
              <w:ind w:left="85"/>
              <w:jc w:val="both"/>
            </w:pPr>
            <w:r w:rsidRPr="00B15F6E">
              <w:t xml:space="preserve">Dejavnosti na kapitalskih trgih se nanašajo na izdajanje vrednostnih papirjev in trgovanje z njimi, s tem povezane svetovalne storitve in s tem povezane storitve, kot sta posredništvo in vzdrževanje trga. </w:t>
            </w:r>
          </w:p>
        </w:tc>
      </w:tr>
      <w:tr w:rsidR="00A672D3" w:rsidRPr="00B15F6E"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A672D3" w:rsidRPr="00B15F6E" w:rsidRDefault="00F30FFD">
            <w:pPr>
              <w:pStyle w:val="P68B1DB1-TableParagraph17"/>
              <w:spacing w:before="108"/>
              <w:ind w:left="85"/>
            </w:pPr>
            <w:r w:rsidRPr="00B15F6E">
              <w:t>0250</w:t>
            </w:r>
          </w:p>
        </w:tc>
        <w:tc>
          <w:tcPr>
            <w:tcW w:w="7892" w:type="dxa"/>
            <w:tcBorders>
              <w:top w:val="single" w:sz="4" w:space="0" w:color="1A171C"/>
              <w:left w:val="single" w:sz="4" w:space="0" w:color="1A171C"/>
              <w:bottom w:val="single" w:sz="4" w:space="0" w:color="1A171C"/>
              <w:right w:val="nil"/>
            </w:tcBorders>
          </w:tcPr>
          <w:p w14:paraId="7FE1B9C0" w14:textId="77777777" w:rsidR="00A672D3" w:rsidRPr="00B15F6E" w:rsidRDefault="00F30FFD">
            <w:pPr>
              <w:pStyle w:val="P68B1DB1-TableParagraph14"/>
              <w:spacing w:before="108"/>
              <w:ind w:left="85"/>
              <w:jc w:val="both"/>
              <w:rPr>
                <w:bCs/>
              </w:rPr>
            </w:pPr>
            <w:r w:rsidRPr="00B15F6E">
              <w:t>Izvedeni finančni instrumenti v posesti za trgovanje (OTC)</w:t>
            </w:r>
          </w:p>
          <w:p w14:paraId="7FE1B9C1" w14:textId="059BB00E" w:rsidR="00A672D3" w:rsidRPr="00B15F6E" w:rsidRDefault="00F30FFD">
            <w:pPr>
              <w:pStyle w:val="TableParagraph"/>
              <w:spacing w:before="108"/>
              <w:ind w:left="85"/>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Člen 2(5) in (7) Uredbe (EU) št. 648/2012.</w:t>
            </w:r>
            <w:r w:rsidRPr="00B15F6E">
              <w:rPr>
                <w:rStyle w:val="FootnoteReference"/>
                <w:rFonts w:ascii="Times New Roman" w:eastAsia="Cambria" w:hAnsi="Times New Roman" w:cs="Times New Roman"/>
                <w:color w:val="000000" w:themeColor="text1"/>
                <w:sz w:val="20"/>
                <w:szCs w:val="20"/>
              </w:rPr>
              <w:footnoteReference w:id="20"/>
            </w:r>
          </w:p>
          <w:p w14:paraId="7FE1B9C2" w14:textId="04FCEB0F" w:rsidR="00A672D3" w:rsidRPr="00B15F6E" w:rsidRDefault="00F30FFD">
            <w:pPr>
              <w:pStyle w:val="P68B1DB1-TableParagraph17"/>
              <w:spacing w:before="108"/>
              <w:ind w:left="85"/>
            </w:pPr>
            <w:r w:rsidRPr="00B15F6E">
              <w:t>Izvedeni finančni instrument ali pogodba o izvedenih finančnih instrumentih pomeni finančni instrument iz točk (4) do (10) oddelka C Priloge I k Direktivi 2014/65/EU, kot se izvaja s členoma 38 in 39 Uredbe (ES) št. 1287/2006.</w:t>
            </w:r>
          </w:p>
          <w:p w14:paraId="7FE1B9C3" w14:textId="1E19DFBE" w:rsidR="00A672D3" w:rsidRPr="00B15F6E" w:rsidRDefault="00F30FFD">
            <w:pPr>
              <w:pStyle w:val="P68B1DB1-TableParagraph17"/>
              <w:spacing w:before="108"/>
              <w:ind w:left="85"/>
            </w:pPr>
            <w:r w:rsidRPr="00B15F6E">
              <w:t>Izvedeni finančni instrument OTC ali pogodba o izvedenih finančnih instrumentih OTC pomeni pogodbo o izvedenih finančnih instrumentih, s katero se ne trguje na reguliranem trgu v smislu člena 4(1)(21) Direktive 2014/65/EU ali trgu tretje države, ki se šteje za enakovrednega reguliranemu trgu v skladu s členom 2a Uredbe (EU) št. 648/2012.</w:t>
            </w:r>
          </w:p>
          <w:p w14:paraId="7FE1B9C4" w14:textId="61A93198" w:rsidR="00A672D3" w:rsidRPr="00B15F6E" w:rsidRDefault="00F30FFD">
            <w:pPr>
              <w:pStyle w:val="P68B1DB1-TableParagraph17"/>
              <w:spacing w:before="108"/>
              <w:ind w:left="85"/>
            </w:pPr>
            <w:r w:rsidRPr="00B15F6E">
              <w:t xml:space="preserve">Znesek, ki se poroča, vključuje samo izvedene finančne instrumente, s katerimi se trguje na trgu OTC. </w:t>
            </w:r>
          </w:p>
        </w:tc>
      </w:tr>
      <w:tr w:rsidR="00A672D3" w:rsidRPr="00B15F6E"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A672D3" w:rsidRPr="00B15F6E" w:rsidRDefault="00F30FFD">
            <w:pPr>
              <w:pStyle w:val="P68B1DB1-TableParagraph17"/>
              <w:spacing w:before="108"/>
              <w:ind w:left="85"/>
            </w:pPr>
            <w:r w:rsidRPr="00B15F6E">
              <w:t>0260</w:t>
            </w:r>
          </w:p>
        </w:tc>
        <w:tc>
          <w:tcPr>
            <w:tcW w:w="7892" w:type="dxa"/>
            <w:tcBorders>
              <w:top w:val="single" w:sz="4" w:space="0" w:color="1A171C"/>
              <w:left w:val="single" w:sz="4" w:space="0" w:color="1A171C"/>
              <w:bottom w:val="single" w:sz="4" w:space="0" w:color="1A171C"/>
              <w:right w:val="nil"/>
            </w:tcBorders>
          </w:tcPr>
          <w:p w14:paraId="7FE1B9C7" w14:textId="32E08F8D" w:rsidR="00A672D3" w:rsidRPr="00B15F6E" w:rsidRDefault="00F30FFD">
            <w:pPr>
              <w:pStyle w:val="P68B1DB1-TableParagraph14"/>
              <w:spacing w:before="108"/>
              <w:ind w:left="85"/>
              <w:jc w:val="both"/>
              <w:rPr>
                <w:bCs/>
              </w:rPr>
            </w:pPr>
            <w:r w:rsidRPr="00B15F6E">
              <w:t>Izvedeni finančni instrumenti v posesti za trgovanje (ki niso OTC)</w:t>
            </w:r>
          </w:p>
          <w:p w14:paraId="7FE1B9C8" w14:textId="77777777" w:rsidR="00A672D3" w:rsidRPr="00B15F6E" w:rsidRDefault="00F30FFD">
            <w:pPr>
              <w:pStyle w:val="P68B1DB1-TableParagraph17"/>
              <w:spacing w:before="108"/>
              <w:ind w:left="85"/>
            </w:pPr>
            <w:r w:rsidRPr="00B15F6E">
              <w:t xml:space="preserve">Vsi izvedeni finančni instrumenti v posesti za trgovanje, razen izvedenih finančnih instrumentov OTC v posesti za trgovanje. </w:t>
            </w:r>
          </w:p>
        </w:tc>
      </w:tr>
      <w:tr w:rsidR="00A672D3" w:rsidRPr="00B15F6E"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A672D3" w:rsidRPr="00B15F6E" w:rsidRDefault="00F30FFD">
            <w:pPr>
              <w:pStyle w:val="P68B1DB1-TableParagraph17"/>
              <w:spacing w:before="108"/>
              <w:ind w:left="85"/>
            </w:pPr>
            <w:r w:rsidRPr="00B15F6E">
              <w:t>0270</w:t>
            </w:r>
          </w:p>
        </w:tc>
        <w:tc>
          <w:tcPr>
            <w:tcW w:w="7892" w:type="dxa"/>
            <w:tcBorders>
              <w:top w:val="single" w:sz="4" w:space="0" w:color="1A171C"/>
              <w:left w:val="single" w:sz="4" w:space="0" w:color="1A171C"/>
              <w:bottom w:val="single" w:sz="4" w:space="0" w:color="1A171C"/>
              <w:right w:val="nil"/>
            </w:tcBorders>
          </w:tcPr>
          <w:p w14:paraId="7FE1B9CB" w14:textId="77777777" w:rsidR="00A672D3" w:rsidRPr="00B15F6E" w:rsidRDefault="00F30FFD">
            <w:pPr>
              <w:pStyle w:val="P68B1DB1-TableParagraph14"/>
              <w:spacing w:before="108"/>
              <w:ind w:left="85"/>
              <w:jc w:val="both"/>
              <w:rPr>
                <w:bCs/>
              </w:rPr>
            </w:pPr>
            <w:r w:rsidRPr="00B15F6E">
              <w:t>Sekundarni trgi/trgovanje:</w:t>
            </w:r>
          </w:p>
          <w:p w14:paraId="7FE1B9CC" w14:textId="6E6FEEC6" w:rsidR="00A672D3" w:rsidRPr="00B15F6E" w:rsidRDefault="00F30FFD">
            <w:pPr>
              <w:pStyle w:val="P68B1DB1-TableParagraph17"/>
              <w:spacing w:before="108"/>
              <w:ind w:left="85"/>
            </w:pPr>
            <w:r w:rsidRPr="00B15F6E">
              <w:t>Na sekundarnem trgu vlagatelji kupujejo in prodajajo vrednostne papirje. Ta funkcija se uporablja za celotni trgovalni portfelj (tj. lastniški kapital, kredit</w:t>
            </w:r>
            <w:r w:rsidR="0018283A" w:rsidRPr="00B15F6E">
              <w:t>e</w:t>
            </w:r>
            <w:r w:rsidRPr="00B15F6E">
              <w:t xml:space="preserve"> za podjetja, državn</w:t>
            </w:r>
            <w:r w:rsidR="0018283A" w:rsidRPr="00B15F6E">
              <w:t>e</w:t>
            </w:r>
            <w:r w:rsidRPr="00B15F6E">
              <w:t xml:space="preserve"> kredit</w:t>
            </w:r>
            <w:r w:rsidR="0018283A" w:rsidRPr="00B15F6E">
              <w:t>e</w:t>
            </w:r>
            <w:r w:rsidRPr="00B15F6E">
              <w:t>).</w:t>
            </w:r>
          </w:p>
          <w:p w14:paraId="7FE1B9CD" w14:textId="4FB88FF1" w:rsidR="00A672D3" w:rsidRPr="00B15F6E" w:rsidRDefault="00F30FFD">
            <w:pPr>
              <w:pStyle w:val="P68B1DB1-TableParagraph17"/>
              <w:spacing w:before="108"/>
              <w:ind w:left="85"/>
            </w:pPr>
            <w:r w:rsidRPr="00B15F6E">
              <w:t>Znesek, ki se poroča, vključuje vrednost vrednostnih papirjev, izmerjeno kot skupni znesek vrednostnih papirjev v posesti za trgovanje. Vrednostni papirji se poročajo po pošteni vrednosti na datum poročanja.</w:t>
            </w:r>
          </w:p>
          <w:p w14:paraId="7FE1B9CE" w14:textId="6F19BADB" w:rsidR="00A672D3" w:rsidRPr="00B15F6E" w:rsidRDefault="00F30FFD">
            <w:pPr>
              <w:pStyle w:val="P68B1DB1-TableParagraph17"/>
              <w:spacing w:before="108"/>
              <w:ind w:left="85"/>
            </w:pPr>
            <w:r w:rsidRPr="00B15F6E">
              <w:t>Znesek ne vključuje posojil, izvedenih finančnih instrumentov in netržnih sredstev (npr. terjatev).</w:t>
            </w:r>
          </w:p>
        </w:tc>
      </w:tr>
      <w:tr w:rsidR="00A672D3" w:rsidRPr="00B15F6E"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A672D3" w:rsidRPr="00B15F6E" w:rsidRDefault="00F30FFD">
            <w:pPr>
              <w:pStyle w:val="P68B1DB1-TableParagraph17"/>
              <w:spacing w:before="108"/>
              <w:ind w:left="85"/>
            </w:pPr>
            <w:r w:rsidRPr="00B15F6E">
              <w:t>0280</w:t>
            </w:r>
          </w:p>
        </w:tc>
        <w:tc>
          <w:tcPr>
            <w:tcW w:w="7892" w:type="dxa"/>
            <w:tcBorders>
              <w:top w:val="single" w:sz="4" w:space="0" w:color="1A171C"/>
              <w:left w:val="single" w:sz="4" w:space="0" w:color="1A171C"/>
              <w:bottom w:val="single" w:sz="4" w:space="0" w:color="1A171C"/>
              <w:right w:val="nil"/>
            </w:tcBorders>
          </w:tcPr>
          <w:p w14:paraId="7FE1B9D1" w14:textId="42CDD60A" w:rsidR="00A672D3" w:rsidRPr="00B15F6E" w:rsidRDefault="00F30FFD">
            <w:pPr>
              <w:pStyle w:val="P68B1DB1-TableParagraph14"/>
              <w:spacing w:before="108"/>
              <w:ind w:left="85"/>
              <w:jc w:val="both"/>
              <w:rPr>
                <w:bCs/>
              </w:rPr>
            </w:pPr>
            <w:r w:rsidRPr="00B15F6E">
              <w:t>Primarni trgi</w:t>
            </w:r>
            <w:r w:rsidR="006D59C7" w:rsidRPr="00B15F6E">
              <w:t xml:space="preserve"> </w:t>
            </w:r>
            <w:r w:rsidRPr="00B15F6E">
              <w:t>/</w:t>
            </w:r>
            <w:r w:rsidR="004B28E3" w:rsidRPr="00B15F6E">
              <w:t xml:space="preserve"> organizator izdaje </w:t>
            </w:r>
          </w:p>
          <w:p w14:paraId="7FE1B9D2" w14:textId="4E6BAF28" w:rsidR="00A672D3" w:rsidRPr="00B15F6E" w:rsidRDefault="00F30FFD">
            <w:pPr>
              <w:pStyle w:val="P68B1DB1-TableParagraph17"/>
              <w:spacing w:before="108"/>
              <w:ind w:left="85"/>
            </w:pPr>
            <w:r w:rsidRPr="00B15F6E">
              <w:t xml:space="preserve">Primarni trgi pomenijo, da družbe, vlade in druge skupine izdajo nove vrednostne papirje na borzi, da bi pridobile financiranje z dolžniškimi ali lastniškimi vrednostnimi papirji (kot so navadne in prednostne delnice, podjetniške obveznice, </w:t>
            </w:r>
            <w:r w:rsidR="004B28E3" w:rsidRPr="00B15F6E">
              <w:t>zapisi</w:t>
            </w:r>
            <w:r w:rsidRPr="00B15F6E">
              <w:t xml:space="preserve">, menice, državne obveznice). Primarne trge omogočajo </w:t>
            </w:r>
            <w:r w:rsidR="004B28E3" w:rsidRPr="00B15F6E">
              <w:t xml:space="preserve">in podpirajo organizatorji za izdajo vrednostnih papirjev </w:t>
            </w:r>
            <w:r w:rsidRPr="00B15F6E">
              <w:t>.</w:t>
            </w:r>
          </w:p>
        </w:tc>
      </w:tr>
      <w:tr w:rsidR="00A672D3" w:rsidRPr="00B15F6E" w14:paraId="7FE1B9D6" w14:textId="77777777">
        <w:tc>
          <w:tcPr>
            <w:tcW w:w="1191" w:type="dxa"/>
            <w:tcBorders>
              <w:top w:val="single" w:sz="4" w:space="0" w:color="1A171C"/>
              <w:left w:val="nil"/>
              <w:bottom w:val="single" w:sz="4" w:space="0" w:color="1A171C"/>
              <w:right w:val="single" w:sz="4" w:space="0" w:color="1A171C"/>
            </w:tcBorders>
          </w:tcPr>
          <w:p w14:paraId="7FE1B9D4" w14:textId="142B64DB" w:rsidR="00A672D3" w:rsidRPr="00B15F6E" w:rsidRDefault="00F30FFD">
            <w:pPr>
              <w:pStyle w:val="P68B1DB1-TableParagraph17"/>
              <w:spacing w:before="108"/>
              <w:ind w:left="85"/>
              <w:jc w:val="both"/>
            </w:pPr>
            <w:r w:rsidRPr="00B15F6E">
              <w:t>0290 - 0310</w:t>
            </w:r>
          </w:p>
        </w:tc>
        <w:tc>
          <w:tcPr>
            <w:tcW w:w="7892" w:type="dxa"/>
            <w:tcBorders>
              <w:top w:val="single" w:sz="4" w:space="0" w:color="1A171C"/>
              <w:left w:val="single" w:sz="4" w:space="0" w:color="1A171C"/>
              <w:bottom w:val="single" w:sz="4" w:space="0" w:color="1A171C"/>
              <w:right w:val="nil"/>
            </w:tcBorders>
          </w:tcPr>
          <w:p w14:paraId="7FE1B9D5" w14:textId="5FC8D86F" w:rsidR="00A672D3" w:rsidRPr="00B15F6E" w:rsidRDefault="00F30FFD">
            <w:pPr>
              <w:pStyle w:val="P68B1DB1-TableParagraph14"/>
              <w:spacing w:before="108"/>
              <w:ind w:left="85"/>
              <w:jc w:val="both"/>
              <w:rPr>
                <w:rFonts w:eastAsia="Cambria"/>
              </w:rPr>
            </w:pPr>
            <w:r w:rsidRPr="00B15F6E">
              <w:t>Druge storitve/dejavnosti/funkcije (1), (2) in (3)</w:t>
            </w:r>
          </w:p>
        </w:tc>
      </w:tr>
      <w:tr w:rsidR="00A672D3" w:rsidRPr="00B15F6E" w14:paraId="7FE1B9D9" w14:textId="77777777">
        <w:tc>
          <w:tcPr>
            <w:tcW w:w="9083" w:type="dxa"/>
            <w:gridSpan w:val="2"/>
            <w:tcBorders>
              <w:top w:val="single" w:sz="4" w:space="0" w:color="1A171C"/>
              <w:left w:val="nil"/>
              <w:bottom w:val="single" w:sz="4" w:space="0" w:color="1A171C"/>
            </w:tcBorders>
          </w:tcPr>
          <w:p w14:paraId="7FE1B9D7" w14:textId="1DCC31B9" w:rsidR="00A672D3" w:rsidRPr="00B15F6E" w:rsidRDefault="00F30FFD">
            <w:pPr>
              <w:pStyle w:val="P68B1DB1-TableParagraph16"/>
              <w:spacing w:before="108"/>
              <w:ind w:left="85"/>
              <w:jc w:val="both"/>
              <w:rPr>
                <w:b/>
                <w:bCs/>
                <w:color w:val="000000" w:themeColor="text1"/>
                <w:sz w:val="20"/>
                <w:szCs w:val="20"/>
              </w:rPr>
            </w:pPr>
            <w:r w:rsidRPr="00B15F6E">
              <w:t>Z 07.01.5 FUNC 1 WF</w:t>
            </w:r>
          </w:p>
          <w:p w14:paraId="7FE1B9D8" w14:textId="52B0FF27" w:rsidR="00A672D3" w:rsidRPr="00B15F6E" w:rsidRDefault="00F30FFD">
            <w:pPr>
              <w:pStyle w:val="P68B1DB1-TableParagraph17"/>
              <w:spacing w:before="108"/>
              <w:ind w:left="85"/>
              <w:jc w:val="both"/>
            </w:pPr>
            <w:r w:rsidRPr="00B15F6E">
              <w:t>Posojanje finančnim nasprotnim strankam (kreditnim institucijam in drugim finančnim družbam) in izposojanje od njih na grosističnih trgih.</w:t>
            </w:r>
          </w:p>
        </w:tc>
      </w:tr>
      <w:tr w:rsidR="00A672D3" w:rsidRPr="00B15F6E"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A672D3" w:rsidRPr="00B15F6E" w:rsidRDefault="00F30FFD">
            <w:pPr>
              <w:pStyle w:val="P68B1DB1-TableParagraph13"/>
              <w:spacing w:before="108"/>
              <w:ind w:left="85"/>
              <w:jc w:val="both"/>
              <w:rPr>
                <w:rFonts w:eastAsia="Cambria"/>
              </w:rPr>
            </w:pPr>
            <w:r w:rsidRPr="00B15F6E">
              <w:t>0320</w:t>
            </w:r>
          </w:p>
        </w:tc>
        <w:tc>
          <w:tcPr>
            <w:tcW w:w="7892" w:type="dxa"/>
            <w:tcBorders>
              <w:top w:val="single" w:sz="4" w:space="0" w:color="1A171C"/>
              <w:left w:val="single" w:sz="4" w:space="0" w:color="1A171C"/>
              <w:bottom w:val="single" w:sz="4" w:space="0" w:color="1A171C"/>
              <w:right w:val="nil"/>
            </w:tcBorders>
          </w:tcPr>
          <w:p w14:paraId="7FE1B9DB" w14:textId="77777777" w:rsidR="00A672D3" w:rsidRPr="00B15F6E" w:rsidRDefault="00F30FFD">
            <w:pPr>
              <w:pStyle w:val="P68B1DB1-TableParagraph14"/>
              <w:spacing w:before="108"/>
              <w:ind w:left="85"/>
              <w:jc w:val="both"/>
              <w:rPr>
                <w:bCs/>
              </w:rPr>
            </w:pPr>
            <w:r w:rsidRPr="00B15F6E">
              <w:t>Izposojanje</w:t>
            </w:r>
          </w:p>
          <w:p w14:paraId="7FE1B9DC" w14:textId="36EAE2AC" w:rsidR="00A672D3" w:rsidRPr="00B15F6E" w:rsidRDefault="00F30FFD">
            <w:pPr>
              <w:pStyle w:val="P68B1DB1-TableParagraph17"/>
              <w:spacing w:before="108"/>
              <w:ind w:left="85"/>
            </w:pPr>
            <w:r w:rsidRPr="00B15F6E">
              <w:t>izposojanje na grosističnih trgih od finančnih nasprotnih strank (vključno s pogodbami o začasni prodaji, medbančnim izposojanjem, komercialnimi zapisi, potrdili o vlogah, skladi denarnega trga, kreditnimi linijami, komercialnimi zapisi s premoženjskim kritjem in fiduciarnimi vlogami).</w:t>
            </w:r>
          </w:p>
        </w:tc>
      </w:tr>
      <w:tr w:rsidR="00A672D3" w:rsidRPr="00B15F6E"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A672D3" w:rsidRPr="00B15F6E" w:rsidRDefault="00F30FFD">
            <w:pPr>
              <w:pStyle w:val="P68B1DB1-TableParagraph13"/>
              <w:spacing w:before="108"/>
              <w:ind w:left="85"/>
              <w:jc w:val="both"/>
              <w:rPr>
                <w:rFonts w:eastAsia="Cambria"/>
              </w:rPr>
            </w:pPr>
            <w:r w:rsidRPr="00B15F6E">
              <w:t>0330</w:t>
            </w:r>
          </w:p>
        </w:tc>
        <w:tc>
          <w:tcPr>
            <w:tcW w:w="7892" w:type="dxa"/>
            <w:tcBorders>
              <w:top w:val="single" w:sz="4" w:space="0" w:color="1A171C"/>
              <w:left w:val="single" w:sz="4" w:space="0" w:color="1A171C"/>
              <w:bottom w:val="single" w:sz="4" w:space="0" w:color="1A171C"/>
              <w:right w:val="nil"/>
            </w:tcBorders>
          </w:tcPr>
          <w:p w14:paraId="7FE1B9DF" w14:textId="77777777" w:rsidR="00A672D3" w:rsidRPr="00B15F6E" w:rsidRDefault="00F30FFD">
            <w:pPr>
              <w:pStyle w:val="P68B1DB1-TableParagraph14"/>
              <w:spacing w:before="108"/>
              <w:ind w:left="85"/>
              <w:jc w:val="both"/>
              <w:rPr>
                <w:bCs/>
              </w:rPr>
            </w:pPr>
            <w:r w:rsidRPr="00B15F6E">
              <w:t>Izvedeni finančni instrumenti (sredstva)</w:t>
            </w:r>
          </w:p>
          <w:p w14:paraId="7FE1B9E0" w14:textId="132E13A5" w:rsidR="00A672D3" w:rsidRPr="00B15F6E" w:rsidRDefault="00F30FFD">
            <w:pPr>
              <w:pStyle w:val="P68B1DB1-TableParagraph17"/>
              <w:spacing w:before="108"/>
              <w:ind w:left="85"/>
            </w:pPr>
            <w:r w:rsidRPr="00B15F6E">
              <w:t xml:space="preserve">Vsi izvedeni finančni instrumenti s finančnimi nasprotnimi strankami na strani sredstev v bilanci stanja. V nasprotju </w:t>
            </w:r>
            <w:r w:rsidR="00E03C30" w:rsidRPr="00B15F6E">
              <w:t xml:space="preserve"> z instrumenti </w:t>
            </w:r>
            <w:r w:rsidRPr="00B15F6E">
              <w:t>„kapitalsk</w:t>
            </w:r>
            <w:r w:rsidR="00E03C30" w:rsidRPr="00B15F6E">
              <w:t xml:space="preserve">ega </w:t>
            </w:r>
            <w:r w:rsidRPr="00B15F6E">
              <w:t xml:space="preserve"> trg</w:t>
            </w:r>
            <w:r w:rsidR="00E03C30" w:rsidRPr="00B15F6E">
              <w:t>a</w:t>
            </w:r>
            <w:r w:rsidRPr="00B15F6E">
              <w:t xml:space="preserve">“ </w:t>
            </w:r>
            <w:r w:rsidR="00E03C30" w:rsidRPr="00B15F6E">
              <w:t>in instrumenti grosističnega financiranja</w:t>
            </w:r>
            <w:r w:rsidRPr="00B15F6E">
              <w:t xml:space="preserve">“ </w:t>
            </w:r>
            <w:r w:rsidR="00E03C30" w:rsidRPr="00B15F6E">
              <w:t xml:space="preserve">izvedeni finančni instrumenti </w:t>
            </w:r>
            <w:r w:rsidRPr="00B15F6E">
              <w:t xml:space="preserve">vključujejo vse pogodbe s finančnimi nasprotnimi strankami (ki niso omejene na </w:t>
            </w:r>
            <w:r w:rsidR="00443386" w:rsidRPr="00B15F6E">
              <w:t>portfelj name</w:t>
            </w:r>
            <w:r w:rsidR="006D59C7" w:rsidRPr="00B15F6E">
              <w:t>n</w:t>
            </w:r>
            <w:r w:rsidR="00443386" w:rsidRPr="00B15F6E">
              <w:t>jen trgovanju -</w:t>
            </w:r>
            <w:r w:rsidR="00700345" w:rsidRPr="00B15F6E">
              <w:t xml:space="preserve"> </w:t>
            </w:r>
            <w:r w:rsidR="00443386" w:rsidRPr="00B15F6E">
              <w:t>HFT</w:t>
            </w:r>
            <w:r w:rsidRPr="00B15F6E">
              <w:t>).</w:t>
            </w:r>
          </w:p>
        </w:tc>
      </w:tr>
      <w:tr w:rsidR="00A672D3" w:rsidRPr="00B15F6E"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A672D3" w:rsidRPr="00B15F6E" w:rsidRDefault="00F30FFD">
            <w:pPr>
              <w:pStyle w:val="P68B1DB1-TableParagraph13"/>
              <w:spacing w:before="108"/>
              <w:ind w:left="85"/>
              <w:jc w:val="both"/>
              <w:rPr>
                <w:rFonts w:eastAsia="Cambria"/>
              </w:rPr>
            </w:pPr>
            <w:r w:rsidRPr="00B15F6E">
              <w:t>0340</w:t>
            </w:r>
          </w:p>
        </w:tc>
        <w:tc>
          <w:tcPr>
            <w:tcW w:w="7892" w:type="dxa"/>
            <w:tcBorders>
              <w:top w:val="single" w:sz="4" w:space="0" w:color="1A171C"/>
              <w:left w:val="single" w:sz="4" w:space="0" w:color="1A171C"/>
              <w:bottom w:val="single" w:sz="4" w:space="0" w:color="1A171C"/>
              <w:right w:val="nil"/>
            </w:tcBorders>
          </w:tcPr>
          <w:p w14:paraId="7FE1B9E3" w14:textId="48EBC974" w:rsidR="00A672D3" w:rsidRPr="00B15F6E" w:rsidRDefault="00F30FFD">
            <w:pPr>
              <w:pStyle w:val="P68B1DB1-TableParagraph14"/>
              <w:spacing w:before="108"/>
              <w:ind w:left="85"/>
              <w:jc w:val="both"/>
              <w:rPr>
                <w:bCs/>
              </w:rPr>
            </w:pPr>
            <w:r w:rsidRPr="00B15F6E">
              <w:t>Posojanje</w:t>
            </w:r>
          </w:p>
          <w:p w14:paraId="7FE1B9E4" w14:textId="310B1013" w:rsidR="00A672D3" w:rsidRPr="00B15F6E" w:rsidRDefault="00F30FFD">
            <w:pPr>
              <w:pStyle w:val="P68B1DB1-TableParagraph17"/>
              <w:spacing w:before="108"/>
              <w:ind w:left="85"/>
            </w:pPr>
            <w:r w:rsidRPr="00B15F6E">
              <w:t>Posojanje finančnim nasprotnim strankam na grosističnih trgih (vključno s posojili z začasnim odkupom, komercialnimi zapisi, potrdili o vlogah, skladi denarnega trga, kreditnimi linijami, komercialnimi zapisi s premoženjskim kritjem, fiduciarnimi vlogami).</w:t>
            </w:r>
          </w:p>
        </w:tc>
      </w:tr>
      <w:tr w:rsidR="00A672D3" w:rsidRPr="00B15F6E"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A672D3" w:rsidRPr="00B15F6E" w:rsidRDefault="00F30FFD">
            <w:pPr>
              <w:pStyle w:val="P68B1DB1-TableParagraph13"/>
              <w:spacing w:before="108"/>
              <w:ind w:left="85"/>
              <w:jc w:val="both"/>
              <w:rPr>
                <w:rFonts w:eastAsia="Cambria"/>
              </w:rPr>
            </w:pPr>
            <w:r w:rsidRPr="00B15F6E">
              <w:t>0350</w:t>
            </w:r>
          </w:p>
        </w:tc>
        <w:tc>
          <w:tcPr>
            <w:tcW w:w="7892" w:type="dxa"/>
            <w:tcBorders>
              <w:top w:val="single" w:sz="4" w:space="0" w:color="1A171C"/>
              <w:left w:val="single" w:sz="4" w:space="0" w:color="1A171C"/>
              <w:bottom w:val="single" w:sz="4" w:space="0" w:color="1A171C"/>
              <w:right w:val="nil"/>
            </w:tcBorders>
          </w:tcPr>
          <w:p w14:paraId="7FE1B9E7" w14:textId="77777777" w:rsidR="00A672D3" w:rsidRPr="00B15F6E" w:rsidRDefault="00F30FFD">
            <w:pPr>
              <w:pStyle w:val="P68B1DB1-TableParagraph14"/>
              <w:spacing w:before="108"/>
              <w:ind w:left="85"/>
              <w:jc w:val="both"/>
              <w:rPr>
                <w:bCs/>
              </w:rPr>
            </w:pPr>
            <w:r w:rsidRPr="00B15F6E">
              <w:t>Izvedeni finančni instrumenti (obveznosti)</w:t>
            </w:r>
          </w:p>
          <w:p w14:paraId="7FE1B9E8" w14:textId="10746E10" w:rsidR="00A672D3" w:rsidRPr="00B15F6E" w:rsidRDefault="00F30FFD">
            <w:pPr>
              <w:pStyle w:val="P68B1DB1-TableParagraph17"/>
              <w:spacing w:before="108"/>
              <w:ind w:left="85"/>
              <w:jc w:val="both"/>
            </w:pPr>
            <w:r w:rsidRPr="00B15F6E">
              <w:t xml:space="preserve">Vsi izvedeni finančni instrumenti s finančnimi nasprotnimi strankami na strani obveznosti v bilanci stanja. </w:t>
            </w:r>
          </w:p>
        </w:tc>
      </w:tr>
      <w:tr w:rsidR="00A672D3" w:rsidRPr="00B15F6E" w14:paraId="7FE1B9ED" w14:textId="77777777">
        <w:tc>
          <w:tcPr>
            <w:tcW w:w="1191" w:type="dxa"/>
            <w:tcBorders>
              <w:top w:val="single" w:sz="4" w:space="0" w:color="1A171C"/>
              <w:left w:val="nil"/>
              <w:bottom w:val="single" w:sz="4" w:space="0" w:color="1A171C"/>
              <w:right w:val="single" w:sz="4" w:space="0" w:color="1A171C"/>
            </w:tcBorders>
          </w:tcPr>
          <w:p w14:paraId="7FE1B9EA" w14:textId="5DAF2863" w:rsidR="00A672D3" w:rsidRPr="00B15F6E" w:rsidRDefault="00F30FFD">
            <w:pPr>
              <w:pStyle w:val="P68B1DB1-TableParagraph17"/>
              <w:spacing w:before="108"/>
              <w:ind w:left="85"/>
              <w:jc w:val="both"/>
            </w:pPr>
            <w:r w:rsidRPr="00B15F6E">
              <w:t>0360 - 0380</w:t>
            </w:r>
          </w:p>
        </w:tc>
        <w:tc>
          <w:tcPr>
            <w:tcW w:w="7892" w:type="dxa"/>
            <w:tcBorders>
              <w:top w:val="single" w:sz="4" w:space="0" w:color="1A171C"/>
              <w:left w:val="single" w:sz="4" w:space="0" w:color="1A171C"/>
              <w:bottom w:val="single" w:sz="4" w:space="0" w:color="1A171C"/>
              <w:right w:val="nil"/>
            </w:tcBorders>
          </w:tcPr>
          <w:p w14:paraId="7FE1B9EB" w14:textId="20E8040A" w:rsidR="00A672D3" w:rsidRPr="00B15F6E" w:rsidRDefault="00F30FFD">
            <w:pPr>
              <w:pStyle w:val="P68B1DB1-TableParagraph14"/>
              <w:spacing w:before="108"/>
              <w:ind w:left="85"/>
              <w:jc w:val="both"/>
              <w:rPr>
                <w:bCs/>
              </w:rPr>
            </w:pPr>
            <w:r w:rsidRPr="00B15F6E">
              <w:t xml:space="preserve">Druge vrste </w:t>
            </w:r>
            <w:r w:rsidR="002A1323" w:rsidRPr="00B15F6E">
              <w:t>(finančnih) produktov</w:t>
            </w:r>
            <w:r w:rsidRPr="00B15F6E">
              <w:t xml:space="preserve"> (1), (2) in (3)</w:t>
            </w:r>
          </w:p>
          <w:p w14:paraId="7FE1B9EC" w14:textId="13C5022C" w:rsidR="00A672D3" w:rsidRPr="00B15F6E" w:rsidRDefault="00F30FFD">
            <w:pPr>
              <w:pStyle w:val="P68B1DB1-TableParagraph17"/>
              <w:spacing w:before="108"/>
              <w:ind w:left="85"/>
            </w:pPr>
            <w:r w:rsidRPr="00B15F6E">
              <w:t>Ka</w:t>
            </w:r>
            <w:r w:rsidR="002A1323" w:rsidRPr="00B15F6E">
              <w:t xml:space="preserve">terakoli ekonomska </w:t>
            </w:r>
            <w:r w:rsidRPr="00B15F6E">
              <w:t>funkcija funkcije „</w:t>
            </w:r>
            <w:r w:rsidR="00700345" w:rsidRPr="00B15F6E">
              <w:t>g</w:t>
            </w:r>
            <w:r w:rsidR="002A1323" w:rsidRPr="00B15F6E">
              <w:t>rosistično f</w:t>
            </w:r>
            <w:r w:rsidRPr="00B15F6E">
              <w:t>inanciranje</w:t>
            </w:r>
            <w:r w:rsidR="002A1323" w:rsidRPr="00B15F6E" w:rsidDel="002A1323">
              <w:t xml:space="preserve"> </w:t>
            </w:r>
            <w:r w:rsidRPr="00B15F6E">
              <w:t>“, ki ni vključena v zgoraj navedeno.</w:t>
            </w:r>
          </w:p>
        </w:tc>
      </w:tr>
    </w:tbl>
    <w:p w14:paraId="7FE1B9EE" w14:textId="77777777" w:rsidR="00A672D3" w:rsidRPr="00B15F6E" w:rsidRDefault="00A672D3">
      <w:pPr>
        <w:pStyle w:val="InstructionsText2"/>
        <w:numPr>
          <w:ilvl w:val="0"/>
          <w:numId w:val="0"/>
        </w:numPr>
        <w:ind w:left="1440" w:firstLine="18"/>
        <w:rPr>
          <w:rFonts w:ascii="Times New Roman" w:hAnsi="Times New Roman" w:cs="Times New Roman"/>
          <w:sz w:val="20"/>
          <w:szCs w:val="20"/>
        </w:rPr>
      </w:pPr>
    </w:p>
    <w:p w14:paraId="7FE1B9EF" w14:textId="3D9C3A6F" w:rsidR="00A672D3" w:rsidRPr="00B15F6E" w:rsidRDefault="00F30FFD">
      <w:pPr>
        <w:pStyle w:val="P68B1DB1-Instructionsberschrift25"/>
        <w:numPr>
          <w:ilvl w:val="1"/>
          <w:numId w:val="49"/>
        </w:numPr>
        <w:ind w:left="357" w:hanging="357"/>
      </w:pPr>
      <w:bookmarkStart w:id="126" w:name="_Toc210654781"/>
      <w:bookmarkStart w:id="127" w:name="_Toc208245151"/>
      <w:r w:rsidRPr="00B15F6E">
        <w:t>Z 07.01.1 FUNC 1 DEP</w:t>
      </w:r>
      <w:bookmarkEnd w:id="126"/>
      <w:bookmarkEnd w:id="127"/>
    </w:p>
    <w:p w14:paraId="7FE1B9F9" w14:textId="77777777" w:rsidR="00A672D3" w:rsidRPr="00B15F6E" w:rsidRDefault="00A672D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A672D3" w:rsidRPr="00B15F6E"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A672D3" w:rsidRPr="00B15F6E" w:rsidRDefault="00F30FFD">
            <w:pPr>
              <w:pStyle w:val="P68B1DB1-TableParagraph17"/>
              <w:spacing w:before="108"/>
              <w:ind w:left="85"/>
              <w:jc w:val="both"/>
            </w:pPr>
            <w:r w:rsidRPr="00B15F6E">
              <w:t>Stolpci</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A672D3" w:rsidRPr="00B15F6E" w:rsidRDefault="00F30FFD">
            <w:pPr>
              <w:pStyle w:val="P68B1DB1-TableParagraph17"/>
              <w:spacing w:before="108"/>
              <w:ind w:left="85" w:right="1"/>
              <w:jc w:val="both"/>
            </w:pPr>
            <w:r w:rsidRPr="00B15F6E">
              <w:t>Navodila</w:t>
            </w:r>
          </w:p>
        </w:tc>
      </w:tr>
      <w:tr w:rsidR="00A672D3" w:rsidRPr="00B15F6E"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A672D3" w:rsidRPr="00B15F6E" w:rsidRDefault="00F30FFD">
            <w:pPr>
              <w:pStyle w:val="P68B1DB1-TableParagraph17"/>
              <w:spacing w:before="108"/>
              <w:ind w:left="85"/>
              <w:jc w:val="both"/>
            </w:pPr>
            <w:r w:rsidRPr="00B15F6E">
              <w:t>0010</w:t>
            </w:r>
          </w:p>
        </w:tc>
        <w:tc>
          <w:tcPr>
            <w:tcW w:w="8003" w:type="dxa"/>
            <w:tcBorders>
              <w:top w:val="single" w:sz="4" w:space="0" w:color="1A171C"/>
              <w:left w:val="single" w:sz="4" w:space="0" w:color="1A171C"/>
              <w:bottom w:val="single" w:sz="4" w:space="0" w:color="1A171C"/>
              <w:right w:val="nil"/>
            </w:tcBorders>
            <w:vAlign w:val="center"/>
          </w:tcPr>
          <w:p w14:paraId="7FE1B9FE" w14:textId="07F11A38" w:rsidR="00A672D3" w:rsidRPr="00B15F6E" w:rsidRDefault="00F30FFD">
            <w:pPr>
              <w:pStyle w:val="P68B1DB1-TableParagraph14"/>
              <w:spacing w:before="108"/>
              <w:ind w:left="85"/>
              <w:jc w:val="both"/>
              <w:rPr>
                <w:bCs/>
              </w:rPr>
            </w:pPr>
            <w:r w:rsidRPr="00B15F6E">
              <w:t>Opis ekonomske funkcije</w:t>
            </w:r>
          </w:p>
          <w:p w14:paraId="7FE1B9FF" w14:textId="63FB4F12" w:rsidR="00A672D3" w:rsidRPr="00B15F6E" w:rsidRDefault="00F30FFD">
            <w:pPr>
              <w:pStyle w:val="P68B1DB1-TableParagraph17"/>
              <w:spacing w:before="108"/>
              <w:ind w:left="85"/>
            </w:pPr>
            <w:r w:rsidRPr="00B15F6E">
              <w:t xml:space="preserve">Če je ekonomska funkcija tipa „drugo“ (funkcije v r0050 do r0070), se navede opis te funkcije. </w:t>
            </w:r>
          </w:p>
        </w:tc>
      </w:tr>
      <w:tr w:rsidR="00A672D3" w:rsidRPr="00B15F6E"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A672D3" w:rsidRPr="00B15F6E" w:rsidRDefault="00F30FFD">
            <w:pPr>
              <w:pStyle w:val="P68B1DB1-TableParagraph17"/>
              <w:spacing w:before="108"/>
              <w:ind w:left="85"/>
              <w:jc w:val="both"/>
            </w:pPr>
            <w:r w:rsidRPr="00B15F6E">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A672D3" w:rsidRPr="00B15F6E" w:rsidRDefault="00F30FFD">
            <w:pPr>
              <w:pStyle w:val="P68B1DB1-TableParagraph14"/>
              <w:spacing w:before="108"/>
              <w:ind w:left="85"/>
              <w:jc w:val="both"/>
              <w:rPr>
                <w:bCs/>
              </w:rPr>
            </w:pPr>
            <w:r w:rsidRPr="00B15F6E">
              <w:t xml:space="preserve">Tržni delež </w:t>
            </w:r>
          </w:p>
          <w:p w14:paraId="7FE1BA03" w14:textId="3A5B1055" w:rsidR="00A672D3" w:rsidRPr="00B15F6E" w:rsidRDefault="00F30FFD">
            <w:pPr>
              <w:pStyle w:val="P68B1DB1-TableParagraph17"/>
              <w:spacing w:before="108"/>
              <w:ind w:left="85"/>
            </w:pPr>
            <w:r w:rsidRPr="00B15F6E">
              <w:t xml:space="preserve">Ocena tržnega deleža institucije ali skupine za </w:t>
            </w:r>
            <w:r w:rsidR="00137E5B" w:rsidRPr="00B15F6E">
              <w:t>ekonomsk</w:t>
            </w:r>
            <w:r w:rsidRPr="00B15F6E">
              <w:t>o funkcijo v zadevni državi ali geografskem območju. Odstotek celotnega trga glede na vrednost na računih.</w:t>
            </w:r>
          </w:p>
        </w:tc>
      </w:tr>
      <w:tr w:rsidR="00A672D3" w:rsidRPr="00B15F6E"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A672D3" w:rsidRPr="00B15F6E" w:rsidRDefault="00F30FFD">
            <w:pPr>
              <w:pStyle w:val="P68B1DB1-TableParagraph17"/>
              <w:spacing w:before="108"/>
              <w:ind w:left="85"/>
              <w:jc w:val="both"/>
            </w:pPr>
            <w:r w:rsidRPr="00B15F6E">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A672D3" w:rsidRPr="00B15F6E" w:rsidRDefault="00F30FFD">
            <w:pPr>
              <w:pStyle w:val="P68B1DB1-TableParagraph14"/>
              <w:spacing w:before="108"/>
              <w:jc w:val="both"/>
              <w:rPr>
                <w:bCs/>
              </w:rPr>
            </w:pPr>
            <w:r w:rsidRPr="00B15F6E">
              <w:t>Vrednost na računih</w:t>
            </w:r>
          </w:p>
          <w:p w14:paraId="7FE1BA07" w14:textId="77777777" w:rsidR="00A672D3" w:rsidRPr="00B15F6E" w:rsidRDefault="00F30FFD">
            <w:pPr>
              <w:pStyle w:val="P68B1DB1-TableParagraph17"/>
              <w:spacing w:before="108"/>
            </w:pPr>
            <w:r w:rsidRPr="00B15F6E">
              <w:t>Knjigovodska vrednost (vključno z obračunanimi obrestmi) sprejetih vlog</w:t>
            </w:r>
          </w:p>
          <w:p w14:paraId="7FE1BA08" w14:textId="528E5B8E" w:rsidR="00A672D3" w:rsidRPr="00B15F6E" w:rsidRDefault="00F30FFD">
            <w:pPr>
              <w:pStyle w:val="P68B1DB1-TableParagraph17"/>
              <w:spacing w:before="108"/>
            </w:pPr>
            <w:r w:rsidRPr="00B15F6E">
              <w:t xml:space="preserve">Referenčna </w:t>
            </w:r>
            <w:r w:rsidR="00CB3F5A" w:rsidRPr="00B15F6E">
              <w:t>poročila</w:t>
            </w:r>
            <w:r w:rsidRPr="00B15F6E">
              <w:t>: FINREP, prilogi III in IV, predloga F 08.01 in Priloga V, del 2, odstavek 97.</w:t>
            </w:r>
          </w:p>
        </w:tc>
      </w:tr>
      <w:tr w:rsidR="00A672D3" w:rsidRPr="00B15F6E"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A672D3" w:rsidRPr="00B15F6E" w:rsidRDefault="00F30FFD">
            <w:pPr>
              <w:pStyle w:val="P68B1DB1-TableParagraph17"/>
              <w:spacing w:before="108"/>
              <w:ind w:left="85"/>
              <w:jc w:val="both"/>
            </w:pPr>
            <w:r w:rsidRPr="00B15F6E">
              <w:t>0035</w:t>
            </w:r>
          </w:p>
        </w:tc>
        <w:tc>
          <w:tcPr>
            <w:tcW w:w="8003" w:type="dxa"/>
            <w:tcBorders>
              <w:top w:val="single" w:sz="4" w:space="0" w:color="1A171C"/>
              <w:left w:val="single" w:sz="4" w:space="0" w:color="1A171C"/>
              <w:bottom w:val="single" w:sz="4" w:space="0" w:color="1A171C"/>
              <w:right w:val="nil"/>
            </w:tcBorders>
            <w:vAlign w:val="center"/>
          </w:tcPr>
          <w:p w14:paraId="7FE1BA0B" w14:textId="3373A6CB" w:rsidR="00A672D3" w:rsidRPr="00B15F6E" w:rsidRDefault="00F30FFD">
            <w:pPr>
              <w:pStyle w:val="P68B1DB1-TableParagraph14"/>
              <w:spacing w:before="108"/>
              <w:jc w:val="both"/>
              <w:rPr>
                <w:bCs/>
              </w:rPr>
            </w:pPr>
            <w:bookmarkStart w:id="128" w:name="_Hlk162030772"/>
            <w:r w:rsidRPr="00B15F6E">
              <w:t>Od tega nezavarovani</w:t>
            </w:r>
          </w:p>
          <w:p w14:paraId="7FE1BA0C" w14:textId="179DB9B0" w:rsidR="00A672D3" w:rsidRPr="00B15F6E" w:rsidRDefault="00F30FFD">
            <w:pPr>
              <w:pStyle w:val="P68B1DB1-TableParagraph13"/>
              <w:spacing w:before="108"/>
              <w:rPr>
                <w:rFonts w:eastAsia="Cambria"/>
              </w:rPr>
            </w:pPr>
            <w:r w:rsidRPr="00B15F6E">
              <w:t xml:space="preserve">Knjigovodski znesek (vključno z natečenimi obrestmi) </w:t>
            </w:r>
            <w:r w:rsidR="00CB3F5A" w:rsidRPr="00B15F6E">
              <w:t xml:space="preserve">prejetih </w:t>
            </w:r>
            <w:r w:rsidRPr="00B15F6E">
              <w:t>vlog, s stanjem na njihovem računu, ki je višje od 100 000,00 EUR.</w:t>
            </w:r>
            <w:bookmarkEnd w:id="128"/>
            <w:r w:rsidR="006D59C7" w:rsidRPr="00B15F6E">
              <w:t xml:space="preserve"> </w:t>
            </w:r>
            <w:r w:rsidRPr="00B15F6E">
              <w:t>Tukaj se poroča samo znesek, ki presega 100 000 EUR.</w:t>
            </w:r>
          </w:p>
        </w:tc>
      </w:tr>
      <w:tr w:rsidR="00A672D3" w:rsidRPr="00B15F6E"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A672D3" w:rsidRPr="00B15F6E" w:rsidRDefault="00F30FFD">
            <w:pPr>
              <w:pStyle w:val="P68B1DB1-TableParagraph17"/>
              <w:spacing w:before="108"/>
              <w:ind w:left="85"/>
              <w:jc w:val="both"/>
            </w:pPr>
            <w:r w:rsidRPr="00B15F6E">
              <w:t>0036</w:t>
            </w:r>
          </w:p>
        </w:tc>
        <w:tc>
          <w:tcPr>
            <w:tcW w:w="8003" w:type="dxa"/>
            <w:tcBorders>
              <w:top w:val="single" w:sz="4" w:space="0" w:color="1A171C"/>
              <w:left w:val="single" w:sz="4" w:space="0" w:color="1A171C"/>
              <w:bottom w:val="single" w:sz="4" w:space="0" w:color="1A171C"/>
              <w:right w:val="nil"/>
            </w:tcBorders>
            <w:vAlign w:val="center"/>
          </w:tcPr>
          <w:p w14:paraId="7FE1BA0F" w14:textId="18E94665" w:rsidR="00A672D3" w:rsidRPr="00B15F6E" w:rsidRDefault="00CB3F5A">
            <w:pPr>
              <w:pStyle w:val="P68B1DB1-TableParagraph14"/>
              <w:spacing w:before="108"/>
              <w:ind w:left="85"/>
              <w:jc w:val="both"/>
              <w:rPr>
                <w:bCs/>
              </w:rPr>
            </w:pPr>
            <w:bookmarkStart w:id="129" w:name="_Hlk162030782"/>
            <w:r w:rsidRPr="00B15F6E">
              <w:t>O</w:t>
            </w:r>
            <w:r w:rsidR="00F30FFD" w:rsidRPr="00B15F6E">
              <w:t>d tega periodični</w:t>
            </w:r>
          </w:p>
          <w:p w14:paraId="7FE1BA12" w14:textId="4152F66D" w:rsidR="00A672D3" w:rsidRPr="00B15F6E" w:rsidRDefault="00F30FFD">
            <w:pPr>
              <w:pStyle w:val="P68B1DB1-TableParagraph13"/>
              <w:spacing w:before="108"/>
              <w:ind w:left="85"/>
              <w:jc w:val="both"/>
            </w:pPr>
            <w:bookmarkStart w:id="130" w:name="_Hlk170377814"/>
            <w:bookmarkStart w:id="131" w:name="_Hlk162030851"/>
            <w:r w:rsidRPr="00B15F6E">
              <w:t>Knjigovodska vrednost (vključno z obračunanimi obrestmi) sprejetih vlog, ki se hranijo na računu periodičnih vlog.  Periodični depozitni računi so depozitni računi, na katerih je bil</w:t>
            </w:r>
            <w:r w:rsidR="00CB3F5A" w:rsidRPr="00B15F6E">
              <w:t>o</w:t>
            </w:r>
            <w:r w:rsidRPr="00B15F6E">
              <w:t xml:space="preserve"> </w:t>
            </w:r>
            <w:r w:rsidR="00CB3F5A" w:rsidRPr="00B15F6E">
              <w:t xml:space="preserve">na </w:t>
            </w:r>
            <w:r w:rsidRPr="00B15F6E">
              <w:t>račun</w:t>
            </w:r>
            <w:r w:rsidR="00CB3F5A" w:rsidRPr="00B15F6E">
              <w:t>u,</w:t>
            </w:r>
            <w:r w:rsidRPr="00B15F6E">
              <w:t xml:space="preserve"> v povprečju knjižen</w:t>
            </w:r>
            <w:r w:rsidR="00CB3F5A" w:rsidRPr="00B15F6E">
              <w:t>ih</w:t>
            </w:r>
            <w:r w:rsidRPr="00B15F6E">
              <w:t xml:space="preserve"> v breme ali v dobro vsaj pet mesečnih transakcij v šestih mesecih pred presečnim datumom, razen letnih provizij, drugih stroškov in plačil obresti, povezanih z računom. </w:t>
            </w:r>
            <w:bookmarkEnd w:id="130"/>
          </w:p>
          <w:bookmarkEnd w:id="129"/>
          <w:bookmarkEnd w:id="131"/>
          <w:p w14:paraId="7FE1BA13" w14:textId="0C63C868" w:rsidR="00A672D3" w:rsidRPr="00B15F6E" w:rsidRDefault="00A672D3">
            <w:pPr>
              <w:pStyle w:val="TableParagraph"/>
              <w:spacing w:before="108"/>
              <w:ind w:left="85"/>
              <w:jc w:val="both"/>
              <w:rPr>
                <w:rFonts w:ascii="Times New Roman" w:hAnsi="Times New Roman" w:cs="Times New Roman"/>
                <w:color w:val="000000" w:themeColor="text1"/>
                <w:sz w:val="20"/>
                <w:szCs w:val="20"/>
              </w:rPr>
            </w:pPr>
          </w:p>
        </w:tc>
      </w:tr>
      <w:tr w:rsidR="00A672D3" w:rsidRPr="00B15F6E"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A672D3" w:rsidRPr="00B15F6E" w:rsidRDefault="00F30FFD">
            <w:pPr>
              <w:pStyle w:val="P68B1DB1-TableParagraph17"/>
              <w:spacing w:before="108"/>
              <w:ind w:left="85"/>
              <w:jc w:val="both"/>
            </w:pPr>
            <w:r w:rsidRPr="00B15F6E">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A672D3" w:rsidRPr="00B15F6E" w:rsidRDefault="00F30FFD">
            <w:pPr>
              <w:pStyle w:val="P68B1DB1-TableParagraph14"/>
              <w:spacing w:before="108"/>
              <w:ind w:left="85"/>
              <w:jc w:val="both"/>
              <w:rPr>
                <w:bCs/>
              </w:rPr>
            </w:pPr>
            <w:r w:rsidRPr="00B15F6E">
              <w:t>Število strank</w:t>
            </w:r>
          </w:p>
          <w:p w14:paraId="7FE1BA17" w14:textId="18E50F9A" w:rsidR="00A672D3" w:rsidRPr="00B15F6E" w:rsidRDefault="00F30FFD">
            <w:pPr>
              <w:pStyle w:val="P68B1DB1-TableParagraph13"/>
              <w:spacing w:before="108"/>
              <w:ind w:left="85"/>
              <w:jc w:val="both"/>
            </w:pPr>
            <w:r w:rsidRPr="00B15F6E">
              <w:t xml:space="preserve">Skupno število strank, ki so deponirale vrednosti, </w:t>
            </w:r>
            <w:r w:rsidR="00CE1514" w:rsidRPr="00B15F6E">
              <w:t>poročan</w:t>
            </w:r>
            <w:r w:rsidRPr="00B15F6E">
              <w:t>e v stolpcu c0030 „vrednost na računih“. Če ena stranka uporablja več kot en depozitni produkt/račun, se stranka šteje samo enkrat.</w:t>
            </w:r>
          </w:p>
        </w:tc>
      </w:tr>
      <w:tr w:rsidR="00A672D3" w:rsidRPr="00B15F6E"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A672D3" w:rsidRPr="00B15F6E" w:rsidRDefault="00F30FFD">
            <w:pPr>
              <w:pStyle w:val="P68B1DB1-TableParagraph17"/>
              <w:spacing w:before="108"/>
              <w:ind w:left="85"/>
              <w:jc w:val="both"/>
            </w:pPr>
            <w:r w:rsidRPr="00B15F6E">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A672D3" w:rsidRPr="00B15F6E" w:rsidRDefault="00F30FFD">
            <w:pPr>
              <w:pStyle w:val="P68B1DB1-TableParagraph14"/>
              <w:spacing w:before="108"/>
              <w:ind w:left="85"/>
              <w:jc w:val="both"/>
              <w:rPr>
                <w:bCs/>
              </w:rPr>
            </w:pPr>
            <w:r w:rsidRPr="00B15F6E">
              <w:t>Število računov</w:t>
            </w:r>
          </w:p>
          <w:p w14:paraId="7FE1BA1B" w14:textId="26943926" w:rsidR="00A672D3" w:rsidRPr="00B15F6E" w:rsidRDefault="00F30FFD">
            <w:pPr>
              <w:pStyle w:val="P68B1DB1-TableParagraph13"/>
              <w:spacing w:before="108"/>
              <w:ind w:left="85"/>
              <w:jc w:val="both"/>
            </w:pPr>
            <w:r w:rsidRPr="00B15F6E">
              <w:t>Skupno število tekočih računov / vlog čez noč, vezanih vlog in</w:t>
            </w:r>
          </w:p>
          <w:p w14:paraId="7FE1BA1D" w14:textId="0BC62436" w:rsidR="00A672D3" w:rsidRPr="00B15F6E" w:rsidRDefault="00F30FFD">
            <w:pPr>
              <w:pStyle w:val="P68B1DB1-TableParagraph13"/>
              <w:spacing w:before="108"/>
              <w:ind w:left="85"/>
              <w:jc w:val="both"/>
            </w:pPr>
            <w:r w:rsidRPr="00B15F6E">
              <w:t xml:space="preserve">vloge na odpoklic z odpovednim rokom. Skupni računi se štejejo samo enkrat. </w:t>
            </w:r>
            <w:r w:rsidR="00C44E69" w:rsidRPr="00B15F6E">
              <w:t>S</w:t>
            </w:r>
            <w:r w:rsidRPr="00B15F6E">
              <w:t xml:space="preserve">kupno število računov v tem stolpcu ustreza vrednosti, </w:t>
            </w:r>
            <w:r w:rsidR="00CE1514" w:rsidRPr="00B15F6E">
              <w:t>poročan</w:t>
            </w:r>
            <w:r w:rsidRPr="00B15F6E">
              <w:t>i v stolpcu c0030</w:t>
            </w:r>
          </w:p>
          <w:p w14:paraId="7FE1BA1E" w14:textId="77777777" w:rsidR="00A672D3" w:rsidRPr="00B15F6E" w:rsidRDefault="00F30FFD">
            <w:pPr>
              <w:pStyle w:val="P68B1DB1-TableParagraph13"/>
              <w:spacing w:before="108"/>
              <w:ind w:left="85"/>
              <w:jc w:val="both"/>
              <w:rPr>
                <w:b/>
                <w:bCs/>
              </w:rPr>
            </w:pPr>
            <w:r w:rsidRPr="00B15F6E">
              <w:t>„vrednost na računih“.</w:t>
            </w:r>
          </w:p>
        </w:tc>
      </w:tr>
      <w:tr w:rsidR="00A672D3" w:rsidRPr="00B15F6E"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A672D3" w:rsidRPr="00B15F6E" w:rsidRDefault="00F30FFD">
            <w:pPr>
              <w:pStyle w:val="P68B1DB1-TableParagraph17"/>
              <w:spacing w:before="108"/>
              <w:ind w:left="85"/>
              <w:jc w:val="both"/>
            </w:pPr>
            <w:r w:rsidRPr="00B15F6E">
              <w:t>0055</w:t>
            </w:r>
          </w:p>
        </w:tc>
        <w:tc>
          <w:tcPr>
            <w:tcW w:w="8003" w:type="dxa"/>
            <w:tcBorders>
              <w:top w:val="single" w:sz="4" w:space="0" w:color="1A171C"/>
              <w:left w:val="single" w:sz="4" w:space="0" w:color="1A171C"/>
              <w:bottom w:val="single" w:sz="4" w:space="0" w:color="1A171C"/>
              <w:right w:val="nil"/>
            </w:tcBorders>
            <w:vAlign w:val="center"/>
          </w:tcPr>
          <w:p w14:paraId="7FE1BA21" w14:textId="4B67E084" w:rsidR="00A672D3" w:rsidRPr="00B15F6E" w:rsidRDefault="00C44E69">
            <w:pPr>
              <w:pStyle w:val="P68B1DB1-TableParagraph14"/>
              <w:spacing w:before="108"/>
              <w:ind w:left="85"/>
              <w:jc w:val="both"/>
              <w:rPr>
                <w:bCs/>
              </w:rPr>
            </w:pPr>
            <w:r w:rsidRPr="00B15F6E">
              <w:t>O</w:t>
            </w:r>
            <w:r w:rsidR="00F30FFD" w:rsidRPr="00B15F6E">
              <w:t>d tega periodični</w:t>
            </w:r>
          </w:p>
          <w:p w14:paraId="7FE1BA22" w14:textId="34F14AEC" w:rsidR="00A672D3" w:rsidRPr="00B15F6E" w:rsidRDefault="00F30FFD">
            <w:pPr>
              <w:pStyle w:val="P68B1DB1-TableParagraph13"/>
              <w:spacing w:before="108"/>
              <w:ind w:left="85"/>
              <w:jc w:val="both"/>
            </w:pPr>
            <w:r w:rsidRPr="00B15F6E">
              <w:t>Skupno število periodičnih računov, kot so opredeljeni v c0036</w:t>
            </w:r>
          </w:p>
        </w:tc>
      </w:tr>
      <w:tr w:rsidR="00A672D3" w:rsidRPr="00B15F6E"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A672D3" w:rsidRPr="00B15F6E" w:rsidRDefault="00F30FFD">
            <w:pPr>
              <w:pStyle w:val="P68B1DB1-TableParagraph17"/>
              <w:spacing w:before="108"/>
              <w:jc w:val="both"/>
            </w:pPr>
            <w:r w:rsidRPr="00B15F6E">
              <w:t>0060</w:t>
            </w:r>
          </w:p>
        </w:tc>
        <w:tc>
          <w:tcPr>
            <w:tcW w:w="8003" w:type="dxa"/>
            <w:tcBorders>
              <w:top w:val="single" w:sz="4" w:space="0" w:color="1A171C"/>
              <w:left w:val="single" w:sz="4" w:space="0" w:color="1A171C"/>
              <w:bottom w:val="single" w:sz="4" w:space="0" w:color="1A171C"/>
              <w:right w:val="nil"/>
            </w:tcBorders>
            <w:vAlign w:val="center"/>
          </w:tcPr>
          <w:p w14:paraId="7FE1BA25" w14:textId="4580427C" w:rsidR="00A672D3" w:rsidRPr="00B15F6E" w:rsidRDefault="00A97556">
            <w:pPr>
              <w:pStyle w:val="P68B1DB1-TableParagraph14"/>
              <w:spacing w:before="108"/>
              <w:ind w:left="85"/>
              <w:jc w:val="both"/>
              <w:rPr>
                <w:bCs/>
              </w:rPr>
            </w:pPr>
            <w:r w:rsidRPr="00B15F6E">
              <w:t>V</w:t>
            </w:r>
            <w:r w:rsidR="00F30FFD" w:rsidRPr="00B15F6E">
              <w:t>rednost</w:t>
            </w:r>
            <w:r w:rsidRPr="00B15F6E">
              <w:t xml:space="preserve"> čezmejne dejavnosti</w:t>
            </w:r>
          </w:p>
          <w:p w14:paraId="7FE1BA26" w14:textId="183D9487" w:rsidR="00A672D3" w:rsidRPr="00B15F6E" w:rsidRDefault="00F30FFD">
            <w:pPr>
              <w:pStyle w:val="P68B1DB1-TableParagraph13"/>
              <w:spacing w:before="108"/>
              <w:ind w:left="85"/>
              <w:jc w:val="both"/>
            </w:pPr>
            <w:r w:rsidRPr="00B15F6E">
              <w:t>Vrednost na računih nerezidentov (</w:t>
            </w:r>
            <w:r w:rsidR="00C44E69" w:rsidRPr="00B15F6E">
              <w:t>"</w:t>
            </w:r>
            <w:r w:rsidRPr="00B15F6E">
              <w:t>nedomačih</w:t>
            </w:r>
            <w:r w:rsidR="00C44E69" w:rsidRPr="00B15F6E">
              <w:t>"</w:t>
            </w:r>
            <w:r w:rsidRPr="00B15F6E">
              <w:t xml:space="preserve"> oseb). Domače osebe vključujejo: (i)</w:t>
            </w:r>
          </w:p>
          <w:p w14:paraId="7FE1BA27" w14:textId="44D760AD" w:rsidR="00A672D3" w:rsidRPr="00B15F6E" w:rsidRDefault="00F30FFD">
            <w:pPr>
              <w:pStyle w:val="P68B1DB1-TableParagraph13"/>
              <w:spacing w:before="108"/>
              <w:ind w:left="85"/>
              <w:jc w:val="both"/>
            </w:pPr>
            <w:r w:rsidRPr="00B15F6E">
              <w:t xml:space="preserve">osebe, ki imajo glavni </w:t>
            </w:r>
            <w:r w:rsidR="00137E5B" w:rsidRPr="00B15F6E">
              <w:t>ekonomsk</w:t>
            </w:r>
            <w:r w:rsidRPr="00B15F6E">
              <w:t>i interes (</w:t>
            </w:r>
            <w:r w:rsidR="00137E5B" w:rsidRPr="00B15F6E">
              <w:t>ekonomsk</w:t>
            </w:r>
            <w:r w:rsidRPr="00B15F6E">
              <w:t>e dejavnosti vsaj eno leto;</w:t>
            </w:r>
          </w:p>
          <w:p w14:paraId="7FE1BA28" w14:textId="15A4B06E" w:rsidR="00A672D3" w:rsidRPr="00B15F6E" w:rsidRDefault="00F30FFD">
            <w:pPr>
              <w:pStyle w:val="P68B1DB1-TableParagraph13"/>
              <w:spacing w:before="108"/>
              <w:ind w:left="85"/>
              <w:jc w:val="both"/>
            </w:pPr>
            <w:r w:rsidRPr="00B15F6E">
              <w:t>lastništvo stvarnega premoženja se šteje za zadosten dokaz) v državi</w:t>
            </w:r>
          </w:p>
          <w:p w14:paraId="7FE1BA29" w14:textId="303D22D9" w:rsidR="00A672D3" w:rsidRPr="00B15F6E" w:rsidRDefault="00F30FFD">
            <w:pPr>
              <w:pStyle w:val="P68B1DB1-TableParagraph13"/>
              <w:spacing w:before="108"/>
              <w:ind w:left="85"/>
              <w:jc w:val="both"/>
            </w:pPr>
            <w:r w:rsidRPr="00B15F6E">
              <w:t>podjetj</w:t>
            </w:r>
            <w:r w:rsidR="00C44E69" w:rsidRPr="00B15F6E">
              <w:t xml:space="preserve">a poročanja </w:t>
            </w:r>
            <w:r w:rsidRPr="00B15F6E">
              <w:t>in (ii) tuje podružnice strank podjetja</w:t>
            </w:r>
            <w:r w:rsidR="00C44E69" w:rsidRPr="00B15F6E">
              <w:t xml:space="preserve"> poročanja</w:t>
            </w:r>
            <w:r w:rsidRPr="00B15F6E">
              <w:t>.</w:t>
            </w:r>
          </w:p>
          <w:p w14:paraId="7FE1BA2A" w14:textId="346EB766" w:rsidR="00A672D3" w:rsidRPr="00B15F6E" w:rsidRDefault="00F30FFD">
            <w:pPr>
              <w:pStyle w:val="P68B1DB1-TableParagraph13"/>
              <w:spacing w:before="108"/>
              <w:ind w:left="85"/>
              <w:jc w:val="both"/>
              <w:rPr>
                <w:b/>
                <w:bCs/>
              </w:rPr>
            </w:pPr>
            <w:r w:rsidRPr="00B15F6E">
              <w:t xml:space="preserve">Referenčna številka: </w:t>
            </w:r>
          </w:p>
        </w:tc>
      </w:tr>
      <w:tr w:rsidR="00A672D3" w:rsidRPr="00B15F6E"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167E925C" w:rsidR="00A672D3" w:rsidRPr="00B15F6E" w:rsidRDefault="00F30FFD">
            <w:pPr>
              <w:pStyle w:val="P68B1DB1-TableParagraph17"/>
              <w:spacing w:before="108"/>
              <w:jc w:val="both"/>
            </w:pPr>
            <w:r w:rsidRPr="00B15F6E">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A672D3" w:rsidRPr="00B15F6E" w:rsidRDefault="00F30FFD">
            <w:pPr>
              <w:pStyle w:val="P68B1DB1-TableParagraph14"/>
              <w:spacing w:before="108"/>
              <w:jc w:val="both"/>
              <w:rPr>
                <w:bCs/>
              </w:rPr>
            </w:pPr>
            <w:r w:rsidRPr="00B15F6E">
              <w:t>Analize učinka in zamenljivosti</w:t>
            </w:r>
          </w:p>
          <w:p w14:paraId="7FE1BA2E" w14:textId="10C17FC8" w:rsidR="00A672D3" w:rsidRPr="00B15F6E" w:rsidRDefault="00F30FFD" w:rsidP="006F26B4">
            <w:pPr>
              <w:pStyle w:val="P68B1DB1-Navaden31"/>
              <w:spacing w:line="276" w:lineRule="auto"/>
              <w:jc w:val="both"/>
            </w:pPr>
            <w:r w:rsidRPr="00B15F6E">
              <w:t>Merila za ocenjevanje učinka na tretje osebe vključujejo naslednje elemente v skladu z Delegirano uredbo Komisije (EU) 2016/778:</w:t>
            </w:r>
          </w:p>
          <w:p w14:paraId="7FE1BA2F" w14:textId="15D7F9DA" w:rsidR="00A672D3" w:rsidRPr="00B15F6E" w:rsidRDefault="00F30FFD" w:rsidP="006F26B4">
            <w:pPr>
              <w:pStyle w:val="P68B1DB1-Odstavekseznama32"/>
              <w:numPr>
                <w:ilvl w:val="0"/>
                <w:numId w:val="131"/>
              </w:numPr>
              <w:spacing w:line="276" w:lineRule="auto"/>
              <w:rPr>
                <w:b/>
                <w:bCs/>
              </w:rPr>
            </w:pPr>
            <w:r w:rsidRPr="00B15F6E">
              <w:rPr>
                <w:b/>
              </w:rPr>
              <w:t>naravo in doseg dejavnosti,</w:t>
            </w:r>
            <w:r w:rsidRPr="00B15F6E">
              <w:t xml:space="preserve"> svetovni, nacionalni ali regionalni doseg, obseg in število transakcij; število strank in nasprotnih strank; število strank, za katere je institucija edini ali glavni bančni partner.</w:t>
            </w:r>
          </w:p>
          <w:p w14:paraId="7FE1BA30" w14:textId="3D1EC609" w:rsidR="00A672D3" w:rsidRPr="00B15F6E" w:rsidRDefault="00F30FFD" w:rsidP="006F26B4">
            <w:pPr>
              <w:pStyle w:val="P68B1DB1-Odstavekseznama32"/>
              <w:numPr>
                <w:ilvl w:val="0"/>
                <w:numId w:val="131"/>
              </w:numPr>
              <w:spacing w:line="276" w:lineRule="auto"/>
              <w:rPr>
                <w:b/>
                <w:bCs/>
              </w:rPr>
            </w:pPr>
            <w:r w:rsidRPr="00B15F6E">
              <w:rPr>
                <w:b/>
              </w:rPr>
              <w:t>pomen institucije na</w:t>
            </w:r>
            <w:r w:rsidRPr="00B15F6E">
              <w:t xml:space="preserve"> lokalni, regionalni, nacionalni ali evropski ravni, kot je ustrezno za zadevni trg. Pomembnost institucije se lahko oceni na podlagi tržnega deleža, medsebojne povezanosti, kompleksnosti in čezmejnih dejavnosti.</w:t>
            </w:r>
          </w:p>
          <w:p w14:paraId="7FE1BA31" w14:textId="2486E1D2" w:rsidR="00A672D3" w:rsidRPr="00B15F6E" w:rsidRDefault="00F30FFD" w:rsidP="006F26B4">
            <w:pPr>
              <w:pStyle w:val="P68B1DB1-Odstavekseznama32"/>
              <w:numPr>
                <w:ilvl w:val="0"/>
                <w:numId w:val="131"/>
              </w:numPr>
              <w:spacing w:line="276" w:lineRule="auto"/>
              <w:rPr>
                <w:b/>
                <w:bCs/>
              </w:rPr>
            </w:pPr>
            <w:r w:rsidRPr="00B15F6E">
              <w:rPr>
                <w:b/>
              </w:rPr>
              <w:t>naravo strank in deležnikov, na katere vpliva funkcija</w:t>
            </w:r>
            <w:r w:rsidRPr="006F26B4">
              <w:rPr>
                <w:b/>
              </w:rPr>
              <w:t>,</w:t>
            </w:r>
            <w:r w:rsidRPr="00B15F6E">
              <w:t xml:space="preserve"> kot so med drugim neprofesionalne stranke, poslovne stranke, medbančne stranke, centralne klirinške hiše in javni subjekti. </w:t>
            </w:r>
          </w:p>
          <w:p w14:paraId="7FE1BA32" w14:textId="0E0E006E" w:rsidR="00A672D3" w:rsidRPr="00B15F6E" w:rsidRDefault="00F30FFD" w:rsidP="006F26B4">
            <w:pPr>
              <w:pStyle w:val="P68B1DB1-Odstavekseznama32"/>
              <w:numPr>
                <w:ilvl w:val="0"/>
                <w:numId w:val="131"/>
              </w:numPr>
              <w:spacing w:line="276" w:lineRule="auto"/>
              <w:rPr>
                <w:b/>
                <w:bCs/>
              </w:rPr>
            </w:pPr>
            <w:r w:rsidRPr="00B15F6E">
              <w:rPr>
                <w:b/>
              </w:rPr>
              <w:t>morebitne motnje funkcije na trgih, v infrastrukturah, pri strankah in javnih storitvah</w:t>
            </w:r>
            <w:r w:rsidRPr="006F26B4">
              <w:rPr>
                <w:b/>
              </w:rPr>
              <w:t>.</w:t>
            </w:r>
            <w:r w:rsidRPr="00B15F6E">
              <w:t xml:space="preserve"> Ocena lahko vključuje zlasti učinek na likvidnost zadevnih trgov, učinek in obseg motenj v poslovanju s strankami ter kratkoročne likvidnostne potrebe; zaznavnost za nasprotne stranke, stranke in javnost; zmogljivost in hitrost odziva stranke; pomen za delovanje drugih trgov; učinek na likvidnost, operacije in strukturo drugega trga; učinek na druge nasprotne stranke, povezane z glavnimi strankami, in medsebojna povezanost funkcije z drugimi storitvami.</w:t>
            </w:r>
          </w:p>
          <w:p w14:paraId="7FE1BA33" w14:textId="77777777" w:rsidR="00A672D3" w:rsidRPr="00B15F6E" w:rsidRDefault="00A672D3">
            <w:pPr>
              <w:pStyle w:val="TableParagraph"/>
              <w:spacing w:before="108"/>
              <w:ind w:left="85"/>
              <w:jc w:val="both"/>
              <w:rPr>
                <w:rFonts w:ascii="Times New Roman" w:hAnsi="Times New Roman" w:cs="Times New Roman"/>
                <w:b/>
                <w:bCs/>
                <w:color w:val="000000" w:themeColor="text1"/>
                <w:sz w:val="20"/>
                <w:szCs w:val="20"/>
              </w:rPr>
            </w:pPr>
          </w:p>
        </w:tc>
      </w:tr>
      <w:tr w:rsidR="00A672D3" w:rsidRPr="00B15F6E"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4A333150" w:rsidR="00A672D3" w:rsidRPr="00B15F6E" w:rsidRDefault="00F30FFD">
            <w:pPr>
              <w:pStyle w:val="P68B1DB1-TableParagraph17"/>
              <w:spacing w:before="108"/>
              <w:jc w:val="both"/>
            </w:pPr>
            <w:r w:rsidRPr="00B15F6E">
              <w:t>0070 - 0090</w:t>
            </w:r>
          </w:p>
        </w:tc>
        <w:tc>
          <w:tcPr>
            <w:tcW w:w="8003" w:type="dxa"/>
            <w:tcBorders>
              <w:top w:val="single" w:sz="4" w:space="0" w:color="1A171C"/>
              <w:left w:val="single" w:sz="4" w:space="0" w:color="1A171C"/>
              <w:bottom w:val="single" w:sz="4" w:space="0" w:color="1A171C"/>
              <w:right w:val="nil"/>
            </w:tcBorders>
            <w:vAlign w:val="center"/>
          </w:tcPr>
          <w:p w14:paraId="7FE1BA36" w14:textId="28F7A122" w:rsidR="00A672D3" w:rsidRPr="00B15F6E" w:rsidRDefault="00F30FFD">
            <w:pPr>
              <w:pStyle w:val="P68B1DB1-TableParagraph14"/>
              <w:spacing w:before="108"/>
              <w:ind w:left="85"/>
              <w:jc w:val="both"/>
              <w:rPr>
                <w:bCs/>
              </w:rPr>
            </w:pPr>
            <w:r w:rsidRPr="00B15F6E">
              <w:t xml:space="preserve">Narava in doseg </w:t>
            </w:r>
          </w:p>
          <w:p w14:paraId="7FE1BA37" w14:textId="3EED4B60" w:rsidR="00A672D3" w:rsidRPr="00B15F6E" w:rsidRDefault="00C44E69">
            <w:pPr>
              <w:pStyle w:val="P68B1DB1-TableParagraph33"/>
              <w:spacing w:before="108"/>
              <w:ind w:left="85"/>
              <w:jc w:val="both"/>
              <w:rPr>
                <w:rFonts w:cs="Times New Roman"/>
                <w:b/>
                <w:bCs/>
                <w:color w:val="000000" w:themeColor="text1"/>
              </w:rPr>
            </w:pPr>
            <w:r w:rsidRPr="00B15F6E">
              <w:rPr>
                <w:rFonts w:cs="Times New Roman"/>
              </w:rPr>
              <w:t>S</w:t>
            </w:r>
            <w:r w:rsidR="00F30FFD" w:rsidRPr="00B15F6E">
              <w:rPr>
                <w:rFonts w:cs="Times New Roman"/>
              </w:rPr>
              <w:t>vetovni, nacionalni ali regionalni doseg, obseg in število transakcij; število strank in nasprotnih strank; število strank, za katere je institucija edini ali glavni bančni partner.</w:t>
            </w:r>
          </w:p>
        </w:tc>
      </w:tr>
      <w:tr w:rsidR="00A672D3" w:rsidRPr="00B15F6E"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A672D3" w:rsidRPr="00B15F6E" w:rsidRDefault="00F30FFD">
            <w:pPr>
              <w:pStyle w:val="P68B1DB1-TableParagraph17"/>
              <w:spacing w:before="108"/>
              <w:jc w:val="both"/>
            </w:pPr>
            <w:r w:rsidRPr="00B15F6E">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A672D3" w:rsidRPr="00B15F6E" w:rsidRDefault="00F30FFD">
            <w:pPr>
              <w:pStyle w:val="P68B1DB1-TableParagraph14"/>
              <w:spacing w:before="108"/>
              <w:ind w:left="85"/>
              <w:jc w:val="both"/>
              <w:rPr>
                <w:bCs/>
              </w:rPr>
            </w:pPr>
            <w:r w:rsidRPr="00B15F6E">
              <w:t>Kazalnik velikosti 1</w:t>
            </w:r>
          </w:p>
          <w:p w14:paraId="7FE1BA3B" w14:textId="0F27307B"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w:t>
            </w:r>
            <w:r w:rsidR="008D7242" w:rsidRPr="00B15F6E">
              <w:t>Poročajte</w:t>
            </w:r>
            <w:r w:rsidRPr="00B15F6E">
              <w:t xml:space="preserv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A3C" w14:textId="19C31ADA" w:rsidR="00A672D3" w:rsidRPr="00B15F6E" w:rsidRDefault="00F30FFD" w:rsidP="006F26B4">
            <w:pPr>
              <w:pStyle w:val="P68B1DB1-Odstavekseznama32"/>
              <w:numPr>
                <w:ilvl w:val="0"/>
                <w:numId w:val="130"/>
              </w:numPr>
              <w:spacing w:line="276" w:lineRule="auto"/>
            </w:pPr>
            <w:r w:rsidRPr="00B15F6E">
              <w:t xml:space="preserve">Strokovna presoja velikosti </w:t>
            </w:r>
            <w:r w:rsidRPr="00B15F6E">
              <w:rPr>
                <w:b/>
              </w:rPr>
              <w:t>vrednosti</w:t>
            </w:r>
            <w:r w:rsidRPr="00B15F6E">
              <w:t xml:space="preserve"> računov (c0030) z vidika </w:t>
            </w:r>
            <w:r w:rsidRPr="00B15F6E">
              <w:rPr>
                <w:b/>
              </w:rPr>
              <w:t>EU</w:t>
            </w:r>
            <w:r w:rsidRPr="00B15F6E">
              <w:t xml:space="preserve"> </w:t>
            </w:r>
            <w:r w:rsidRPr="00B15F6E">
              <w:rPr>
                <w:i/>
              </w:rPr>
              <w:t>[ena raven višja od upoštevnega trga. To pomeni, da če je upoštevni trg regionalen, je velikost 1 = nacionalna; če je nacionalna, velikost 1 = EU; če je EU, velikost 1 = svetovna ]</w:t>
            </w:r>
            <w:r w:rsidRPr="00B15F6E">
              <w:t>:</w:t>
            </w:r>
          </w:p>
          <w:p w14:paraId="7FE1BA3D" w14:textId="77777777" w:rsidR="00A672D3" w:rsidRPr="00B15F6E" w:rsidRDefault="00F30FFD" w:rsidP="006F26B4">
            <w:pPr>
              <w:pStyle w:val="P68B1DB1-Odstavekseznama32"/>
              <w:numPr>
                <w:ilvl w:val="1"/>
                <w:numId w:val="129"/>
              </w:numPr>
              <w:spacing w:line="276" w:lineRule="auto"/>
            </w:pPr>
            <w:r w:rsidRPr="00B15F6E">
              <w:t xml:space="preserve">Kako velika je po vašem mnenju skupna vrednost računov pri vaši instituciji z vidika EU? </w:t>
            </w:r>
          </w:p>
          <w:p w14:paraId="7FE1BA3E" w14:textId="77777777" w:rsidR="00A672D3" w:rsidRPr="00B15F6E" w:rsidRDefault="00A672D3">
            <w:pPr>
              <w:pStyle w:val="TableParagraph"/>
              <w:spacing w:before="108"/>
              <w:ind w:left="85"/>
              <w:jc w:val="both"/>
              <w:rPr>
                <w:rFonts w:ascii="Times New Roman" w:hAnsi="Times New Roman" w:cs="Times New Roman"/>
                <w:b/>
                <w:bCs/>
                <w:color w:val="000000" w:themeColor="text1"/>
                <w:sz w:val="20"/>
                <w:szCs w:val="20"/>
              </w:rPr>
            </w:pPr>
          </w:p>
        </w:tc>
      </w:tr>
      <w:tr w:rsidR="00A672D3" w:rsidRPr="00B15F6E"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A672D3" w:rsidRPr="00B15F6E" w:rsidRDefault="00F30FFD">
            <w:pPr>
              <w:pStyle w:val="P68B1DB1-TableParagraph17"/>
              <w:spacing w:before="108"/>
              <w:jc w:val="both"/>
            </w:pPr>
            <w:r w:rsidRPr="00B15F6E">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A672D3" w:rsidRPr="00B15F6E" w:rsidRDefault="00F30FFD">
            <w:pPr>
              <w:pStyle w:val="P68B1DB1-TableParagraph14"/>
              <w:spacing w:before="108"/>
              <w:ind w:left="85"/>
              <w:jc w:val="both"/>
              <w:rPr>
                <w:bCs/>
              </w:rPr>
            </w:pPr>
            <w:r w:rsidRPr="00B15F6E">
              <w:t>Kazalnik velikosti 2</w:t>
            </w:r>
          </w:p>
          <w:p w14:paraId="3B32AD4C" w14:textId="2E26EFB9"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w:t>
            </w:r>
            <w:r w:rsidR="008D7242" w:rsidRPr="00B15F6E">
              <w:t>Poročajte</w:t>
            </w:r>
            <w:r w:rsidRPr="00B15F6E">
              <w:t xml:space="preserv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A42" w14:textId="7FE1DE6A" w:rsidR="00A672D3" w:rsidRPr="00B15F6E" w:rsidRDefault="00A672D3">
            <w:pPr>
              <w:spacing w:line="276" w:lineRule="auto"/>
              <w:jc w:val="both"/>
              <w:rPr>
                <w:rFonts w:ascii="Times New Roman" w:eastAsia="Times New Roman" w:hAnsi="Times New Roman" w:cs="Times New Roman"/>
                <w:sz w:val="20"/>
                <w:szCs w:val="20"/>
              </w:rPr>
            </w:pPr>
          </w:p>
          <w:p w14:paraId="7FE1BA43" w14:textId="469F0A44" w:rsidR="00A672D3" w:rsidRPr="00B15F6E" w:rsidRDefault="00F30FFD" w:rsidP="006F26B4">
            <w:pPr>
              <w:pStyle w:val="P68B1DB1-Odstavekseznama32"/>
              <w:numPr>
                <w:ilvl w:val="0"/>
                <w:numId w:val="124"/>
              </w:numPr>
              <w:spacing w:line="276" w:lineRule="auto"/>
            </w:pPr>
            <w:r w:rsidRPr="00B15F6E">
              <w:t xml:space="preserve">Strokovna presoja velikosti števila </w:t>
            </w:r>
            <w:r w:rsidRPr="006F26B4">
              <w:rPr>
                <w:b/>
              </w:rPr>
              <w:t>strank</w:t>
            </w:r>
            <w:r w:rsidRPr="00B15F6E">
              <w:t xml:space="preserve"> </w:t>
            </w:r>
            <w:r w:rsidRPr="006F26B4">
              <w:t>(</w:t>
            </w:r>
            <w:r w:rsidRPr="00B15F6E">
              <w:t xml:space="preserve">c0040) z </w:t>
            </w:r>
            <w:r w:rsidRPr="00B15F6E">
              <w:rPr>
                <w:b/>
              </w:rPr>
              <w:t>nacionalnega</w:t>
            </w:r>
            <w:r w:rsidRPr="00B15F6E">
              <w:t xml:space="preserve"> vidika [na</w:t>
            </w:r>
            <w:r w:rsidRPr="00B15F6E">
              <w:rPr>
                <w:i/>
              </w:rPr>
              <w:t>ravni upoštevnega trga]</w:t>
            </w:r>
            <w:r w:rsidRPr="006F26B4">
              <w:rPr>
                <w:i/>
              </w:rPr>
              <w:t>:</w:t>
            </w:r>
          </w:p>
          <w:p w14:paraId="7FE1BA44" w14:textId="77777777" w:rsidR="00A672D3" w:rsidRPr="00B15F6E" w:rsidRDefault="00F30FFD" w:rsidP="006F26B4">
            <w:pPr>
              <w:pStyle w:val="P68B1DB1-Odstavekseznama32"/>
              <w:numPr>
                <w:ilvl w:val="1"/>
                <w:numId w:val="122"/>
              </w:numPr>
              <w:spacing w:line="276" w:lineRule="auto"/>
            </w:pPr>
            <w:r w:rsidRPr="00B15F6E">
              <w:t>Kako veliko je z nacionalnega vidika ocenjeno skupno število strank institucije?</w:t>
            </w:r>
          </w:p>
          <w:p w14:paraId="7FE1BA45" w14:textId="77777777" w:rsidR="00A672D3" w:rsidRPr="00B15F6E" w:rsidRDefault="00A672D3">
            <w:pPr>
              <w:pStyle w:val="TableParagraph"/>
              <w:spacing w:before="108"/>
              <w:ind w:left="85"/>
              <w:jc w:val="both"/>
              <w:rPr>
                <w:rFonts w:ascii="Times New Roman" w:hAnsi="Times New Roman" w:cs="Times New Roman"/>
                <w:b/>
                <w:bCs/>
                <w:color w:val="000000" w:themeColor="text1"/>
                <w:sz w:val="20"/>
                <w:szCs w:val="20"/>
              </w:rPr>
            </w:pPr>
          </w:p>
        </w:tc>
      </w:tr>
      <w:tr w:rsidR="00A672D3" w:rsidRPr="00B15F6E"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A672D3" w:rsidRPr="00B15F6E" w:rsidRDefault="00F30FFD">
            <w:pPr>
              <w:pStyle w:val="P68B1DB1-TableParagraph17"/>
              <w:spacing w:before="108"/>
              <w:jc w:val="both"/>
            </w:pPr>
            <w:r w:rsidRPr="00B15F6E">
              <w:t>0090</w:t>
            </w:r>
          </w:p>
        </w:tc>
        <w:tc>
          <w:tcPr>
            <w:tcW w:w="8003" w:type="dxa"/>
            <w:tcBorders>
              <w:top w:val="single" w:sz="4" w:space="0" w:color="1A171C"/>
              <w:left w:val="single" w:sz="4" w:space="0" w:color="1A171C"/>
              <w:bottom w:val="single" w:sz="4" w:space="0" w:color="1A171C"/>
              <w:right w:val="nil"/>
            </w:tcBorders>
            <w:vAlign w:val="center"/>
          </w:tcPr>
          <w:p w14:paraId="7FE1BA48" w14:textId="0C8E6463" w:rsidR="00A672D3" w:rsidRPr="00B15F6E" w:rsidRDefault="00813341">
            <w:pPr>
              <w:pStyle w:val="P68B1DB1-TableParagraph14"/>
              <w:spacing w:before="108"/>
              <w:ind w:left="85"/>
              <w:jc w:val="both"/>
              <w:rPr>
                <w:bCs/>
              </w:rPr>
            </w:pPr>
            <w:r w:rsidRPr="00B15F6E">
              <w:t>K</w:t>
            </w:r>
            <w:r w:rsidR="00F30FFD" w:rsidRPr="00B15F6E">
              <w:t>azalnik</w:t>
            </w:r>
            <w:r w:rsidRPr="00B15F6E">
              <w:t xml:space="preserve"> čezmejne dejavnosti</w:t>
            </w:r>
          </w:p>
          <w:p w14:paraId="7FE1BA49" w14:textId="309D994F" w:rsidR="00A672D3" w:rsidRPr="00B15F6E" w:rsidRDefault="00F30FFD" w:rsidP="006F26B4">
            <w:pPr>
              <w:pStyle w:val="P68B1DB1-Navaden31"/>
              <w:spacing w:line="276" w:lineRule="auto"/>
              <w:jc w:val="both"/>
            </w:pPr>
            <w:r w:rsidRPr="00B15F6E">
              <w:t xml:space="preserve">Oceniti relativni pomen čezmejnih dejavnosti za različne </w:t>
            </w:r>
            <w:r w:rsidR="00137E5B" w:rsidRPr="00B15F6E">
              <w:t>ekonomsk</w:t>
            </w:r>
            <w:r w:rsidRPr="00B15F6E">
              <w:t>e funkcije.</w:t>
            </w:r>
          </w:p>
          <w:p w14:paraId="7FE1BA4A" w14:textId="77777777" w:rsidR="00A672D3" w:rsidRPr="00B15F6E" w:rsidRDefault="00F30FFD" w:rsidP="006F26B4">
            <w:pPr>
              <w:pStyle w:val="P68B1DB1-Navaden31"/>
              <w:spacing w:line="276" w:lineRule="auto"/>
              <w:jc w:val="both"/>
            </w:pPr>
            <w:r w:rsidRPr="00B15F6E">
              <w:t xml:space="preserve">Tega ni treba oceniti v primeru poročil, v katerih se upoštevni trg šteje za regionalnega. </w:t>
            </w:r>
          </w:p>
          <w:p w14:paraId="7FE1BA4B" w14:textId="491C9A1E" w:rsidR="00A672D3" w:rsidRPr="00B15F6E" w:rsidRDefault="00F30FFD" w:rsidP="006F26B4">
            <w:pPr>
              <w:pStyle w:val="P68B1DB1-Odstavekseznama32"/>
              <w:numPr>
                <w:ilvl w:val="0"/>
                <w:numId w:val="118"/>
              </w:numPr>
              <w:rPr>
                <w:i/>
                <w:iCs/>
              </w:rPr>
            </w:pPr>
            <w:r w:rsidRPr="00B15F6E">
              <w:t xml:space="preserve">Število držav EU, za katere se ocenjuje, da ima subjekt, ki poroča, nacionalni tržni delež nad 2 %. Poročilo: </w:t>
            </w:r>
          </w:p>
          <w:p w14:paraId="7FE1BA4C" w14:textId="69514018" w:rsidR="00A672D3" w:rsidRPr="00B15F6E" w:rsidRDefault="00F30FFD" w:rsidP="006F26B4">
            <w:pPr>
              <w:pStyle w:val="P68B1DB1-Odstavekseznama32"/>
              <w:numPr>
                <w:ilvl w:val="1"/>
                <w:numId w:val="118"/>
              </w:numPr>
              <w:rPr>
                <w:i/>
                <w:iCs/>
              </w:rPr>
            </w:pPr>
            <w:r w:rsidRPr="00B15F6E">
              <w:t xml:space="preserve">≤ 1 država; </w:t>
            </w:r>
          </w:p>
          <w:p w14:paraId="7FE1BA4D" w14:textId="152EAA32" w:rsidR="00A672D3" w:rsidRPr="00B15F6E" w:rsidRDefault="00F30FFD" w:rsidP="006F26B4">
            <w:pPr>
              <w:pStyle w:val="P68B1DB1-Odstavekseznama32"/>
              <w:numPr>
                <w:ilvl w:val="1"/>
                <w:numId w:val="118"/>
              </w:numPr>
              <w:rPr>
                <w:i/>
                <w:iCs/>
              </w:rPr>
            </w:pPr>
            <w:r w:rsidRPr="00B15F6E">
              <w:t xml:space="preserve">2–3 države; </w:t>
            </w:r>
          </w:p>
          <w:p w14:paraId="7FE1BA4E" w14:textId="6D14D8B2" w:rsidR="00A672D3" w:rsidRPr="00B15F6E" w:rsidRDefault="00F30FFD" w:rsidP="006F26B4">
            <w:pPr>
              <w:pStyle w:val="P68B1DB1-Odstavekseznama32"/>
              <w:numPr>
                <w:ilvl w:val="1"/>
                <w:numId w:val="118"/>
              </w:numPr>
              <w:rPr>
                <w:i/>
                <w:iCs/>
              </w:rPr>
            </w:pPr>
            <w:r w:rsidRPr="00B15F6E">
              <w:t xml:space="preserve">4-5 držav, </w:t>
            </w:r>
          </w:p>
          <w:p w14:paraId="7FE1BA4F" w14:textId="53CA07CB" w:rsidR="00A672D3" w:rsidRPr="00B15F6E" w:rsidRDefault="00F30FFD" w:rsidP="006F26B4">
            <w:pPr>
              <w:pStyle w:val="P68B1DB1-Odstavekseznama32"/>
              <w:numPr>
                <w:ilvl w:val="1"/>
                <w:numId w:val="118"/>
              </w:numPr>
              <w:rPr>
                <w:i/>
                <w:iCs/>
              </w:rPr>
            </w:pPr>
            <w:r w:rsidRPr="00B15F6E">
              <w:t>več kot 5 držav.</w:t>
            </w:r>
          </w:p>
          <w:p w14:paraId="7FE1BA50" w14:textId="77777777" w:rsidR="00A672D3" w:rsidRPr="00B15F6E" w:rsidRDefault="00A672D3">
            <w:pPr>
              <w:pStyle w:val="TableParagraph"/>
              <w:spacing w:before="108"/>
              <w:jc w:val="both"/>
              <w:rPr>
                <w:rFonts w:ascii="Times New Roman" w:hAnsi="Times New Roman" w:cs="Times New Roman"/>
                <w:b/>
                <w:bCs/>
                <w:color w:val="000000" w:themeColor="text1"/>
                <w:sz w:val="20"/>
                <w:szCs w:val="20"/>
              </w:rPr>
            </w:pPr>
          </w:p>
        </w:tc>
      </w:tr>
      <w:tr w:rsidR="00A672D3" w:rsidRPr="00B15F6E"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A672D3" w:rsidRPr="00B15F6E" w:rsidRDefault="00F30FFD">
            <w:pPr>
              <w:pStyle w:val="P68B1DB1-TableParagraph17"/>
              <w:spacing w:before="108"/>
              <w:jc w:val="both"/>
            </w:pPr>
            <w:r w:rsidRPr="00B15F6E">
              <w:t>0100</w:t>
            </w:r>
          </w:p>
        </w:tc>
        <w:tc>
          <w:tcPr>
            <w:tcW w:w="8003" w:type="dxa"/>
            <w:tcBorders>
              <w:top w:val="single" w:sz="4" w:space="0" w:color="1A171C"/>
              <w:left w:val="single" w:sz="4" w:space="0" w:color="1A171C"/>
              <w:bottom w:val="single" w:sz="4" w:space="0" w:color="1A171C"/>
              <w:right w:val="nil"/>
            </w:tcBorders>
            <w:vAlign w:val="center"/>
          </w:tcPr>
          <w:p w14:paraId="7FE1BA53" w14:textId="0899DC94" w:rsidR="00A672D3" w:rsidRPr="00B15F6E" w:rsidRDefault="005D1AA6">
            <w:pPr>
              <w:pStyle w:val="P68B1DB1-TableParagraph14"/>
              <w:spacing w:before="108"/>
              <w:ind w:left="85"/>
              <w:jc w:val="both"/>
              <w:rPr>
                <w:bCs/>
              </w:rPr>
            </w:pPr>
            <w:r w:rsidRPr="00B15F6E">
              <w:t>Relevantnost</w:t>
            </w:r>
            <w:r w:rsidR="00813341" w:rsidRPr="00B15F6E">
              <w:t xml:space="preserve"> </w:t>
            </w:r>
            <w:r w:rsidRPr="00B15F6E">
              <w:t>(</w:t>
            </w:r>
            <w:r w:rsidR="00813341" w:rsidRPr="00B15F6E">
              <w:t>institucije</w:t>
            </w:r>
            <w:r w:rsidRPr="00B15F6E">
              <w:t>)</w:t>
            </w:r>
            <w:r w:rsidR="00F30FFD" w:rsidRPr="00B15F6E">
              <w:t xml:space="preserve"> – </w:t>
            </w:r>
          </w:p>
          <w:p w14:paraId="7FE1BA54" w14:textId="2F779EF9" w:rsidR="00A672D3" w:rsidRPr="00B15F6E" w:rsidRDefault="00813341">
            <w:pPr>
              <w:pStyle w:val="P68B1DB1-TableParagraph33"/>
              <w:spacing w:before="108"/>
              <w:ind w:left="85"/>
              <w:jc w:val="both"/>
              <w:rPr>
                <w:rFonts w:cs="Times New Roman"/>
              </w:rPr>
            </w:pPr>
            <w:r w:rsidRPr="00B15F6E">
              <w:rPr>
                <w:rFonts w:cs="Times New Roman"/>
              </w:rPr>
              <w:t>N</w:t>
            </w:r>
            <w:r w:rsidR="00F30FFD" w:rsidRPr="00B15F6E">
              <w:rPr>
                <w:rFonts w:cs="Times New Roman"/>
              </w:rPr>
              <w:t>a lokalni, regionalni, nacionalni ali evropski ravni, kot je primerno za zadevni trg. Pomembnost institucije se lahko oceni na podlagi tržnega deleža, medsebojne povezanosti, kompleksnosti in čezmejnih dejavnosti.</w:t>
            </w:r>
          </w:p>
          <w:p w14:paraId="7FE1BA55" w14:textId="77777777" w:rsidR="00A672D3" w:rsidRPr="00B15F6E" w:rsidRDefault="00F30FFD">
            <w:pPr>
              <w:pStyle w:val="P68B1DB1-TableParagraph14"/>
              <w:spacing w:before="108"/>
              <w:ind w:left="85"/>
              <w:jc w:val="both"/>
              <w:rPr>
                <w:bCs/>
              </w:rPr>
            </w:pPr>
            <w:r w:rsidRPr="00B15F6E">
              <w:t>Tržni delež</w:t>
            </w:r>
          </w:p>
          <w:p w14:paraId="7FE1BA56" w14:textId="64CE08E7" w:rsidR="00A672D3" w:rsidRPr="00B15F6E" w:rsidRDefault="00F30FFD" w:rsidP="006F26B4">
            <w:pPr>
              <w:pStyle w:val="P68B1DB1-Navaden31"/>
              <w:spacing w:line="276" w:lineRule="auto"/>
              <w:jc w:val="both"/>
            </w:pPr>
            <w:r w:rsidRPr="00B15F6E">
              <w:t>Ocenite, kako pomemben je tržni delež subjekta</w:t>
            </w:r>
            <w:r w:rsidR="003B499A" w:rsidRPr="00B15F6E">
              <w:t>, ki poroča</w:t>
            </w:r>
            <w:r w:rsidRPr="00B15F6E">
              <w:t xml:space="preserve"> v primerjavi z nacionalnim ali drugim upoštevnim trgom, kot je navedeno v predlogi. Ta ocena je kvalitativno izražena kot </w:t>
            </w:r>
          </w:p>
          <w:p w14:paraId="7FE1BA57" w14:textId="4FBBC6A6" w:rsidR="00A672D3" w:rsidRPr="00B15F6E" w:rsidRDefault="00F30FFD" w:rsidP="006F26B4">
            <w:pPr>
              <w:pStyle w:val="P68B1DB1-Odstavekseznama32"/>
              <w:numPr>
                <w:ilvl w:val="0"/>
                <w:numId w:val="276"/>
              </w:numPr>
              <w:spacing w:line="276" w:lineRule="auto"/>
              <w:jc w:val="both"/>
            </w:pPr>
            <w:r w:rsidRPr="00B15F6E">
              <w:t>Visok, če je tržni delež velik</w:t>
            </w:r>
          </w:p>
          <w:p w14:paraId="7FE1BA58" w14:textId="4F385F9B" w:rsidR="00A672D3" w:rsidRPr="00B15F6E" w:rsidRDefault="00813341" w:rsidP="006F26B4">
            <w:pPr>
              <w:pStyle w:val="P68B1DB1-Odstavekseznama32"/>
              <w:numPr>
                <w:ilvl w:val="0"/>
                <w:numId w:val="276"/>
              </w:numPr>
              <w:spacing w:line="276" w:lineRule="auto"/>
              <w:jc w:val="both"/>
            </w:pPr>
            <w:r w:rsidRPr="00B15F6E">
              <w:t>S</w:t>
            </w:r>
            <w:r w:rsidR="00F30FFD" w:rsidRPr="00B15F6E">
              <w:t>rednje visok, če je tržni delež srednji</w:t>
            </w:r>
          </w:p>
          <w:p w14:paraId="7FE1BA59" w14:textId="40B8A768" w:rsidR="00A672D3" w:rsidRPr="00B15F6E" w:rsidRDefault="00813341" w:rsidP="006F26B4">
            <w:pPr>
              <w:pStyle w:val="P68B1DB1-Odstavekseznama32"/>
              <w:numPr>
                <w:ilvl w:val="0"/>
                <w:numId w:val="276"/>
              </w:numPr>
              <w:spacing w:line="276" w:lineRule="auto"/>
              <w:jc w:val="both"/>
            </w:pPr>
            <w:r w:rsidRPr="00B15F6E">
              <w:t>S</w:t>
            </w:r>
            <w:r w:rsidR="00F30FFD" w:rsidRPr="00B15F6E">
              <w:t xml:space="preserve">rednje majhen, če je tržni delež majhen ali </w:t>
            </w:r>
          </w:p>
          <w:p w14:paraId="7FE1BA5A" w14:textId="06FB226B" w:rsidR="00A672D3" w:rsidRPr="00B15F6E" w:rsidRDefault="00F30FFD" w:rsidP="006F26B4">
            <w:pPr>
              <w:pStyle w:val="P68B1DB1-Odstavekseznama32"/>
              <w:numPr>
                <w:ilvl w:val="0"/>
                <w:numId w:val="276"/>
              </w:numPr>
              <w:spacing w:line="276" w:lineRule="auto"/>
              <w:jc w:val="both"/>
            </w:pPr>
            <w:r w:rsidRPr="00B15F6E">
              <w:t xml:space="preserve">Nizka, če je tržni delež zanemarljiv. </w:t>
            </w:r>
          </w:p>
          <w:p w14:paraId="7FE1BA5B" w14:textId="61EE8DDE" w:rsidR="00A672D3" w:rsidRPr="00B15F6E" w:rsidRDefault="00F30FFD" w:rsidP="006F26B4">
            <w:pPr>
              <w:pStyle w:val="P68B1DB1-Navaden31"/>
              <w:spacing w:line="276" w:lineRule="auto"/>
              <w:jc w:val="both"/>
            </w:pPr>
            <w:r w:rsidRPr="00B15F6E">
              <w:t xml:space="preserve">Ta ocena upošteva tržno strukturo države subjekta </w:t>
            </w:r>
            <w:r w:rsidR="00813341" w:rsidRPr="00B15F6E">
              <w:t xml:space="preserve">poročanja </w:t>
            </w:r>
            <w:r w:rsidRPr="00B15F6E">
              <w:t xml:space="preserve">(ali drugega </w:t>
            </w:r>
            <w:r w:rsidR="004E0516" w:rsidRPr="00B15F6E">
              <w:t xml:space="preserve">relevantnega </w:t>
            </w:r>
            <w:r w:rsidR="00813341" w:rsidRPr="00B15F6E">
              <w:t xml:space="preserve"> </w:t>
            </w:r>
            <w:r w:rsidRPr="00B15F6E">
              <w:t xml:space="preserve">trga) in tržne deleže, o katerih se poroča delno. </w:t>
            </w:r>
          </w:p>
          <w:p w14:paraId="7FE1BA5C" w14:textId="77777777" w:rsidR="00A672D3" w:rsidRPr="00B15F6E" w:rsidRDefault="00F30FFD" w:rsidP="006F26B4">
            <w:pPr>
              <w:pStyle w:val="P68B1DB1-Navaden31"/>
              <w:spacing w:line="276" w:lineRule="auto"/>
              <w:jc w:val="both"/>
            </w:pPr>
            <w:r w:rsidRPr="00B15F6E">
              <w:t>2.Kvantitativni podatki:</w:t>
            </w:r>
          </w:p>
          <w:p w14:paraId="7FE1BA5D" w14:textId="388BD506" w:rsidR="00A672D3" w:rsidRPr="00B15F6E" w:rsidRDefault="00F30FFD" w:rsidP="006F26B4">
            <w:pPr>
              <w:pStyle w:val="P68B1DB1-Odstavekseznama32"/>
              <w:numPr>
                <w:ilvl w:val="0"/>
                <w:numId w:val="117"/>
              </w:numPr>
              <w:spacing w:line="276" w:lineRule="auto"/>
              <w:jc w:val="both"/>
              <w:rPr>
                <w:i/>
                <w:iCs/>
              </w:rPr>
            </w:pPr>
            <w:r w:rsidRPr="00B15F6E">
              <w:t xml:space="preserve">Strokovna presoja velikosti </w:t>
            </w:r>
            <w:r w:rsidRPr="00B15F6E">
              <w:rPr>
                <w:b/>
              </w:rPr>
              <w:t xml:space="preserve">nacionalnega </w:t>
            </w:r>
            <w:r w:rsidRPr="00B15F6E">
              <w:t>tržnega deleža (</w:t>
            </w:r>
            <w:r w:rsidR="00016F22" w:rsidRPr="00B15F6E">
              <w:t>poročan</w:t>
            </w:r>
            <w:r w:rsidRPr="00B15F6E">
              <w:t xml:space="preserve">a v stolpcu c0020, razen v primerih, ko je poročilo predloženo za drugačno upoštevno tržno raven, ko se pričakuje ocena </w:t>
            </w:r>
            <w:r w:rsidR="005D1AA6" w:rsidRPr="00B15F6E">
              <w:t xml:space="preserve">relevantnosti </w:t>
            </w:r>
            <w:r w:rsidRPr="00B15F6E">
              <w:t>tržnega deleža).</w:t>
            </w:r>
          </w:p>
          <w:p w14:paraId="7FE1BA5E" w14:textId="77777777" w:rsidR="00A672D3" w:rsidRPr="00B15F6E" w:rsidRDefault="00A672D3">
            <w:pPr>
              <w:spacing w:line="276" w:lineRule="auto"/>
              <w:jc w:val="both"/>
              <w:rPr>
                <w:rFonts w:ascii="Times New Roman" w:eastAsia="Times New Roman" w:hAnsi="Times New Roman" w:cs="Times New Roman"/>
                <w:sz w:val="20"/>
                <w:szCs w:val="20"/>
              </w:rPr>
            </w:pPr>
          </w:p>
          <w:p w14:paraId="7FE1BA5F" w14:textId="77777777" w:rsidR="00A672D3" w:rsidRPr="00B15F6E" w:rsidRDefault="00A672D3">
            <w:pPr>
              <w:pStyle w:val="TableParagraph"/>
              <w:spacing w:before="108"/>
              <w:ind w:left="85"/>
              <w:jc w:val="both"/>
              <w:rPr>
                <w:rFonts w:ascii="Times New Roman" w:hAnsi="Times New Roman" w:cs="Times New Roman"/>
                <w:b/>
                <w:bCs/>
                <w:color w:val="000000" w:themeColor="text1"/>
                <w:sz w:val="20"/>
                <w:szCs w:val="20"/>
              </w:rPr>
            </w:pPr>
          </w:p>
        </w:tc>
      </w:tr>
      <w:tr w:rsidR="00A672D3" w:rsidRPr="00B15F6E"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A672D3" w:rsidRPr="00B15F6E" w:rsidRDefault="00F30FFD">
            <w:pPr>
              <w:pStyle w:val="P68B1DB1-TableParagraph17"/>
              <w:spacing w:before="108"/>
              <w:jc w:val="both"/>
            </w:pPr>
            <w:r w:rsidRPr="00B15F6E">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A672D3" w:rsidRPr="00B15F6E" w:rsidRDefault="00F30FFD">
            <w:pPr>
              <w:pStyle w:val="P68B1DB1-TableParagraph14"/>
              <w:spacing w:before="108"/>
              <w:ind w:left="85"/>
              <w:jc w:val="both"/>
              <w:rPr>
                <w:bCs/>
              </w:rPr>
            </w:pPr>
            <w:r w:rsidRPr="00B15F6E">
              <w:t>Struktura trga – koncentracija na trgu</w:t>
            </w:r>
          </w:p>
          <w:p w14:paraId="7FE1BA63" w14:textId="67781FAB" w:rsidR="00A672D3" w:rsidRPr="00B15F6E" w:rsidRDefault="00F30FFD" w:rsidP="006F26B4">
            <w:pPr>
              <w:pStyle w:val="P68B1DB1-Navaden31"/>
              <w:jc w:val="both"/>
            </w:pPr>
            <w:r w:rsidRPr="00B15F6E">
              <w:t xml:space="preserve">Koncentracija na trgu, merjena s številom konkurentov, ki trenutno poslujejo </w:t>
            </w:r>
          </w:p>
          <w:p w14:paraId="7FE1BA64" w14:textId="0663D0D2" w:rsidR="00A672D3" w:rsidRPr="00B15F6E" w:rsidRDefault="00F30FFD" w:rsidP="006F26B4">
            <w:pPr>
              <w:pStyle w:val="P68B1DB1-Navaden31"/>
              <w:jc w:val="both"/>
            </w:pPr>
            <w:r w:rsidRPr="00B15F6E">
              <w:t xml:space="preserve">podobne </w:t>
            </w:r>
            <w:r w:rsidR="00137E5B" w:rsidRPr="00B15F6E">
              <w:t>ekonomsk</w:t>
            </w:r>
            <w:r w:rsidRPr="00B15F6E">
              <w:t xml:space="preserve">e funkcije in/ali ponujanje podobnih storitev pod enakimi pogoji (tj. </w:t>
            </w:r>
          </w:p>
          <w:p w14:paraId="7FE1BA65" w14:textId="12812224" w:rsidR="00A672D3" w:rsidRPr="00B15F6E" w:rsidRDefault="00F30FFD" w:rsidP="006F26B4">
            <w:pPr>
              <w:pStyle w:val="P68B1DB1-Navaden31"/>
              <w:jc w:val="both"/>
            </w:pPr>
            <w:r w:rsidRPr="00B15F6E">
              <w:t xml:space="preserve">primerljivega obsega in kakovosti ter s primerljivimi stroški), ki bi lahko prevzeli </w:t>
            </w:r>
          </w:p>
          <w:p w14:paraId="7FE1BA66" w14:textId="7F077E64" w:rsidR="00A672D3" w:rsidRPr="00B15F6E" w:rsidRDefault="00F30FFD" w:rsidP="006F26B4">
            <w:pPr>
              <w:pStyle w:val="P68B1DB1-Navaden31"/>
              <w:jc w:val="both"/>
            </w:pPr>
            <w:r w:rsidRPr="00B15F6E">
              <w:t xml:space="preserve">(del) strank in/ali poslov subjekta, ki poroča, v razumnem časovnem okviru. </w:t>
            </w:r>
          </w:p>
          <w:p w14:paraId="7FE1BA67" w14:textId="77777777" w:rsidR="00A672D3" w:rsidRPr="00B15F6E" w:rsidRDefault="00F30FFD" w:rsidP="006F26B4">
            <w:pPr>
              <w:pStyle w:val="P68B1DB1-Navaden31"/>
              <w:jc w:val="both"/>
            </w:pPr>
            <w:r w:rsidRPr="00B15F6E">
              <w:t xml:space="preserve">To je treba poročati v skupinah, ki so enake za vsako podfunkcijo. </w:t>
            </w:r>
          </w:p>
          <w:p w14:paraId="7FE1BA68" w14:textId="5FB39492" w:rsidR="00A672D3" w:rsidRPr="00B15F6E" w:rsidRDefault="00F30FFD" w:rsidP="006F26B4">
            <w:pPr>
              <w:pStyle w:val="P68B1DB1-Odstavekseznama32"/>
              <w:numPr>
                <w:ilvl w:val="0"/>
                <w:numId w:val="277"/>
              </w:numPr>
              <w:jc w:val="both"/>
            </w:pPr>
            <w:bookmarkStart w:id="132" w:name="_Hlk194417513"/>
            <w:r w:rsidRPr="00B15F6E">
              <w:t xml:space="preserve">&gt; 20 </w:t>
            </w:r>
            <w:r w:rsidR="00795629" w:rsidRPr="00B15F6E">
              <w:t>konkurentov</w:t>
            </w:r>
            <w:r w:rsidRPr="00B15F6E">
              <w:t xml:space="preserve">; </w:t>
            </w:r>
          </w:p>
          <w:p w14:paraId="7FE1BA69" w14:textId="5D88AED3" w:rsidR="00A672D3" w:rsidRPr="00B15F6E" w:rsidRDefault="00F30FFD" w:rsidP="006F26B4">
            <w:pPr>
              <w:pStyle w:val="P68B1DB1-Odstavekseznama32"/>
              <w:numPr>
                <w:ilvl w:val="0"/>
                <w:numId w:val="277"/>
              </w:numPr>
              <w:jc w:val="both"/>
            </w:pPr>
            <w:r w:rsidRPr="00B15F6E">
              <w:t xml:space="preserve">11-20 </w:t>
            </w:r>
            <w:r w:rsidR="00795629" w:rsidRPr="00B15F6E">
              <w:t>konkurentov</w:t>
            </w:r>
            <w:r w:rsidRPr="00B15F6E">
              <w:t xml:space="preserve">; </w:t>
            </w:r>
          </w:p>
          <w:p w14:paraId="7FE1BA6A" w14:textId="5FA7AF17" w:rsidR="00A672D3" w:rsidRPr="00B15F6E" w:rsidRDefault="00F30FFD" w:rsidP="006F26B4">
            <w:pPr>
              <w:pStyle w:val="P68B1DB1-Odstavekseznama32"/>
              <w:numPr>
                <w:ilvl w:val="0"/>
                <w:numId w:val="277"/>
              </w:numPr>
              <w:jc w:val="both"/>
            </w:pPr>
            <w:r w:rsidRPr="00B15F6E">
              <w:t xml:space="preserve">5-10 </w:t>
            </w:r>
            <w:r w:rsidR="00795629" w:rsidRPr="00B15F6E">
              <w:t>konkurentov</w:t>
            </w:r>
            <w:r w:rsidRPr="00B15F6E">
              <w:t xml:space="preserve">, </w:t>
            </w:r>
          </w:p>
          <w:p w14:paraId="7FE1BA6B" w14:textId="5484E2EE" w:rsidR="00A672D3" w:rsidRPr="00B15F6E" w:rsidRDefault="00F30FFD" w:rsidP="006F26B4">
            <w:pPr>
              <w:pStyle w:val="P68B1DB1-Odstavekseznama32"/>
              <w:numPr>
                <w:ilvl w:val="0"/>
                <w:numId w:val="277"/>
              </w:numPr>
              <w:jc w:val="both"/>
              <w:rPr>
                <w:b/>
                <w:bCs/>
                <w:color w:val="000000" w:themeColor="text1"/>
              </w:rPr>
            </w:pPr>
            <w:r w:rsidRPr="00B15F6E">
              <w:t>&lt;5</w:t>
            </w:r>
            <w:bookmarkEnd w:id="132"/>
            <w:r w:rsidRPr="00B15F6E">
              <w:t xml:space="preserve"> konkurent</w:t>
            </w:r>
            <w:r w:rsidR="00795629" w:rsidRPr="00B15F6E">
              <w:t>ov</w:t>
            </w:r>
          </w:p>
          <w:p w14:paraId="7FE1BA6C" w14:textId="291573CA" w:rsidR="00A672D3" w:rsidRPr="00B15F6E" w:rsidRDefault="00F30FFD" w:rsidP="006F26B4">
            <w:pPr>
              <w:pStyle w:val="P68B1DB1-Navaden34"/>
              <w:ind w:left="360"/>
              <w:jc w:val="both"/>
              <w:rPr>
                <w:rFonts w:cs="Times New Roman"/>
                <w:i/>
                <w:iCs/>
              </w:rPr>
            </w:pPr>
            <w:r w:rsidRPr="00B15F6E">
              <w:rPr>
                <w:rFonts w:cs="Times New Roman"/>
              </w:rPr>
              <w:t xml:space="preserve">Strokovna presoja velikosti </w:t>
            </w:r>
            <w:r w:rsidRPr="00B15F6E">
              <w:rPr>
                <w:rFonts w:cs="Times New Roman"/>
                <w:b/>
              </w:rPr>
              <w:t xml:space="preserve">nacionalnega </w:t>
            </w:r>
            <w:r w:rsidRPr="00B15F6E">
              <w:rPr>
                <w:rFonts w:cs="Times New Roman"/>
              </w:rPr>
              <w:t>tržnega deleža (</w:t>
            </w:r>
            <w:r w:rsidR="00016F22" w:rsidRPr="00B15F6E">
              <w:rPr>
                <w:rFonts w:cs="Times New Roman"/>
              </w:rPr>
              <w:t>poročan</w:t>
            </w:r>
            <w:r w:rsidRPr="00B15F6E">
              <w:rPr>
                <w:rFonts w:cs="Times New Roman"/>
              </w:rPr>
              <w:t xml:space="preserve">a v stolpcu c0020, razen v primerih, ko je poročilo predloženo za drugačno upoštevno tržno raven, ko se pričakuje ocena </w:t>
            </w:r>
            <w:r w:rsidR="005D1AA6" w:rsidRPr="00B15F6E">
              <w:rPr>
                <w:rFonts w:cs="Times New Roman"/>
              </w:rPr>
              <w:t xml:space="preserve">relevantnega </w:t>
            </w:r>
            <w:r w:rsidRPr="00B15F6E">
              <w:rPr>
                <w:rFonts w:cs="Times New Roman"/>
              </w:rPr>
              <w:t>tržnega deleža).</w:t>
            </w:r>
          </w:p>
          <w:p w14:paraId="7FE1BA6D" w14:textId="77777777" w:rsidR="00A672D3" w:rsidRPr="00B15F6E" w:rsidRDefault="00A672D3">
            <w:pPr>
              <w:jc w:val="both"/>
              <w:rPr>
                <w:rFonts w:ascii="Times New Roman" w:hAnsi="Times New Roman" w:cs="Times New Roman"/>
                <w:b/>
                <w:bCs/>
                <w:color w:val="000000" w:themeColor="text1"/>
                <w:sz w:val="20"/>
                <w:szCs w:val="20"/>
              </w:rPr>
            </w:pPr>
          </w:p>
        </w:tc>
      </w:tr>
      <w:tr w:rsidR="00A672D3" w:rsidRPr="00B15F6E"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A672D3" w:rsidRPr="00B15F6E" w:rsidRDefault="00F30FFD">
            <w:pPr>
              <w:pStyle w:val="P68B1DB1-TableParagraph17"/>
              <w:spacing w:before="108"/>
              <w:jc w:val="both"/>
            </w:pPr>
            <w:r w:rsidRPr="00B15F6E">
              <w:t>0120</w:t>
            </w:r>
          </w:p>
        </w:tc>
        <w:tc>
          <w:tcPr>
            <w:tcW w:w="8003" w:type="dxa"/>
            <w:tcBorders>
              <w:top w:val="single" w:sz="4" w:space="0" w:color="1A171C"/>
              <w:left w:val="single" w:sz="4" w:space="0" w:color="1A171C"/>
              <w:bottom w:val="single" w:sz="4" w:space="0" w:color="1A171C"/>
              <w:right w:val="nil"/>
            </w:tcBorders>
            <w:vAlign w:val="center"/>
          </w:tcPr>
          <w:p w14:paraId="7FE1BA70" w14:textId="3707C721" w:rsidR="00A672D3" w:rsidRPr="00B15F6E" w:rsidRDefault="00F30FFD">
            <w:pPr>
              <w:pStyle w:val="P68B1DB1-TableParagraph14"/>
              <w:spacing w:before="108"/>
              <w:ind w:left="85"/>
              <w:jc w:val="both"/>
              <w:rPr>
                <w:bCs/>
              </w:rPr>
            </w:pPr>
            <w:r w:rsidRPr="00B15F6E">
              <w:t>Časovna razporeditev – pričakovani čas za zamenjavo</w:t>
            </w:r>
          </w:p>
          <w:p w14:paraId="7FE1BA72" w14:textId="384B102D" w:rsidR="00A672D3" w:rsidRPr="00B15F6E" w:rsidRDefault="00F30FFD" w:rsidP="006F26B4">
            <w:pPr>
              <w:pStyle w:val="P68B1DB1-Navaden31"/>
              <w:jc w:val="both"/>
            </w:pPr>
            <w:r w:rsidRPr="00B15F6E">
              <w:t xml:space="preserve">Ocena časa, potrebnega za </w:t>
            </w:r>
            <w:r w:rsidR="00795629" w:rsidRPr="00B15F6E">
              <w:t>a</w:t>
            </w:r>
            <w:r w:rsidR="00F41815" w:rsidRPr="00B15F6E">
              <w:t>p</w:t>
            </w:r>
            <w:r w:rsidR="00795629" w:rsidRPr="00B15F6E">
              <w:t>sorbcijo ekonomske funkcije na trgu v kriznih razmerah, ki jo zagotavlja subjekt poročanja.</w:t>
            </w:r>
            <w:r w:rsidRPr="00B15F6E">
              <w:t xml:space="preserve"> To vključuje: </w:t>
            </w:r>
          </w:p>
          <w:p w14:paraId="7FE1BA73" w14:textId="6004A432" w:rsidR="00A672D3" w:rsidRPr="00B15F6E" w:rsidRDefault="00F30FFD" w:rsidP="006F26B4">
            <w:pPr>
              <w:pStyle w:val="P68B1DB1-Odstavekseznama32"/>
              <w:numPr>
                <w:ilvl w:val="0"/>
                <w:numId w:val="274"/>
              </w:numPr>
              <w:jc w:val="both"/>
            </w:pPr>
            <w:r w:rsidRPr="00B15F6E">
              <w:t xml:space="preserve">pričakovani čas, ki ga en ali več konkurentov potrebuje za izvedbo pravnih in tehničnih korakov za prevzem funkcije; kot tudi  </w:t>
            </w:r>
          </w:p>
          <w:p w14:paraId="7FE1BA74" w14:textId="77777777" w:rsidR="00A672D3" w:rsidRPr="00B15F6E" w:rsidRDefault="00F30FFD" w:rsidP="006F26B4">
            <w:pPr>
              <w:pStyle w:val="P68B1DB1-Odstavekseznama32"/>
              <w:numPr>
                <w:ilvl w:val="0"/>
                <w:numId w:val="274"/>
              </w:numPr>
              <w:jc w:val="both"/>
            </w:pPr>
            <w:r w:rsidRPr="00B15F6E">
              <w:t xml:space="preserve">čas, ki ga uporabniki storitve potrebujejo za selitev k drugemu ponudniku storitev. </w:t>
            </w:r>
          </w:p>
          <w:p w14:paraId="7FE1BA75" w14:textId="77777777" w:rsidR="00A672D3" w:rsidRPr="00B15F6E" w:rsidRDefault="00A672D3">
            <w:pPr>
              <w:jc w:val="both"/>
              <w:rPr>
                <w:rFonts w:ascii="Times New Roman" w:eastAsia="Times New Roman" w:hAnsi="Times New Roman" w:cs="Times New Roman"/>
                <w:sz w:val="20"/>
                <w:szCs w:val="20"/>
              </w:rPr>
            </w:pPr>
          </w:p>
          <w:p w14:paraId="7FE1BA76" w14:textId="24F4601F" w:rsidR="00A672D3" w:rsidRPr="00B15F6E" w:rsidRDefault="00F30FFD" w:rsidP="006F26B4">
            <w:pPr>
              <w:pStyle w:val="P68B1DB1-Navaden31"/>
              <w:jc w:val="both"/>
            </w:pPr>
            <w:r w:rsidRPr="00B15F6E">
              <w:t xml:space="preserve">Pri vlogah se nanaša predvsem na finančno, operativno in tehnično zmogljivost alternativnih ponudnikov, da strankam banke poročevalke ponudijo storitve sprejemanja vlog, in ne na prenos vlog na drugega ponudnika zaradi dejanja organa ali prejema nadomestila od sistema jamstva za vloge. </w:t>
            </w:r>
          </w:p>
          <w:p w14:paraId="7FE1BA77" w14:textId="77777777" w:rsidR="00A672D3" w:rsidRPr="00B15F6E" w:rsidRDefault="00A672D3">
            <w:pPr>
              <w:jc w:val="both"/>
              <w:rPr>
                <w:rFonts w:ascii="Times New Roman" w:eastAsia="Times New Roman" w:hAnsi="Times New Roman" w:cs="Times New Roman"/>
                <w:sz w:val="20"/>
                <w:szCs w:val="20"/>
              </w:rPr>
            </w:pPr>
          </w:p>
          <w:p w14:paraId="7FE1BA78" w14:textId="58B86D85" w:rsidR="00A672D3" w:rsidRPr="00B15F6E" w:rsidRDefault="00F30FFD" w:rsidP="006F26B4">
            <w:pPr>
              <w:pStyle w:val="P68B1DB1-Navaden31"/>
              <w:jc w:val="both"/>
            </w:pPr>
            <w:r w:rsidRPr="00B15F6E">
              <w:t>Kot približek za prvo navedite oceno časa, ki bi ga poročevalski subjekt potreboval, da bi v svojem poslovanju po razumni ceni absorbiral (del) storitve, ki jih zagotavlja druga institucija, v kriznih razmerah. Sporočite ocenjeni čas do zamenjave v skupinah, navedenih v predlogi:</w:t>
            </w:r>
          </w:p>
          <w:p w14:paraId="7FE1BA79" w14:textId="77777777" w:rsidR="00A672D3" w:rsidRPr="00B15F6E" w:rsidRDefault="00A672D3">
            <w:pPr>
              <w:jc w:val="both"/>
              <w:rPr>
                <w:rFonts w:ascii="Times New Roman" w:hAnsi="Times New Roman" w:cs="Times New Roman"/>
                <w:color w:val="000000" w:themeColor="text1"/>
                <w:sz w:val="20"/>
                <w:szCs w:val="20"/>
              </w:rPr>
            </w:pPr>
          </w:p>
          <w:p w14:paraId="7FE1BA7A" w14:textId="7BFCDEA4" w:rsidR="00A672D3" w:rsidRPr="00B15F6E" w:rsidRDefault="00F30FFD">
            <w:pPr>
              <w:pStyle w:val="P68B1DB1-Navaden31"/>
              <w:jc w:val="both"/>
            </w:pPr>
            <w:bookmarkStart w:id="133" w:name="_Hlk194476514"/>
            <w:r w:rsidRPr="00B15F6E">
              <w:t xml:space="preserve"> </w:t>
            </w:r>
            <w:r w:rsidR="00BE50D6" w:rsidRPr="00B15F6E">
              <w:t>Žepki zapadlosti</w:t>
            </w:r>
            <w:r w:rsidRPr="00B15F6E">
              <w:t xml:space="preserve">: </w:t>
            </w:r>
          </w:p>
          <w:p w14:paraId="7FE1BA7B" w14:textId="013EC0AB" w:rsidR="00A672D3" w:rsidRPr="00B15F6E" w:rsidRDefault="00F30FFD" w:rsidP="006F26B4">
            <w:pPr>
              <w:pStyle w:val="P68B1DB1-Odstavekseznama32"/>
              <w:numPr>
                <w:ilvl w:val="0"/>
                <w:numId w:val="280"/>
              </w:numPr>
              <w:jc w:val="both"/>
            </w:pPr>
            <w:r w:rsidRPr="00B15F6E">
              <w:t xml:space="preserve">&lt; 1 teden; </w:t>
            </w:r>
          </w:p>
          <w:p w14:paraId="7FE1BA7C" w14:textId="6818EF73" w:rsidR="00A672D3" w:rsidRPr="00B15F6E" w:rsidRDefault="00F30FFD" w:rsidP="006F26B4">
            <w:pPr>
              <w:pStyle w:val="P68B1DB1-Odstavekseznama32"/>
              <w:numPr>
                <w:ilvl w:val="0"/>
                <w:numId w:val="280"/>
              </w:numPr>
              <w:jc w:val="both"/>
            </w:pPr>
            <w:r w:rsidRPr="00B15F6E">
              <w:t xml:space="preserve">1 teden-1 mesec; </w:t>
            </w:r>
          </w:p>
          <w:p w14:paraId="7FE1BA7D" w14:textId="2EF645EC" w:rsidR="00A672D3" w:rsidRPr="00B15F6E" w:rsidRDefault="00F30FFD" w:rsidP="006F26B4">
            <w:pPr>
              <w:pStyle w:val="P68B1DB1-Odstavekseznama32"/>
              <w:numPr>
                <w:ilvl w:val="0"/>
                <w:numId w:val="280"/>
              </w:numPr>
              <w:jc w:val="both"/>
            </w:pPr>
            <w:r w:rsidRPr="00B15F6E">
              <w:t xml:space="preserve">&gt; 1 mesec–6 mesecev, </w:t>
            </w:r>
          </w:p>
          <w:p w14:paraId="7FE1BA7E" w14:textId="0D41F489" w:rsidR="00A672D3" w:rsidRPr="00B15F6E" w:rsidRDefault="00F30FFD" w:rsidP="006F26B4">
            <w:pPr>
              <w:pStyle w:val="P68B1DB1-Odstavekseznama32"/>
              <w:numPr>
                <w:ilvl w:val="0"/>
                <w:numId w:val="280"/>
              </w:numPr>
              <w:jc w:val="both"/>
            </w:pPr>
            <w:r w:rsidRPr="00B15F6E">
              <w:t xml:space="preserve">&gt; 6 mesecev  </w:t>
            </w:r>
          </w:p>
          <w:bookmarkEnd w:id="133"/>
          <w:p w14:paraId="7FE1BA7F" w14:textId="77777777" w:rsidR="00A672D3" w:rsidRPr="00B15F6E" w:rsidRDefault="00A672D3">
            <w:pPr>
              <w:jc w:val="both"/>
              <w:rPr>
                <w:rFonts w:ascii="Times New Roman" w:eastAsia="Times New Roman" w:hAnsi="Times New Roman" w:cs="Times New Roman"/>
                <w:sz w:val="20"/>
                <w:szCs w:val="20"/>
              </w:rPr>
            </w:pPr>
          </w:p>
          <w:p w14:paraId="7FE1BA80" w14:textId="77777777" w:rsidR="00A672D3" w:rsidRPr="00B15F6E" w:rsidRDefault="00A672D3">
            <w:pPr>
              <w:jc w:val="both"/>
              <w:rPr>
                <w:rFonts w:ascii="Times New Roman" w:hAnsi="Times New Roman" w:cs="Times New Roman"/>
                <w:color w:val="000000" w:themeColor="text1"/>
                <w:sz w:val="20"/>
                <w:szCs w:val="20"/>
              </w:rPr>
            </w:pPr>
          </w:p>
        </w:tc>
      </w:tr>
      <w:tr w:rsidR="00A672D3" w:rsidRPr="00B15F6E"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38E52A74" w:rsidR="00A672D3" w:rsidRPr="00B15F6E" w:rsidRDefault="00F30FFD">
            <w:pPr>
              <w:pStyle w:val="P68B1DB1-TableParagraph17"/>
              <w:spacing w:before="108"/>
              <w:jc w:val="both"/>
            </w:pPr>
            <w:r w:rsidRPr="00B15F6E">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A672D3" w:rsidRPr="00B15F6E" w:rsidRDefault="00F30FFD">
            <w:pPr>
              <w:pStyle w:val="P68B1DB1-TableParagraph14"/>
              <w:spacing w:before="108"/>
              <w:ind w:left="85"/>
              <w:jc w:val="both"/>
              <w:rPr>
                <w:bCs/>
              </w:rPr>
            </w:pPr>
            <w:r w:rsidRPr="00B15F6E">
              <w:t>Sposobnost nadomestitve</w:t>
            </w:r>
          </w:p>
        </w:tc>
      </w:tr>
      <w:tr w:rsidR="00A672D3" w:rsidRPr="00B15F6E"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A672D3" w:rsidRPr="00B15F6E" w:rsidRDefault="00F30FFD">
            <w:pPr>
              <w:pStyle w:val="P68B1DB1-TableParagraph17"/>
              <w:spacing w:before="108"/>
              <w:jc w:val="both"/>
            </w:pPr>
            <w:r w:rsidRPr="00B15F6E">
              <w:t>0130</w:t>
            </w:r>
          </w:p>
        </w:tc>
        <w:tc>
          <w:tcPr>
            <w:tcW w:w="8003" w:type="dxa"/>
            <w:tcBorders>
              <w:top w:val="single" w:sz="4" w:space="0" w:color="1A171C"/>
              <w:left w:val="single" w:sz="4" w:space="0" w:color="1A171C"/>
              <w:bottom w:val="single" w:sz="4" w:space="0" w:color="1A171C"/>
              <w:right w:val="nil"/>
            </w:tcBorders>
            <w:vAlign w:val="center"/>
          </w:tcPr>
          <w:p w14:paraId="7FE1BA86" w14:textId="4A9A7510" w:rsidR="00A672D3" w:rsidRPr="00B15F6E" w:rsidRDefault="00F30FFD" w:rsidP="006F26B4">
            <w:pPr>
              <w:pStyle w:val="P68B1DB1-Navaden35"/>
              <w:jc w:val="both"/>
              <w:rPr>
                <w:bCs/>
              </w:rPr>
            </w:pPr>
            <w:r w:rsidRPr="00B15F6E">
              <w:t>Pravne ovire za vstop ali širitev</w:t>
            </w:r>
          </w:p>
          <w:p w14:paraId="7FE1BA87" w14:textId="77777777" w:rsidR="00A672D3" w:rsidRPr="00B15F6E" w:rsidRDefault="00A672D3">
            <w:pPr>
              <w:jc w:val="both"/>
              <w:rPr>
                <w:rFonts w:ascii="Times New Roman" w:eastAsia="Times New Roman" w:hAnsi="Times New Roman" w:cs="Times New Roman"/>
                <w:b/>
                <w:bCs/>
                <w:color w:val="000000" w:themeColor="text1"/>
                <w:sz w:val="20"/>
                <w:szCs w:val="20"/>
              </w:rPr>
            </w:pPr>
          </w:p>
          <w:p w14:paraId="7FE1BA88" w14:textId="2289C73F" w:rsidR="00A672D3" w:rsidRPr="00B15F6E" w:rsidRDefault="00F30FFD" w:rsidP="006F26B4">
            <w:pPr>
              <w:pStyle w:val="P68B1DB1-Navaden36"/>
              <w:jc w:val="both"/>
            </w:pPr>
            <w:r w:rsidRPr="00B15F6E">
              <w:t xml:space="preserve">Pravne ovire za konkurente pri ponudbi storitve. Pravne zahteve za opravljanje dejavnosti kreditnih institucij (npr. dovoljenja za opravljanje bančnih storitev ali kapitalske zahteve) se ne štejejo za nepremostljive ovire v prisotnosti alternativnih ponudnikov. Ta kazalnik je treba poročati v skupinah, ki so enake za vsako podfunkcijo: </w:t>
            </w:r>
          </w:p>
          <w:p w14:paraId="7FE1BA89" w14:textId="1AAD8CF6" w:rsidR="00A672D3" w:rsidRPr="00B15F6E" w:rsidRDefault="00F30FFD" w:rsidP="006F26B4">
            <w:pPr>
              <w:pStyle w:val="P68B1DB1-Odstavekseznama37"/>
              <w:numPr>
                <w:ilvl w:val="0"/>
                <w:numId w:val="275"/>
              </w:numPr>
              <w:jc w:val="both"/>
            </w:pPr>
            <w:r w:rsidRPr="00B15F6E">
              <w:t xml:space="preserve">brez večjih ovir, </w:t>
            </w:r>
          </w:p>
          <w:p w14:paraId="7FE1BA8A" w14:textId="10C89312" w:rsidR="00A672D3" w:rsidRPr="00B15F6E" w:rsidRDefault="00F30FFD" w:rsidP="006F26B4">
            <w:pPr>
              <w:pStyle w:val="P68B1DB1-Odstavekseznama37"/>
              <w:numPr>
                <w:ilvl w:val="0"/>
                <w:numId w:val="275"/>
              </w:numPr>
              <w:jc w:val="both"/>
            </w:pPr>
            <w:r w:rsidRPr="00B15F6E">
              <w:t xml:space="preserve">nekatere ovire, </w:t>
            </w:r>
          </w:p>
          <w:p w14:paraId="7FE1BA8B" w14:textId="0F058160" w:rsidR="00A672D3" w:rsidRPr="00B15F6E" w:rsidRDefault="00F30FFD" w:rsidP="006F26B4">
            <w:pPr>
              <w:pStyle w:val="P68B1DB1-Odstavekseznama37"/>
              <w:numPr>
                <w:ilvl w:val="0"/>
                <w:numId w:val="275"/>
              </w:numPr>
              <w:jc w:val="both"/>
            </w:pPr>
            <w:r w:rsidRPr="00B15F6E">
              <w:t xml:space="preserve">znatne (vendar nepremostljive) ovire, </w:t>
            </w:r>
          </w:p>
          <w:p w14:paraId="7FE1BA8D" w14:textId="16F7D083" w:rsidR="00A672D3" w:rsidRPr="00B15F6E" w:rsidRDefault="00F30FFD" w:rsidP="006F26B4">
            <w:pPr>
              <w:pStyle w:val="P68B1DB1-Odstavekseznama37"/>
              <w:numPr>
                <w:ilvl w:val="0"/>
                <w:numId w:val="275"/>
              </w:numPr>
              <w:jc w:val="both"/>
              <w:rPr>
                <w:b/>
                <w:bCs/>
              </w:rPr>
            </w:pPr>
            <w:r w:rsidRPr="00B15F6E">
              <w:t>Kritične (težke) ovire.</w:t>
            </w:r>
          </w:p>
        </w:tc>
      </w:tr>
      <w:tr w:rsidR="00A672D3" w:rsidRPr="00B15F6E"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A672D3" w:rsidRPr="00B15F6E" w:rsidRDefault="00F30FFD">
            <w:pPr>
              <w:pStyle w:val="P68B1DB1-TableParagraph17"/>
              <w:spacing w:before="108"/>
              <w:jc w:val="both"/>
            </w:pPr>
            <w:r w:rsidRPr="00B15F6E">
              <w:t>0140</w:t>
            </w:r>
          </w:p>
        </w:tc>
        <w:tc>
          <w:tcPr>
            <w:tcW w:w="8003" w:type="dxa"/>
            <w:tcBorders>
              <w:top w:val="single" w:sz="4" w:space="0" w:color="1A171C"/>
              <w:left w:val="single" w:sz="4" w:space="0" w:color="1A171C"/>
              <w:bottom w:val="single" w:sz="4" w:space="0" w:color="1A171C"/>
              <w:right w:val="nil"/>
            </w:tcBorders>
          </w:tcPr>
          <w:p w14:paraId="7FE1BA90" w14:textId="3C06F361" w:rsidR="00A672D3" w:rsidRPr="00B15F6E" w:rsidRDefault="00F30FFD" w:rsidP="006F26B4">
            <w:pPr>
              <w:pStyle w:val="P68B1DB1-Navaden35"/>
              <w:jc w:val="both"/>
              <w:rPr>
                <w:bCs/>
              </w:rPr>
            </w:pPr>
            <w:r w:rsidRPr="00B15F6E">
              <w:t>Operativne zahteve za vstop ali razširitev</w:t>
            </w:r>
          </w:p>
          <w:p w14:paraId="7FE1BA91" w14:textId="77777777" w:rsidR="00A672D3" w:rsidRPr="00B15F6E" w:rsidRDefault="00A672D3">
            <w:pPr>
              <w:jc w:val="both"/>
              <w:rPr>
                <w:rFonts w:ascii="Times New Roman" w:eastAsia="Times New Roman" w:hAnsi="Times New Roman" w:cs="Times New Roman"/>
                <w:b/>
                <w:bCs/>
                <w:color w:val="000000" w:themeColor="text1"/>
                <w:sz w:val="20"/>
                <w:szCs w:val="20"/>
              </w:rPr>
            </w:pPr>
          </w:p>
          <w:p w14:paraId="7FE1BA92" w14:textId="06D06D07" w:rsidR="00A672D3" w:rsidRPr="00B15F6E" w:rsidRDefault="00F30FFD" w:rsidP="006F26B4">
            <w:pPr>
              <w:pStyle w:val="P68B1DB1-Navaden36"/>
              <w:jc w:val="both"/>
            </w:pPr>
            <w:r w:rsidRPr="00B15F6E">
              <w:t xml:space="preserve">Organizacijske, tehnične in infrastrukturne zahteve za konkurente, da ponudijo storitev. Za zagotavljanje storitev, povezanih s (pod)funkcijo, morajo ponudniki vlagati v (novo ali dodatno) infrastrukturo ali spremeniti svoje organizacije. Oceniti sposobnost trga, da absorbira dano dejavnost, na primer v smislu kapitalskih zahtev. Pri posojanju upoštevajte </w:t>
            </w:r>
            <w:r w:rsidR="008F68B7" w:rsidRPr="00B15F6E">
              <w:t>višine</w:t>
            </w:r>
            <w:r w:rsidRPr="00B15F6E">
              <w:t xml:space="preserve"> tveganju prilagojene izpostavljenosti (</w:t>
            </w:r>
            <w:r w:rsidR="00016F22" w:rsidRPr="00B15F6E">
              <w:t>poročan</w:t>
            </w:r>
            <w:r w:rsidRPr="00B15F6E">
              <w:t xml:space="preserve">e v vprašanju 17). </w:t>
            </w:r>
          </w:p>
          <w:p w14:paraId="7FE1BA93" w14:textId="77777777" w:rsidR="00A672D3" w:rsidRPr="00B15F6E" w:rsidRDefault="00F30FFD" w:rsidP="006F26B4">
            <w:pPr>
              <w:pStyle w:val="P68B1DB1-Navaden36"/>
              <w:jc w:val="both"/>
            </w:pPr>
            <w:r w:rsidRPr="00B15F6E">
              <w:t xml:space="preserve">Ta kazalnik je treba poročati v skupinah, ki so enake za vsako podfunkcijo: </w:t>
            </w:r>
          </w:p>
          <w:p w14:paraId="7FE1BA94" w14:textId="2E9A8492" w:rsidR="00A672D3" w:rsidRPr="00B15F6E" w:rsidRDefault="00F30FFD" w:rsidP="006F26B4">
            <w:pPr>
              <w:pStyle w:val="P68B1DB1-Odstavekseznama37"/>
              <w:numPr>
                <w:ilvl w:val="0"/>
                <w:numId w:val="278"/>
              </w:numPr>
              <w:jc w:val="both"/>
            </w:pPr>
            <w:r w:rsidRPr="00B15F6E">
              <w:t xml:space="preserve">ni večjih zahtev, </w:t>
            </w:r>
          </w:p>
          <w:p w14:paraId="7FE1BA95" w14:textId="2C17AA9E" w:rsidR="00A672D3" w:rsidRPr="00B15F6E" w:rsidRDefault="00F30FFD" w:rsidP="006F26B4">
            <w:pPr>
              <w:pStyle w:val="P68B1DB1-Odstavekseznama37"/>
              <w:numPr>
                <w:ilvl w:val="0"/>
                <w:numId w:val="278"/>
              </w:numPr>
              <w:jc w:val="both"/>
            </w:pPr>
            <w:r w:rsidRPr="00B15F6E">
              <w:t xml:space="preserve">nekatere zahteve, </w:t>
            </w:r>
          </w:p>
          <w:p w14:paraId="7FE1BA96" w14:textId="04F35427" w:rsidR="00A672D3" w:rsidRPr="00B15F6E" w:rsidRDefault="00F30FFD" w:rsidP="006F26B4">
            <w:pPr>
              <w:pStyle w:val="P68B1DB1-Odstavekseznama37"/>
              <w:numPr>
                <w:ilvl w:val="0"/>
                <w:numId w:val="278"/>
              </w:numPr>
              <w:jc w:val="both"/>
            </w:pPr>
            <w:r w:rsidRPr="00B15F6E">
              <w:t xml:space="preserve">bistvene (vendar premostljive) zahteve, </w:t>
            </w:r>
          </w:p>
          <w:p w14:paraId="7FE1BA97" w14:textId="05F00EE6" w:rsidR="00A672D3" w:rsidRPr="00B15F6E" w:rsidRDefault="00F30FFD" w:rsidP="006F26B4">
            <w:pPr>
              <w:pStyle w:val="P68B1DB1-Odstavekseznama37"/>
              <w:numPr>
                <w:ilvl w:val="0"/>
                <w:numId w:val="278"/>
              </w:numPr>
              <w:jc w:val="both"/>
            </w:pPr>
            <w:r w:rsidRPr="00B15F6E">
              <w:t>kritične (težk</w:t>
            </w:r>
            <w:r w:rsidR="008F68B7" w:rsidRPr="00B15F6E">
              <w:t>o premostljive</w:t>
            </w:r>
            <w:r w:rsidRPr="00B15F6E">
              <w:t>) zahteve.</w:t>
            </w:r>
          </w:p>
          <w:p w14:paraId="7FE1BA9D" w14:textId="77777777" w:rsidR="00A672D3" w:rsidRPr="00B15F6E" w:rsidRDefault="00A672D3">
            <w:pPr>
              <w:pStyle w:val="ListParagraph"/>
              <w:jc w:val="both"/>
              <w:rPr>
                <w:rFonts w:ascii="Times New Roman" w:hAnsi="Times New Roman"/>
                <w:b/>
                <w:bCs/>
                <w:color w:val="000000" w:themeColor="text1"/>
                <w:sz w:val="20"/>
                <w:szCs w:val="20"/>
              </w:rPr>
            </w:pPr>
          </w:p>
        </w:tc>
      </w:tr>
      <w:tr w:rsidR="00A672D3" w:rsidRPr="00B15F6E"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A672D3" w:rsidRPr="00B15F6E" w:rsidRDefault="00F30FFD">
            <w:pPr>
              <w:pStyle w:val="P68B1DB1-TableParagraph17"/>
              <w:spacing w:before="108"/>
              <w:jc w:val="both"/>
            </w:pPr>
            <w:r w:rsidRPr="00B15F6E">
              <w:t>0145</w:t>
            </w:r>
          </w:p>
        </w:tc>
        <w:tc>
          <w:tcPr>
            <w:tcW w:w="8003" w:type="dxa"/>
            <w:tcBorders>
              <w:top w:val="single" w:sz="4" w:space="0" w:color="1A171C"/>
              <w:left w:val="single" w:sz="4" w:space="0" w:color="1A171C"/>
              <w:bottom w:val="single" w:sz="4" w:space="0" w:color="1A171C"/>
              <w:right w:val="nil"/>
            </w:tcBorders>
            <w:vAlign w:val="center"/>
          </w:tcPr>
          <w:p w14:paraId="7FE1BAA3" w14:textId="51388384" w:rsidR="00A672D3" w:rsidRPr="00B15F6E" w:rsidRDefault="00F30FFD">
            <w:pPr>
              <w:pStyle w:val="P68B1DB1-TableParagraph14"/>
              <w:spacing w:before="108"/>
              <w:jc w:val="both"/>
              <w:rPr>
                <w:bCs/>
              </w:rPr>
            </w:pPr>
            <w:r w:rsidRPr="00B15F6E">
              <w:t xml:space="preserve">Zmogljivost </w:t>
            </w:r>
            <w:r w:rsidR="00F57A6D" w:rsidRPr="00B15F6E">
              <w:t>prevzema (storitve)</w:t>
            </w:r>
            <w:r w:rsidRPr="00B15F6E">
              <w:t xml:space="preserve"> – število prijav novih strank v enem delovnem dnevu (število računov)</w:t>
            </w:r>
          </w:p>
          <w:p w14:paraId="7FE1BAA4" w14:textId="001A4FCD" w:rsidR="00A672D3" w:rsidRPr="00B15F6E" w:rsidRDefault="00F30FFD">
            <w:pPr>
              <w:pStyle w:val="P68B1DB1-TableParagraph13"/>
              <w:spacing w:before="108"/>
              <w:jc w:val="both"/>
            </w:pPr>
            <w:r w:rsidRPr="00B15F6E">
              <w:t xml:space="preserve">Institucije morajo predložiti največje število vlog, </w:t>
            </w:r>
            <w:r w:rsidR="00F57A6D" w:rsidRPr="00B15F6E">
              <w:t xml:space="preserve">kjer </w:t>
            </w:r>
            <w:r w:rsidRPr="00B15F6E">
              <w:t xml:space="preserve"> je institucija potrdila zahtevek za bančno storitev.</w:t>
            </w:r>
          </w:p>
          <w:p w14:paraId="1312271B" w14:textId="0C740DB8" w:rsidR="00A672D3" w:rsidRPr="00B15F6E" w:rsidRDefault="00F30FFD">
            <w:pPr>
              <w:pStyle w:val="P68B1DB1-TableParagraph13"/>
              <w:spacing w:before="108"/>
              <w:jc w:val="both"/>
            </w:pPr>
            <w:r w:rsidRPr="00B15F6E">
              <w:t xml:space="preserve">Zmogljivost </w:t>
            </w:r>
            <w:r w:rsidR="00F57A6D" w:rsidRPr="00B15F6E">
              <w:t xml:space="preserve">prevzema / </w:t>
            </w:r>
            <w:r w:rsidRPr="00B15F6E">
              <w:t>uvajanja v smislu števila novih računov je izražena v enem delovnem dnevu.</w:t>
            </w:r>
          </w:p>
          <w:p w14:paraId="7FE1BAA8" w14:textId="5B5928AF" w:rsidR="00A672D3" w:rsidRPr="00B15F6E" w:rsidRDefault="00F30FFD">
            <w:pPr>
              <w:pStyle w:val="P68B1DB1-TableParagraph13"/>
              <w:spacing w:before="108"/>
              <w:jc w:val="both"/>
              <w:rPr>
                <w:b/>
                <w:bCs/>
              </w:rPr>
            </w:pPr>
            <w:r w:rsidRPr="00B15F6E">
              <w:t xml:space="preserve">Pričakuje se, da institucije upoštevajo časovni okvir za </w:t>
            </w:r>
            <w:r w:rsidR="00F57A6D" w:rsidRPr="00B15F6E">
              <w:t>prevzem</w:t>
            </w:r>
            <w:r w:rsidRPr="00B15F6E">
              <w:t xml:space="preserve"> novih strank, </w:t>
            </w:r>
            <w:r w:rsidR="00F57A6D" w:rsidRPr="00B15F6E">
              <w:t>ko</w:t>
            </w:r>
            <w:r w:rsidRPr="00B15F6E">
              <w:t xml:space="preserve"> je nova stranka zaprosila za bančno storitev.</w:t>
            </w:r>
          </w:p>
        </w:tc>
      </w:tr>
      <w:tr w:rsidR="00A672D3" w:rsidRPr="00B15F6E"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067AA84E" w:rsidR="00A672D3" w:rsidRPr="00B15F6E" w:rsidRDefault="00F30FFD">
            <w:pPr>
              <w:pStyle w:val="P68B1DB1-TableParagraph17"/>
              <w:spacing w:before="108"/>
              <w:jc w:val="both"/>
            </w:pPr>
            <w:r w:rsidRPr="00B15F6E">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A672D3" w:rsidRPr="00B15F6E" w:rsidRDefault="00F30FFD">
            <w:pPr>
              <w:pStyle w:val="P68B1DB1-TableParagraph14"/>
              <w:spacing w:before="108"/>
              <w:jc w:val="both"/>
              <w:rPr>
                <w:bCs/>
              </w:rPr>
            </w:pPr>
            <w:r w:rsidRPr="00B15F6E">
              <w:t>Ocena kritičnosti</w:t>
            </w:r>
          </w:p>
        </w:tc>
      </w:tr>
      <w:tr w:rsidR="00A672D3" w:rsidRPr="00B15F6E"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A672D3" w:rsidRPr="00B15F6E" w:rsidRDefault="00F30FFD">
            <w:pPr>
              <w:pStyle w:val="P68B1DB1-TableParagraph17"/>
              <w:spacing w:before="108"/>
              <w:jc w:val="both"/>
            </w:pPr>
            <w:r w:rsidRPr="00B15F6E">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A672D3" w:rsidRPr="00B15F6E" w:rsidRDefault="00F30FFD">
            <w:pPr>
              <w:pStyle w:val="P68B1DB1-TableParagraph14"/>
              <w:spacing w:before="108"/>
              <w:jc w:val="both"/>
              <w:rPr>
                <w:bCs/>
              </w:rPr>
            </w:pPr>
            <w:r w:rsidRPr="00B15F6E">
              <w:t xml:space="preserve">Vpliv na trg </w:t>
            </w:r>
          </w:p>
          <w:p w14:paraId="7FE1BAAF" w14:textId="0E3AFA4C" w:rsidR="00A672D3" w:rsidRPr="00B15F6E" w:rsidRDefault="00F30FFD">
            <w:pPr>
              <w:pStyle w:val="P68B1DB1-TableParagraph13"/>
              <w:spacing w:before="108"/>
              <w:jc w:val="both"/>
            </w:pPr>
            <w:r w:rsidRPr="00B15F6E">
              <w:t>Ocenjeni učinek nenadne prekinitve funkcije na tretje osebe, finančne trge in realno gospodarstvo, ob upoštevanju velikosti, tržnega deleža v državi, zunanje in notranje medsebojne povezanosti, kompleksnosti in čezmejnih dejavnosti institucije.</w:t>
            </w:r>
          </w:p>
          <w:p w14:paraId="7FE1BAB0" w14:textId="17C0A20C" w:rsidR="00A672D3" w:rsidRPr="00B15F6E" w:rsidRDefault="00F30FFD">
            <w:pPr>
              <w:pStyle w:val="P68B1DB1-TableParagraph13"/>
              <w:spacing w:before="108"/>
              <w:jc w:val="both"/>
            </w:pPr>
            <w:r w:rsidRPr="00B15F6E">
              <w:t>Ta ocena se kvalitativno izrazi kot „visoka“, „srednja–visoka“, „srednja–nizka“ ali „nizka“.</w:t>
            </w:r>
          </w:p>
          <w:p w14:paraId="7FE1BAB1" w14:textId="0F972A3F" w:rsidR="00A672D3" w:rsidRPr="00B15F6E" w:rsidRDefault="00F30FFD">
            <w:pPr>
              <w:pStyle w:val="P68B1DB1-TableParagraph13"/>
              <w:spacing w:before="108"/>
              <w:jc w:val="both"/>
              <w:rPr>
                <w:b/>
                <w:bCs/>
              </w:rPr>
            </w:pPr>
            <w:r w:rsidRPr="00B15F6E">
              <w:t>„Visoko“ se izbere, če ima prekinitev velik vpliv na nacionalni trg; „srednje visoko“, če je vpliv znaten; „srednje majhen“, če je vpliv pomemben, vendar omejen; in „nizko“, če je učinek majhen.</w:t>
            </w:r>
          </w:p>
        </w:tc>
      </w:tr>
      <w:tr w:rsidR="00A672D3" w:rsidRPr="00B15F6E"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A672D3" w:rsidRPr="00B15F6E" w:rsidRDefault="00F30FFD">
            <w:pPr>
              <w:pStyle w:val="P68B1DB1-TableParagraph17"/>
              <w:spacing w:before="108"/>
              <w:jc w:val="both"/>
            </w:pPr>
            <w:r w:rsidRPr="00B15F6E">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A672D3" w:rsidRPr="00B15F6E" w:rsidRDefault="00F30FFD">
            <w:pPr>
              <w:pStyle w:val="P68B1DB1-TableParagraph14"/>
              <w:spacing w:before="108"/>
              <w:jc w:val="both"/>
              <w:rPr>
                <w:bCs/>
              </w:rPr>
            </w:pPr>
            <w:r w:rsidRPr="00B15F6E">
              <w:t>Zamenljivost</w:t>
            </w:r>
          </w:p>
          <w:p w14:paraId="7FE1BAB5" w14:textId="67A8E10B" w:rsidR="00A672D3" w:rsidRPr="00B15F6E" w:rsidRDefault="00F30FFD">
            <w:pPr>
              <w:pStyle w:val="P68B1DB1-TableParagraph13"/>
              <w:spacing w:before="108"/>
              <w:jc w:val="both"/>
            </w:pPr>
            <w:r w:rsidRPr="00B15F6E">
              <w:t>Člen 6(3) Delegirane uredbe (EU) 2016/778.</w:t>
            </w:r>
          </w:p>
          <w:p w14:paraId="7FE1BAB6" w14:textId="3B5579D4" w:rsidR="00A672D3" w:rsidRPr="00B15F6E" w:rsidRDefault="00F30FFD">
            <w:pPr>
              <w:pStyle w:val="P68B1DB1-TableParagraph13"/>
              <w:spacing w:before="108"/>
              <w:jc w:val="both"/>
            </w:pPr>
            <w:r w:rsidRPr="00B15F6E">
              <w:t>Funkcija se šteje za nadomestljivo, če jo je mogoče zamenjati na sprejemljiv način in v razumnem časovnem okviru, s čimer se preprečijo sistemske težave za realno gospodarstvo in finančne trge. Upošteva se naslednje:</w:t>
            </w:r>
          </w:p>
          <w:p w14:paraId="7FE1BAB7" w14:textId="0EA7687F" w:rsidR="00A672D3" w:rsidRPr="00B15F6E" w:rsidRDefault="00F30FFD">
            <w:pPr>
              <w:pStyle w:val="P68B1DB1-TableParagraph13"/>
              <w:spacing w:before="108"/>
              <w:jc w:val="both"/>
            </w:pPr>
            <w:r w:rsidRPr="00B15F6E">
              <w:t xml:space="preserve">(a) strukturo trga za to funkcijo in razpoložljivost nadomestnih ponudnikov; </w:t>
            </w:r>
          </w:p>
          <w:p w14:paraId="7FE1BAB8" w14:textId="5D5DE76E" w:rsidR="00A672D3" w:rsidRPr="00B15F6E" w:rsidRDefault="00F30FFD">
            <w:pPr>
              <w:pStyle w:val="P68B1DB1-TableParagraph13"/>
              <w:spacing w:before="108"/>
              <w:jc w:val="both"/>
            </w:pPr>
            <w:r w:rsidRPr="00B15F6E">
              <w:t xml:space="preserve">(b) sposobnost drugih ponudnikov v smislu zmogljivosti, zahtev za opravljanje funkcije in morebitnih ovir za vstop ali širitev; </w:t>
            </w:r>
          </w:p>
          <w:p w14:paraId="7FE1BAB9" w14:textId="4B5D82A5" w:rsidR="00A672D3" w:rsidRPr="00B15F6E" w:rsidRDefault="00F30FFD">
            <w:pPr>
              <w:pStyle w:val="P68B1DB1-TableParagraph13"/>
              <w:spacing w:before="108"/>
              <w:jc w:val="both"/>
            </w:pPr>
            <w:r w:rsidRPr="00B15F6E">
              <w:t xml:space="preserve">(c) spodbujanje drugih ponudnikov k izvajanju teh dejavnosti; </w:t>
            </w:r>
          </w:p>
          <w:p w14:paraId="7FE1BABA" w14:textId="3A870459" w:rsidR="00A672D3" w:rsidRPr="00B15F6E" w:rsidRDefault="00F30FFD">
            <w:pPr>
              <w:pStyle w:val="P68B1DB1-TableParagraph13"/>
              <w:spacing w:before="108"/>
              <w:jc w:val="both"/>
            </w:pPr>
            <w:r w:rsidRPr="00B15F6E">
              <w:t>(d) čas, ki ga uporabniki storitve potrebujejo za selitev k novemu ponudniku storitev, in stroške te selitve, čas, ki ga drugi konkurenti potrebujejo za prevzem funkcij, in ali ta čas zadostuje za preprečitev večjih motenj, odvisno od vrste storitve.</w:t>
            </w:r>
          </w:p>
          <w:p w14:paraId="7FE1BABB" w14:textId="3ADD2B4E" w:rsidR="00A672D3" w:rsidRPr="00B15F6E" w:rsidRDefault="00F30FFD">
            <w:pPr>
              <w:pStyle w:val="P68B1DB1-TableParagraph13"/>
              <w:spacing w:before="108"/>
              <w:jc w:val="both"/>
            </w:pPr>
            <w:r w:rsidRPr="00B15F6E">
              <w:t xml:space="preserve">Predložite splošno oceno pričakovane stopnje zamenljivosti za vsako funkcijo ob upoštevanju različnih predhodno ocenjenih razsežnosti (tržni delež, koncentracija na trgu, čas do nadomestitve, pravne ovire in operativne zahteve za vstop ali širitev). Ta ocena se kvalitativno izrazi kot „visoka“, „srednja–visoka“, „srednja–nizka“ ali „nizka“. </w:t>
            </w:r>
          </w:p>
          <w:p w14:paraId="7FE1BABC" w14:textId="2FAEF062" w:rsidR="00A672D3" w:rsidRPr="00B15F6E" w:rsidRDefault="00F30FFD">
            <w:pPr>
              <w:pStyle w:val="P68B1DB1-TableParagraph13"/>
              <w:spacing w:before="108"/>
              <w:jc w:val="both"/>
            </w:pPr>
            <w:r w:rsidRPr="00B15F6E">
              <w:t>„Visoko“ se izbere, če lahko funkcijo zlahka zagotovi druga banka pod primerljivimi pogoji v razumnem časovnem okviru;</w:t>
            </w:r>
          </w:p>
          <w:p w14:paraId="7FE1BABD" w14:textId="3201D598" w:rsidR="00A672D3" w:rsidRPr="00B15F6E" w:rsidRDefault="00F30FFD">
            <w:pPr>
              <w:pStyle w:val="P68B1DB1-TableParagraph13"/>
              <w:spacing w:before="108"/>
              <w:jc w:val="both"/>
            </w:pPr>
            <w:r w:rsidRPr="00B15F6E">
              <w:t xml:space="preserve">„nizka“, če funkcije ni mogoče enostavno ali hitro nadomestiti; </w:t>
            </w:r>
          </w:p>
          <w:p w14:paraId="7FE1BABE" w14:textId="0B6BFD7E" w:rsidR="00A672D3" w:rsidRPr="00B15F6E" w:rsidRDefault="00F30FFD">
            <w:pPr>
              <w:pStyle w:val="P68B1DB1-TableParagraph13"/>
              <w:spacing w:before="108"/>
              <w:jc w:val="both"/>
            </w:pPr>
            <w:r w:rsidRPr="00B15F6E">
              <w:t>„srednje visoki“ in „srednje nizki“ za vmesne primere, pri čemer se upoštevajo različne razsežnosti (npr. tržni delež, koncentracija na trgu, čas do nadomestitve ter pravne ovire in operativne zahteve za vstop ali širitev).</w:t>
            </w:r>
          </w:p>
        </w:tc>
      </w:tr>
      <w:tr w:rsidR="00A672D3" w:rsidRPr="00B15F6E"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A672D3" w:rsidRPr="00B15F6E" w:rsidRDefault="00F30FFD">
            <w:pPr>
              <w:pStyle w:val="P68B1DB1-TableParagraph17"/>
              <w:spacing w:before="108"/>
              <w:jc w:val="both"/>
            </w:pPr>
            <w:r w:rsidRPr="00B15F6E">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A672D3" w:rsidRPr="00B15F6E" w:rsidRDefault="00F30FFD">
            <w:pPr>
              <w:pStyle w:val="P68B1DB1-TableParagraph14"/>
              <w:spacing w:before="108"/>
              <w:jc w:val="both"/>
              <w:rPr>
                <w:bCs/>
              </w:rPr>
            </w:pPr>
            <w:r w:rsidRPr="00B15F6E">
              <w:t>Kritična funkcija</w:t>
            </w:r>
          </w:p>
          <w:p w14:paraId="7FE1BAC2" w14:textId="0562B470" w:rsidR="00A672D3" w:rsidRPr="00B15F6E" w:rsidRDefault="00F30FFD">
            <w:pPr>
              <w:pStyle w:val="P68B1DB1-TableParagraph13"/>
              <w:spacing w:before="108"/>
              <w:jc w:val="both"/>
            </w:pPr>
            <w:r w:rsidRPr="00B15F6E">
              <w:t>V tem stolpcu se poroča, ali se ob upoštevanju analize učinka in zamenljivosti, ki jo izvede institucija, ekonomska funkcija šteje za kritično na trgu za zadevno državo.</w:t>
            </w:r>
          </w:p>
          <w:p w14:paraId="7FE1BAC3" w14:textId="78C8F630" w:rsidR="00A672D3" w:rsidRPr="00B15F6E" w:rsidRDefault="00F30FFD">
            <w:pPr>
              <w:pStyle w:val="P68B1DB1-TableParagraph13"/>
              <w:spacing w:before="108"/>
              <w:jc w:val="both"/>
            </w:pPr>
            <w:r w:rsidRPr="00B15F6E">
              <w:t>Poroč</w:t>
            </w:r>
            <w:r w:rsidR="0058731C" w:rsidRPr="00B15F6E">
              <w:t>ajte</w:t>
            </w:r>
            <w:r w:rsidRPr="00B15F6E">
              <w:t xml:space="preserve"> „Da“ ali „Ne“</w:t>
            </w:r>
          </w:p>
        </w:tc>
      </w:tr>
      <w:tr w:rsidR="00A672D3" w:rsidRPr="00B15F6E"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A672D3" w:rsidRPr="00B15F6E" w:rsidRDefault="00F30FFD">
            <w:pPr>
              <w:pStyle w:val="P68B1DB1-TableParagraph17"/>
              <w:spacing w:before="108"/>
              <w:jc w:val="both"/>
            </w:pPr>
            <w:r w:rsidRPr="00B15F6E">
              <w:t>0180</w:t>
            </w:r>
          </w:p>
        </w:tc>
        <w:tc>
          <w:tcPr>
            <w:tcW w:w="8003" w:type="dxa"/>
            <w:tcBorders>
              <w:top w:val="single" w:sz="4" w:space="0" w:color="1A171C"/>
              <w:left w:val="single" w:sz="4" w:space="0" w:color="1A171C"/>
              <w:bottom w:val="single" w:sz="4" w:space="0" w:color="1A171C"/>
              <w:right w:val="nil"/>
            </w:tcBorders>
            <w:vAlign w:val="center"/>
          </w:tcPr>
          <w:p w14:paraId="7FE1BAC6" w14:textId="50998500" w:rsidR="00A672D3" w:rsidRPr="00B15F6E" w:rsidRDefault="00F30FFD">
            <w:pPr>
              <w:pStyle w:val="P68B1DB1-TableParagraph14"/>
              <w:spacing w:before="108"/>
              <w:jc w:val="both"/>
              <w:rPr>
                <w:bCs/>
              </w:rPr>
            </w:pPr>
            <w:r w:rsidRPr="00B15F6E">
              <w:t xml:space="preserve">Pripombe </w:t>
            </w:r>
            <w:r w:rsidR="0058731C" w:rsidRPr="00B15F6E">
              <w:t>(bančne) S</w:t>
            </w:r>
            <w:r w:rsidRPr="00B15F6E">
              <w:t>kupine</w:t>
            </w:r>
          </w:p>
          <w:p w14:paraId="7FE1BAC7" w14:textId="2C902AB1" w:rsidR="00A672D3" w:rsidRPr="00B15F6E" w:rsidRDefault="00F30FFD">
            <w:pPr>
              <w:pStyle w:val="P68B1DB1-TableParagraph13"/>
              <w:spacing w:before="108"/>
              <w:jc w:val="both"/>
            </w:pPr>
            <w:r w:rsidRPr="00B15F6E">
              <w:t xml:space="preserve">To polje </w:t>
            </w:r>
            <w:r w:rsidR="0058731C" w:rsidRPr="00B15F6E">
              <w:t xml:space="preserve">omogoča </w:t>
            </w:r>
            <w:r w:rsidRPr="00B15F6E">
              <w:t>subjektu</w:t>
            </w:r>
            <w:r w:rsidR="0058731C" w:rsidRPr="00B15F6E">
              <w:t>, ki poroča</w:t>
            </w:r>
            <w:r w:rsidRPr="00B15F6E">
              <w:t xml:space="preserve">, da pojasni vse predpostavke, uporabljene pri ocenjevanju kritičnosti </w:t>
            </w:r>
            <w:r w:rsidR="00016F22" w:rsidRPr="00B15F6E">
              <w:t>poročan</w:t>
            </w:r>
            <w:r w:rsidRPr="00B15F6E">
              <w:t>ih funkcij.</w:t>
            </w:r>
          </w:p>
        </w:tc>
      </w:tr>
    </w:tbl>
    <w:p w14:paraId="7FE1BAC9" w14:textId="77777777" w:rsidR="00A672D3" w:rsidRPr="00B15F6E" w:rsidRDefault="00A672D3">
      <w:pPr>
        <w:rPr>
          <w:rFonts w:ascii="Times New Roman" w:hAnsi="Times New Roman" w:cs="Times New Roman"/>
          <w:color w:val="000000" w:themeColor="text1"/>
          <w:sz w:val="20"/>
          <w:szCs w:val="20"/>
        </w:rPr>
      </w:pPr>
    </w:p>
    <w:p w14:paraId="7FE1BACA" w14:textId="77777777" w:rsidR="00A672D3" w:rsidRPr="00B15F6E" w:rsidRDefault="00A672D3">
      <w:pPr>
        <w:rPr>
          <w:rFonts w:ascii="Times New Roman" w:hAnsi="Times New Roman" w:cs="Times New Roman"/>
          <w:color w:val="000000" w:themeColor="text1"/>
          <w:sz w:val="20"/>
          <w:szCs w:val="20"/>
        </w:rPr>
      </w:pPr>
    </w:p>
    <w:p w14:paraId="7FE1BACB" w14:textId="31C28C0A" w:rsidR="00A672D3" w:rsidRPr="00B15F6E" w:rsidRDefault="00F30FFD">
      <w:pPr>
        <w:pStyle w:val="P68B1DB1-Instructionsberschrift25"/>
        <w:numPr>
          <w:ilvl w:val="1"/>
          <w:numId w:val="49"/>
        </w:numPr>
        <w:ind w:left="357" w:hanging="357"/>
      </w:pPr>
      <w:bookmarkStart w:id="134" w:name="_Toc210654782"/>
      <w:bookmarkStart w:id="135" w:name="_Toc208245152"/>
      <w:r w:rsidRPr="00B15F6E">
        <w:t>Z 07.01.2 FUNC 1 LEN</w:t>
      </w:r>
      <w:bookmarkEnd w:id="134"/>
      <w:bookmarkEnd w:id="135"/>
    </w:p>
    <w:p w14:paraId="7FE1BAD5" w14:textId="77777777" w:rsidR="00A672D3" w:rsidRPr="00B15F6E" w:rsidRDefault="00A672D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A672D3" w:rsidRPr="00B15F6E"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A672D3" w:rsidRPr="00B15F6E" w:rsidRDefault="00F30FFD">
            <w:pPr>
              <w:pStyle w:val="P68B1DB1-TableParagraph17"/>
              <w:spacing w:before="108"/>
              <w:ind w:left="85"/>
              <w:jc w:val="both"/>
            </w:pPr>
            <w:bookmarkStart w:id="136" w:name="_Hlk162013303"/>
            <w:r w:rsidRPr="00B15F6E">
              <w:t>Stolpci</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A672D3" w:rsidRPr="00B15F6E" w:rsidRDefault="00F30FFD">
            <w:pPr>
              <w:pStyle w:val="P68B1DB1-TableParagraph17"/>
              <w:spacing w:before="108"/>
              <w:ind w:left="85" w:right="1"/>
              <w:jc w:val="both"/>
            </w:pPr>
            <w:r w:rsidRPr="00B15F6E">
              <w:t>Navodila</w:t>
            </w:r>
          </w:p>
        </w:tc>
      </w:tr>
      <w:tr w:rsidR="00A672D3" w:rsidRPr="00B15F6E"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A672D3" w:rsidRPr="00B15F6E" w:rsidRDefault="00F30FFD">
            <w:pPr>
              <w:pStyle w:val="P68B1DB1-TableParagraph17"/>
              <w:spacing w:before="108"/>
              <w:ind w:left="85"/>
              <w:jc w:val="both"/>
            </w:pPr>
            <w:r w:rsidRPr="00B15F6E">
              <w:t>0010</w:t>
            </w:r>
          </w:p>
        </w:tc>
        <w:tc>
          <w:tcPr>
            <w:tcW w:w="8003" w:type="dxa"/>
            <w:tcBorders>
              <w:top w:val="single" w:sz="4" w:space="0" w:color="1A171C"/>
              <w:left w:val="single" w:sz="4" w:space="0" w:color="1A171C"/>
              <w:bottom w:val="single" w:sz="4" w:space="0" w:color="1A171C"/>
              <w:right w:val="nil"/>
            </w:tcBorders>
            <w:vAlign w:val="center"/>
          </w:tcPr>
          <w:p w14:paraId="7FE1BADA" w14:textId="0F8316E8" w:rsidR="00A672D3" w:rsidRPr="00B15F6E" w:rsidRDefault="00F30FFD">
            <w:pPr>
              <w:pStyle w:val="P68B1DB1-TableParagraph14"/>
              <w:spacing w:before="108"/>
              <w:ind w:left="85"/>
              <w:jc w:val="both"/>
              <w:rPr>
                <w:bCs/>
              </w:rPr>
            </w:pPr>
            <w:r w:rsidRPr="00B15F6E">
              <w:t>Opis ekonomske funkcije</w:t>
            </w:r>
          </w:p>
          <w:p w14:paraId="7FE1BADB" w14:textId="64621A7C" w:rsidR="00A672D3" w:rsidRPr="00B15F6E" w:rsidRDefault="00F30FFD">
            <w:pPr>
              <w:pStyle w:val="P68B1DB1-TableParagraph17"/>
              <w:spacing w:before="108"/>
              <w:ind w:left="85"/>
            </w:pPr>
            <w:r w:rsidRPr="00B15F6E">
              <w:t xml:space="preserve">Če je ekonomska funkcija tipa „drugo“ (Z 07.01.2 FUNC 1 LEN r0130 do r0150), se navede opis te funkcije. </w:t>
            </w:r>
          </w:p>
        </w:tc>
      </w:tr>
      <w:tr w:rsidR="00A672D3" w:rsidRPr="00B15F6E"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A672D3" w:rsidRPr="00B15F6E" w:rsidRDefault="00F30FFD">
            <w:pPr>
              <w:pStyle w:val="P68B1DB1-TableParagraph17"/>
              <w:spacing w:before="108"/>
              <w:ind w:left="85"/>
              <w:jc w:val="both"/>
            </w:pPr>
            <w:r w:rsidRPr="00B15F6E">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A672D3" w:rsidRPr="00B15F6E" w:rsidRDefault="00F30FFD">
            <w:pPr>
              <w:pStyle w:val="P68B1DB1-TableParagraph14"/>
              <w:spacing w:before="108"/>
              <w:ind w:left="85"/>
              <w:jc w:val="both"/>
              <w:rPr>
                <w:bCs/>
              </w:rPr>
            </w:pPr>
            <w:r w:rsidRPr="00B15F6E">
              <w:t xml:space="preserve">Tržni delež </w:t>
            </w:r>
          </w:p>
          <w:p w14:paraId="7FE1BADF" w14:textId="483F66EF" w:rsidR="00A672D3" w:rsidRPr="00B15F6E" w:rsidRDefault="00F30FFD">
            <w:pPr>
              <w:pStyle w:val="P68B1DB1-TableParagraph17"/>
              <w:spacing w:before="108"/>
              <w:ind w:left="85"/>
            </w:pPr>
            <w:r w:rsidRPr="00B15F6E">
              <w:t xml:space="preserve">Ocena tržnega deleža institucije ali skupine za </w:t>
            </w:r>
            <w:r w:rsidR="00137E5B" w:rsidRPr="00B15F6E">
              <w:t>ekonomsk</w:t>
            </w:r>
            <w:r w:rsidRPr="00B15F6E">
              <w:t>o funkcijo v zadevni državi ali geografskem območju. Odstotek celotnega trga glede na neporavnano vrednost.</w:t>
            </w:r>
          </w:p>
        </w:tc>
      </w:tr>
      <w:tr w:rsidR="00A672D3" w:rsidRPr="00B15F6E"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A672D3" w:rsidRPr="00B15F6E" w:rsidRDefault="00F30FFD">
            <w:pPr>
              <w:pStyle w:val="P68B1DB1-TableParagraph17"/>
              <w:spacing w:before="108"/>
              <w:ind w:left="85"/>
              <w:jc w:val="both"/>
            </w:pPr>
            <w:r w:rsidRPr="00B15F6E">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A672D3" w:rsidRPr="00B15F6E" w:rsidRDefault="00F30FFD">
            <w:pPr>
              <w:pStyle w:val="P68B1DB1-TableParagraph14"/>
              <w:spacing w:before="108"/>
              <w:rPr>
                <w:bCs/>
              </w:rPr>
            </w:pPr>
            <w:r w:rsidRPr="00B15F6E">
              <w:t>Neporavnana vrednost</w:t>
            </w:r>
          </w:p>
          <w:p w14:paraId="7FE1BAE4" w14:textId="0A3839F7" w:rsidR="00A672D3" w:rsidRPr="00B15F6E" w:rsidRDefault="00F30FFD">
            <w:pPr>
              <w:pStyle w:val="P68B1DB1-TableParagraph17"/>
              <w:spacing w:before="108"/>
            </w:pPr>
            <w:r w:rsidRPr="00B15F6E">
              <w:t>Bruto knjigovodska vrednost neoslabljenih in oslabljenih kreditov in drugih finančnih sredstev (vključno z vnaprej vračunanimiobrest</w:t>
            </w:r>
            <w:r w:rsidR="003B499A" w:rsidRPr="00B15F6E">
              <w:t>m</w:t>
            </w:r>
            <w:r w:rsidRPr="00B15F6E">
              <w:t>i). Stanja posojil se vzamejo kot približek za pričakovana prihodnja posojila.</w:t>
            </w:r>
          </w:p>
        </w:tc>
      </w:tr>
      <w:tr w:rsidR="00A672D3" w:rsidRPr="00B15F6E"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A672D3" w:rsidRPr="00B15F6E" w:rsidRDefault="00F30FFD">
            <w:pPr>
              <w:pStyle w:val="P68B1DB1-TableParagraph17"/>
              <w:spacing w:before="108"/>
              <w:ind w:left="85"/>
              <w:jc w:val="both"/>
            </w:pPr>
            <w:r w:rsidRPr="00B15F6E">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A672D3" w:rsidRPr="00B15F6E" w:rsidRDefault="00F30FFD">
            <w:pPr>
              <w:pStyle w:val="P68B1DB1-TableParagraph14"/>
              <w:spacing w:before="108"/>
              <w:rPr>
                <w:bCs/>
              </w:rPr>
            </w:pPr>
            <w:r w:rsidRPr="00B15F6E">
              <w:t>Število strank</w:t>
            </w:r>
          </w:p>
          <w:p w14:paraId="7FE1BAE8" w14:textId="14D22DF7" w:rsidR="00A672D3" w:rsidRPr="00B15F6E" w:rsidRDefault="00F30FFD">
            <w:pPr>
              <w:pStyle w:val="P68B1DB1-TableParagraph17"/>
              <w:spacing w:before="108"/>
            </w:pPr>
            <w:r w:rsidRPr="00B15F6E">
              <w:t xml:space="preserve">Skupno število strank, ki so prejele vrednosti, </w:t>
            </w:r>
            <w:r w:rsidR="00016F22" w:rsidRPr="00B15F6E">
              <w:t>poročan</w:t>
            </w:r>
            <w:r w:rsidRPr="00B15F6E">
              <w:t>e v stolpcu c0030 „vrednost</w:t>
            </w:r>
          </w:p>
          <w:p w14:paraId="7FE1BAE9" w14:textId="6394CA11" w:rsidR="00A672D3" w:rsidRPr="00B15F6E" w:rsidRDefault="00F30FFD">
            <w:pPr>
              <w:pStyle w:val="P68B1DB1-TableParagraph17"/>
              <w:spacing w:before="108"/>
            </w:pPr>
            <w:r w:rsidRPr="00B15F6E">
              <w:t>neporavnano“. Če stranka uporablja več posojilnih produktov / računov, se stranka šteje</w:t>
            </w:r>
          </w:p>
          <w:p w14:paraId="7FE1BAEA" w14:textId="4C8E637C" w:rsidR="00A672D3" w:rsidRPr="00B15F6E" w:rsidRDefault="0058731C">
            <w:pPr>
              <w:pStyle w:val="P68B1DB1-TableParagraph17"/>
              <w:spacing w:before="108"/>
            </w:pPr>
            <w:r w:rsidRPr="00B15F6E">
              <w:t>s</w:t>
            </w:r>
            <w:r w:rsidR="00F30FFD" w:rsidRPr="00B15F6E">
              <w:t>amo enkrat.</w:t>
            </w:r>
          </w:p>
        </w:tc>
      </w:tr>
      <w:tr w:rsidR="00A672D3" w:rsidRPr="00B15F6E"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A672D3" w:rsidRPr="00B15F6E" w:rsidRDefault="00F30FFD">
            <w:pPr>
              <w:pStyle w:val="P68B1DB1-TableParagraph17"/>
              <w:spacing w:before="108"/>
              <w:jc w:val="both"/>
            </w:pPr>
            <w:r w:rsidRPr="00B15F6E">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A672D3" w:rsidRPr="00B15F6E" w:rsidRDefault="00F30FFD">
            <w:pPr>
              <w:pStyle w:val="P68B1DB1-TableParagraph14"/>
              <w:spacing w:before="108"/>
              <w:ind w:left="85"/>
              <w:jc w:val="both"/>
              <w:rPr>
                <w:bCs/>
              </w:rPr>
            </w:pPr>
            <w:r w:rsidRPr="00B15F6E">
              <w:t>Neporavnana vrednost – čezmejna vrednost</w:t>
            </w:r>
          </w:p>
          <w:p w14:paraId="7FE1BAF3" w14:textId="7B7E27ED" w:rsidR="00A672D3" w:rsidRPr="00B15F6E" w:rsidRDefault="00F30FFD">
            <w:pPr>
              <w:pStyle w:val="P68B1DB1-TableParagraph13"/>
              <w:spacing w:before="108"/>
              <w:ind w:left="85"/>
              <w:jc w:val="both"/>
            </w:pPr>
            <w:r w:rsidRPr="00B15F6E">
              <w:t>Neporavnana vrednost (c0030) posojil nerezidentom, glej vloge (c0060) „čezmejn</w:t>
            </w:r>
            <w:r w:rsidR="0058731C" w:rsidRPr="00B15F6E">
              <w:t>a</w:t>
            </w:r>
          </w:p>
          <w:p w14:paraId="7FE1BAF4" w14:textId="77777777" w:rsidR="00A672D3" w:rsidRPr="00B15F6E" w:rsidRDefault="00F30FFD">
            <w:pPr>
              <w:pStyle w:val="P68B1DB1-TableParagraph13"/>
              <w:spacing w:before="108"/>
              <w:ind w:left="85"/>
              <w:jc w:val="both"/>
              <w:rPr>
                <w:b/>
                <w:bCs/>
              </w:rPr>
            </w:pPr>
            <w:r w:rsidRPr="00B15F6E">
              <w:t>vrednost“.</w:t>
            </w:r>
          </w:p>
        </w:tc>
      </w:tr>
      <w:bookmarkEnd w:id="136"/>
      <w:tr w:rsidR="00A672D3" w:rsidRPr="00B15F6E"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31CEB37F" w:rsidR="00A672D3" w:rsidRPr="00B15F6E" w:rsidRDefault="00F30FFD">
            <w:pPr>
              <w:pStyle w:val="P68B1DB1-TableParagraph17"/>
              <w:spacing w:before="108"/>
              <w:jc w:val="both"/>
            </w:pPr>
            <w:r w:rsidRPr="00B15F6E">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A672D3" w:rsidRPr="00B15F6E" w:rsidRDefault="00F30FFD">
            <w:pPr>
              <w:pStyle w:val="P68B1DB1-TableParagraph14"/>
              <w:spacing w:before="108"/>
              <w:jc w:val="both"/>
              <w:rPr>
                <w:bCs/>
              </w:rPr>
            </w:pPr>
            <w:r w:rsidRPr="00B15F6E">
              <w:t>Analize učinka in zamenljivosti</w:t>
            </w:r>
          </w:p>
          <w:p w14:paraId="7FE1BAFB" w14:textId="61C8E77A" w:rsidR="00A672D3" w:rsidRPr="00B15F6E" w:rsidRDefault="00F30FFD">
            <w:pPr>
              <w:pStyle w:val="P68B1DB1-TableParagraph13"/>
              <w:spacing w:before="108"/>
            </w:pPr>
            <w:r w:rsidRPr="00B15F6E">
              <w:t>Merila za ocenjevanje učinka na tretje osebe vključujejo naslednje elemente v skladu z Delegirano uredbo Komisije (EU) 2016/778 o kritičnih funkcijah:</w:t>
            </w:r>
          </w:p>
          <w:p w14:paraId="7FE1BAFC" w14:textId="0799C55A" w:rsidR="00A672D3" w:rsidRPr="00B15F6E" w:rsidRDefault="00F30FFD" w:rsidP="006F26B4">
            <w:pPr>
              <w:pStyle w:val="P68B1DB1-Odstavekseznama38"/>
              <w:numPr>
                <w:ilvl w:val="0"/>
                <w:numId w:val="131"/>
              </w:numPr>
              <w:spacing w:line="276" w:lineRule="auto"/>
            </w:pPr>
            <w:r w:rsidRPr="00B15F6E">
              <w:t>naravo in doseg dejavnosti, svetovni, nacionalni ali regionalni doseg, obseg in število transakcij; število strank in nasprotnih strank; število strank, za katere je institucija edini ali glavni bančni partner.</w:t>
            </w:r>
          </w:p>
          <w:p w14:paraId="7FE1BAFD" w14:textId="1D4C35C7" w:rsidR="00A672D3" w:rsidRPr="00B15F6E" w:rsidRDefault="00F30FFD" w:rsidP="006F26B4">
            <w:pPr>
              <w:pStyle w:val="P68B1DB1-Odstavekseznama38"/>
              <w:numPr>
                <w:ilvl w:val="0"/>
                <w:numId w:val="131"/>
              </w:numPr>
              <w:spacing w:line="276" w:lineRule="auto"/>
            </w:pPr>
            <w:r w:rsidRPr="00B15F6E">
              <w:t>pomen institucije na lokalni, regionalni, nacionalni ali evropski ravni, kot je ustrezno za zadevni trg. Pomembnost institucije se lahko oceni na podlagi tržnega deleža, medsebojne povezanosti, kompleksnosti in čezmejnih dejavnosti.</w:t>
            </w:r>
          </w:p>
          <w:p w14:paraId="7FE1BAFE" w14:textId="4DB34D64" w:rsidR="00A672D3" w:rsidRPr="00B15F6E" w:rsidRDefault="00F30FFD" w:rsidP="006F26B4">
            <w:pPr>
              <w:pStyle w:val="P68B1DB1-Odstavekseznama38"/>
              <w:numPr>
                <w:ilvl w:val="0"/>
                <w:numId w:val="131"/>
              </w:numPr>
              <w:spacing w:line="276" w:lineRule="auto"/>
            </w:pPr>
            <w:r w:rsidRPr="00B15F6E">
              <w:t xml:space="preserve">naravo strank in deležnikov, na katere vpliva funkcija, kot so med drugim neprofesionalne stranke, poslovne stranke, medbančne stranke, centralne klirinške hiše in javni subjekti. </w:t>
            </w:r>
          </w:p>
          <w:p w14:paraId="7FE1BAFF" w14:textId="74531DA2" w:rsidR="00A672D3" w:rsidRPr="00B15F6E" w:rsidRDefault="00F30FFD" w:rsidP="006F26B4">
            <w:pPr>
              <w:pStyle w:val="P68B1DB1-Odstavekseznama38"/>
              <w:numPr>
                <w:ilvl w:val="0"/>
                <w:numId w:val="131"/>
              </w:numPr>
              <w:spacing w:line="276" w:lineRule="auto"/>
            </w:pPr>
            <w:r w:rsidRPr="00B15F6E">
              <w:t>morebitne motnje funkcije na trgih, v infrastrukturah, pri strankah in javnih storitvah. Ocena lahko vključuje zlasti učinek na likvidnost zadevnih trgov, učinek in obseg motenj v poslovanju s strankami ter kratkoročne likvidnostne potrebe; zaznavnost za nasprotne stranke, stranke in javnost; zmogljivost in hitrost odziva stranke; pomen za delovanje drugih trgov; učinek na likvidnost, operacije in strukturo drugega trga; učinek na druge nasprotne stranke, povezane z glavnimi strankami, in medsebojna povezanost funkcije z drugimi storitvami.</w:t>
            </w:r>
          </w:p>
          <w:p w14:paraId="7FE1BB00"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3A4C1AB" w:rsidR="00A672D3" w:rsidRPr="00B15F6E" w:rsidRDefault="00F30FFD">
            <w:pPr>
              <w:pStyle w:val="P68B1DB1-TableParagraph17"/>
              <w:spacing w:before="108"/>
              <w:jc w:val="both"/>
            </w:pPr>
            <w:r w:rsidRPr="00B15F6E">
              <w:t>0080 – 0150</w:t>
            </w:r>
          </w:p>
        </w:tc>
        <w:tc>
          <w:tcPr>
            <w:tcW w:w="8003" w:type="dxa"/>
            <w:tcBorders>
              <w:top w:val="single" w:sz="4" w:space="0" w:color="1A171C"/>
              <w:left w:val="single" w:sz="4" w:space="0" w:color="1A171C"/>
              <w:bottom w:val="single" w:sz="4" w:space="0" w:color="1A171C"/>
              <w:right w:val="nil"/>
            </w:tcBorders>
            <w:vAlign w:val="center"/>
          </w:tcPr>
          <w:p w14:paraId="7FE1BB03" w14:textId="52A693AA" w:rsidR="00A672D3" w:rsidRPr="00B15F6E" w:rsidRDefault="00F30FFD">
            <w:pPr>
              <w:pStyle w:val="P68B1DB1-TableParagraph14"/>
              <w:spacing w:before="108"/>
              <w:jc w:val="both"/>
              <w:rPr>
                <w:bCs/>
              </w:rPr>
            </w:pPr>
            <w:r w:rsidRPr="00B15F6E">
              <w:t xml:space="preserve">Narava in doseg </w:t>
            </w:r>
          </w:p>
          <w:p w14:paraId="7FE1BB04" w14:textId="33847ED6" w:rsidR="00A672D3" w:rsidRPr="00B15F6E" w:rsidRDefault="0058731C">
            <w:pPr>
              <w:pStyle w:val="P68B1DB1-TableParagraph13"/>
              <w:spacing w:before="108"/>
              <w:jc w:val="both"/>
            </w:pPr>
            <w:r w:rsidRPr="00B15F6E">
              <w:t>Globalni</w:t>
            </w:r>
            <w:r w:rsidR="00F30FFD" w:rsidRPr="00B15F6E">
              <w:t>, nacionalni ali regionalni doseg, obseg in število transakcij; število strank in nasprotnih strank; število strank, za katere je institucija edini ali glavni bančni partner.</w:t>
            </w:r>
          </w:p>
        </w:tc>
      </w:tr>
      <w:tr w:rsidR="00A672D3" w:rsidRPr="00B15F6E"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A672D3" w:rsidRPr="00B15F6E" w:rsidRDefault="00F30FFD">
            <w:pPr>
              <w:pStyle w:val="P68B1DB1-TableParagraph17"/>
              <w:spacing w:before="108"/>
              <w:jc w:val="both"/>
            </w:pPr>
            <w:r w:rsidRPr="00B15F6E">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A672D3" w:rsidRPr="00B15F6E" w:rsidRDefault="00F30FFD">
            <w:pPr>
              <w:pStyle w:val="P68B1DB1-TableParagraph14"/>
              <w:spacing w:before="108"/>
              <w:jc w:val="both"/>
              <w:rPr>
                <w:bCs/>
              </w:rPr>
            </w:pPr>
            <w:r w:rsidRPr="00B15F6E">
              <w:t>Kazalnik velikosti 1</w:t>
            </w:r>
          </w:p>
          <w:p w14:paraId="50B226E0" w14:textId="4C7330E8"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B08" w14:textId="658E0B92" w:rsidR="00A672D3" w:rsidRPr="00B15F6E" w:rsidRDefault="00A672D3">
            <w:pPr>
              <w:pStyle w:val="TableParagraph"/>
              <w:spacing w:before="108"/>
              <w:rPr>
                <w:rFonts w:ascii="Times New Roman" w:hAnsi="Times New Roman" w:cs="Times New Roman"/>
                <w:color w:val="000000" w:themeColor="text1"/>
                <w:sz w:val="20"/>
                <w:szCs w:val="20"/>
              </w:rPr>
            </w:pPr>
          </w:p>
          <w:p w14:paraId="7FE1BB09" w14:textId="3C961FDD" w:rsidR="00A672D3" w:rsidRPr="00B15F6E" w:rsidRDefault="00F30FFD" w:rsidP="006F26B4">
            <w:pPr>
              <w:pStyle w:val="P68B1DB1-Odstavekseznama32"/>
              <w:numPr>
                <w:ilvl w:val="0"/>
                <w:numId w:val="130"/>
              </w:numPr>
              <w:spacing w:line="276" w:lineRule="auto"/>
            </w:pPr>
            <w:r w:rsidRPr="00B15F6E">
              <w:t>Strokovna presoja obsega vrednosti ne</w:t>
            </w:r>
            <w:r w:rsidR="002F73D3" w:rsidRPr="00B15F6E">
              <w:t>poravnanih</w:t>
            </w:r>
            <w:r w:rsidRPr="00B15F6E">
              <w:t xml:space="preserve"> posojil (c0030) z vidika EU </w:t>
            </w:r>
            <w:r w:rsidRPr="00B15F6E">
              <w:rPr>
                <w:i/>
              </w:rPr>
              <w:t>[ena raven višja od upoštevnega trga].</w:t>
            </w:r>
            <w:r w:rsidRPr="00B15F6E">
              <w:t xml:space="preserve"> Pri oceni tega kazalnika velikosti je treba upoštevati tudi morebitne prihodnje posojilne tokove. Obstoječe stanje posojil lahko uporabite kot približek za prihodnje posojilne tokove, če menite, da pretekla dejavnost natančno odraža načrtovano posojilno dejavnost v kratkoročnem do srednjeročnem obdobju. </w:t>
            </w:r>
          </w:p>
          <w:p w14:paraId="7FE1BB0A" w14:textId="66512AF0" w:rsidR="00A672D3" w:rsidRPr="00B15F6E" w:rsidRDefault="00F30FFD" w:rsidP="006F26B4">
            <w:pPr>
              <w:pStyle w:val="P68B1DB1-Odstavekseznama32"/>
              <w:numPr>
                <w:ilvl w:val="1"/>
                <w:numId w:val="127"/>
              </w:numPr>
              <w:spacing w:line="276" w:lineRule="auto"/>
            </w:pPr>
            <w:r w:rsidRPr="00B15F6E">
              <w:t>Kako velika je po vašem mnenju z vidika EU vrednost ne</w:t>
            </w:r>
            <w:r w:rsidR="002F73D3" w:rsidRPr="00B15F6E">
              <w:t>poravnanih</w:t>
            </w:r>
            <w:r w:rsidRPr="00B15F6E">
              <w:t xml:space="preserve"> in odobrenih posojil kot približek za prihodnje posojilne tokove?</w:t>
            </w:r>
          </w:p>
          <w:p w14:paraId="7FE1BB0B"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A672D3" w:rsidRPr="00B15F6E" w:rsidRDefault="00F30FFD">
            <w:pPr>
              <w:pStyle w:val="P68B1DB1-TableParagraph17"/>
              <w:spacing w:before="108"/>
              <w:jc w:val="both"/>
            </w:pPr>
            <w:r w:rsidRPr="00B15F6E">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A672D3" w:rsidRPr="00B15F6E" w:rsidRDefault="00F30FFD">
            <w:pPr>
              <w:pStyle w:val="P68B1DB1-TableParagraph14"/>
              <w:spacing w:before="108"/>
              <w:jc w:val="both"/>
              <w:rPr>
                <w:bCs/>
              </w:rPr>
            </w:pPr>
            <w:r w:rsidRPr="00B15F6E">
              <w:t>Kazalnik velikosti 2</w:t>
            </w:r>
          </w:p>
          <w:p w14:paraId="68B7FEDE" w14:textId="01783D27"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obseg</w:t>
            </w:r>
            <w:r w:rsidRPr="00B15F6E">
              <w:t xml:space="preserve"> 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B0F" w14:textId="40E27EAB" w:rsidR="00A672D3" w:rsidRPr="00B15F6E" w:rsidRDefault="00A672D3">
            <w:pPr>
              <w:pStyle w:val="TableParagraph"/>
              <w:spacing w:before="108"/>
              <w:rPr>
                <w:rFonts w:ascii="Times New Roman" w:hAnsi="Times New Roman" w:cs="Times New Roman"/>
                <w:color w:val="000000" w:themeColor="text1"/>
                <w:sz w:val="20"/>
                <w:szCs w:val="20"/>
              </w:rPr>
            </w:pPr>
          </w:p>
          <w:p w14:paraId="7FE1BB10" w14:textId="7CCEA235" w:rsidR="00A672D3" w:rsidRPr="00B15F6E" w:rsidRDefault="00F30FFD" w:rsidP="006F26B4">
            <w:pPr>
              <w:pStyle w:val="P68B1DB1-Odstavekseznama32"/>
              <w:numPr>
                <w:ilvl w:val="0"/>
                <w:numId w:val="121"/>
              </w:numPr>
              <w:spacing w:line="276" w:lineRule="auto"/>
            </w:pPr>
            <w:r w:rsidRPr="00B15F6E">
              <w:t xml:space="preserve">Strokovna presoja velikosti števila </w:t>
            </w:r>
            <w:r w:rsidRPr="006F26B4">
              <w:rPr>
                <w:b/>
              </w:rPr>
              <w:t>strank</w:t>
            </w:r>
            <w:r w:rsidRPr="00B15F6E">
              <w:t xml:space="preserve"> </w:t>
            </w:r>
            <w:r w:rsidRPr="006F26B4">
              <w:t>(</w:t>
            </w:r>
            <w:r w:rsidRPr="00B15F6E">
              <w:t xml:space="preserve">c0040) z </w:t>
            </w:r>
            <w:r w:rsidRPr="00B15F6E">
              <w:rPr>
                <w:b/>
              </w:rPr>
              <w:t>nacionalnega</w:t>
            </w:r>
            <w:r w:rsidRPr="00B15F6E">
              <w:t xml:space="preserve"> vidika </w:t>
            </w:r>
            <w:r w:rsidRPr="00B15F6E">
              <w:rPr>
                <w:i/>
              </w:rPr>
              <w:t>[na ravni upoštevnega trga]</w:t>
            </w:r>
            <w:r w:rsidRPr="006F26B4">
              <w:rPr>
                <w:i/>
              </w:rPr>
              <w:t>:</w:t>
            </w:r>
          </w:p>
          <w:p w14:paraId="7FE1BB11" w14:textId="77777777" w:rsidR="00A672D3" w:rsidRPr="00B15F6E" w:rsidRDefault="00F30FFD" w:rsidP="006F26B4">
            <w:pPr>
              <w:pStyle w:val="P68B1DB1-Odstavekseznama32"/>
              <w:numPr>
                <w:ilvl w:val="1"/>
                <w:numId w:val="121"/>
              </w:numPr>
              <w:spacing w:line="276" w:lineRule="auto"/>
            </w:pPr>
            <w:r w:rsidRPr="00B15F6E">
              <w:t>Kako veliko je z nacionalnega vidika ocenjeno skupno število strank institucije?</w:t>
            </w:r>
          </w:p>
          <w:p w14:paraId="7FE1BB17" w14:textId="77777777" w:rsidR="00A672D3" w:rsidRPr="00B15F6E" w:rsidRDefault="00A672D3">
            <w:pPr>
              <w:rPr>
                <w:rFonts w:ascii="Times New Roman" w:hAnsi="Times New Roman" w:cs="Times New Roman"/>
                <w:color w:val="000000" w:themeColor="text1"/>
                <w:sz w:val="20"/>
                <w:szCs w:val="20"/>
              </w:rPr>
            </w:pPr>
          </w:p>
        </w:tc>
      </w:tr>
      <w:tr w:rsidR="00A672D3" w:rsidRPr="00B15F6E"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A672D3" w:rsidRPr="00B15F6E" w:rsidRDefault="00F30FFD">
            <w:pPr>
              <w:pStyle w:val="P68B1DB1-TableParagraph17"/>
              <w:spacing w:before="108"/>
              <w:jc w:val="both"/>
            </w:pPr>
            <w:r w:rsidRPr="00B15F6E">
              <w:t>0100</w:t>
            </w:r>
          </w:p>
        </w:tc>
        <w:tc>
          <w:tcPr>
            <w:tcW w:w="8003" w:type="dxa"/>
            <w:tcBorders>
              <w:top w:val="single" w:sz="4" w:space="0" w:color="1A171C"/>
              <w:left w:val="single" w:sz="4" w:space="0" w:color="1A171C"/>
              <w:bottom w:val="single" w:sz="4" w:space="0" w:color="1A171C"/>
              <w:right w:val="nil"/>
            </w:tcBorders>
            <w:vAlign w:val="center"/>
          </w:tcPr>
          <w:p w14:paraId="7FE1BB1A" w14:textId="5FA1EB77" w:rsidR="00A672D3" w:rsidRPr="00B15F6E" w:rsidRDefault="0058731C">
            <w:pPr>
              <w:pStyle w:val="P68B1DB1-TableParagraph14"/>
              <w:spacing w:before="108"/>
              <w:jc w:val="both"/>
              <w:rPr>
                <w:bCs/>
              </w:rPr>
            </w:pPr>
            <w:r w:rsidRPr="00B15F6E">
              <w:t>K</w:t>
            </w:r>
            <w:r w:rsidR="00F30FFD" w:rsidRPr="00B15F6E">
              <w:t>azalnik</w:t>
            </w:r>
            <w:r w:rsidRPr="00B15F6E">
              <w:t xml:space="preserve"> čezmejne dejavnosti</w:t>
            </w:r>
          </w:p>
          <w:p w14:paraId="7FE1BB1B" w14:textId="77EF7DDB" w:rsidR="00A672D3" w:rsidRPr="00B15F6E" w:rsidRDefault="00F30FFD">
            <w:pPr>
              <w:pStyle w:val="P68B1DB1-TableParagraph13"/>
              <w:spacing w:before="108"/>
            </w:pPr>
            <w:r w:rsidRPr="00B15F6E">
              <w:t xml:space="preserve">Oceniti relativni pomen čezmejnih dejavnosti za različne </w:t>
            </w:r>
            <w:r w:rsidR="00137E5B" w:rsidRPr="00B15F6E">
              <w:t>ekonomsk</w:t>
            </w:r>
            <w:r w:rsidRPr="00B15F6E">
              <w:t>e funkcije.</w:t>
            </w:r>
          </w:p>
          <w:p w14:paraId="7FE1BB1C" w14:textId="77777777" w:rsidR="00A672D3" w:rsidRPr="00B15F6E" w:rsidRDefault="00F30FFD">
            <w:pPr>
              <w:pStyle w:val="P68B1DB1-TableParagraph13"/>
              <w:spacing w:before="108"/>
            </w:pPr>
            <w:r w:rsidRPr="00B15F6E">
              <w:t xml:space="preserve">Tega ni treba oceniti v primeru poročil, v katerih se upoštevni trg šteje za regionalnega. </w:t>
            </w:r>
          </w:p>
          <w:p w14:paraId="7FE1BB1D" w14:textId="4C2C5200" w:rsidR="00A672D3" w:rsidRPr="00B15F6E" w:rsidRDefault="00F30FFD">
            <w:pPr>
              <w:pStyle w:val="P68B1DB1-TableParagraph33"/>
              <w:spacing w:before="108"/>
              <w:jc w:val="both"/>
              <w:rPr>
                <w:rFonts w:cs="Times New Roman"/>
              </w:rPr>
            </w:pPr>
            <w:r w:rsidRPr="00B15F6E">
              <w:rPr>
                <w:rFonts w:cs="Times New Roman"/>
              </w:rPr>
              <w:t>Število držav EU, v katerih ima subjekt, ki poroča, tržni delež nad 2 % (izraženo v vrednosti ne</w:t>
            </w:r>
            <w:r w:rsidR="002F73D3" w:rsidRPr="00B15F6E">
              <w:rPr>
                <w:rFonts w:cs="Times New Roman"/>
              </w:rPr>
              <w:t>poravnanih</w:t>
            </w:r>
            <w:r w:rsidRPr="00B15F6E">
              <w:rPr>
                <w:rFonts w:cs="Times New Roman"/>
              </w:rPr>
              <w:t xml:space="preserve"> posojil). Poročilo: </w:t>
            </w:r>
          </w:p>
          <w:p w14:paraId="7FE1BB1E" w14:textId="5B52A530"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 1 država; </w:t>
            </w:r>
          </w:p>
          <w:p w14:paraId="7FE1BB1F" w14:textId="1384F453"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2–3 države; </w:t>
            </w:r>
          </w:p>
          <w:p w14:paraId="7FE1BB20" w14:textId="0C97FE74"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4-5 držav, </w:t>
            </w:r>
          </w:p>
          <w:p w14:paraId="7FE1BB21" w14:textId="6E7B19E5" w:rsidR="00A672D3" w:rsidRPr="00B15F6E" w:rsidRDefault="00F30FFD">
            <w:pPr>
              <w:pStyle w:val="P68B1DB1-TableParagraph33"/>
              <w:numPr>
                <w:ilvl w:val="0"/>
                <w:numId w:val="282"/>
              </w:numPr>
              <w:spacing w:before="108"/>
              <w:jc w:val="both"/>
              <w:rPr>
                <w:rFonts w:cs="Times New Roman"/>
                <w:color w:val="000000" w:themeColor="text1"/>
              </w:rPr>
            </w:pPr>
            <w:r w:rsidRPr="00B15F6E">
              <w:rPr>
                <w:rFonts w:cs="Times New Roman"/>
              </w:rPr>
              <w:t>&gt; 5 držav</w:t>
            </w:r>
          </w:p>
        </w:tc>
      </w:tr>
      <w:tr w:rsidR="00A672D3" w:rsidRPr="00B15F6E"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A672D3" w:rsidRPr="00B15F6E" w:rsidRDefault="00F30FFD">
            <w:pPr>
              <w:pStyle w:val="P68B1DB1-TableParagraph17"/>
              <w:spacing w:before="108"/>
              <w:jc w:val="both"/>
            </w:pPr>
            <w:r w:rsidRPr="00B15F6E">
              <w:t>0110</w:t>
            </w:r>
          </w:p>
        </w:tc>
        <w:tc>
          <w:tcPr>
            <w:tcW w:w="8003" w:type="dxa"/>
            <w:tcBorders>
              <w:top w:val="single" w:sz="4" w:space="0" w:color="1A171C"/>
              <w:left w:val="single" w:sz="4" w:space="0" w:color="1A171C"/>
              <w:bottom w:val="single" w:sz="4" w:space="0" w:color="1A171C"/>
              <w:right w:val="nil"/>
            </w:tcBorders>
            <w:vAlign w:val="center"/>
          </w:tcPr>
          <w:p w14:paraId="7FE1BB24" w14:textId="3E095DB7" w:rsidR="00A672D3" w:rsidRPr="00B15F6E" w:rsidRDefault="005D1AA6">
            <w:pPr>
              <w:pStyle w:val="P68B1DB1-TableParagraph13"/>
              <w:spacing w:before="108"/>
              <w:jc w:val="both"/>
            </w:pPr>
            <w:r w:rsidRPr="00B15F6E">
              <w:rPr>
                <w:b/>
              </w:rPr>
              <w:t xml:space="preserve">Relevantnost </w:t>
            </w:r>
            <w:r w:rsidR="0058731C" w:rsidRPr="00B15F6E">
              <w:rPr>
                <w:b/>
              </w:rPr>
              <w:t>in</w:t>
            </w:r>
            <w:r w:rsidRPr="00B15F6E">
              <w:rPr>
                <w:b/>
              </w:rPr>
              <w:t>stituci</w:t>
            </w:r>
            <w:r w:rsidR="0058731C" w:rsidRPr="00B15F6E">
              <w:rPr>
                <w:b/>
              </w:rPr>
              <w:t>je</w:t>
            </w:r>
            <w:r w:rsidR="00F30FFD" w:rsidRPr="00B15F6E">
              <w:rPr>
                <w:b/>
              </w:rPr>
              <w:t xml:space="preserve"> </w:t>
            </w:r>
            <w:r w:rsidR="00F30FFD" w:rsidRPr="00B15F6E">
              <w:t xml:space="preserve">– </w:t>
            </w:r>
          </w:p>
          <w:p w14:paraId="7FE1BB25" w14:textId="23823B5E" w:rsidR="00A672D3" w:rsidRPr="00B15F6E" w:rsidRDefault="0058731C">
            <w:pPr>
              <w:pStyle w:val="P68B1DB1-TableParagraph13"/>
              <w:spacing w:before="108"/>
              <w:jc w:val="both"/>
            </w:pPr>
            <w:r w:rsidRPr="00B15F6E">
              <w:t>N</w:t>
            </w:r>
            <w:r w:rsidR="00F30FFD" w:rsidRPr="00B15F6E">
              <w:t>a lokalni, regionalni, nacionalni ali evropski ravni, kot je primerno za zadevni trg. Pomembnost institucije se lahko oceni na podlagi tržnega deleža, medsebojne povezanosti, kompleksnosti in čezmejnih dejavnosti.</w:t>
            </w:r>
          </w:p>
          <w:p w14:paraId="7FE1BB26" w14:textId="77777777" w:rsidR="00A672D3" w:rsidRPr="00B15F6E" w:rsidRDefault="00F30FFD">
            <w:pPr>
              <w:pStyle w:val="P68B1DB1-TableParagraph14"/>
              <w:spacing w:before="108"/>
              <w:jc w:val="both"/>
              <w:rPr>
                <w:bCs/>
              </w:rPr>
            </w:pPr>
            <w:r w:rsidRPr="00B15F6E">
              <w:t>Tržni delež</w:t>
            </w:r>
          </w:p>
          <w:p w14:paraId="4A7FDA65" w14:textId="79E11FA8" w:rsidR="00A672D3" w:rsidRPr="00B15F6E" w:rsidRDefault="00F30FFD" w:rsidP="006F26B4">
            <w:pPr>
              <w:pStyle w:val="P68B1DB1-Navaden31"/>
              <w:spacing w:line="276" w:lineRule="auto"/>
              <w:jc w:val="both"/>
            </w:pPr>
            <w:r w:rsidRPr="00B15F6E">
              <w:t>Ocenite, kako pomemben je tržni delež subjekta</w:t>
            </w:r>
            <w:r w:rsidR="009D348E" w:rsidRPr="00B15F6E">
              <w:t>, ki poroča</w:t>
            </w:r>
            <w:r w:rsidRPr="00B15F6E">
              <w:t xml:space="preserve"> v primerjavi z nacionalnim ali drugim upoštevnim trgom, kot je navedeno v predlogi. Ta ocena je kvalitativno izražena kot </w:t>
            </w:r>
          </w:p>
          <w:p w14:paraId="25EA33C7" w14:textId="77777777" w:rsidR="00A672D3" w:rsidRPr="00B15F6E" w:rsidRDefault="00F30FFD" w:rsidP="006F26B4">
            <w:pPr>
              <w:pStyle w:val="P68B1DB1-Odstavekseznama32"/>
              <w:numPr>
                <w:ilvl w:val="0"/>
                <w:numId w:val="276"/>
              </w:numPr>
              <w:spacing w:line="276" w:lineRule="auto"/>
              <w:jc w:val="both"/>
            </w:pPr>
            <w:r w:rsidRPr="00B15F6E">
              <w:t>Visok, če je tržni delež velik</w:t>
            </w:r>
          </w:p>
          <w:p w14:paraId="24D12007" w14:textId="4C885F00" w:rsidR="00A672D3" w:rsidRPr="00B15F6E" w:rsidRDefault="009D348E" w:rsidP="006F26B4">
            <w:pPr>
              <w:pStyle w:val="P68B1DB1-Odstavekseznama32"/>
              <w:numPr>
                <w:ilvl w:val="0"/>
                <w:numId w:val="276"/>
              </w:numPr>
              <w:spacing w:line="276" w:lineRule="auto"/>
              <w:jc w:val="both"/>
            </w:pPr>
            <w:r w:rsidRPr="00B15F6E">
              <w:t>S</w:t>
            </w:r>
            <w:r w:rsidR="00F30FFD" w:rsidRPr="00B15F6E">
              <w:t>rednje visok, če je tržni delež srednji</w:t>
            </w:r>
          </w:p>
          <w:p w14:paraId="05C67201" w14:textId="26B15D4A" w:rsidR="00A672D3" w:rsidRPr="00B15F6E" w:rsidRDefault="009D348E" w:rsidP="006F26B4">
            <w:pPr>
              <w:pStyle w:val="P68B1DB1-Odstavekseznama32"/>
              <w:numPr>
                <w:ilvl w:val="0"/>
                <w:numId w:val="276"/>
              </w:numPr>
              <w:spacing w:line="276" w:lineRule="auto"/>
              <w:jc w:val="both"/>
            </w:pPr>
            <w:r w:rsidRPr="00B15F6E">
              <w:t>S</w:t>
            </w:r>
            <w:r w:rsidR="00F30FFD" w:rsidRPr="00B15F6E">
              <w:t xml:space="preserve">rednje majhen, če je tržni delež majhen ali </w:t>
            </w:r>
          </w:p>
          <w:p w14:paraId="29105274" w14:textId="7D54B4FF" w:rsidR="00A672D3" w:rsidRPr="00B15F6E" w:rsidRDefault="00F30FFD" w:rsidP="006F26B4">
            <w:pPr>
              <w:pStyle w:val="P68B1DB1-Odstavekseznama32"/>
              <w:numPr>
                <w:ilvl w:val="0"/>
                <w:numId w:val="276"/>
              </w:numPr>
              <w:spacing w:line="276" w:lineRule="auto"/>
              <w:jc w:val="both"/>
            </w:pPr>
            <w:r w:rsidRPr="00B15F6E">
              <w:t xml:space="preserve">Nizka, če je tržni delež zanemarljiv. </w:t>
            </w:r>
          </w:p>
          <w:p w14:paraId="7FE1BB2B" w14:textId="586F4387" w:rsidR="00A672D3" w:rsidRPr="00B15F6E" w:rsidRDefault="00A672D3">
            <w:pPr>
              <w:pStyle w:val="ListParagraph"/>
              <w:spacing w:line="276" w:lineRule="auto"/>
              <w:jc w:val="both"/>
              <w:rPr>
                <w:rFonts w:ascii="Times New Roman" w:eastAsiaTheme="minorHAnsi" w:hAnsi="Times New Roman"/>
                <w:color w:val="000000" w:themeColor="text1"/>
                <w:sz w:val="20"/>
                <w:szCs w:val="20"/>
              </w:rPr>
            </w:pPr>
          </w:p>
          <w:p w14:paraId="7FE1BB2C" w14:textId="552AE517" w:rsidR="00A672D3" w:rsidRPr="00B15F6E" w:rsidRDefault="00F30FFD">
            <w:pPr>
              <w:pStyle w:val="P68B1DB1-TableParagraph13"/>
              <w:spacing w:before="108"/>
            </w:pPr>
            <w:r w:rsidRPr="00B15F6E">
              <w:t>Ta ocena upošteva tržno strukturo države subjekta</w:t>
            </w:r>
            <w:r w:rsidR="009D348E" w:rsidRPr="00B15F6E">
              <w:t>, ki poroča</w:t>
            </w:r>
            <w:r w:rsidRPr="00B15F6E">
              <w:t xml:space="preserve"> (ali drugega upoštevnega trga) in tržne deleže, o katerih se poroča delno. </w:t>
            </w:r>
          </w:p>
          <w:p w14:paraId="7FE1BB2D" w14:textId="77777777" w:rsidR="00A672D3" w:rsidRPr="00B15F6E" w:rsidRDefault="00F30FFD">
            <w:pPr>
              <w:pStyle w:val="P68B1DB1-TableParagraph13"/>
              <w:spacing w:before="108"/>
            </w:pPr>
            <w:r w:rsidRPr="00B15F6E">
              <w:t>2.Kvantitativni podatki:</w:t>
            </w:r>
          </w:p>
          <w:p w14:paraId="7FE1BB2E" w14:textId="040F9A60" w:rsidR="00A672D3" w:rsidRPr="00B15F6E" w:rsidRDefault="00F30FFD" w:rsidP="006F26B4">
            <w:pPr>
              <w:pStyle w:val="P68B1DB1-Odstavekseznama32"/>
              <w:numPr>
                <w:ilvl w:val="0"/>
                <w:numId w:val="117"/>
              </w:numPr>
              <w:spacing w:line="276" w:lineRule="auto"/>
              <w:jc w:val="both"/>
              <w:rPr>
                <w:i/>
                <w:iCs/>
              </w:rPr>
            </w:pPr>
            <w:r w:rsidRPr="00B15F6E">
              <w:t xml:space="preserve">Strokovna presoja velikosti </w:t>
            </w:r>
            <w:r w:rsidRPr="00B15F6E">
              <w:rPr>
                <w:b/>
              </w:rPr>
              <w:t xml:space="preserve">nacionalnega </w:t>
            </w:r>
            <w:r w:rsidRPr="00B15F6E">
              <w:t>tržnega deleža (</w:t>
            </w:r>
            <w:r w:rsidR="00016F22" w:rsidRPr="00B15F6E">
              <w:t>poročan</w:t>
            </w:r>
            <w:r w:rsidRPr="00B15F6E">
              <w:t>a v stolpcu c0020, razen v primerih, ko je poročilo predloženo za drugačno upoštevno tržno raven, ko se pričakuje ocena upoštevnega tržnega deleža).</w:t>
            </w:r>
          </w:p>
          <w:p w14:paraId="7FE1BB2F"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B30"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A672D3" w:rsidRPr="00B15F6E" w:rsidRDefault="00F30FFD">
            <w:pPr>
              <w:pStyle w:val="P68B1DB1-TableParagraph17"/>
              <w:spacing w:before="108"/>
              <w:jc w:val="both"/>
            </w:pPr>
            <w:r w:rsidRPr="00B15F6E">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A672D3" w:rsidRPr="00B15F6E" w:rsidRDefault="00F30FFD">
            <w:pPr>
              <w:pStyle w:val="P68B1DB1-TableParagraph14"/>
              <w:spacing w:before="108"/>
              <w:jc w:val="both"/>
              <w:rPr>
                <w:bCs/>
              </w:rPr>
            </w:pPr>
            <w:r w:rsidRPr="00B15F6E">
              <w:t>Struktura trga – koncentracija na trgu</w:t>
            </w:r>
          </w:p>
          <w:p w14:paraId="7FE1BB34" w14:textId="65A208F3" w:rsidR="00A672D3" w:rsidRPr="00B15F6E" w:rsidRDefault="00F30FFD">
            <w:pPr>
              <w:pStyle w:val="P68B1DB1-TableParagraph13"/>
              <w:spacing w:before="108"/>
            </w:pPr>
            <w:r w:rsidRPr="00B15F6E">
              <w:t xml:space="preserve">Koncentracija na trgu, merjena s številom konkurentov, ki trenutno poslujejo </w:t>
            </w:r>
          </w:p>
          <w:p w14:paraId="7FE1BB35" w14:textId="143E3556" w:rsidR="00A672D3" w:rsidRPr="00B15F6E" w:rsidRDefault="00F30FFD">
            <w:pPr>
              <w:pStyle w:val="P68B1DB1-TableParagraph13"/>
              <w:spacing w:before="108"/>
            </w:pPr>
            <w:r w:rsidRPr="00B15F6E">
              <w:t xml:space="preserve">podobne </w:t>
            </w:r>
            <w:r w:rsidR="00137E5B" w:rsidRPr="00B15F6E">
              <w:t>ekonomsk</w:t>
            </w:r>
            <w:r w:rsidRPr="00B15F6E">
              <w:t xml:space="preserve">e funkcije in/ali ponujanje podobnih storitev pod enakimi pogoji (tj. </w:t>
            </w:r>
          </w:p>
          <w:p w14:paraId="7FE1BB36" w14:textId="28401121" w:rsidR="00A672D3" w:rsidRPr="00B15F6E" w:rsidRDefault="00F30FFD">
            <w:pPr>
              <w:pStyle w:val="P68B1DB1-TableParagraph13"/>
              <w:spacing w:before="108"/>
            </w:pPr>
            <w:r w:rsidRPr="00B15F6E">
              <w:t xml:space="preserve">primerljivega obsega in kakovosti ter s primerljivimi stroški), ki bi lahko prevzeli </w:t>
            </w:r>
          </w:p>
          <w:p w14:paraId="7FE1BB37" w14:textId="3CDDDF94" w:rsidR="00A672D3" w:rsidRPr="00B15F6E" w:rsidRDefault="00F30FFD">
            <w:pPr>
              <w:pStyle w:val="P68B1DB1-TableParagraph13"/>
              <w:spacing w:before="108"/>
            </w:pPr>
            <w:r w:rsidRPr="00B15F6E">
              <w:t xml:space="preserve">(del) strank in/ali poslov subjekta, ki poroča, v razumnem časovnem okviru. </w:t>
            </w:r>
          </w:p>
          <w:p w14:paraId="7FE1BB38" w14:textId="77777777" w:rsidR="00A672D3" w:rsidRPr="00B15F6E" w:rsidRDefault="00F30FFD">
            <w:pPr>
              <w:pStyle w:val="P68B1DB1-TableParagraph13"/>
              <w:spacing w:before="108"/>
            </w:pPr>
            <w:r w:rsidRPr="00B15F6E">
              <w:t xml:space="preserve">To je treba poročati v skupinah, ki so enake za vsako podfunkcijo. </w:t>
            </w:r>
          </w:p>
          <w:p w14:paraId="6E06F623" w14:textId="2ACE3D67" w:rsidR="00A672D3" w:rsidRPr="00B15F6E" w:rsidRDefault="00F30FFD" w:rsidP="006F26B4">
            <w:pPr>
              <w:pStyle w:val="P68B1DB1-Odstavekseznama32"/>
              <w:numPr>
                <w:ilvl w:val="0"/>
                <w:numId w:val="277"/>
              </w:numPr>
              <w:jc w:val="both"/>
            </w:pPr>
            <w:r w:rsidRPr="00B15F6E">
              <w:t xml:space="preserve">&gt; 20 </w:t>
            </w:r>
            <w:r w:rsidR="009D348E" w:rsidRPr="00B15F6E">
              <w:t>konkurentov</w:t>
            </w:r>
            <w:r w:rsidRPr="00B15F6E">
              <w:t xml:space="preserve">; </w:t>
            </w:r>
          </w:p>
          <w:p w14:paraId="1C1D9521" w14:textId="26D6FA46" w:rsidR="00A672D3" w:rsidRPr="00B15F6E" w:rsidRDefault="00F30FFD" w:rsidP="006F26B4">
            <w:pPr>
              <w:pStyle w:val="P68B1DB1-Odstavekseznama32"/>
              <w:numPr>
                <w:ilvl w:val="0"/>
                <w:numId w:val="277"/>
              </w:numPr>
              <w:jc w:val="both"/>
            </w:pPr>
            <w:r w:rsidRPr="00B15F6E">
              <w:t xml:space="preserve">11-20 </w:t>
            </w:r>
            <w:r w:rsidR="009D348E" w:rsidRPr="00B15F6E">
              <w:t>konkurentov</w:t>
            </w:r>
            <w:r w:rsidRPr="00B15F6E">
              <w:t xml:space="preserve">; </w:t>
            </w:r>
          </w:p>
          <w:p w14:paraId="35EEC292" w14:textId="204C0A2D" w:rsidR="00A672D3" w:rsidRPr="00B15F6E" w:rsidRDefault="00F30FFD" w:rsidP="006F26B4">
            <w:pPr>
              <w:pStyle w:val="P68B1DB1-Odstavekseznama32"/>
              <w:numPr>
                <w:ilvl w:val="0"/>
                <w:numId w:val="277"/>
              </w:numPr>
              <w:jc w:val="both"/>
            </w:pPr>
            <w:r w:rsidRPr="00B15F6E">
              <w:t xml:space="preserve">5-10 </w:t>
            </w:r>
            <w:r w:rsidR="009D348E" w:rsidRPr="00B15F6E">
              <w:t>konkurentov</w:t>
            </w:r>
            <w:r w:rsidRPr="00B15F6E">
              <w:t xml:space="preserve">, </w:t>
            </w:r>
          </w:p>
          <w:p w14:paraId="23AB1BA1" w14:textId="4B6E3C6D" w:rsidR="00A672D3" w:rsidRPr="00B15F6E" w:rsidRDefault="00F30FFD" w:rsidP="006F26B4">
            <w:pPr>
              <w:pStyle w:val="P68B1DB1-Odstavekseznama32"/>
              <w:numPr>
                <w:ilvl w:val="0"/>
                <w:numId w:val="277"/>
              </w:numPr>
              <w:jc w:val="both"/>
              <w:rPr>
                <w:b/>
                <w:bCs/>
                <w:color w:val="000000" w:themeColor="text1"/>
              </w:rPr>
            </w:pPr>
            <w:r w:rsidRPr="00B15F6E">
              <w:t>&lt;5 konkurent</w:t>
            </w:r>
            <w:r w:rsidR="009D348E" w:rsidRPr="00B15F6E">
              <w:t>ov</w:t>
            </w:r>
          </w:p>
          <w:p w14:paraId="7FE1BB3C" w14:textId="356BF98D" w:rsidR="00A672D3" w:rsidRPr="00B15F6E" w:rsidRDefault="00A672D3">
            <w:pPr>
              <w:jc w:val="both"/>
              <w:rPr>
                <w:rFonts w:ascii="Times New Roman" w:hAnsi="Times New Roman" w:cs="Times New Roman"/>
                <w:color w:val="000000" w:themeColor="text1"/>
                <w:sz w:val="20"/>
                <w:szCs w:val="20"/>
              </w:rPr>
            </w:pPr>
          </w:p>
        </w:tc>
      </w:tr>
      <w:tr w:rsidR="00A672D3" w:rsidRPr="00B15F6E"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A672D3" w:rsidRPr="00B15F6E" w:rsidRDefault="00F30FFD">
            <w:pPr>
              <w:pStyle w:val="P68B1DB1-TableParagraph17"/>
              <w:spacing w:before="108"/>
              <w:jc w:val="both"/>
            </w:pPr>
            <w:r w:rsidRPr="00B15F6E">
              <w:t>0130</w:t>
            </w:r>
          </w:p>
        </w:tc>
        <w:tc>
          <w:tcPr>
            <w:tcW w:w="8003" w:type="dxa"/>
            <w:tcBorders>
              <w:top w:val="single" w:sz="4" w:space="0" w:color="1A171C"/>
              <w:left w:val="single" w:sz="4" w:space="0" w:color="1A171C"/>
              <w:bottom w:val="single" w:sz="4" w:space="0" w:color="1A171C"/>
              <w:right w:val="nil"/>
            </w:tcBorders>
            <w:vAlign w:val="center"/>
          </w:tcPr>
          <w:p w14:paraId="7FE1BB3F" w14:textId="5F10EDCC" w:rsidR="00A672D3" w:rsidRPr="00B15F6E" w:rsidRDefault="00F30FFD">
            <w:pPr>
              <w:pStyle w:val="P68B1DB1-TableParagraph14"/>
              <w:spacing w:before="108"/>
              <w:jc w:val="both"/>
              <w:rPr>
                <w:bCs/>
              </w:rPr>
            </w:pPr>
            <w:r w:rsidRPr="00B15F6E">
              <w:t>Časovna razporeditev – pričakovani čas za zamenjavo</w:t>
            </w:r>
          </w:p>
          <w:p w14:paraId="7FE1BB41" w14:textId="36276AB9" w:rsidR="00A672D3" w:rsidRPr="00B15F6E" w:rsidRDefault="00F30FFD">
            <w:pPr>
              <w:pStyle w:val="P68B1DB1-TableParagraph13"/>
              <w:spacing w:before="108"/>
            </w:pPr>
            <w:r w:rsidRPr="00B15F6E">
              <w:t xml:space="preserve">Ocena časa, potrebnega za </w:t>
            </w:r>
            <w:r w:rsidR="00F41815" w:rsidRPr="00B15F6E">
              <w:t>absorpcijo</w:t>
            </w:r>
            <w:r w:rsidR="003A5B54" w:rsidRPr="00B15F6E">
              <w:t xml:space="preserve"> ekonomske funkcije, ki jo zagotavlja subjekt, ki poroča, na trgu, v kriznih razmerah.</w:t>
            </w:r>
            <w:r w:rsidRPr="00B15F6E">
              <w:t>,</w:t>
            </w:r>
            <w:r w:rsidR="003A5B54" w:rsidRPr="00B15F6E">
              <w:t>.</w:t>
            </w:r>
            <w:r w:rsidRPr="00B15F6E">
              <w:t xml:space="preserve">. To vključuje: </w:t>
            </w:r>
          </w:p>
          <w:p w14:paraId="7FE1BB42" w14:textId="37367EF4" w:rsidR="00A672D3" w:rsidRPr="00B15F6E" w:rsidRDefault="00F30FFD" w:rsidP="006F26B4">
            <w:pPr>
              <w:pStyle w:val="P68B1DB1-Odstavekseznama38"/>
              <w:numPr>
                <w:ilvl w:val="0"/>
                <w:numId w:val="274"/>
              </w:numPr>
              <w:jc w:val="both"/>
            </w:pPr>
            <w:r w:rsidRPr="00B15F6E">
              <w:t xml:space="preserve">pričakovani čas, ki ga en ali več konkurentov potrebuje za izvedbo pravnih in tehničnih korakov za prevzem funkcije; kot tudi  </w:t>
            </w:r>
          </w:p>
          <w:p w14:paraId="7FE1BB43" w14:textId="77777777" w:rsidR="00A672D3" w:rsidRPr="00B15F6E" w:rsidRDefault="00F30FFD" w:rsidP="006F26B4">
            <w:pPr>
              <w:pStyle w:val="P68B1DB1-Odstavekseznama38"/>
              <w:numPr>
                <w:ilvl w:val="0"/>
                <w:numId w:val="274"/>
              </w:numPr>
              <w:jc w:val="both"/>
            </w:pPr>
            <w:r w:rsidRPr="00B15F6E">
              <w:t xml:space="preserve">čas, ki ga uporabniki storitve potrebujejo za selitev k drugemu ponudniku storitev. </w:t>
            </w:r>
          </w:p>
          <w:p w14:paraId="7FE1BB44"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B45" w14:textId="511E7114" w:rsidR="00A672D3" w:rsidRPr="00B15F6E" w:rsidRDefault="00F30FFD">
            <w:pPr>
              <w:pStyle w:val="P68B1DB1-TableParagraph13"/>
              <w:spacing w:before="108"/>
            </w:pPr>
            <w:r w:rsidRPr="00B15F6E">
              <w:t>Pri posojilih se to na primer ne nanaša na likvidacijo neporavnanega portfelja ali prenos tega portfelja na potencialnega kupca, temveč na zmožnost podjetij</w:t>
            </w:r>
            <w:r w:rsidR="003A5B54" w:rsidRPr="00B15F6E">
              <w:t xml:space="preserve">, </w:t>
            </w:r>
            <w:r w:rsidR="00F41815" w:rsidRPr="00B15F6E">
              <w:t>gospodinjstev</w:t>
            </w:r>
            <w:r w:rsidR="003A5B54" w:rsidRPr="00B15F6E">
              <w:t xml:space="preserve"> in vladnega se</w:t>
            </w:r>
            <w:r w:rsidR="005D1AA6" w:rsidRPr="00B15F6E">
              <w:t>k</w:t>
            </w:r>
            <w:r w:rsidR="003A5B54" w:rsidRPr="00B15F6E">
              <w:t>torja</w:t>
            </w:r>
            <w:r w:rsidRPr="00B15F6E">
              <w:t xml:space="preserve">, da pridobijo podobna posojila od drugih ponudnikov. </w:t>
            </w:r>
          </w:p>
          <w:p w14:paraId="7FE1BB46"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B47" w14:textId="28D9C453" w:rsidR="00A672D3" w:rsidRPr="00B15F6E" w:rsidRDefault="00F30FFD">
            <w:pPr>
              <w:pStyle w:val="P68B1DB1-TableParagraph13"/>
              <w:spacing w:before="108"/>
            </w:pPr>
            <w:r w:rsidRPr="00B15F6E">
              <w:t xml:space="preserve">Kot približek za prvo navedite oceno časa, ki bi ga </w:t>
            </w:r>
            <w:r w:rsidR="003A5B54" w:rsidRPr="00B15F6E">
              <w:t>potreboval</w:t>
            </w:r>
            <w:r w:rsidRPr="00B15F6E">
              <w:t xml:space="preserve"> subjekt</w:t>
            </w:r>
            <w:r w:rsidR="003A5B54" w:rsidRPr="00B15F6E">
              <w:t>, ki poroča</w:t>
            </w:r>
            <w:r w:rsidRPr="00B15F6E">
              <w:t>, da bi v svojem poslovanju po razumni ceni absorbiral (del) storitve, ki j</w:t>
            </w:r>
            <w:r w:rsidR="003A5B54" w:rsidRPr="00B15F6E">
              <w:t>o</w:t>
            </w:r>
            <w:r w:rsidRPr="00B15F6E">
              <w:t xml:space="preserve"> zagotavlja druga institucija, v kriznih razmerah. Sporočite ocenjeni čas do zamenjave v skupinah, navedenih v predlogi:</w:t>
            </w:r>
          </w:p>
          <w:p w14:paraId="7FE1BB48" w14:textId="77777777" w:rsidR="00A672D3" w:rsidRPr="00B15F6E" w:rsidRDefault="00A672D3">
            <w:pPr>
              <w:pStyle w:val="TableParagraph"/>
              <w:spacing w:before="108"/>
              <w:rPr>
                <w:rFonts w:ascii="Times New Roman" w:hAnsi="Times New Roman" w:cs="Times New Roman"/>
                <w:color w:val="000000" w:themeColor="text1"/>
                <w:sz w:val="20"/>
                <w:szCs w:val="20"/>
              </w:rPr>
            </w:pPr>
          </w:p>
        </w:tc>
      </w:tr>
      <w:tr w:rsidR="00A672D3" w:rsidRPr="00B15F6E"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454D5C93" w:rsidR="00A672D3" w:rsidRPr="00B15F6E" w:rsidRDefault="00F30FFD">
            <w:pPr>
              <w:pStyle w:val="P68B1DB1-TableParagraph17"/>
              <w:spacing w:before="108"/>
              <w:jc w:val="both"/>
            </w:pPr>
            <w:r w:rsidRPr="00B15F6E">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A672D3" w:rsidRPr="00B15F6E" w:rsidRDefault="00F30FFD">
            <w:pPr>
              <w:pStyle w:val="P68B1DB1-TableParagraph14"/>
              <w:spacing w:before="108"/>
              <w:jc w:val="both"/>
              <w:rPr>
                <w:bCs/>
              </w:rPr>
            </w:pPr>
            <w:r w:rsidRPr="00B15F6E">
              <w:t>Sposobnost nadomestitve</w:t>
            </w:r>
          </w:p>
        </w:tc>
      </w:tr>
      <w:tr w:rsidR="00A672D3" w:rsidRPr="00B15F6E"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A672D3" w:rsidRPr="00B15F6E" w:rsidRDefault="00F30FFD">
            <w:pPr>
              <w:pStyle w:val="P68B1DB1-TableParagraph17"/>
              <w:spacing w:before="108"/>
              <w:jc w:val="both"/>
            </w:pPr>
            <w:r w:rsidRPr="00B15F6E">
              <w:t>0140</w:t>
            </w:r>
          </w:p>
        </w:tc>
        <w:tc>
          <w:tcPr>
            <w:tcW w:w="8003" w:type="dxa"/>
            <w:tcBorders>
              <w:top w:val="single" w:sz="4" w:space="0" w:color="1A171C"/>
              <w:left w:val="single" w:sz="4" w:space="0" w:color="1A171C"/>
              <w:bottom w:val="single" w:sz="4" w:space="0" w:color="1A171C"/>
              <w:right w:val="nil"/>
            </w:tcBorders>
            <w:vAlign w:val="center"/>
          </w:tcPr>
          <w:p w14:paraId="7FE1BB4E" w14:textId="43E544A0" w:rsidR="00A672D3" w:rsidRPr="00B15F6E" w:rsidRDefault="00F30FFD">
            <w:pPr>
              <w:pStyle w:val="P68B1DB1-TableParagraph14"/>
              <w:spacing w:before="108"/>
              <w:rPr>
                <w:bCs/>
              </w:rPr>
            </w:pPr>
            <w:r w:rsidRPr="00B15F6E">
              <w:t>Pravne ovire za vstop ali širitev</w:t>
            </w:r>
          </w:p>
          <w:p w14:paraId="7FE1BB4F"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B50" w14:textId="4D868411" w:rsidR="00A672D3" w:rsidRPr="00B15F6E" w:rsidRDefault="00F30FFD">
            <w:pPr>
              <w:pStyle w:val="P68B1DB1-TableParagraph13"/>
              <w:spacing w:before="108"/>
            </w:pPr>
            <w:r w:rsidRPr="00B15F6E">
              <w:t xml:space="preserve">Pravne ovire za konkurente pri ponudbi storitve. Pravne zahteve za opravljanje dejavnosti kreditnih institucij (npr. dovoljenja za opravljanje bančnih storitev ali kapitalske zahteve) se ne štejejo za nepremostljive ovire v prisotnosti alternativnih ponudnikov. Ta kazalnik je treba poročati v skupinah, ki so enake za vsako podfunkcijo: </w:t>
            </w:r>
          </w:p>
          <w:p w14:paraId="7FE1BB51" w14:textId="3C856721" w:rsidR="00A672D3" w:rsidRPr="00B15F6E" w:rsidRDefault="00F30FFD" w:rsidP="006F26B4">
            <w:pPr>
              <w:pStyle w:val="P68B1DB1-Odstavekseznama39"/>
              <w:numPr>
                <w:ilvl w:val="0"/>
                <w:numId w:val="275"/>
              </w:numPr>
              <w:jc w:val="both"/>
            </w:pPr>
            <w:r w:rsidRPr="00B15F6E">
              <w:t xml:space="preserve">brez večjih ovir, </w:t>
            </w:r>
          </w:p>
          <w:p w14:paraId="7FE1BB52" w14:textId="6D8354EB" w:rsidR="00A672D3" w:rsidRPr="00B15F6E" w:rsidRDefault="00F30FFD" w:rsidP="006F26B4">
            <w:pPr>
              <w:pStyle w:val="P68B1DB1-Odstavekseznama39"/>
              <w:numPr>
                <w:ilvl w:val="0"/>
                <w:numId w:val="275"/>
              </w:numPr>
              <w:jc w:val="both"/>
            </w:pPr>
            <w:r w:rsidRPr="00B15F6E">
              <w:t xml:space="preserve">nekatere ovire, </w:t>
            </w:r>
          </w:p>
          <w:p w14:paraId="7FE1BB53" w14:textId="64D2267E" w:rsidR="00A672D3" w:rsidRPr="00B15F6E" w:rsidRDefault="00F30FFD" w:rsidP="006F26B4">
            <w:pPr>
              <w:pStyle w:val="P68B1DB1-Odstavekseznama39"/>
              <w:numPr>
                <w:ilvl w:val="0"/>
                <w:numId w:val="275"/>
              </w:numPr>
              <w:jc w:val="both"/>
            </w:pPr>
            <w:r w:rsidRPr="00B15F6E">
              <w:t xml:space="preserve">znatne (vendar premostljive) ovire, </w:t>
            </w:r>
          </w:p>
          <w:p w14:paraId="7FE1BB55" w14:textId="5591F129" w:rsidR="00A672D3" w:rsidRPr="00B15F6E" w:rsidRDefault="008C492E" w:rsidP="006F26B4">
            <w:pPr>
              <w:pStyle w:val="P68B1DB1-Odstavekseznama8"/>
              <w:numPr>
                <w:ilvl w:val="0"/>
                <w:numId w:val="275"/>
              </w:numPr>
              <w:jc w:val="both"/>
            </w:pPr>
            <w:r w:rsidRPr="00B15F6E">
              <w:t>k</w:t>
            </w:r>
            <w:r w:rsidR="00F30FFD" w:rsidRPr="00B15F6E">
              <w:t>ritične (težk</w:t>
            </w:r>
            <w:r w:rsidRPr="00B15F6E">
              <w:t>o premostljive</w:t>
            </w:r>
            <w:r w:rsidR="00F30FFD" w:rsidRPr="00B15F6E">
              <w:t>) ovire.</w:t>
            </w:r>
          </w:p>
        </w:tc>
      </w:tr>
      <w:tr w:rsidR="00A672D3" w:rsidRPr="00B15F6E"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A672D3" w:rsidRPr="00B15F6E" w:rsidRDefault="00F30FFD">
            <w:pPr>
              <w:pStyle w:val="P68B1DB1-TableParagraph17"/>
              <w:spacing w:before="108"/>
              <w:jc w:val="both"/>
            </w:pPr>
            <w:r w:rsidRPr="00B15F6E">
              <w:t>0150</w:t>
            </w:r>
          </w:p>
        </w:tc>
        <w:tc>
          <w:tcPr>
            <w:tcW w:w="8003" w:type="dxa"/>
            <w:tcBorders>
              <w:top w:val="single" w:sz="4" w:space="0" w:color="1A171C"/>
              <w:left w:val="single" w:sz="4" w:space="0" w:color="1A171C"/>
              <w:bottom w:val="single" w:sz="4" w:space="0" w:color="1A171C"/>
              <w:right w:val="nil"/>
            </w:tcBorders>
            <w:vAlign w:val="center"/>
          </w:tcPr>
          <w:p w14:paraId="7FE1BB58" w14:textId="5ADDA19C" w:rsidR="00A672D3" w:rsidRPr="00B15F6E" w:rsidRDefault="00F30FFD">
            <w:pPr>
              <w:pStyle w:val="P68B1DB1-TableParagraph14"/>
              <w:spacing w:before="108"/>
              <w:rPr>
                <w:bCs/>
              </w:rPr>
            </w:pPr>
            <w:r w:rsidRPr="00B15F6E">
              <w:t>Operativne zahteve za vstop ali razširitev</w:t>
            </w:r>
          </w:p>
          <w:p w14:paraId="7FE1BB59" w14:textId="77777777" w:rsidR="00A672D3" w:rsidRPr="00B15F6E" w:rsidRDefault="00A672D3">
            <w:pPr>
              <w:pStyle w:val="TableParagraph"/>
              <w:spacing w:before="108"/>
              <w:rPr>
                <w:rFonts w:ascii="Times New Roman" w:hAnsi="Times New Roman" w:cs="Times New Roman"/>
                <w:color w:val="000000" w:themeColor="text1"/>
                <w:sz w:val="20"/>
                <w:szCs w:val="20"/>
              </w:rPr>
            </w:pPr>
          </w:p>
          <w:p w14:paraId="7FE1BB5A" w14:textId="70AB517A" w:rsidR="00A672D3" w:rsidRPr="00B15F6E" w:rsidRDefault="00F30FFD">
            <w:pPr>
              <w:pStyle w:val="P68B1DB1-TableParagraph13"/>
              <w:spacing w:before="108"/>
            </w:pPr>
            <w:r w:rsidRPr="00B15F6E">
              <w:t xml:space="preserve">Organizacijske, tehnične in infrastrukturne zahteve za konkurente, da ponudijo storitev. Za zagotavljanje storitev, povezanih s (pod)funkcijo, morajo ponudniki vlagati v (novo ali dodatno) infrastrukturo ali spremeniti svoje organizacije. Ocenite sposobnost trga, da absorbira dano </w:t>
            </w:r>
            <w:r w:rsidR="008C492E" w:rsidRPr="00B15F6E">
              <w:t>poslovno aktivnost</w:t>
            </w:r>
            <w:r w:rsidRPr="00B15F6E">
              <w:t xml:space="preserve">. </w:t>
            </w:r>
          </w:p>
          <w:p w14:paraId="7FE1BB5B" w14:textId="77777777" w:rsidR="00A672D3" w:rsidRPr="00B15F6E" w:rsidRDefault="00F30FFD">
            <w:pPr>
              <w:pStyle w:val="P68B1DB1-TableParagraph13"/>
              <w:spacing w:before="108"/>
            </w:pPr>
            <w:r w:rsidRPr="00B15F6E">
              <w:t xml:space="preserve">Ta kazalnik je treba poročati v skupinah, ki so enake za vsako podfunkcijo: </w:t>
            </w:r>
          </w:p>
          <w:p w14:paraId="7FE1BB5C" w14:textId="7C8E68F5" w:rsidR="00A672D3" w:rsidRPr="00B15F6E" w:rsidRDefault="00F30FFD" w:rsidP="006F26B4">
            <w:pPr>
              <w:pStyle w:val="P68B1DB1-Odstavekseznama39"/>
              <w:numPr>
                <w:ilvl w:val="0"/>
                <w:numId w:val="278"/>
              </w:numPr>
              <w:jc w:val="both"/>
            </w:pPr>
            <w:r w:rsidRPr="00B15F6E">
              <w:t xml:space="preserve">ni večjih zahtev, </w:t>
            </w:r>
          </w:p>
          <w:p w14:paraId="7FE1BB5D" w14:textId="227F4B1C" w:rsidR="00A672D3" w:rsidRPr="00B15F6E" w:rsidRDefault="00F30FFD" w:rsidP="006F26B4">
            <w:pPr>
              <w:pStyle w:val="P68B1DB1-Odstavekseznama39"/>
              <w:numPr>
                <w:ilvl w:val="0"/>
                <w:numId w:val="278"/>
              </w:numPr>
              <w:jc w:val="both"/>
            </w:pPr>
            <w:r w:rsidRPr="00B15F6E">
              <w:t xml:space="preserve">nekatere zahteve, </w:t>
            </w:r>
          </w:p>
          <w:p w14:paraId="7FE1BB5E" w14:textId="7761AEED" w:rsidR="00A672D3" w:rsidRPr="00B15F6E" w:rsidRDefault="00F30FFD" w:rsidP="006F26B4">
            <w:pPr>
              <w:pStyle w:val="P68B1DB1-Odstavekseznama39"/>
              <w:numPr>
                <w:ilvl w:val="0"/>
                <w:numId w:val="278"/>
              </w:numPr>
              <w:jc w:val="both"/>
            </w:pPr>
            <w:r w:rsidRPr="00B15F6E">
              <w:t xml:space="preserve">bistvene (vendar premostljive) zahteve, </w:t>
            </w:r>
          </w:p>
          <w:p w14:paraId="7FE1BB5F" w14:textId="7980B2CE" w:rsidR="00A672D3" w:rsidRPr="00B15F6E" w:rsidRDefault="00F30FFD" w:rsidP="006F26B4">
            <w:pPr>
              <w:pStyle w:val="P68B1DB1-Odstavekseznama39"/>
              <w:numPr>
                <w:ilvl w:val="0"/>
                <w:numId w:val="278"/>
              </w:numPr>
              <w:jc w:val="both"/>
            </w:pPr>
            <w:r w:rsidRPr="00B15F6E">
              <w:t>kritične (težk</w:t>
            </w:r>
            <w:r w:rsidR="008C492E" w:rsidRPr="00B15F6E">
              <w:t>o premostljive</w:t>
            </w:r>
            <w:r w:rsidRPr="00B15F6E">
              <w:t>) zahteve.</w:t>
            </w:r>
          </w:p>
          <w:p w14:paraId="7FE1BB64" w14:textId="7064EEB7" w:rsidR="00A672D3" w:rsidRPr="00B15F6E" w:rsidRDefault="00F30FFD">
            <w:pPr>
              <w:pStyle w:val="P68B1DB1-TableParagraph40"/>
              <w:spacing w:before="108"/>
              <w:ind w:left="720"/>
              <w:jc w:val="both"/>
              <w:rPr>
                <w:color w:val="000000" w:themeColor="text1"/>
              </w:rPr>
            </w:pPr>
            <w:r w:rsidRPr="00B15F6E">
              <w:t xml:space="preserve"> </w:t>
            </w:r>
          </w:p>
        </w:tc>
      </w:tr>
      <w:tr w:rsidR="00A672D3" w:rsidRPr="00B15F6E"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59587AA7" w:rsidR="00A672D3" w:rsidRPr="00B15F6E" w:rsidRDefault="00F30FFD">
            <w:pPr>
              <w:pStyle w:val="P68B1DB1-TableParagraph17"/>
              <w:spacing w:before="108"/>
              <w:jc w:val="both"/>
            </w:pPr>
            <w:r w:rsidRPr="00B15F6E">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A672D3" w:rsidRPr="00B15F6E" w:rsidRDefault="00F30FFD">
            <w:pPr>
              <w:pStyle w:val="P68B1DB1-TableParagraph14"/>
              <w:spacing w:before="108"/>
              <w:rPr>
                <w:bCs/>
              </w:rPr>
            </w:pPr>
            <w:r w:rsidRPr="00B15F6E">
              <w:t>Ocena kritičnosti</w:t>
            </w:r>
          </w:p>
        </w:tc>
      </w:tr>
      <w:tr w:rsidR="00A672D3" w:rsidRPr="00B15F6E"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A672D3" w:rsidRPr="00B15F6E" w:rsidRDefault="00F30FFD">
            <w:pPr>
              <w:pStyle w:val="P68B1DB1-TableParagraph17"/>
              <w:spacing w:before="108"/>
              <w:jc w:val="both"/>
            </w:pPr>
            <w:r w:rsidRPr="00B15F6E">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A672D3" w:rsidRPr="00B15F6E" w:rsidRDefault="00F30FFD">
            <w:pPr>
              <w:pStyle w:val="P68B1DB1-TableParagraph14"/>
              <w:spacing w:before="108"/>
              <w:rPr>
                <w:bCs/>
              </w:rPr>
            </w:pPr>
            <w:r w:rsidRPr="00B15F6E">
              <w:t xml:space="preserve">Vpliv na trg </w:t>
            </w:r>
          </w:p>
          <w:p w14:paraId="7FE1BB6B" w14:textId="152DFC97" w:rsidR="00A672D3" w:rsidRPr="00B15F6E" w:rsidRDefault="00F30FFD">
            <w:pPr>
              <w:pStyle w:val="P68B1DB1-TableParagraph13"/>
              <w:spacing w:before="108"/>
            </w:pPr>
            <w:r w:rsidRPr="00B15F6E">
              <w:t>Ocenjeni učinek nenadne prekinitve funkcije na tretje osebe, finančne trge in realno gospodarstvo, ob upoštevanju velikosti, tržnega deleža v državi, zunanje in notranje medsebojne povezanosti, kompleksnosti in čezmejnih dejavnosti institucije.</w:t>
            </w:r>
          </w:p>
          <w:p w14:paraId="7FE1BB6C" w14:textId="01B0D499" w:rsidR="00A672D3" w:rsidRPr="00B15F6E" w:rsidRDefault="00F30FFD">
            <w:pPr>
              <w:pStyle w:val="P68B1DB1-TableParagraph13"/>
              <w:spacing w:before="108"/>
            </w:pPr>
            <w:r w:rsidRPr="00B15F6E">
              <w:t>Ta ocena se kvalitativno izrazi kot „visoka“, „srednja–visoka“, „srednja–nizka“ ali „nizka“.</w:t>
            </w:r>
          </w:p>
          <w:p w14:paraId="7FE1BB6D" w14:textId="2D604A36" w:rsidR="00A672D3" w:rsidRPr="00B15F6E" w:rsidRDefault="00F30FFD">
            <w:pPr>
              <w:pStyle w:val="P68B1DB1-TableParagraph13"/>
              <w:spacing w:before="108"/>
            </w:pPr>
            <w:r w:rsidRPr="00B15F6E">
              <w:t>„Visoko“ se izbere, če ima prekinitev velik vpliv na nacionalni trg; „srednje visoko“, če je vpliv znaten; „srednje majhen“, če je vpliv pomemben, vendar omejen; in „nizko“, če je učinek majhen.</w:t>
            </w:r>
          </w:p>
        </w:tc>
      </w:tr>
      <w:tr w:rsidR="00A672D3" w:rsidRPr="00B15F6E"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A672D3" w:rsidRPr="00B15F6E" w:rsidRDefault="00F30FFD">
            <w:pPr>
              <w:pStyle w:val="P68B1DB1-TableParagraph17"/>
              <w:spacing w:before="108"/>
              <w:jc w:val="both"/>
            </w:pPr>
            <w:r w:rsidRPr="00B15F6E">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A672D3" w:rsidRPr="00B15F6E" w:rsidRDefault="00F30FFD">
            <w:pPr>
              <w:pStyle w:val="P68B1DB1-TableParagraph14"/>
              <w:spacing w:before="108"/>
              <w:rPr>
                <w:bCs/>
              </w:rPr>
            </w:pPr>
            <w:r w:rsidRPr="00B15F6E">
              <w:t>Zamenljivost</w:t>
            </w:r>
          </w:p>
          <w:p w14:paraId="7FE1BB71" w14:textId="7A90E31D" w:rsidR="00A672D3" w:rsidRPr="00B15F6E" w:rsidRDefault="00F30FFD">
            <w:pPr>
              <w:pStyle w:val="P68B1DB1-TableParagraph13"/>
              <w:spacing w:before="108"/>
            </w:pPr>
            <w:r w:rsidRPr="00B15F6E">
              <w:t>Člen 6(3) Delegirane uredbe (EU) 2016/778.</w:t>
            </w:r>
          </w:p>
          <w:p w14:paraId="7FE1BB72" w14:textId="5EAD8C81" w:rsidR="00A672D3" w:rsidRPr="00B15F6E" w:rsidRDefault="00F30FFD">
            <w:pPr>
              <w:pStyle w:val="P68B1DB1-TableParagraph13"/>
              <w:spacing w:before="108"/>
            </w:pPr>
            <w:r w:rsidRPr="00B15F6E">
              <w:t>Funkcija se šteje za nadomestljivo, če jo je mogoče zamenjati na sprejemljiv način in v razumnem časovnem okviru, s čimer se preprečijo sistemske težave za realno gospodarstvo in finančne trge. Upošteva se naslednje:</w:t>
            </w:r>
          </w:p>
          <w:p w14:paraId="7FE1BB73" w14:textId="2A002DE6" w:rsidR="00A672D3" w:rsidRPr="00B15F6E" w:rsidRDefault="00F30FFD">
            <w:pPr>
              <w:pStyle w:val="P68B1DB1-TableParagraph13"/>
              <w:spacing w:before="108"/>
            </w:pPr>
            <w:r w:rsidRPr="00B15F6E">
              <w:t xml:space="preserve">(a) strukturo trga za to funkcijo in razpoložljivost nadomestnih ponudnikov; </w:t>
            </w:r>
          </w:p>
          <w:p w14:paraId="7FE1BB74" w14:textId="2A8191FC" w:rsidR="00A672D3" w:rsidRPr="00B15F6E" w:rsidRDefault="00F30FFD">
            <w:pPr>
              <w:pStyle w:val="P68B1DB1-TableParagraph13"/>
              <w:spacing w:before="108"/>
            </w:pPr>
            <w:r w:rsidRPr="00B15F6E">
              <w:t xml:space="preserve">(b) sposobnost drugih ponudnikov v smislu zmogljivosti, zahtev za opravljanje funkcije in morebitnih ovir za vstop ali širitev; </w:t>
            </w:r>
          </w:p>
          <w:p w14:paraId="7FE1BB75" w14:textId="33C30A19" w:rsidR="00A672D3" w:rsidRPr="00B15F6E" w:rsidRDefault="00F30FFD">
            <w:pPr>
              <w:pStyle w:val="P68B1DB1-TableParagraph13"/>
              <w:spacing w:before="108"/>
            </w:pPr>
            <w:r w:rsidRPr="00B15F6E">
              <w:t xml:space="preserve">(c) spodbujanje drugih ponudnikov k izvajanju teh dejavnosti; </w:t>
            </w:r>
          </w:p>
          <w:p w14:paraId="7FE1BB76" w14:textId="370EF3B0" w:rsidR="00A672D3" w:rsidRPr="00B15F6E" w:rsidRDefault="00F30FFD">
            <w:pPr>
              <w:pStyle w:val="P68B1DB1-TableParagraph13"/>
              <w:spacing w:before="108"/>
            </w:pPr>
            <w:r w:rsidRPr="00B15F6E">
              <w:t>(d) čas, ki ga uporabniki storitve potrebujejo za selitev k novemu ponudniku storitev, in stroške te selitve, čas, ki ga drugi konkurenti potrebujejo za prevzem funkcij, in ali ta čas zadostuje za preprečitev večjih motenj, odvisno od vrste storitve.</w:t>
            </w:r>
          </w:p>
          <w:p w14:paraId="7FE1BB77" w14:textId="58B120B2" w:rsidR="00A672D3" w:rsidRPr="00B15F6E" w:rsidRDefault="00F30FFD">
            <w:pPr>
              <w:pStyle w:val="P68B1DB1-TableParagraph13"/>
              <w:spacing w:before="108"/>
            </w:pPr>
            <w:r w:rsidRPr="00B15F6E">
              <w:t xml:space="preserve">Predložite splošno oceno pričakovane stopnje zamenljivosti za vsako funkcijo ob upoštevanju različnih predhodno ocenjenih razsežnosti (tržni delež, koncentracija na trgu, čas do nadomestitve, pravne ovire in operativne zahteve za vstop ali širitev). Ta ocena se kvalitativno izrazi kot „visoka“, „srednja–visoka“, „srednja–nizka“ ali „nizka“. </w:t>
            </w:r>
          </w:p>
          <w:p w14:paraId="7FE1BB78" w14:textId="6C631C5B" w:rsidR="00A672D3" w:rsidRPr="00B15F6E" w:rsidRDefault="00F30FFD">
            <w:pPr>
              <w:pStyle w:val="P68B1DB1-TableParagraph13"/>
              <w:spacing w:before="108"/>
            </w:pPr>
            <w:r w:rsidRPr="00B15F6E">
              <w:t>„Visoko“ se izbere, če lahko funkcijo zlahka zagotovi druga banka pod primerljivimi pogoji v razumnem časovnem okviru;</w:t>
            </w:r>
          </w:p>
          <w:p w14:paraId="7FE1BB79" w14:textId="0F4E07B7" w:rsidR="00A672D3" w:rsidRPr="00B15F6E" w:rsidRDefault="00F30FFD">
            <w:pPr>
              <w:pStyle w:val="P68B1DB1-TableParagraph13"/>
              <w:spacing w:before="108"/>
            </w:pPr>
            <w:r w:rsidRPr="00B15F6E">
              <w:t>„</w:t>
            </w:r>
            <w:r w:rsidR="008C492E" w:rsidRPr="00B15F6E">
              <w:t>N</w:t>
            </w:r>
            <w:r w:rsidRPr="00B15F6E">
              <w:t xml:space="preserve">izka“, če funkcije ni mogoče enostavno ali hitro nadomestiti; </w:t>
            </w:r>
          </w:p>
          <w:p w14:paraId="7FE1BB7A" w14:textId="3F8ABE5D" w:rsidR="00A672D3" w:rsidRPr="00B15F6E" w:rsidRDefault="00F30FFD">
            <w:pPr>
              <w:pStyle w:val="P68B1DB1-TableParagraph13"/>
              <w:spacing w:before="108"/>
            </w:pPr>
            <w:r w:rsidRPr="00B15F6E">
              <w:t>„</w:t>
            </w:r>
            <w:r w:rsidR="008C492E" w:rsidRPr="00B15F6E">
              <w:t>S</w:t>
            </w:r>
            <w:r w:rsidRPr="00B15F6E">
              <w:t>rednje visoka“ in „srednje nizka“ za vmesne primere ob upoštevanju različnih razsežnosti (npr. tržni delež, koncentracija na trgu, čas do nadomestitve ter pravne ovire in operativne zahteve za vstop ali širitev).</w:t>
            </w:r>
          </w:p>
        </w:tc>
      </w:tr>
      <w:tr w:rsidR="00A672D3" w:rsidRPr="00B15F6E"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A672D3" w:rsidRPr="00B15F6E" w:rsidRDefault="00F30FFD">
            <w:pPr>
              <w:pStyle w:val="P68B1DB1-TableParagraph17"/>
              <w:spacing w:before="108"/>
              <w:jc w:val="both"/>
            </w:pPr>
            <w:r w:rsidRPr="00B15F6E">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A672D3" w:rsidRPr="00B15F6E" w:rsidRDefault="00F30FFD">
            <w:pPr>
              <w:pStyle w:val="P68B1DB1-TableParagraph14"/>
              <w:spacing w:before="108"/>
              <w:rPr>
                <w:bCs/>
              </w:rPr>
            </w:pPr>
            <w:r w:rsidRPr="00B15F6E">
              <w:t>Kritična funkcija</w:t>
            </w:r>
          </w:p>
          <w:p w14:paraId="7FE1BB7E" w14:textId="512C584A" w:rsidR="00A672D3" w:rsidRPr="00B15F6E" w:rsidRDefault="00F30FFD">
            <w:pPr>
              <w:pStyle w:val="P68B1DB1-TableParagraph13"/>
              <w:spacing w:before="108"/>
            </w:pPr>
            <w:r w:rsidRPr="00B15F6E">
              <w:t>V tem stolpcu se poroča, ali se ob upoštevanju analize učinka in zamenljivosti, ki jo izvede institucija, ekonomska funkcija šteje za kritično na trgu za zadevno državo.</w:t>
            </w:r>
          </w:p>
          <w:p w14:paraId="7FE1BB7F" w14:textId="160DCA38" w:rsidR="00A672D3" w:rsidRPr="00B15F6E" w:rsidRDefault="00F30FFD">
            <w:pPr>
              <w:pStyle w:val="P68B1DB1-TableParagraph13"/>
              <w:spacing w:before="108"/>
            </w:pPr>
            <w:r w:rsidRPr="00B15F6E">
              <w:t>Poroč</w:t>
            </w:r>
            <w:r w:rsidR="008C492E" w:rsidRPr="00B15F6E">
              <w:t>ajte</w:t>
            </w:r>
            <w:r w:rsidRPr="00B15F6E">
              <w:t xml:space="preserve"> „Da“ ali „Ne“</w:t>
            </w:r>
          </w:p>
        </w:tc>
      </w:tr>
      <w:tr w:rsidR="00A672D3" w:rsidRPr="00B15F6E"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A672D3" w:rsidRPr="00B15F6E" w:rsidRDefault="00F30FFD">
            <w:pPr>
              <w:pStyle w:val="P68B1DB1-TableParagraph17"/>
              <w:spacing w:before="108"/>
              <w:jc w:val="both"/>
            </w:pPr>
            <w:r w:rsidRPr="00B15F6E">
              <w:t>0190</w:t>
            </w:r>
          </w:p>
        </w:tc>
        <w:tc>
          <w:tcPr>
            <w:tcW w:w="8003" w:type="dxa"/>
            <w:tcBorders>
              <w:top w:val="single" w:sz="4" w:space="0" w:color="1A171C"/>
              <w:left w:val="single" w:sz="4" w:space="0" w:color="1A171C"/>
              <w:bottom w:val="single" w:sz="4" w:space="0" w:color="1A171C"/>
              <w:right w:val="nil"/>
            </w:tcBorders>
            <w:vAlign w:val="center"/>
          </w:tcPr>
          <w:p w14:paraId="7FE1BB82" w14:textId="2A1370AE" w:rsidR="00A672D3" w:rsidRPr="00B15F6E" w:rsidRDefault="00F30FFD">
            <w:pPr>
              <w:pStyle w:val="P68B1DB1-TableParagraph14"/>
              <w:spacing w:before="108"/>
              <w:rPr>
                <w:bCs/>
              </w:rPr>
            </w:pPr>
            <w:r w:rsidRPr="00B15F6E">
              <w:t xml:space="preserve">Pripombe </w:t>
            </w:r>
            <w:r w:rsidR="008C492E" w:rsidRPr="00B15F6E">
              <w:t>(bančne) S</w:t>
            </w:r>
            <w:r w:rsidRPr="00B15F6E">
              <w:t>kupine</w:t>
            </w:r>
          </w:p>
          <w:p w14:paraId="7FE1BB83" w14:textId="46D68EBD" w:rsidR="00A672D3" w:rsidRPr="00B15F6E" w:rsidRDefault="00F30FFD">
            <w:pPr>
              <w:pStyle w:val="P68B1DB1-TableParagraph13"/>
              <w:spacing w:before="108"/>
            </w:pPr>
            <w:r w:rsidRPr="00B15F6E">
              <w:t>To polje subjektu</w:t>
            </w:r>
            <w:r w:rsidR="008C492E" w:rsidRPr="00B15F6E">
              <w:t>, ki poroča</w:t>
            </w:r>
            <w:r w:rsidRPr="00B15F6E">
              <w:t xml:space="preserve"> omogoča, da pojasni vse predpostavke, uporabljene pri ocenjevanju kritičnosti </w:t>
            </w:r>
            <w:r w:rsidR="00016F22" w:rsidRPr="00B15F6E">
              <w:t>poročan</w:t>
            </w:r>
            <w:r w:rsidRPr="00B15F6E">
              <w:t>ih funkcij.</w:t>
            </w:r>
          </w:p>
        </w:tc>
      </w:tr>
    </w:tbl>
    <w:p w14:paraId="7FE1BB85" w14:textId="77777777" w:rsidR="00A672D3" w:rsidRPr="00B15F6E" w:rsidRDefault="00A672D3">
      <w:pPr>
        <w:rPr>
          <w:rFonts w:ascii="Times New Roman" w:hAnsi="Times New Roman" w:cs="Times New Roman"/>
          <w:color w:val="000000" w:themeColor="text1"/>
          <w:sz w:val="20"/>
          <w:szCs w:val="20"/>
        </w:rPr>
      </w:pPr>
    </w:p>
    <w:p w14:paraId="7FE1BB86" w14:textId="302EC619" w:rsidR="00A672D3" w:rsidRPr="00B15F6E" w:rsidRDefault="00F30FFD">
      <w:pPr>
        <w:pStyle w:val="P68B1DB1-Instructionsberschrift25"/>
        <w:numPr>
          <w:ilvl w:val="1"/>
          <w:numId w:val="49"/>
        </w:numPr>
        <w:ind w:left="357" w:hanging="357"/>
      </w:pPr>
      <w:bookmarkStart w:id="137" w:name="_Toc208245153"/>
      <w:bookmarkStart w:id="138" w:name="_Toc210654783"/>
      <w:r w:rsidRPr="00B15F6E">
        <w:t xml:space="preserve">Z 07.01.3 </w:t>
      </w:r>
      <w:r w:rsidR="008C492E" w:rsidRPr="00B15F6E">
        <w:t xml:space="preserve">FUNC 1 </w:t>
      </w:r>
      <w:bookmarkEnd w:id="137"/>
      <w:r w:rsidR="008C492E" w:rsidRPr="00B15F6E">
        <w:t>PAY</w:t>
      </w:r>
      <w:bookmarkEnd w:id="138"/>
      <w:r w:rsidRPr="00B15F6E">
        <w:t xml:space="preserv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A672D3" w:rsidRPr="00B15F6E"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A672D3" w:rsidRPr="00B15F6E" w:rsidRDefault="00F30FFD">
            <w:pPr>
              <w:pStyle w:val="P68B1DB1-TableParagraph17"/>
              <w:spacing w:before="108"/>
              <w:ind w:left="85"/>
              <w:jc w:val="both"/>
            </w:pPr>
            <w:r w:rsidRPr="00B15F6E">
              <w:t>Stolpci</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A672D3" w:rsidRPr="00B15F6E" w:rsidRDefault="00F30FFD">
            <w:pPr>
              <w:pStyle w:val="P68B1DB1-TableParagraph17"/>
              <w:spacing w:before="108"/>
              <w:ind w:left="85" w:right="1"/>
              <w:jc w:val="both"/>
            </w:pPr>
            <w:r w:rsidRPr="00B15F6E">
              <w:t>Navodila</w:t>
            </w:r>
          </w:p>
        </w:tc>
      </w:tr>
      <w:tr w:rsidR="00A672D3" w:rsidRPr="00B15F6E"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A672D3" w:rsidRPr="00B15F6E" w:rsidRDefault="00F30FFD">
            <w:pPr>
              <w:pStyle w:val="P68B1DB1-TableParagraph17"/>
              <w:spacing w:before="108"/>
              <w:ind w:left="85"/>
              <w:jc w:val="both"/>
            </w:pPr>
            <w:r w:rsidRPr="00B15F6E">
              <w:t>0010</w:t>
            </w:r>
          </w:p>
        </w:tc>
        <w:tc>
          <w:tcPr>
            <w:tcW w:w="8003" w:type="dxa"/>
            <w:tcBorders>
              <w:top w:val="single" w:sz="4" w:space="0" w:color="1A171C"/>
              <w:left w:val="single" w:sz="4" w:space="0" w:color="1A171C"/>
              <w:bottom w:val="single" w:sz="4" w:space="0" w:color="1A171C"/>
              <w:right w:val="nil"/>
            </w:tcBorders>
            <w:vAlign w:val="center"/>
          </w:tcPr>
          <w:p w14:paraId="7FE1BB93" w14:textId="0D7273F8" w:rsidR="00A672D3" w:rsidRPr="00B15F6E" w:rsidRDefault="00F30FFD">
            <w:pPr>
              <w:pStyle w:val="P68B1DB1-TableParagraph14"/>
              <w:spacing w:before="108"/>
              <w:ind w:left="85"/>
              <w:jc w:val="both"/>
              <w:rPr>
                <w:bCs/>
              </w:rPr>
            </w:pPr>
            <w:r w:rsidRPr="00B15F6E">
              <w:t>Opis ekonomske funkcije</w:t>
            </w:r>
          </w:p>
          <w:p w14:paraId="7FE1BB94" w14:textId="15A89104" w:rsidR="00A672D3" w:rsidRPr="00B15F6E" w:rsidRDefault="00F30FFD">
            <w:pPr>
              <w:pStyle w:val="TableParagraph"/>
              <w:spacing w:before="108"/>
              <w:ind w:left="85"/>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Če je ekonomska funkcija tipa „drugo“ (</w:t>
            </w:r>
            <w:r w:rsidRPr="00B15F6E">
              <w:rPr>
                <w:rFonts w:ascii="Times New Roman" w:hAnsi="Times New Roman" w:cs="Times New Roman"/>
                <w:sz w:val="20"/>
              </w:rPr>
              <w:t>Z 07</w:t>
            </w:r>
            <w:r w:rsidRPr="006F26B4">
              <w:rPr>
                <w:rFonts w:ascii="Times New Roman" w:hAnsi="Times New Roman"/>
                <w:sz w:val="20"/>
              </w:rPr>
              <w:t>.01.3 FUNC 1 PAY r0220 do r0240),</w:t>
            </w:r>
            <w:r w:rsidRPr="00B15F6E">
              <w:rPr>
                <w:rFonts w:ascii="Times New Roman" w:eastAsia="Cambria" w:hAnsi="Times New Roman" w:cs="Times New Roman"/>
                <w:color w:val="000000" w:themeColor="text1"/>
                <w:sz w:val="20"/>
                <w:szCs w:val="20"/>
              </w:rPr>
              <w:t xml:space="preserve">se navede opis te funkcije. </w:t>
            </w:r>
          </w:p>
        </w:tc>
      </w:tr>
      <w:tr w:rsidR="00A672D3" w:rsidRPr="00B15F6E"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A672D3" w:rsidRPr="00B15F6E" w:rsidRDefault="00F30FFD">
            <w:pPr>
              <w:pStyle w:val="P68B1DB1-TableParagraph17"/>
              <w:spacing w:before="108"/>
              <w:ind w:left="85"/>
              <w:jc w:val="both"/>
            </w:pPr>
            <w:r w:rsidRPr="00B15F6E">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A672D3" w:rsidRPr="00B15F6E" w:rsidRDefault="00F30FFD">
            <w:pPr>
              <w:pStyle w:val="P68B1DB1-TableParagraph14"/>
              <w:spacing w:before="108"/>
              <w:ind w:left="85"/>
              <w:jc w:val="both"/>
              <w:rPr>
                <w:bCs/>
              </w:rPr>
            </w:pPr>
            <w:r w:rsidRPr="00B15F6E">
              <w:t xml:space="preserve">Tržni delež </w:t>
            </w:r>
          </w:p>
          <w:p w14:paraId="7FE1BB98" w14:textId="6D25A3FE" w:rsidR="00A672D3" w:rsidRPr="00B15F6E" w:rsidRDefault="00F30FFD">
            <w:pPr>
              <w:pStyle w:val="P68B1DB1-TableParagraph17"/>
              <w:spacing w:before="108"/>
              <w:ind w:left="85"/>
            </w:pPr>
            <w:r w:rsidRPr="00B15F6E">
              <w:t xml:space="preserve">Ocena tržnega deleža institucije ali skupine za </w:t>
            </w:r>
            <w:r w:rsidR="00137E5B" w:rsidRPr="00B15F6E">
              <w:t>ekonomsk</w:t>
            </w:r>
            <w:r w:rsidRPr="00B15F6E">
              <w:t xml:space="preserve">o funkcijo v zadevni državi ali geografskem območju. Odstotek celotnega trga glede na denarni znesek. To ustreza vrednosti transakcij za plačilne storitve za MFI in ne-MFI, vrednosti odprtih pozicij za klirinške storitve </w:t>
            </w:r>
            <w:r w:rsidR="00020425" w:rsidRPr="00B15F6E">
              <w:t>CCP</w:t>
            </w:r>
            <w:r w:rsidRPr="00B15F6E">
              <w:t xml:space="preserve"> </w:t>
            </w:r>
            <w:r w:rsidR="008C492E" w:rsidRPr="00B15F6E">
              <w:t>(</w:t>
            </w:r>
            <w:r w:rsidR="00020425" w:rsidRPr="00B15F6E">
              <w:t xml:space="preserve">predlagam </w:t>
            </w:r>
            <w:r w:rsidRPr="00B15F6E">
              <w:t>in vrednosti sredstev v skrbništvu za skrbniške storitve.</w:t>
            </w:r>
          </w:p>
        </w:tc>
      </w:tr>
      <w:tr w:rsidR="00A672D3" w:rsidRPr="00B15F6E"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A672D3" w:rsidRPr="00B15F6E" w:rsidRDefault="00F30FFD">
            <w:pPr>
              <w:pStyle w:val="P68B1DB1-TableParagraph17"/>
              <w:spacing w:before="108"/>
              <w:ind w:left="85"/>
              <w:jc w:val="both"/>
            </w:pPr>
            <w:r w:rsidRPr="00B15F6E">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A672D3" w:rsidRPr="00B15F6E" w:rsidRDefault="00F30FFD">
            <w:pPr>
              <w:pStyle w:val="P68B1DB1-TableParagraph14"/>
              <w:spacing w:before="108"/>
              <w:rPr>
                <w:bCs/>
              </w:rPr>
            </w:pPr>
            <w:r w:rsidRPr="00B15F6E">
              <w:t>Vrednost transakcij</w:t>
            </w:r>
          </w:p>
          <w:p w14:paraId="7FE1BB9C" w14:textId="290FAF28" w:rsidR="00A672D3" w:rsidRPr="00B15F6E" w:rsidRDefault="00F30FFD">
            <w:pPr>
              <w:pStyle w:val="P68B1DB1-TableParagraph17"/>
              <w:spacing w:before="108"/>
            </w:pPr>
            <w:r w:rsidRPr="00B15F6E">
              <w:t>Praviloma se poroča povprečje dnevnih transakcij v letu. Če ni na voljo, se lahko poroča povprečje za krajše obdobje (npr. nekaj mesecev).</w:t>
            </w:r>
          </w:p>
          <w:p w14:paraId="7FE1BB9D" w14:textId="1C3D2D9E" w:rsidR="00A672D3" w:rsidRPr="00B15F6E" w:rsidRDefault="00F30FFD">
            <w:pPr>
              <w:pStyle w:val="TableParagraph"/>
              <w:spacing w:before="108"/>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Plačilne storitve (funkciji ID 3.1 in 3.2): Vrednost poslanih transakcij.</w:t>
            </w:r>
            <w:r w:rsidRPr="006F26B4">
              <w:rPr>
                <w:rFonts w:ascii="Times New Roman" w:hAnsi="Times New Roman"/>
              </w:rPr>
              <w:t xml:space="preserve"> </w:t>
            </w:r>
            <w:r w:rsidRPr="00B15F6E">
              <w:rPr>
                <w:rFonts w:ascii="Times New Roman" w:eastAsia="Cambria" w:hAnsi="Times New Roman" w:cs="Times New Roman"/>
                <w:color w:val="000000" w:themeColor="text1"/>
                <w:sz w:val="20"/>
                <w:szCs w:val="20"/>
              </w:rPr>
              <w:t>Referenčne informacije: Direktiva 2015/2366/EU o plačilnih storitvah na notranjem trgu, člen 4(5); Uredba Evropske centralne banke (EU) 2020/2011 o spremembi Uredbe (EU) št. 1409/2013 o statistiki plačil (ECB/2020/59)</w:t>
            </w:r>
          </w:p>
          <w:p w14:paraId="7FE1BBA0" w14:textId="720BDA04" w:rsidR="00A672D3" w:rsidRPr="006F26B4" w:rsidRDefault="00F30FFD" w:rsidP="006F26B4">
            <w:pPr>
              <w:pStyle w:val="TableParagraph"/>
              <w:spacing w:before="108"/>
            </w:pPr>
            <w:r w:rsidRPr="006F26B4">
              <w:rPr>
                <w:rFonts w:ascii="Times New Roman" w:hAnsi="Times New Roman"/>
              </w:rPr>
              <w:t xml:space="preserve">Gotovinske storitve (funkcija ID 3.3): Vrednost transakcij na bankomatih </w:t>
            </w:r>
            <w:r w:rsidRPr="00B15F6E">
              <w:rPr>
                <w:rFonts w:ascii="Times New Roman" w:hAnsi="Times New Roman" w:cs="Times New Roman"/>
              </w:rPr>
              <w:t xml:space="preserve">v okviru </w:t>
            </w:r>
            <w:r w:rsidR="00020425" w:rsidRPr="00B15F6E">
              <w:rPr>
                <w:rFonts w:ascii="Times New Roman" w:hAnsi="Times New Roman" w:cs="Times New Roman"/>
              </w:rPr>
              <w:t>i</w:t>
            </w:r>
            <w:r w:rsidRPr="00B15F6E">
              <w:rPr>
                <w:rFonts w:ascii="Times New Roman" w:hAnsi="Times New Roman" w:cs="Times New Roman"/>
              </w:rPr>
              <w:t>nstitucij</w:t>
            </w:r>
            <w:r w:rsidR="00020425" w:rsidRPr="00B15F6E">
              <w:rPr>
                <w:rFonts w:ascii="Times New Roman" w:hAnsi="Times New Roman" w:cs="Times New Roman"/>
              </w:rPr>
              <w:t>e, ki poroča</w:t>
            </w:r>
            <w:r w:rsidRPr="00B15F6E">
              <w:rPr>
                <w:rFonts w:ascii="Times New Roman" w:hAnsi="Times New Roman" w:cs="Times New Roman"/>
                <w:color w:val="000000" w:themeColor="text1"/>
              </w:rPr>
              <w:t>, kakor je opredeljena v Uredbi (EU) št. 1409/2013 Evropske centralne banke o statistiki plačil</w:t>
            </w:r>
            <w:r w:rsidRPr="00B15F6E">
              <w:rPr>
                <w:rFonts w:ascii="Times New Roman" w:hAnsi="Times New Roman" w:cs="Times New Roman"/>
                <w:b/>
              </w:rPr>
              <w:t> </w:t>
            </w:r>
            <w:r w:rsidRPr="00B15F6E">
              <w:rPr>
                <w:rFonts w:ascii="Times New Roman" w:hAnsi="Times New Roman" w:cs="Times New Roman"/>
                <w:color w:val="000000" w:themeColor="text1"/>
              </w:rPr>
              <w:t xml:space="preserve"> (ECB/2013/43), tabela 5a, ter </w:t>
            </w:r>
            <w:r w:rsidR="00020425" w:rsidRPr="00B15F6E">
              <w:rPr>
                <w:rFonts w:ascii="Times New Roman" w:hAnsi="Times New Roman" w:cs="Times New Roman"/>
              </w:rPr>
              <w:t xml:space="preserve">dvigi </w:t>
            </w:r>
            <w:r w:rsidR="00DB0B97" w:rsidRPr="00B15F6E">
              <w:rPr>
                <w:rFonts w:ascii="Times New Roman" w:hAnsi="Times New Roman" w:cs="Times New Roman"/>
              </w:rPr>
              <w:t>denarnih</w:t>
            </w:r>
            <w:r w:rsidRPr="00B15F6E">
              <w:rPr>
                <w:rFonts w:ascii="Times New Roman" w:hAnsi="Times New Roman" w:cs="Times New Roman"/>
              </w:rPr>
              <w:t xml:space="preserve"> sredst</w:t>
            </w:r>
            <w:r w:rsidR="00020425" w:rsidRPr="00B15F6E">
              <w:rPr>
                <w:rFonts w:ascii="Times New Roman" w:hAnsi="Times New Roman" w:cs="Times New Roman"/>
              </w:rPr>
              <w:t>e</w:t>
            </w:r>
            <w:r w:rsidRPr="00B15F6E">
              <w:rPr>
                <w:rFonts w:ascii="Times New Roman" w:hAnsi="Times New Roman" w:cs="Times New Roman"/>
              </w:rPr>
              <w:t>v</w:t>
            </w:r>
            <w:r w:rsidR="00020425" w:rsidRPr="00B15F6E">
              <w:rPr>
                <w:rFonts w:ascii="Times New Roman" w:hAnsi="Times New Roman" w:cs="Times New Roman"/>
              </w:rPr>
              <w:t xml:space="preserve"> na bančnih okencih </w:t>
            </w:r>
            <w:r w:rsidRPr="00B15F6E">
              <w:rPr>
                <w:rFonts w:ascii="Times New Roman" w:hAnsi="Times New Roman" w:cs="Times New Roman"/>
                <w:color w:val="000000" w:themeColor="text1"/>
                <w:sz w:val="20"/>
              </w:rPr>
              <w:t xml:space="preserve">v podružnicah subjekta, </w:t>
            </w:r>
            <w:r w:rsidR="00020425" w:rsidRPr="00B15F6E">
              <w:rPr>
                <w:rFonts w:ascii="Times New Roman" w:hAnsi="Times New Roman" w:cs="Times New Roman"/>
              </w:rPr>
              <w:t xml:space="preserve">ki poroča in </w:t>
            </w:r>
            <w:r w:rsidRPr="00B15F6E">
              <w:rPr>
                <w:rFonts w:ascii="Times New Roman" w:hAnsi="Times New Roman" w:cs="Times New Roman"/>
                <w:color w:val="000000" w:themeColor="text1"/>
                <w:sz w:val="20"/>
              </w:rPr>
              <w:t>kot so opredeljeni v ECB/2014/15</w:t>
            </w:r>
            <w:r w:rsidRPr="00B15F6E">
              <w:rPr>
                <w:rStyle w:val="FootnoteReference"/>
                <w:rFonts w:ascii="Times New Roman" w:hAnsi="Times New Roman" w:cs="Times New Roman"/>
                <w:color w:val="000000" w:themeColor="text1"/>
              </w:rPr>
              <w:footnoteReference w:id="21"/>
            </w:r>
            <w:r w:rsidRPr="00B15F6E">
              <w:rPr>
                <w:rFonts w:ascii="Times New Roman" w:hAnsi="Times New Roman" w:cs="Times New Roman"/>
                <w:color w:val="000000" w:themeColor="text1"/>
                <w:sz w:val="20"/>
              </w:rPr>
              <w:t xml:space="preserve"> Tabela</w:t>
            </w:r>
          </w:p>
          <w:p w14:paraId="7FE1BBA1" w14:textId="1D2DD1ED" w:rsidR="00A672D3" w:rsidRPr="00B15F6E" w:rsidRDefault="00F30FFD">
            <w:pPr>
              <w:pStyle w:val="P68B1DB1-TableParagraph17"/>
              <w:spacing w:before="108"/>
            </w:pPr>
            <w:r w:rsidRPr="00B15F6E">
              <w:t>Storitve poravnave vrednostnih papirjev (funkcija ID 3.4): Vrednost  prenosov vrednostnih papirjev</w:t>
            </w:r>
            <w:r w:rsidR="00020425" w:rsidRPr="00B15F6E">
              <w:t xml:space="preserve"> izvršenih</w:t>
            </w:r>
          </w:p>
          <w:p w14:paraId="7FE1BBA4" w14:textId="1FB0C339" w:rsidR="00A672D3" w:rsidRPr="00B15F6E" w:rsidRDefault="00F30FFD">
            <w:pPr>
              <w:pStyle w:val="P68B1DB1-TableParagraph17"/>
              <w:spacing w:before="108"/>
            </w:pPr>
            <w:r w:rsidRPr="00B15F6E">
              <w:t>v imenu strank. To vključuje transakcije</w:t>
            </w:r>
            <w:r w:rsidR="004A6748" w:rsidRPr="00B15F6E">
              <w:t xml:space="preserve"> z </w:t>
            </w:r>
            <w:r w:rsidR="00DB0B97" w:rsidRPr="00B15F6E">
              <w:t>vrednostnimi</w:t>
            </w:r>
            <w:r w:rsidR="004A6748" w:rsidRPr="00B15F6E">
              <w:t xml:space="preserve"> papirji</w:t>
            </w:r>
            <w:r w:rsidRPr="00B15F6E">
              <w:t xml:space="preserve">, poravnane </w:t>
            </w:r>
            <w:r w:rsidR="004A6748" w:rsidRPr="00B15F6E">
              <w:t>v okviru poravnalnega sistema,</w:t>
            </w:r>
            <w:r w:rsidRPr="00B15F6E">
              <w:t xml:space="preserve"> </w:t>
            </w:r>
            <w:r w:rsidR="004A6748" w:rsidRPr="00B15F6E">
              <w:t xml:space="preserve">interne </w:t>
            </w:r>
            <w:r w:rsidRPr="00B15F6E">
              <w:t>poravna</w:t>
            </w:r>
            <w:r w:rsidR="004A6748" w:rsidRPr="00B15F6E">
              <w:t>ve</w:t>
            </w:r>
            <w:r w:rsidRPr="00B15F6E">
              <w:t xml:space="preserve"> </w:t>
            </w:r>
            <w:r w:rsidR="004A6748" w:rsidRPr="00B15F6E">
              <w:t>v okviru</w:t>
            </w:r>
            <w:r w:rsidRPr="00B15F6E">
              <w:t xml:space="preserve"> subjektov</w:t>
            </w:r>
            <w:r w:rsidR="004A6748" w:rsidRPr="00B15F6E">
              <w:t xml:space="preserve">, ki poročajo </w:t>
            </w:r>
            <w:r w:rsidRPr="00B15F6E">
              <w:t xml:space="preserve">in </w:t>
            </w:r>
            <w:r w:rsidR="004A6748" w:rsidRPr="00B15F6E">
              <w:t>prenose vrednostnih papirjev brez denarnega plačila</w:t>
            </w:r>
            <w:r w:rsidRPr="00B15F6E">
              <w:t xml:space="preserve"> Sporočite samo vrednost poslanih transakcij.</w:t>
            </w:r>
          </w:p>
        </w:tc>
      </w:tr>
      <w:tr w:rsidR="00A672D3" w:rsidRPr="00B15F6E"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A672D3" w:rsidRPr="00B15F6E" w:rsidRDefault="00F30FFD">
            <w:pPr>
              <w:pStyle w:val="P68B1DB1-TableParagraph17"/>
              <w:spacing w:before="108"/>
              <w:ind w:left="85"/>
              <w:jc w:val="both"/>
            </w:pPr>
            <w:r w:rsidRPr="00B15F6E">
              <w:t>0040</w:t>
            </w:r>
          </w:p>
        </w:tc>
        <w:tc>
          <w:tcPr>
            <w:tcW w:w="8003" w:type="dxa"/>
            <w:tcBorders>
              <w:top w:val="single" w:sz="4" w:space="0" w:color="1A171C"/>
              <w:left w:val="single" w:sz="4" w:space="0" w:color="1A171C"/>
              <w:bottom w:val="single" w:sz="4" w:space="0" w:color="1A171C"/>
              <w:right w:val="nil"/>
            </w:tcBorders>
            <w:vAlign w:val="center"/>
          </w:tcPr>
          <w:p w14:paraId="7FE1BBA7" w14:textId="5B3E1242" w:rsidR="00A672D3" w:rsidRPr="00B15F6E" w:rsidRDefault="00F30FFD">
            <w:pPr>
              <w:pStyle w:val="P68B1DB1-TableParagraph14"/>
              <w:spacing w:before="108"/>
              <w:rPr>
                <w:bCs/>
              </w:rPr>
            </w:pPr>
            <w:r w:rsidRPr="00B15F6E">
              <w:t>Vrednost transakcij, od tega periodičnih</w:t>
            </w:r>
          </w:p>
          <w:p w14:paraId="7FE1BBA8" w14:textId="174EB7F3" w:rsidR="00A672D3" w:rsidRPr="00B15F6E" w:rsidRDefault="00F30FFD">
            <w:pPr>
              <w:pStyle w:val="P68B1DB1-TableParagraph17"/>
              <w:spacing w:before="108"/>
            </w:pPr>
            <w:r w:rsidRPr="00B15F6E">
              <w:t>Vrednost transakcij, kot so poročane v (c0030), od tega so opravljene z računom periodičnih plačilnih storitev.  Periodični računi za plačilne storitve so računi za plačilne storitve, pri katerih je bil račun v povprečju knjižen v breme ali v dobro vsaj petih mesečnih transakcij v šestih mesecih pred presečnim datumom, razen letnih nadomestil, drugih stroškov in plačil obresti, povezanih z računom.</w:t>
            </w:r>
            <w:r w:rsidRPr="00B15F6E">
              <w:tab/>
            </w:r>
            <w:r w:rsidRPr="00B15F6E">
              <w:tab/>
            </w:r>
            <w:r w:rsidRPr="00B15F6E">
              <w:tab/>
            </w:r>
            <w:r w:rsidRPr="00B15F6E">
              <w:tab/>
            </w:r>
            <w:r w:rsidRPr="00B15F6E">
              <w:tab/>
            </w:r>
            <w:r w:rsidRPr="00B15F6E">
              <w:tab/>
            </w:r>
            <w:r w:rsidRPr="00B15F6E">
              <w:tab/>
            </w:r>
            <w:r w:rsidRPr="00B15F6E">
              <w:tab/>
            </w:r>
          </w:p>
        </w:tc>
      </w:tr>
      <w:tr w:rsidR="00A672D3" w:rsidRPr="00B15F6E"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A672D3" w:rsidRPr="00B15F6E" w:rsidRDefault="00F30FFD">
            <w:pPr>
              <w:pStyle w:val="P68B1DB1-TableParagraph17"/>
              <w:spacing w:before="108"/>
              <w:ind w:left="85"/>
              <w:jc w:val="both"/>
            </w:pPr>
            <w:r w:rsidRPr="00B15F6E">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A672D3" w:rsidRPr="00B15F6E" w:rsidRDefault="00F30FFD" w:rsidP="006F26B4">
            <w:pPr>
              <w:pStyle w:val="P68B1DB1-Navaden42"/>
              <w:rPr>
                <w:bCs/>
              </w:rPr>
            </w:pPr>
            <w:r w:rsidRPr="00B15F6E">
              <w:t>Vrednost odprtih pozicij</w:t>
            </w:r>
          </w:p>
          <w:p w14:paraId="7FE1BBAC" w14:textId="1AF242AF" w:rsidR="00A672D3" w:rsidRPr="00B15F6E" w:rsidRDefault="00F30FFD">
            <w:pPr>
              <w:pStyle w:val="P68B1DB1-TableParagraph17"/>
              <w:spacing w:before="108"/>
              <w:jc w:val="both"/>
            </w:pPr>
            <w:r w:rsidRPr="00B15F6E">
              <w:t>Samo za funkcijo ID 3.5 „Klirinške storitve za centralne nasprotne stranke“ se poroča: pozicije (izpostavljenost), ki jih</w:t>
            </w:r>
          </w:p>
          <w:p w14:paraId="7FE1BBAD" w14:textId="016A62BA" w:rsidR="00A672D3" w:rsidRPr="00B15F6E" w:rsidRDefault="00020425">
            <w:pPr>
              <w:pStyle w:val="P68B1DB1-TableParagraph17"/>
              <w:spacing w:before="108"/>
              <w:jc w:val="both"/>
            </w:pPr>
            <w:r w:rsidRPr="00B15F6E">
              <w:t>CCP</w:t>
            </w:r>
            <w:r w:rsidR="00F30FFD" w:rsidRPr="00B15F6E">
              <w:t xml:space="preserve">, katerih članica je institucija, prevzamejo z institucijo v imenu </w:t>
            </w:r>
          </w:p>
          <w:p w14:paraId="7FE1BBAE" w14:textId="7C76D115" w:rsidR="00A672D3" w:rsidRPr="00B15F6E" w:rsidRDefault="00F30FFD">
            <w:pPr>
              <w:pStyle w:val="P68B1DB1-TableParagraph17"/>
              <w:spacing w:before="108"/>
              <w:jc w:val="both"/>
            </w:pPr>
            <w:r w:rsidRPr="00B15F6E">
              <w:t>strank. Sporočite povprečno dnevno vrednost odprtih pozicij</w:t>
            </w:r>
            <w:r w:rsidR="00426A8C" w:rsidRPr="00B15F6E">
              <w:t xml:space="preserve"> pri CCP</w:t>
            </w:r>
            <w:r w:rsidRPr="00B15F6E">
              <w:t>, povezanih z dejavnostjo strank</w:t>
            </w:r>
          </w:p>
          <w:p w14:paraId="7FE1BBAF" w14:textId="1C77012C" w:rsidR="00A672D3" w:rsidRPr="00B15F6E" w:rsidRDefault="00F30FFD">
            <w:pPr>
              <w:pStyle w:val="P68B1DB1-TableParagraph17"/>
              <w:spacing w:before="108"/>
              <w:jc w:val="both"/>
            </w:pPr>
            <w:r w:rsidRPr="00B15F6E">
              <w:t xml:space="preserve">. Če </w:t>
            </w:r>
            <w:r w:rsidR="00426A8C" w:rsidRPr="00B15F6E">
              <w:t>ta podatek</w:t>
            </w:r>
            <w:r w:rsidRPr="00B15F6E">
              <w:t xml:space="preserve"> ni na voljo, lahko poročate o povprečjih za krajše obdobje (npr. nekaj mesecev).</w:t>
            </w:r>
          </w:p>
          <w:p w14:paraId="7FE1BBB0" w14:textId="1C74BA72" w:rsidR="00A672D3" w:rsidRPr="00B15F6E" w:rsidRDefault="00F30FFD">
            <w:pPr>
              <w:pStyle w:val="P68B1DB1-TableParagraph17"/>
              <w:spacing w:before="108"/>
              <w:jc w:val="both"/>
            </w:pPr>
            <w:r w:rsidRPr="00B15F6E">
              <w:t>ali odprte pozicije ob koncu leta.</w:t>
            </w:r>
          </w:p>
        </w:tc>
      </w:tr>
      <w:tr w:rsidR="00A672D3" w:rsidRPr="00B15F6E"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A672D3" w:rsidRPr="00B15F6E" w:rsidRDefault="00F30FFD">
            <w:pPr>
              <w:pStyle w:val="P68B1DB1-TableParagraph17"/>
              <w:spacing w:before="108"/>
              <w:jc w:val="both"/>
            </w:pPr>
            <w:r w:rsidRPr="00B15F6E">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A672D3" w:rsidRPr="00B15F6E" w:rsidRDefault="00F30FFD" w:rsidP="006F26B4">
            <w:pPr>
              <w:pStyle w:val="P68B1DB1-Navaden42"/>
              <w:rPr>
                <w:bCs/>
              </w:rPr>
            </w:pPr>
            <w:r w:rsidRPr="00B15F6E">
              <w:t>Vrednost sredstev v skrbništvu</w:t>
            </w:r>
          </w:p>
          <w:p w14:paraId="7FE1BBB4" w14:textId="0BE5D2B4" w:rsidR="00A672D3" w:rsidRPr="00B15F6E" w:rsidRDefault="00F30FFD">
            <w:pPr>
              <w:pStyle w:val="P68B1DB1-TableParagraph13"/>
              <w:spacing w:before="108"/>
              <w:jc w:val="both"/>
            </w:pPr>
            <w:r w:rsidRPr="00B15F6E">
              <w:t>Poročilo samo za funkcijo ID 3.6 „</w:t>
            </w:r>
            <w:r w:rsidR="00426A8C" w:rsidRPr="00B15F6E">
              <w:t xml:space="preserve">Skrbniške </w:t>
            </w:r>
            <w:r w:rsidRPr="00B15F6E">
              <w:t>t</w:t>
            </w:r>
            <w:r w:rsidR="00426A8C" w:rsidRPr="00B15F6E">
              <w:t>s</w:t>
            </w:r>
            <w:r w:rsidRPr="00B15F6E">
              <w:t>oritve “: znesek sredstev v skrbništvu,</w:t>
            </w:r>
          </w:p>
          <w:p w14:paraId="7FE1BBB5" w14:textId="00AE89EA" w:rsidR="00A672D3" w:rsidRPr="00B15F6E" w:rsidRDefault="00F30FFD">
            <w:pPr>
              <w:pStyle w:val="P68B1DB1-TableParagraph13"/>
              <w:spacing w:before="108"/>
              <w:jc w:val="both"/>
            </w:pPr>
            <w:r w:rsidRPr="00B15F6E">
              <w:t>z uporabo poštene vrednosti. Uporabijo se lahko tudi druge podlage za merjenje, vključno z nominalno vrednostjo, če poštena</w:t>
            </w:r>
          </w:p>
          <w:p w14:paraId="7FE1BBB6" w14:textId="0C15AC5C" w:rsidR="00A672D3" w:rsidRPr="00B15F6E" w:rsidRDefault="00426A8C">
            <w:pPr>
              <w:pStyle w:val="P68B1DB1-TableParagraph13"/>
              <w:spacing w:before="108"/>
              <w:jc w:val="both"/>
            </w:pPr>
            <w:r w:rsidRPr="00B15F6E">
              <w:t>v</w:t>
            </w:r>
            <w:r w:rsidR="00F30FFD" w:rsidRPr="00B15F6E">
              <w:t>rednost ni na voljo. V primerih, ko institucija opravlja storitve za subjekte</w:t>
            </w:r>
          </w:p>
          <w:p w14:paraId="7FE1BBB7" w14:textId="77777777" w:rsidR="00A672D3" w:rsidRPr="00B15F6E" w:rsidRDefault="00F30FFD">
            <w:pPr>
              <w:pStyle w:val="P68B1DB1-TableParagraph13"/>
              <w:spacing w:before="108"/>
              <w:jc w:val="both"/>
            </w:pPr>
            <w:r w:rsidRPr="00B15F6E">
              <w:t>kot so kolektivni naložbeni podjemi ali pokojninski skladi, se lahko zadevna sredstva</w:t>
            </w:r>
          </w:p>
          <w:p w14:paraId="7FE1BBB8" w14:textId="2CAF1802" w:rsidR="00A672D3" w:rsidRPr="00B15F6E" w:rsidRDefault="00F30FFD">
            <w:pPr>
              <w:pStyle w:val="P68B1DB1-TableParagraph13"/>
              <w:spacing w:before="108"/>
              <w:jc w:val="both"/>
            </w:pPr>
            <w:r w:rsidRPr="00B15F6E">
              <w:t>prikažejo po vrednosti, po kateri ti subjekti poročajo o sredstvih v svoji bilanci stanja.</w:t>
            </w:r>
          </w:p>
          <w:p w14:paraId="7FE1BBB9" w14:textId="21D3D3F9" w:rsidR="00A672D3" w:rsidRPr="00B15F6E" w:rsidRDefault="00016F22">
            <w:pPr>
              <w:pStyle w:val="P68B1DB1-TableParagraph13"/>
              <w:spacing w:before="108"/>
              <w:jc w:val="both"/>
              <w:rPr>
                <w:b/>
                <w:bCs/>
              </w:rPr>
            </w:pPr>
            <w:r w:rsidRPr="00B15F6E">
              <w:t>Poročan</w:t>
            </w:r>
            <w:r w:rsidR="00F30FFD" w:rsidRPr="00B15F6E">
              <w:t>i zneski po potrebi vključujejo natečene obresti.</w:t>
            </w:r>
          </w:p>
        </w:tc>
      </w:tr>
      <w:tr w:rsidR="00A672D3" w:rsidRPr="00B15F6E"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5677CE26" w:rsidR="00A672D3" w:rsidRPr="00B15F6E" w:rsidRDefault="00F30FFD">
            <w:pPr>
              <w:pStyle w:val="P68B1DB1-TableParagraph17"/>
              <w:spacing w:before="108"/>
              <w:ind w:left="85"/>
              <w:jc w:val="both"/>
            </w:pPr>
            <w:r w:rsidRPr="00B15F6E">
              <w:t>0070-0090</w:t>
            </w:r>
          </w:p>
        </w:tc>
        <w:tc>
          <w:tcPr>
            <w:tcW w:w="8003" w:type="dxa"/>
            <w:tcBorders>
              <w:top w:val="single" w:sz="4" w:space="0" w:color="1A171C"/>
              <w:left w:val="single" w:sz="4" w:space="0" w:color="1A171C"/>
              <w:bottom w:val="single" w:sz="4" w:space="0" w:color="1A171C"/>
              <w:right w:val="nil"/>
            </w:tcBorders>
            <w:vAlign w:val="center"/>
          </w:tcPr>
          <w:p w14:paraId="7FE1BBBC" w14:textId="3B939E23" w:rsidR="00A672D3" w:rsidRPr="00B15F6E" w:rsidRDefault="00426A8C">
            <w:pPr>
              <w:pStyle w:val="P68B1DB1-TableParagraph14"/>
              <w:spacing w:before="108"/>
              <w:ind w:left="85"/>
              <w:jc w:val="both"/>
              <w:rPr>
                <w:bCs/>
              </w:rPr>
            </w:pPr>
            <w:r w:rsidRPr="00B15F6E">
              <w:t>V</w:t>
            </w:r>
            <w:r w:rsidR="00F30FFD" w:rsidRPr="00B15F6E">
              <w:t>rednost</w:t>
            </w:r>
            <w:r w:rsidRPr="00B15F6E">
              <w:t xml:space="preserve"> čezmejnih transakcij</w:t>
            </w:r>
          </w:p>
          <w:p w14:paraId="7FE1BBBE" w14:textId="12A8B22F" w:rsidR="00A672D3" w:rsidRPr="00B15F6E" w:rsidRDefault="00F30FFD">
            <w:pPr>
              <w:pStyle w:val="P68B1DB1-TableParagraph13"/>
              <w:spacing w:before="108"/>
              <w:ind w:left="85"/>
              <w:jc w:val="both"/>
              <w:rPr>
                <w:b/>
                <w:bCs/>
              </w:rPr>
            </w:pPr>
            <w:r w:rsidRPr="00B15F6E">
              <w:t xml:space="preserve">Da bi se izognili dvojnemu štetju, </w:t>
            </w:r>
            <w:r w:rsidR="00426A8C" w:rsidRPr="00B15F6E">
              <w:t xml:space="preserve">je vrednost </w:t>
            </w:r>
            <w:r w:rsidRPr="00B15F6E">
              <w:t>čezmejn</w:t>
            </w:r>
            <w:r w:rsidR="00426A8C" w:rsidRPr="00B15F6E">
              <w:t>ih</w:t>
            </w:r>
            <w:r w:rsidRPr="00B15F6E">
              <w:t xml:space="preserve"> transakcij:</w:t>
            </w:r>
            <w:r w:rsidR="00426A8C" w:rsidRPr="00B15F6E">
              <w:t xml:space="preserve"> </w:t>
            </w:r>
            <w:r w:rsidRPr="00B15F6E">
              <w:t>štet</w:t>
            </w:r>
            <w:r w:rsidR="00426A8C" w:rsidRPr="00B15F6E">
              <w:t>a</w:t>
            </w:r>
            <w:r w:rsidRPr="00B15F6E">
              <w:t xml:space="preserve"> v državi, iz katere izvira transakcija.</w:t>
            </w:r>
          </w:p>
        </w:tc>
      </w:tr>
      <w:tr w:rsidR="00A672D3" w:rsidRPr="00B15F6E"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A672D3" w:rsidRPr="00B15F6E" w:rsidRDefault="00F30FFD">
            <w:pPr>
              <w:pStyle w:val="P68B1DB1-TableParagraph17"/>
              <w:spacing w:before="108"/>
              <w:ind w:left="85"/>
              <w:jc w:val="both"/>
            </w:pPr>
            <w:r w:rsidRPr="00B15F6E">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A672D3" w:rsidRPr="00B15F6E" w:rsidRDefault="00F30FFD" w:rsidP="006F26B4">
            <w:pPr>
              <w:pStyle w:val="P68B1DB1-Navaden42"/>
              <w:rPr>
                <w:bCs/>
              </w:rPr>
            </w:pPr>
            <w:r w:rsidRPr="00B15F6E">
              <w:t>Število transakcij</w:t>
            </w:r>
          </w:p>
          <w:p w14:paraId="7FE1BBC2" w14:textId="76FAF059" w:rsidR="00A672D3" w:rsidRPr="00B15F6E" w:rsidRDefault="00F30FFD">
            <w:pPr>
              <w:pStyle w:val="P68B1DB1-TableParagraph16"/>
              <w:spacing w:before="108"/>
              <w:jc w:val="both"/>
            </w:pPr>
            <w:r w:rsidRPr="00B15F6E">
              <w:t xml:space="preserve">Praviloma se poroča povprečno število dnevnih transakcij v letu, ki ustreza vrednostim, </w:t>
            </w:r>
            <w:r w:rsidR="00016F22" w:rsidRPr="00B15F6E">
              <w:t>poročan</w:t>
            </w:r>
            <w:r w:rsidRPr="00B15F6E">
              <w:t xml:space="preserve">im v okviru funkcij ID 3.1-3.4, vrstice 0160-0190, stolpec 0030. Če niso na voljo, se lahko navedejo povprečja za krajše obdobje (npr. nekaj mesecev). Zlasti v zvezi z različnimi funkcijami se uporabljajo naslednji ukrepi13: </w:t>
            </w:r>
          </w:p>
          <w:p w14:paraId="7FE1BBC3" w14:textId="53E17C33" w:rsidR="00A672D3" w:rsidRPr="00B15F6E" w:rsidRDefault="00F30FFD">
            <w:pPr>
              <w:pStyle w:val="P68B1DB1-TableParagraph16"/>
              <w:spacing w:before="108"/>
              <w:jc w:val="both"/>
            </w:pPr>
            <w:r w:rsidRPr="00B15F6E">
              <w:t xml:space="preserve">Plačilne storitve (ID 3.1-3.2): Število poslanih transakcij. Referenčne informacije: Direktiva EU o plačilnih storitvah na notranjem trgu (2015/2366), člen 4(5); Uredba ECB o statistiki plačil (ECB/2013/43). </w:t>
            </w:r>
          </w:p>
          <w:p w14:paraId="7FE1BBC4" w14:textId="525A4D06" w:rsidR="00A672D3" w:rsidRPr="00B15F6E" w:rsidRDefault="00F30FFD">
            <w:pPr>
              <w:pStyle w:val="P68B1DB1-TableParagraph16"/>
              <w:spacing w:before="108"/>
              <w:jc w:val="both"/>
            </w:pPr>
            <w:r w:rsidRPr="00B15F6E">
              <w:t xml:space="preserve">Gotovinske storitve (ID 3.3): Število transakcij na bankomatih, kot so opredeljene v tabeli 5a ECB/2021/16, in dvigov gotovine na </w:t>
            </w:r>
            <w:r w:rsidR="00426A8C" w:rsidRPr="00B15F6E">
              <w:t>bančnih okencih</w:t>
            </w:r>
            <w:r w:rsidRPr="00B15F6E">
              <w:t xml:space="preserve">, kot so opredeljeni v tabeli 4 ECB/2014/15. </w:t>
            </w:r>
          </w:p>
          <w:p w14:paraId="7FE1BBC5" w14:textId="5A0F08C9" w:rsidR="00A672D3" w:rsidRPr="00B15F6E" w:rsidRDefault="00F30FFD">
            <w:pPr>
              <w:pStyle w:val="P68B1DB1-TableParagraph16"/>
              <w:spacing w:before="108"/>
              <w:jc w:val="both"/>
              <w:rPr>
                <w:b/>
                <w:bCs/>
                <w:color w:val="000000" w:themeColor="text1"/>
                <w:sz w:val="20"/>
                <w:szCs w:val="20"/>
              </w:rPr>
            </w:pPr>
            <w:r w:rsidRPr="00B15F6E">
              <w:t xml:space="preserve">Storitve poravnave vrednostnih papirjev (ID 3.4): Število transakcij prenosa vrednostnih papirjev, obdelanih v imenu strank. To vključuje transakcije, poravnane s sistemom poravnave vrednostnih papirjev ali </w:t>
            </w:r>
            <w:r w:rsidR="00426A8C" w:rsidRPr="00B15F6E">
              <w:t xml:space="preserve">interne </w:t>
            </w:r>
            <w:r w:rsidRPr="00B15F6E">
              <w:t xml:space="preserve">poravnane </w:t>
            </w:r>
            <w:r w:rsidR="00426A8C" w:rsidRPr="00B15F6E">
              <w:t xml:space="preserve">v okviru </w:t>
            </w:r>
            <w:r w:rsidR="008C0354" w:rsidRPr="00B15F6E">
              <w:t>subjekta, ki poroča</w:t>
            </w:r>
            <w:r w:rsidRPr="00B15F6E">
              <w:t xml:space="preserve"> in </w:t>
            </w:r>
            <w:r w:rsidR="008C0354" w:rsidRPr="00B15F6E">
              <w:t>prenose vrednostnih papirjev brez denarnega plačila</w:t>
            </w:r>
            <w:r w:rsidRPr="00B15F6E">
              <w:t>.</w:t>
            </w:r>
          </w:p>
        </w:tc>
      </w:tr>
      <w:tr w:rsidR="00A672D3" w:rsidRPr="00B15F6E"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A672D3" w:rsidRPr="00B15F6E" w:rsidRDefault="00F30FFD">
            <w:pPr>
              <w:pStyle w:val="P68B1DB1-TableParagraph17"/>
              <w:spacing w:before="108"/>
              <w:jc w:val="both"/>
            </w:pPr>
            <w:r w:rsidRPr="00B15F6E">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A672D3" w:rsidRPr="00B15F6E" w:rsidRDefault="00F30FFD">
            <w:pPr>
              <w:pStyle w:val="P68B1DB1-TableParagraph14"/>
              <w:spacing w:before="108"/>
              <w:ind w:left="85"/>
              <w:jc w:val="both"/>
              <w:rPr>
                <w:bCs/>
              </w:rPr>
            </w:pPr>
            <w:r w:rsidRPr="00B15F6E">
              <w:t>Število strank</w:t>
            </w:r>
          </w:p>
          <w:p w14:paraId="7FE1BBC9" w14:textId="21C2246C" w:rsidR="00A672D3" w:rsidRPr="00B15F6E" w:rsidRDefault="00F30FFD">
            <w:pPr>
              <w:pStyle w:val="P68B1DB1-TableParagraph13"/>
              <w:spacing w:before="108"/>
              <w:ind w:left="85"/>
              <w:jc w:val="both"/>
            </w:pPr>
            <w:r w:rsidRPr="00B15F6E">
              <w:t>Število (rezidenčnih in nerezidenčnih) strank, za katere se opravlja storitev. Če ena stranka uporablja storitev v podfunkciji več kot enkrat, se stranka šteje samo enkrat.</w:t>
            </w:r>
          </w:p>
        </w:tc>
      </w:tr>
      <w:tr w:rsidR="00A672D3" w:rsidRPr="00B15F6E"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2FFC113C" w:rsidR="00A672D3" w:rsidRPr="00B15F6E" w:rsidRDefault="00F30FFD">
            <w:pPr>
              <w:pStyle w:val="P68B1DB1-TableParagraph17"/>
              <w:spacing w:before="108"/>
              <w:jc w:val="both"/>
            </w:pPr>
            <w:r w:rsidRPr="00B15F6E">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A672D3" w:rsidRPr="00B15F6E" w:rsidRDefault="00F30FFD">
            <w:pPr>
              <w:pStyle w:val="P68B1DB1-TableParagraph14"/>
              <w:spacing w:before="108"/>
              <w:jc w:val="both"/>
              <w:rPr>
                <w:bCs/>
              </w:rPr>
            </w:pPr>
            <w:r w:rsidRPr="00B15F6E">
              <w:t>Analize učinka in zamenljivosti</w:t>
            </w:r>
          </w:p>
          <w:p w14:paraId="7FE1BBD0" w14:textId="742E0801" w:rsidR="00A672D3" w:rsidRPr="00B15F6E" w:rsidRDefault="00F30FFD">
            <w:pPr>
              <w:pStyle w:val="P68B1DB1-TableParagraph13"/>
              <w:spacing w:before="108"/>
              <w:jc w:val="both"/>
            </w:pPr>
            <w:r w:rsidRPr="00B15F6E">
              <w:t>Merila za ocenjevanje učinka na tretje osebe vključujejo naslednje elemente v skladu z Delegirano uredbo Komisije (EU) 2016/778 o kritičnih funkcijah:</w:t>
            </w:r>
          </w:p>
          <w:p w14:paraId="7FE1BBD1" w14:textId="0E602503" w:rsidR="00A672D3" w:rsidRPr="00B15F6E" w:rsidRDefault="00F30FFD" w:rsidP="006F26B4">
            <w:pPr>
              <w:pStyle w:val="P68B1DB1-Odstavekseznama38"/>
              <w:numPr>
                <w:ilvl w:val="0"/>
                <w:numId w:val="131"/>
              </w:numPr>
              <w:spacing w:line="276" w:lineRule="auto"/>
            </w:pPr>
            <w:r w:rsidRPr="00B15F6E">
              <w:t>naravo in doseg dejavnosti, svetovni, nacionalni ali regionalni doseg, obseg in število transakcij; število strank in nasprotnih strank; število strank, za katere je institucija edini ali glavni bančni partner.</w:t>
            </w:r>
          </w:p>
          <w:p w14:paraId="7FE1BBD2" w14:textId="5E0B8A7B" w:rsidR="00A672D3" w:rsidRPr="00B15F6E" w:rsidRDefault="00F30FFD" w:rsidP="006F26B4">
            <w:pPr>
              <w:pStyle w:val="P68B1DB1-Odstavekseznama38"/>
              <w:numPr>
                <w:ilvl w:val="0"/>
                <w:numId w:val="131"/>
              </w:numPr>
              <w:spacing w:line="276" w:lineRule="auto"/>
            </w:pPr>
            <w:r w:rsidRPr="00B15F6E">
              <w:t>pomen institucije na lokalni, regionalni, nacionalni ali evropski ravni, kot je ustrezno za zadevni trg. Pomembnost institucije se lahko oceni na podlagi tržnega deleža, medsebojne povezanosti, kompleksnosti in čezmejnih dejavnosti.</w:t>
            </w:r>
          </w:p>
          <w:p w14:paraId="7FE1BBD3" w14:textId="3A9168A0" w:rsidR="00A672D3" w:rsidRPr="00B15F6E" w:rsidRDefault="00F30FFD" w:rsidP="006F26B4">
            <w:pPr>
              <w:pStyle w:val="P68B1DB1-Odstavekseznama38"/>
              <w:numPr>
                <w:ilvl w:val="0"/>
                <w:numId w:val="131"/>
              </w:numPr>
              <w:spacing w:line="276" w:lineRule="auto"/>
            </w:pPr>
            <w:r w:rsidRPr="00B15F6E">
              <w:t xml:space="preserve">naravo strank in deležnikov, na katere vpliva funkcija, kot so med drugim neprofesionalne stranke, poslovne stranke, medbančne stranke, centralne klirinške hiše in javni subjekti. </w:t>
            </w:r>
          </w:p>
          <w:p w14:paraId="7FE1BBD4" w14:textId="61B75F1E" w:rsidR="00A672D3" w:rsidRPr="00B15F6E" w:rsidRDefault="00F30FFD" w:rsidP="006F26B4">
            <w:pPr>
              <w:pStyle w:val="P68B1DB1-Odstavekseznama38"/>
              <w:numPr>
                <w:ilvl w:val="0"/>
                <w:numId w:val="131"/>
              </w:numPr>
              <w:spacing w:line="276" w:lineRule="auto"/>
            </w:pPr>
            <w:r w:rsidRPr="00B15F6E">
              <w:t>morebitne motnje funkcije na trgih, v infrastrukturah, pri strankah in javnih storitvah. Ocena lahko vključuje zlasti učinek na likvidnost zadevnih trgov, učinek in obseg motenj v poslovanju s strankami ter kratkoročne likvidnostne potrebe; zaznavnost za nasprotne stranke, stranke in javnost; zmogljivost in hitrost odziva stranke; pomen za delovanje drugih trgov; učinek na likvidnost, operacije in strukturo drugega trga; učinek na druge nasprotne stranke, povezane z glavnimi strankami, in medsebojna povezanost funkcije z drugimi storitvami.</w:t>
            </w:r>
          </w:p>
          <w:p w14:paraId="7FE1BBD5"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52C8E8C6" w:rsidR="00A672D3" w:rsidRPr="00B15F6E" w:rsidRDefault="00F30FFD">
            <w:pPr>
              <w:pStyle w:val="P68B1DB1-TableParagraph17"/>
              <w:spacing w:before="108"/>
              <w:jc w:val="both"/>
            </w:pPr>
            <w:r w:rsidRPr="00B15F6E">
              <w:t>0120 - 0140</w:t>
            </w:r>
          </w:p>
        </w:tc>
        <w:tc>
          <w:tcPr>
            <w:tcW w:w="8003" w:type="dxa"/>
            <w:tcBorders>
              <w:top w:val="single" w:sz="4" w:space="0" w:color="1A171C"/>
              <w:left w:val="single" w:sz="4" w:space="0" w:color="1A171C"/>
              <w:bottom w:val="single" w:sz="4" w:space="0" w:color="1A171C"/>
              <w:right w:val="nil"/>
            </w:tcBorders>
            <w:vAlign w:val="center"/>
          </w:tcPr>
          <w:p w14:paraId="7FE1BBD8" w14:textId="0096DCD5" w:rsidR="00A672D3" w:rsidRPr="00B15F6E" w:rsidRDefault="00F30FFD">
            <w:pPr>
              <w:pStyle w:val="P68B1DB1-TableParagraph14"/>
              <w:spacing w:before="108"/>
              <w:jc w:val="both"/>
              <w:rPr>
                <w:bCs/>
              </w:rPr>
            </w:pPr>
            <w:r w:rsidRPr="00B15F6E">
              <w:t xml:space="preserve">Narava in doseg </w:t>
            </w:r>
          </w:p>
          <w:p w14:paraId="7FE1BBD9" w14:textId="166AB194" w:rsidR="00A672D3" w:rsidRPr="00B15F6E" w:rsidRDefault="00F30FFD">
            <w:pPr>
              <w:pStyle w:val="P68B1DB1-TableParagraph13"/>
              <w:spacing w:before="108"/>
              <w:jc w:val="both"/>
            </w:pPr>
            <w:r w:rsidRPr="00B15F6E">
              <w:t>svetovni, nacionalni ali regionalni doseg, obseg in število transakcij; število strank in nasprotnih strank; število strank, za katere je institucija edini ali glavni bančni partner.</w:t>
            </w:r>
          </w:p>
        </w:tc>
      </w:tr>
      <w:tr w:rsidR="00A672D3" w:rsidRPr="00B15F6E"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A672D3" w:rsidRPr="00B15F6E" w:rsidRDefault="00F30FFD">
            <w:pPr>
              <w:pStyle w:val="P68B1DB1-TableParagraph17"/>
              <w:spacing w:before="108"/>
              <w:jc w:val="both"/>
            </w:pPr>
            <w:r w:rsidRPr="00B15F6E">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A672D3" w:rsidRPr="00B15F6E" w:rsidRDefault="00F30FFD">
            <w:pPr>
              <w:pStyle w:val="P68B1DB1-TableParagraph14"/>
              <w:spacing w:before="108"/>
              <w:jc w:val="both"/>
              <w:rPr>
                <w:bCs/>
              </w:rPr>
            </w:pPr>
            <w:r w:rsidRPr="00B15F6E">
              <w:t>Kazalnik velikosti 1</w:t>
            </w:r>
          </w:p>
          <w:p w14:paraId="0D530995" w14:textId="10BFE179"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BDD" w14:textId="31D8226E"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BDE" w14:textId="472A6271" w:rsidR="00A672D3" w:rsidRPr="00B15F6E" w:rsidRDefault="00F30FFD" w:rsidP="006F26B4">
            <w:pPr>
              <w:pStyle w:val="P68B1DB1-Odstavekseznama32"/>
              <w:numPr>
                <w:ilvl w:val="0"/>
                <w:numId w:val="300"/>
              </w:numPr>
              <w:spacing w:line="276" w:lineRule="auto"/>
            </w:pPr>
            <w:r w:rsidRPr="00B15F6E">
              <w:t xml:space="preserve">strokovna presoja obsega </w:t>
            </w:r>
            <w:r w:rsidRPr="00B15F6E">
              <w:rPr>
                <w:b/>
              </w:rPr>
              <w:t>vrednosti</w:t>
            </w:r>
            <w:r w:rsidRPr="00B15F6E">
              <w:t xml:space="preserve"> transakcij (s0030 za funkcije ID 3.1, 3.2, 3.3 in 3.4); odprta delovna mesta (c0050 za ID 3.5); ali skupna sredstva v skrbništvu (c0060 za ID 3.6) z vidika </w:t>
            </w:r>
            <w:r w:rsidRPr="00B15F6E">
              <w:rPr>
                <w:b/>
              </w:rPr>
              <w:t>EU</w:t>
            </w:r>
            <w:r w:rsidRPr="00B15F6E">
              <w:t xml:space="preserve"> [</w:t>
            </w:r>
            <w:r w:rsidRPr="006F26B4">
              <w:t>ena</w:t>
            </w:r>
            <w:r w:rsidR="008C0354" w:rsidRPr="006F26B4">
              <w:t xml:space="preserve"> </w:t>
            </w:r>
            <w:r w:rsidRPr="00B15F6E">
              <w:rPr>
                <w:i/>
              </w:rPr>
              <w:t>raven višja od upoštevnega trga]</w:t>
            </w:r>
            <w:r w:rsidRPr="006F26B4">
              <w:rPr>
                <w:i/>
              </w:rPr>
              <w:t>:</w:t>
            </w:r>
            <w:r w:rsidRPr="00B15F6E">
              <w:t xml:space="preserve"> </w:t>
            </w:r>
          </w:p>
          <w:p w14:paraId="7FE1BBDF" w14:textId="02F3DF80" w:rsidR="00A672D3" w:rsidRPr="00B15F6E" w:rsidRDefault="00F30FFD" w:rsidP="006F26B4">
            <w:pPr>
              <w:pStyle w:val="P68B1DB1-Odstavekseznama32"/>
              <w:numPr>
                <w:ilvl w:val="0"/>
                <w:numId w:val="126"/>
              </w:numPr>
              <w:spacing w:line="276" w:lineRule="auto"/>
            </w:pPr>
            <w:r w:rsidRPr="00B15F6E">
              <w:t>Kako velika je po vašem mnenju z vidika EU vrednost transakcij, ki jih je obdelala vaša banka</w:t>
            </w:r>
            <w:r w:rsidR="008C0354" w:rsidRPr="00B15F6E">
              <w:t xml:space="preserve"> </w:t>
            </w:r>
            <w:r w:rsidR="008C0354" w:rsidRPr="006F26B4">
              <w:t>ali</w:t>
            </w:r>
            <w:r w:rsidR="008C0354" w:rsidRPr="00B15F6E">
              <w:t xml:space="preserve"> obseg </w:t>
            </w:r>
            <w:r w:rsidRPr="00B15F6E">
              <w:t xml:space="preserve">odprtih pozicij strank vaše banke pri centralnih nasprotnih strankah </w:t>
            </w:r>
            <w:r w:rsidRPr="00B15F6E">
              <w:rPr>
                <w:i/>
              </w:rPr>
              <w:t>ali</w:t>
            </w:r>
            <w:r w:rsidRPr="00B15F6E">
              <w:t xml:space="preserve"> </w:t>
            </w:r>
            <w:r w:rsidR="008C0354" w:rsidRPr="00B15F6E">
              <w:t xml:space="preserve">vrednost </w:t>
            </w:r>
            <w:r w:rsidRPr="00B15F6E">
              <w:t>skupnih sredstev, ki jih ima vaša institucija v skrbništvu za svoje stranke?</w:t>
            </w:r>
          </w:p>
        </w:tc>
      </w:tr>
      <w:tr w:rsidR="00A672D3" w:rsidRPr="00B15F6E"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A672D3" w:rsidRPr="00B15F6E" w:rsidRDefault="00F30FFD">
            <w:pPr>
              <w:pStyle w:val="P68B1DB1-TableParagraph17"/>
              <w:spacing w:before="108"/>
              <w:jc w:val="both"/>
            </w:pPr>
            <w:r w:rsidRPr="00B15F6E">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A672D3" w:rsidRPr="00B15F6E" w:rsidRDefault="00F30FFD">
            <w:pPr>
              <w:pStyle w:val="P68B1DB1-TableParagraph14"/>
              <w:spacing w:before="108"/>
              <w:jc w:val="both"/>
              <w:rPr>
                <w:bCs/>
              </w:rPr>
            </w:pPr>
            <w:r w:rsidRPr="00B15F6E">
              <w:t>Kazalnik velikosti 2</w:t>
            </w:r>
          </w:p>
          <w:p w14:paraId="7D6A05E9" w14:textId="1629EFF8"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BE3" w14:textId="27BCCC99" w:rsidR="00A672D3" w:rsidRPr="00B15F6E" w:rsidRDefault="00F30FFD">
            <w:pPr>
              <w:pStyle w:val="P68B1DB1-TableParagraph13"/>
              <w:spacing w:before="108"/>
              <w:jc w:val="both"/>
            </w:pPr>
            <w:r w:rsidRPr="00B15F6E">
              <w:t xml:space="preserve"> </w:t>
            </w:r>
          </w:p>
          <w:p w14:paraId="7FE1BBE4" w14:textId="0B4CCD86" w:rsidR="00A672D3" w:rsidRPr="00B15F6E" w:rsidRDefault="00F30FFD" w:rsidP="006F26B4">
            <w:pPr>
              <w:pStyle w:val="P68B1DB1-Odstavekseznama32"/>
              <w:numPr>
                <w:ilvl w:val="0"/>
                <w:numId w:val="120"/>
              </w:numPr>
              <w:spacing w:line="276" w:lineRule="auto"/>
            </w:pPr>
            <w:r w:rsidRPr="00B15F6E">
              <w:t xml:space="preserve">strokovna presoja velikosti </w:t>
            </w:r>
            <w:r w:rsidRPr="00B15F6E">
              <w:rPr>
                <w:b/>
              </w:rPr>
              <w:t>števila</w:t>
            </w:r>
            <w:r w:rsidRPr="00B15F6E">
              <w:t xml:space="preserve"> transakcij (c0100 za funkcijo ID 3.1, 3.2, 3.3 in 3.4); ali število strank (c0110 za ID 3.5 in 3.6) z </w:t>
            </w:r>
            <w:r w:rsidRPr="00B15F6E">
              <w:rPr>
                <w:b/>
              </w:rPr>
              <w:t>nacionalnega</w:t>
            </w:r>
            <w:r w:rsidRPr="00B15F6E">
              <w:t xml:space="preserve"> vidika </w:t>
            </w:r>
            <w:r w:rsidRPr="006F26B4">
              <w:t>[na</w:t>
            </w:r>
            <w:r w:rsidR="008C0354" w:rsidRPr="006F26B4">
              <w:t xml:space="preserve"> </w:t>
            </w:r>
            <w:r w:rsidRPr="00B15F6E">
              <w:rPr>
                <w:i/>
              </w:rPr>
              <w:t>ravni upoštev</w:t>
            </w:r>
            <w:r w:rsidR="008C0354" w:rsidRPr="00B15F6E">
              <w:rPr>
                <w:i/>
              </w:rPr>
              <w:t>a</w:t>
            </w:r>
            <w:r w:rsidRPr="00B15F6E">
              <w:rPr>
                <w:i/>
              </w:rPr>
              <w:t>nega trga</w:t>
            </w:r>
            <w:r w:rsidRPr="006F26B4">
              <w:rPr>
                <w:i/>
              </w:rPr>
              <w:t>]:</w:t>
            </w:r>
          </w:p>
          <w:p w14:paraId="7FE1BBE5" w14:textId="1C7551F1" w:rsidR="00A672D3" w:rsidRPr="00B15F6E" w:rsidRDefault="00F30FFD" w:rsidP="006F26B4">
            <w:pPr>
              <w:pStyle w:val="P68B1DB1-Odstavekseznama32"/>
              <w:numPr>
                <w:ilvl w:val="1"/>
                <w:numId w:val="124"/>
              </w:numPr>
              <w:spacing w:line="276" w:lineRule="auto"/>
            </w:pPr>
            <w:r w:rsidRPr="00B15F6E">
              <w:t>Kako veliko je z nacionalnega vidika ocenjeno skupno število transakcij</w:t>
            </w:r>
            <w:r w:rsidRPr="00B15F6E">
              <w:rPr>
                <w:i/>
              </w:rPr>
              <w:t xml:space="preserve"> ali</w:t>
            </w:r>
            <w:r w:rsidRPr="00B15F6E">
              <w:t xml:space="preserve"> ocenjeno število strank vaše institucije?</w:t>
            </w:r>
          </w:p>
          <w:p w14:paraId="7FE1BBE6" w14:textId="77777777" w:rsidR="00A672D3" w:rsidRPr="00B15F6E" w:rsidRDefault="00A672D3">
            <w:pPr>
              <w:spacing w:line="276" w:lineRule="auto"/>
              <w:rPr>
                <w:rFonts w:ascii="Times New Roman" w:hAnsi="Times New Roman" w:cs="Times New Roman"/>
                <w:color w:val="000000" w:themeColor="text1"/>
                <w:sz w:val="20"/>
                <w:szCs w:val="20"/>
              </w:rPr>
            </w:pPr>
          </w:p>
        </w:tc>
      </w:tr>
      <w:tr w:rsidR="00A672D3" w:rsidRPr="00B15F6E"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A672D3" w:rsidRPr="00B15F6E" w:rsidRDefault="00F30FFD">
            <w:pPr>
              <w:pStyle w:val="P68B1DB1-TableParagraph17"/>
              <w:spacing w:before="108"/>
              <w:jc w:val="both"/>
            </w:pPr>
            <w:r w:rsidRPr="00B15F6E">
              <w:t>0140</w:t>
            </w:r>
          </w:p>
        </w:tc>
        <w:tc>
          <w:tcPr>
            <w:tcW w:w="8003" w:type="dxa"/>
            <w:tcBorders>
              <w:top w:val="single" w:sz="4" w:space="0" w:color="1A171C"/>
              <w:left w:val="single" w:sz="4" w:space="0" w:color="1A171C"/>
              <w:bottom w:val="single" w:sz="4" w:space="0" w:color="1A171C"/>
              <w:right w:val="nil"/>
            </w:tcBorders>
            <w:vAlign w:val="center"/>
          </w:tcPr>
          <w:p w14:paraId="7FE1BBE9" w14:textId="212F6109" w:rsidR="00A672D3" w:rsidRPr="00B15F6E" w:rsidRDefault="008C0354">
            <w:pPr>
              <w:pStyle w:val="P68B1DB1-TableParagraph14"/>
              <w:spacing w:before="108"/>
              <w:jc w:val="both"/>
              <w:rPr>
                <w:bCs/>
              </w:rPr>
            </w:pPr>
            <w:r w:rsidRPr="00B15F6E">
              <w:t>K</w:t>
            </w:r>
            <w:r w:rsidR="00F30FFD" w:rsidRPr="00B15F6E">
              <w:t>azalnik</w:t>
            </w:r>
            <w:r w:rsidRPr="00B15F6E">
              <w:t xml:space="preserve"> čezmejne dejavnosti</w:t>
            </w:r>
          </w:p>
          <w:p w14:paraId="7FE1BBEA" w14:textId="2173E4CA" w:rsidR="00A672D3" w:rsidRPr="00B15F6E" w:rsidRDefault="00F30FFD">
            <w:pPr>
              <w:pStyle w:val="P68B1DB1-TableParagraph13"/>
              <w:spacing w:before="108"/>
              <w:jc w:val="both"/>
            </w:pPr>
            <w:r w:rsidRPr="00B15F6E">
              <w:t xml:space="preserve">Oceniti relativni pomen čezmejnih dejavnosti za različne </w:t>
            </w:r>
            <w:r w:rsidR="00137E5B" w:rsidRPr="00B15F6E">
              <w:t>ekonomsk</w:t>
            </w:r>
            <w:r w:rsidRPr="00B15F6E">
              <w:t>e funkcije.</w:t>
            </w:r>
          </w:p>
          <w:p w14:paraId="7FE1BBEB" w14:textId="77777777" w:rsidR="00A672D3" w:rsidRPr="00B15F6E" w:rsidRDefault="00F30FFD">
            <w:pPr>
              <w:pStyle w:val="P68B1DB1-TableParagraph13"/>
              <w:spacing w:before="108"/>
              <w:jc w:val="both"/>
            </w:pPr>
            <w:r w:rsidRPr="00B15F6E">
              <w:t xml:space="preserve">Tega ni treba oceniti v primeru poročil, v katerih se upoštevni trg šteje za regionalnega. </w:t>
            </w:r>
          </w:p>
          <w:p w14:paraId="31893031" w14:textId="76A7965A" w:rsidR="00A672D3" w:rsidRPr="00B15F6E" w:rsidRDefault="00F30FFD">
            <w:pPr>
              <w:pStyle w:val="P68B1DB1-TableParagraph33"/>
              <w:spacing w:before="108"/>
              <w:jc w:val="both"/>
              <w:rPr>
                <w:rFonts w:cs="Times New Roman"/>
              </w:rPr>
            </w:pPr>
            <w:r w:rsidRPr="00B15F6E">
              <w:rPr>
                <w:rFonts w:cs="Times New Roman"/>
              </w:rPr>
              <w:t xml:space="preserve">Število držav EU, v katerih ima subjekt, ki poroča, tržni delež nad 2 % (izraženo v vrednosti plačil, transakcij z vrednostnimi papirji ali gotovinskih transakcij ali odprtih pozicij strank pri </w:t>
            </w:r>
            <w:r w:rsidR="00020425" w:rsidRPr="00B15F6E">
              <w:rPr>
                <w:rFonts w:cs="Times New Roman"/>
              </w:rPr>
              <w:t>CCP</w:t>
            </w:r>
            <w:r w:rsidRPr="00B15F6E">
              <w:rPr>
                <w:rFonts w:cs="Times New Roman"/>
              </w:rPr>
              <w:t xml:space="preserve"> ali skupnih sredstev v skrbništvu). Poročilo: </w:t>
            </w:r>
          </w:p>
          <w:p w14:paraId="58BCAA6E" w14:textId="163FE180"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 1 država; </w:t>
            </w:r>
          </w:p>
          <w:p w14:paraId="5B55A7F9" w14:textId="6B3C23F3" w:rsidR="00A672D3" w:rsidRPr="00B15F6E" w:rsidRDefault="00F30FFD">
            <w:pPr>
              <w:pStyle w:val="P68B1DB1-TableParagraph33"/>
              <w:numPr>
                <w:ilvl w:val="0"/>
                <w:numId w:val="282"/>
              </w:numPr>
              <w:spacing w:before="108"/>
              <w:jc w:val="both"/>
              <w:rPr>
                <w:rFonts w:cs="Times New Roman"/>
              </w:rPr>
            </w:pPr>
            <w:r w:rsidRPr="00B15F6E">
              <w:rPr>
                <w:rFonts w:cs="Times New Roman"/>
              </w:rPr>
              <w:t>2–3 države</w:t>
            </w:r>
          </w:p>
          <w:p w14:paraId="6A334CED" w14:textId="15F946E0"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4–5 držav; </w:t>
            </w:r>
          </w:p>
          <w:p w14:paraId="4D1B0AB8" w14:textId="03F4FDF2" w:rsidR="00A672D3" w:rsidRPr="00B15F6E" w:rsidRDefault="00F30FFD">
            <w:pPr>
              <w:pStyle w:val="P68B1DB1-TableParagraph33"/>
              <w:numPr>
                <w:ilvl w:val="0"/>
                <w:numId w:val="282"/>
              </w:numPr>
              <w:spacing w:before="108"/>
              <w:jc w:val="both"/>
              <w:rPr>
                <w:rFonts w:cs="Times New Roman"/>
              </w:rPr>
            </w:pPr>
            <w:r w:rsidRPr="00B15F6E">
              <w:rPr>
                <w:rFonts w:cs="Times New Roman"/>
              </w:rPr>
              <w:t xml:space="preserve">&gt; 5 držav, </w:t>
            </w:r>
          </w:p>
          <w:p w14:paraId="7FE1BBED" w14:textId="6A2A41A1" w:rsidR="00A672D3" w:rsidRPr="00B15F6E" w:rsidRDefault="00F30FFD">
            <w:pPr>
              <w:pStyle w:val="P68B1DB1-TableParagraph33"/>
              <w:spacing w:before="108"/>
              <w:jc w:val="both"/>
              <w:rPr>
                <w:rFonts w:cs="Times New Roman"/>
                <w:color w:val="000000" w:themeColor="text1"/>
              </w:rPr>
            </w:pPr>
            <w:r w:rsidRPr="00B15F6E">
              <w:rPr>
                <w:rFonts w:cs="Times New Roman"/>
              </w:rPr>
              <w:t xml:space="preserve"> </w:t>
            </w:r>
          </w:p>
        </w:tc>
      </w:tr>
      <w:tr w:rsidR="00A672D3" w:rsidRPr="00B15F6E"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A672D3" w:rsidRPr="00B15F6E" w:rsidRDefault="00F30FFD">
            <w:pPr>
              <w:pStyle w:val="P68B1DB1-TableParagraph17"/>
              <w:spacing w:before="108"/>
              <w:jc w:val="both"/>
            </w:pPr>
            <w:r w:rsidRPr="00B15F6E">
              <w:t>0150</w:t>
            </w:r>
          </w:p>
        </w:tc>
        <w:tc>
          <w:tcPr>
            <w:tcW w:w="8003" w:type="dxa"/>
            <w:tcBorders>
              <w:top w:val="single" w:sz="4" w:space="0" w:color="1A171C"/>
              <w:left w:val="single" w:sz="4" w:space="0" w:color="1A171C"/>
              <w:bottom w:val="single" w:sz="4" w:space="0" w:color="1A171C"/>
              <w:right w:val="nil"/>
            </w:tcBorders>
            <w:vAlign w:val="center"/>
          </w:tcPr>
          <w:p w14:paraId="7FE1BBF0" w14:textId="2BBAA712" w:rsidR="00A672D3" w:rsidRPr="00B15F6E" w:rsidRDefault="00832050">
            <w:pPr>
              <w:pStyle w:val="P68B1DB1-TableParagraph14"/>
              <w:spacing w:before="108"/>
              <w:jc w:val="both"/>
              <w:rPr>
                <w:bCs/>
              </w:rPr>
            </w:pPr>
            <w:r w:rsidRPr="00B15F6E">
              <w:t xml:space="preserve">Relevantnost </w:t>
            </w:r>
            <w:r w:rsidR="00F30FFD" w:rsidRPr="00B15F6E">
              <w:t xml:space="preserve"> – </w:t>
            </w:r>
          </w:p>
          <w:p w14:paraId="7FE1BBF1" w14:textId="01C18AA8" w:rsidR="00A672D3" w:rsidRPr="00B15F6E" w:rsidRDefault="00F30FFD">
            <w:pPr>
              <w:pStyle w:val="P68B1DB1-TableParagraph13"/>
              <w:spacing w:before="108"/>
              <w:jc w:val="both"/>
            </w:pPr>
            <w:r w:rsidRPr="00B15F6E">
              <w:t>na lokalni, regionalni, nacionalni ali evropski ravni, kot je primerno za zadevni trg. Pomembnost institucije se lahko oceni na podlagi tržnega deleža, medsebojne povezanosti, kompleksnosti in čezmejnih dejavnosti.</w:t>
            </w:r>
          </w:p>
          <w:p w14:paraId="7FE1BBF2" w14:textId="77777777" w:rsidR="00A672D3" w:rsidRPr="00B15F6E" w:rsidRDefault="00F30FFD">
            <w:pPr>
              <w:pStyle w:val="P68B1DB1-TableParagraph14"/>
              <w:spacing w:before="108"/>
              <w:jc w:val="both"/>
              <w:rPr>
                <w:bCs/>
              </w:rPr>
            </w:pPr>
            <w:r w:rsidRPr="00B15F6E">
              <w:t>Tržni delež</w:t>
            </w:r>
          </w:p>
          <w:p w14:paraId="30AC503F" w14:textId="4EDABF58" w:rsidR="00A672D3" w:rsidRPr="00B15F6E" w:rsidRDefault="00F30FFD" w:rsidP="006F26B4">
            <w:pPr>
              <w:pStyle w:val="P68B1DB1-Navaden31"/>
              <w:spacing w:line="276" w:lineRule="auto"/>
              <w:jc w:val="both"/>
            </w:pPr>
            <w:r w:rsidRPr="00B15F6E">
              <w:t>Ocenite, kako pomemben je tržni delež subjekta</w:t>
            </w:r>
            <w:r w:rsidR="003B499A" w:rsidRPr="00B15F6E">
              <w:t>, ki poroča</w:t>
            </w:r>
            <w:r w:rsidRPr="00B15F6E">
              <w:t xml:space="preserve"> v primerjavi z nacionalnim ali drugim upoštevnim trgom, kot je navedeno v predlogi. Ta ocena je kvalitativno izražena kot </w:t>
            </w:r>
          </w:p>
          <w:p w14:paraId="5D8F45F8" w14:textId="77777777" w:rsidR="00A672D3" w:rsidRPr="00B15F6E" w:rsidRDefault="00F30FFD" w:rsidP="006F26B4">
            <w:pPr>
              <w:pStyle w:val="P68B1DB1-Odstavekseznama32"/>
              <w:numPr>
                <w:ilvl w:val="0"/>
                <w:numId w:val="276"/>
              </w:numPr>
              <w:spacing w:line="276" w:lineRule="auto"/>
              <w:jc w:val="both"/>
            </w:pPr>
            <w:r w:rsidRPr="00B15F6E">
              <w:t>Visok, če je tržni delež velik</w:t>
            </w:r>
          </w:p>
          <w:p w14:paraId="5C7C2710" w14:textId="38EB689D" w:rsidR="00A672D3" w:rsidRPr="00B15F6E" w:rsidRDefault="008C0354" w:rsidP="006F26B4">
            <w:pPr>
              <w:pStyle w:val="P68B1DB1-Odstavekseznama32"/>
              <w:numPr>
                <w:ilvl w:val="0"/>
                <w:numId w:val="276"/>
              </w:numPr>
              <w:spacing w:line="276" w:lineRule="auto"/>
              <w:jc w:val="both"/>
            </w:pPr>
            <w:r w:rsidRPr="00B15F6E">
              <w:t>S</w:t>
            </w:r>
            <w:r w:rsidR="00F30FFD" w:rsidRPr="00B15F6E">
              <w:t>rednje visok, če je tržni delež srednji</w:t>
            </w:r>
          </w:p>
          <w:p w14:paraId="21F38734" w14:textId="3A191A1D" w:rsidR="00A672D3" w:rsidRPr="00B15F6E" w:rsidRDefault="008C0354" w:rsidP="006F26B4">
            <w:pPr>
              <w:pStyle w:val="P68B1DB1-Odstavekseznama32"/>
              <w:numPr>
                <w:ilvl w:val="0"/>
                <w:numId w:val="276"/>
              </w:numPr>
              <w:spacing w:line="276" w:lineRule="auto"/>
              <w:jc w:val="both"/>
            </w:pPr>
            <w:r w:rsidRPr="00B15F6E">
              <w:t>S</w:t>
            </w:r>
            <w:r w:rsidR="00F30FFD" w:rsidRPr="00B15F6E">
              <w:t xml:space="preserve">rednje majhen, če je tržni delež majhen ali </w:t>
            </w:r>
          </w:p>
          <w:p w14:paraId="16968912" w14:textId="700BA485" w:rsidR="00A672D3" w:rsidRPr="00B15F6E" w:rsidRDefault="00F30FFD" w:rsidP="006F26B4">
            <w:pPr>
              <w:pStyle w:val="P68B1DB1-Odstavekseznama32"/>
              <w:numPr>
                <w:ilvl w:val="0"/>
                <w:numId w:val="276"/>
              </w:numPr>
              <w:spacing w:line="276" w:lineRule="auto"/>
              <w:jc w:val="both"/>
            </w:pPr>
            <w:r w:rsidRPr="00B15F6E">
              <w:t xml:space="preserve">Nizka, če je tržni delež zanemarljiv. </w:t>
            </w:r>
          </w:p>
          <w:p w14:paraId="7FE1BBF7" w14:textId="3931B1D9" w:rsidR="00A672D3" w:rsidRPr="00B15F6E" w:rsidRDefault="00A672D3">
            <w:pPr>
              <w:pStyle w:val="ListParagraph"/>
              <w:spacing w:line="276" w:lineRule="auto"/>
              <w:jc w:val="both"/>
              <w:rPr>
                <w:rFonts w:ascii="Times New Roman" w:eastAsiaTheme="minorHAnsi" w:hAnsi="Times New Roman"/>
                <w:color w:val="000000" w:themeColor="text1"/>
                <w:sz w:val="20"/>
                <w:szCs w:val="20"/>
              </w:rPr>
            </w:pPr>
          </w:p>
          <w:p w14:paraId="7FE1BBF8" w14:textId="47805008" w:rsidR="00A672D3" w:rsidRPr="00B15F6E" w:rsidRDefault="00F30FFD">
            <w:pPr>
              <w:pStyle w:val="P68B1DB1-TableParagraph13"/>
              <w:spacing w:before="108"/>
              <w:jc w:val="both"/>
            </w:pPr>
            <w:r w:rsidRPr="00B15F6E">
              <w:t>Ta ocena upošteva tržno strukturo države subjekta</w:t>
            </w:r>
            <w:r w:rsidR="00A01771" w:rsidRPr="00B15F6E">
              <w:t>, ki poroča</w:t>
            </w:r>
            <w:r w:rsidRPr="00B15F6E">
              <w:t xml:space="preserve"> (ali drugega upoštevnega trga) in tržne deleže, o katerih se poroča delno. </w:t>
            </w:r>
          </w:p>
          <w:p w14:paraId="7FE1BBF9" w14:textId="77777777" w:rsidR="00A672D3" w:rsidRPr="00B15F6E" w:rsidRDefault="00F30FFD">
            <w:pPr>
              <w:pStyle w:val="P68B1DB1-TableParagraph13"/>
              <w:spacing w:before="108"/>
              <w:jc w:val="both"/>
            </w:pPr>
            <w:r w:rsidRPr="00B15F6E">
              <w:t>2.Kvantitativni podatki:</w:t>
            </w:r>
          </w:p>
          <w:p w14:paraId="7FE1BBFA" w14:textId="4EE627B1" w:rsidR="00A672D3" w:rsidRPr="00B15F6E" w:rsidRDefault="00F30FFD" w:rsidP="006F26B4">
            <w:pPr>
              <w:pStyle w:val="P68B1DB1-Odstavekseznama32"/>
              <w:numPr>
                <w:ilvl w:val="0"/>
                <w:numId w:val="117"/>
              </w:numPr>
              <w:jc w:val="both"/>
              <w:rPr>
                <w:i/>
                <w:iCs/>
              </w:rPr>
            </w:pPr>
            <w:r w:rsidRPr="00B15F6E">
              <w:t xml:space="preserve">Strokovna presoja velikosti </w:t>
            </w:r>
            <w:r w:rsidRPr="00B15F6E">
              <w:rPr>
                <w:b/>
              </w:rPr>
              <w:t xml:space="preserve">nacionalnega </w:t>
            </w:r>
            <w:r w:rsidRPr="00B15F6E">
              <w:t>tržnega deleža (</w:t>
            </w:r>
            <w:r w:rsidR="00016F22" w:rsidRPr="00B15F6E">
              <w:t>poročan</w:t>
            </w:r>
            <w:r w:rsidRPr="00B15F6E">
              <w:t>a v stolpcu c0020, razen v primerih, ko je poročilo predloženo za drugačno upoštevno tržno raven, ko se pričakuje ocena upoštevnega tržnega deleža).</w:t>
            </w:r>
          </w:p>
          <w:p w14:paraId="7FE1BBFB"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BFC"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A672D3" w:rsidRPr="00B15F6E" w:rsidRDefault="00F30FFD">
            <w:pPr>
              <w:pStyle w:val="P68B1DB1-TableParagraph17"/>
              <w:spacing w:before="108"/>
              <w:jc w:val="both"/>
            </w:pPr>
            <w:r w:rsidRPr="00B15F6E">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A672D3" w:rsidRPr="00B15F6E" w:rsidRDefault="00F30FFD">
            <w:pPr>
              <w:pStyle w:val="P68B1DB1-TableParagraph14"/>
              <w:spacing w:before="108"/>
              <w:jc w:val="both"/>
              <w:rPr>
                <w:bCs/>
              </w:rPr>
            </w:pPr>
            <w:r w:rsidRPr="00B15F6E">
              <w:t>Struktura trga – koncentracija na trgu</w:t>
            </w:r>
          </w:p>
          <w:p w14:paraId="7FE1BC00" w14:textId="6E8D95ED" w:rsidR="00A672D3" w:rsidRPr="00B15F6E" w:rsidRDefault="00F30FFD">
            <w:pPr>
              <w:pStyle w:val="P68B1DB1-TableParagraph13"/>
              <w:spacing w:before="108"/>
              <w:jc w:val="both"/>
            </w:pPr>
            <w:r w:rsidRPr="00B15F6E">
              <w:t xml:space="preserve">Koncentracija na trgu, merjena s številom konkurentov, ki trenutno </w:t>
            </w:r>
            <w:r w:rsidR="00A01771" w:rsidRPr="00B15F6E">
              <w:t xml:space="preserve">nudijo </w:t>
            </w:r>
          </w:p>
          <w:p w14:paraId="7FE1BC01" w14:textId="2E27F08C" w:rsidR="00A672D3" w:rsidRPr="00B15F6E" w:rsidRDefault="00F30FFD">
            <w:pPr>
              <w:pStyle w:val="P68B1DB1-TableParagraph13"/>
              <w:spacing w:before="108"/>
              <w:jc w:val="both"/>
            </w:pPr>
            <w:r w:rsidRPr="00B15F6E">
              <w:t xml:space="preserve">podobne </w:t>
            </w:r>
            <w:r w:rsidR="00137E5B" w:rsidRPr="00B15F6E">
              <w:t>ekonomsk</w:t>
            </w:r>
            <w:r w:rsidRPr="00B15F6E">
              <w:t>e funkcije in/ali podobn</w:t>
            </w:r>
            <w:r w:rsidR="00A01771" w:rsidRPr="00B15F6E">
              <w:t>e</w:t>
            </w:r>
            <w:r w:rsidRPr="00B15F6E">
              <w:t xml:space="preserve"> storitv</w:t>
            </w:r>
            <w:r w:rsidR="00A01771" w:rsidRPr="00B15F6E">
              <w:t>e</w:t>
            </w:r>
            <w:r w:rsidRPr="00B15F6E">
              <w:t xml:space="preserve"> pod enakimi pogoji (tj. </w:t>
            </w:r>
          </w:p>
          <w:p w14:paraId="7FE1BC02" w14:textId="1F2A7845" w:rsidR="00A672D3" w:rsidRPr="00B15F6E" w:rsidRDefault="00F30FFD">
            <w:pPr>
              <w:pStyle w:val="P68B1DB1-TableParagraph13"/>
              <w:spacing w:before="108"/>
              <w:jc w:val="both"/>
            </w:pPr>
            <w:r w:rsidRPr="00B15F6E">
              <w:t xml:space="preserve">primerljivega obsega in kakovosti ter s primerljivimi stroški), ki bi lahko prevzeli </w:t>
            </w:r>
          </w:p>
          <w:p w14:paraId="7FE1BC03" w14:textId="3B54A3BE" w:rsidR="00A672D3" w:rsidRPr="00B15F6E" w:rsidRDefault="00F30FFD">
            <w:pPr>
              <w:pStyle w:val="P68B1DB1-TableParagraph13"/>
              <w:spacing w:before="108"/>
              <w:jc w:val="both"/>
            </w:pPr>
            <w:r w:rsidRPr="00B15F6E">
              <w:t xml:space="preserve">(del) strank in/ali poslov subjekta, ki poroča, v razumnem časovnem okviru. </w:t>
            </w:r>
          </w:p>
          <w:p w14:paraId="7FE1BC04" w14:textId="77777777" w:rsidR="00A672D3" w:rsidRPr="00B15F6E" w:rsidRDefault="00F30FFD">
            <w:pPr>
              <w:pStyle w:val="P68B1DB1-TableParagraph13"/>
              <w:spacing w:before="108"/>
              <w:jc w:val="both"/>
            </w:pPr>
            <w:r w:rsidRPr="00B15F6E">
              <w:t xml:space="preserve">To je treba poročati v skupinah, ki so enake za vsako podfunkcijo. </w:t>
            </w:r>
          </w:p>
          <w:p w14:paraId="4C2F14CB" w14:textId="409DD1B2" w:rsidR="00A672D3" w:rsidRPr="00B15F6E" w:rsidRDefault="00F30FFD" w:rsidP="006F26B4">
            <w:pPr>
              <w:pStyle w:val="P68B1DB1-Odstavekseznama32"/>
              <w:numPr>
                <w:ilvl w:val="0"/>
                <w:numId w:val="277"/>
              </w:numPr>
              <w:jc w:val="both"/>
            </w:pPr>
            <w:r w:rsidRPr="00B15F6E">
              <w:t xml:space="preserve">&gt; 20 </w:t>
            </w:r>
            <w:r w:rsidR="00A01771" w:rsidRPr="00B15F6E">
              <w:t>konkurentov</w:t>
            </w:r>
            <w:r w:rsidRPr="00B15F6E">
              <w:t xml:space="preserve">; </w:t>
            </w:r>
          </w:p>
          <w:p w14:paraId="453D853E" w14:textId="391A7E19" w:rsidR="00A672D3" w:rsidRPr="00B15F6E" w:rsidRDefault="00F30FFD" w:rsidP="006F26B4">
            <w:pPr>
              <w:pStyle w:val="P68B1DB1-Odstavekseznama32"/>
              <w:numPr>
                <w:ilvl w:val="0"/>
                <w:numId w:val="277"/>
              </w:numPr>
              <w:jc w:val="both"/>
            </w:pPr>
            <w:r w:rsidRPr="00B15F6E">
              <w:t xml:space="preserve">11-20 </w:t>
            </w:r>
            <w:r w:rsidR="00A01771" w:rsidRPr="00B15F6E">
              <w:t>konkurentov</w:t>
            </w:r>
            <w:r w:rsidRPr="00B15F6E">
              <w:t xml:space="preserve">; </w:t>
            </w:r>
          </w:p>
          <w:p w14:paraId="642D6421" w14:textId="4F27038F" w:rsidR="00A672D3" w:rsidRPr="00B15F6E" w:rsidRDefault="00F30FFD" w:rsidP="006F26B4">
            <w:pPr>
              <w:pStyle w:val="P68B1DB1-Odstavekseznama32"/>
              <w:numPr>
                <w:ilvl w:val="0"/>
                <w:numId w:val="277"/>
              </w:numPr>
              <w:jc w:val="both"/>
            </w:pPr>
            <w:r w:rsidRPr="00B15F6E">
              <w:t xml:space="preserve">5-10 </w:t>
            </w:r>
            <w:r w:rsidR="00A01771" w:rsidRPr="00B15F6E">
              <w:t>konkurent</w:t>
            </w:r>
            <w:r w:rsidR="0000560B" w:rsidRPr="00B15F6E">
              <w:t>o</w:t>
            </w:r>
            <w:r w:rsidR="00A01771" w:rsidRPr="00B15F6E">
              <w:t>v;</w:t>
            </w:r>
            <w:r w:rsidRPr="00B15F6E">
              <w:t xml:space="preserve"> </w:t>
            </w:r>
          </w:p>
          <w:p w14:paraId="3C672034" w14:textId="3DF2B231" w:rsidR="00A672D3" w:rsidRPr="00B15F6E" w:rsidRDefault="00F30FFD" w:rsidP="006F26B4">
            <w:pPr>
              <w:pStyle w:val="P68B1DB1-Odstavekseznama32"/>
              <w:numPr>
                <w:ilvl w:val="0"/>
                <w:numId w:val="277"/>
              </w:numPr>
              <w:jc w:val="both"/>
              <w:rPr>
                <w:b/>
                <w:bCs/>
                <w:color w:val="000000" w:themeColor="text1"/>
              </w:rPr>
            </w:pPr>
            <w:r w:rsidRPr="00B15F6E">
              <w:t>&lt;5 konkurent</w:t>
            </w:r>
            <w:r w:rsidR="00A01771" w:rsidRPr="00B15F6E">
              <w:t>ov</w:t>
            </w:r>
          </w:p>
          <w:p w14:paraId="7FE1BC08" w14:textId="3B09659F" w:rsidR="00A672D3" w:rsidRPr="00B15F6E" w:rsidRDefault="00A672D3">
            <w:pPr>
              <w:jc w:val="both"/>
              <w:rPr>
                <w:rFonts w:ascii="Times New Roman" w:hAnsi="Times New Roman" w:cs="Times New Roman"/>
                <w:color w:val="000000" w:themeColor="text1"/>
                <w:sz w:val="20"/>
                <w:szCs w:val="20"/>
              </w:rPr>
            </w:pPr>
          </w:p>
        </w:tc>
      </w:tr>
      <w:tr w:rsidR="00A672D3" w:rsidRPr="00B15F6E"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A672D3" w:rsidRPr="00B15F6E" w:rsidRDefault="00F30FFD">
            <w:pPr>
              <w:pStyle w:val="P68B1DB1-TableParagraph17"/>
              <w:spacing w:before="108"/>
              <w:jc w:val="both"/>
            </w:pPr>
            <w:r w:rsidRPr="00B15F6E">
              <w:t>0170</w:t>
            </w:r>
          </w:p>
        </w:tc>
        <w:tc>
          <w:tcPr>
            <w:tcW w:w="8003" w:type="dxa"/>
            <w:tcBorders>
              <w:top w:val="single" w:sz="4" w:space="0" w:color="1A171C"/>
              <w:left w:val="single" w:sz="4" w:space="0" w:color="1A171C"/>
              <w:bottom w:val="single" w:sz="4" w:space="0" w:color="1A171C"/>
              <w:right w:val="nil"/>
            </w:tcBorders>
            <w:vAlign w:val="center"/>
          </w:tcPr>
          <w:p w14:paraId="7FE1BC0B" w14:textId="22AADA4B" w:rsidR="00A672D3" w:rsidRPr="00B15F6E" w:rsidRDefault="00F30FFD">
            <w:pPr>
              <w:pStyle w:val="P68B1DB1-TableParagraph14"/>
              <w:spacing w:before="108"/>
              <w:jc w:val="both"/>
              <w:rPr>
                <w:bCs/>
              </w:rPr>
            </w:pPr>
            <w:r w:rsidRPr="00B15F6E">
              <w:t>Časovna razporeditev – pričakovani čas za zamenjavo</w:t>
            </w:r>
          </w:p>
          <w:p w14:paraId="7FE1BC0C" w14:textId="048BA29D" w:rsidR="00A672D3" w:rsidRPr="00B15F6E" w:rsidRDefault="00F30FFD">
            <w:pPr>
              <w:pStyle w:val="P68B1DB1-TableParagraph13"/>
              <w:spacing w:before="108"/>
              <w:jc w:val="both"/>
            </w:pPr>
            <w:r w:rsidRPr="00B15F6E">
              <w:t xml:space="preserve">Ocena časa, potrebnega za </w:t>
            </w:r>
            <w:r w:rsidR="00080B02" w:rsidRPr="00B15F6E">
              <w:t>absorpcijo</w:t>
            </w:r>
            <w:r w:rsidR="00A01771" w:rsidRPr="00B15F6E">
              <w:t xml:space="preserve"> </w:t>
            </w:r>
            <w:r w:rsidRPr="00B15F6E">
              <w:t>ekonomsk</w:t>
            </w:r>
            <w:r w:rsidR="00A01771" w:rsidRPr="00B15F6E">
              <w:t>e</w:t>
            </w:r>
            <w:r w:rsidRPr="00B15F6E">
              <w:t xml:space="preserve"> funkcij</w:t>
            </w:r>
            <w:r w:rsidR="00A01771" w:rsidRPr="00B15F6E">
              <w:t>e na trgu v kriznih razmerah</w:t>
            </w:r>
            <w:r w:rsidRPr="00B15F6E">
              <w:t xml:space="preserve">, ki jo zagotavlja </w:t>
            </w:r>
          </w:p>
          <w:p w14:paraId="7FE1BC0D" w14:textId="5B6176F2" w:rsidR="00A672D3" w:rsidRPr="00B15F6E" w:rsidRDefault="00A01771">
            <w:pPr>
              <w:pStyle w:val="P68B1DB1-TableParagraph13"/>
              <w:spacing w:before="108"/>
              <w:jc w:val="both"/>
            </w:pPr>
            <w:r w:rsidRPr="00B15F6E">
              <w:t>S</w:t>
            </w:r>
            <w:r w:rsidR="00F30FFD" w:rsidRPr="00B15F6E">
              <w:t>ubjekt</w:t>
            </w:r>
            <w:r w:rsidRPr="00B15F6E">
              <w:t>, ki poroča</w:t>
            </w:r>
            <w:r w:rsidR="00F30FFD" w:rsidRPr="00B15F6E">
              <w:t xml:space="preserve">. To vključuje: </w:t>
            </w:r>
          </w:p>
          <w:p w14:paraId="7FE1BC0E" w14:textId="28E80F23" w:rsidR="00A672D3" w:rsidRPr="00B15F6E" w:rsidRDefault="00F30FFD" w:rsidP="006F26B4">
            <w:pPr>
              <w:pStyle w:val="P68B1DB1-Odstavekseznama38"/>
              <w:numPr>
                <w:ilvl w:val="0"/>
                <w:numId w:val="274"/>
              </w:numPr>
              <w:jc w:val="both"/>
            </w:pPr>
            <w:r w:rsidRPr="00B15F6E">
              <w:t xml:space="preserve">pričakovani čas, ki ga en ali več konkurentov potrebuje za izvedbo pravnih in tehničnih korakov za prevzem funkcije; kot tudi  </w:t>
            </w:r>
          </w:p>
          <w:p w14:paraId="7FE1BC0F" w14:textId="77777777" w:rsidR="00A672D3" w:rsidRPr="00B15F6E" w:rsidRDefault="00F30FFD" w:rsidP="006F26B4">
            <w:pPr>
              <w:pStyle w:val="P68B1DB1-Odstavekseznama38"/>
              <w:numPr>
                <w:ilvl w:val="0"/>
                <w:numId w:val="274"/>
              </w:numPr>
              <w:jc w:val="both"/>
            </w:pPr>
            <w:r w:rsidRPr="00B15F6E">
              <w:t xml:space="preserve">čas, ki ga uporabniki storitve potrebujejo za selitev k drugemu ponudniku storitev. </w:t>
            </w:r>
          </w:p>
          <w:p w14:paraId="7FE1BC10"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11" w14:textId="06480680" w:rsidR="00A672D3" w:rsidRPr="00B15F6E" w:rsidRDefault="00F30FFD">
            <w:pPr>
              <w:pStyle w:val="P68B1DB1-TableParagraph13"/>
              <w:spacing w:before="108"/>
              <w:jc w:val="both"/>
            </w:pPr>
            <w:r w:rsidRPr="00B15F6E">
              <w:t>Kot približek za prvo navedite oceno časa, ki bi ga poročevalski subjekt potreboval, da bi v svojem poslovanju po razumni ceni absorbiral (del) storitve, ki jih zagotavlja druga institucija, v kriznih razmerah. Sporočite ocenjeni čas do zamenjave v skupinah, navedenih v predlogi:</w:t>
            </w:r>
          </w:p>
          <w:p w14:paraId="7FE1BC12" w14:textId="77777777" w:rsidR="00A672D3" w:rsidRPr="00B15F6E" w:rsidRDefault="00A672D3">
            <w:pPr>
              <w:jc w:val="both"/>
              <w:rPr>
                <w:rFonts w:ascii="Times New Roman" w:eastAsia="Times New Roman" w:hAnsi="Times New Roman" w:cs="Times New Roman"/>
                <w:sz w:val="20"/>
                <w:szCs w:val="20"/>
              </w:rPr>
            </w:pPr>
          </w:p>
          <w:p w14:paraId="7FE1BC13" w14:textId="4821A4BB" w:rsidR="00A672D3" w:rsidRPr="00B15F6E" w:rsidRDefault="00BE50D6">
            <w:pPr>
              <w:pStyle w:val="P68B1DB1-Navaden31"/>
              <w:jc w:val="both"/>
            </w:pPr>
            <w:bookmarkStart w:id="139" w:name="_Hlk194476081"/>
            <w:r w:rsidRPr="00B15F6E">
              <w:t>Žepki zapadlosti</w:t>
            </w:r>
            <w:r w:rsidR="00F30FFD" w:rsidRPr="00B15F6E">
              <w:t xml:space="preserve">: </w:t>
            </w:r>
          </w:p>
          <w:p w14:paraId="7FE1BC14" w14:textId="728C4DE4" w:rsidR="00A672D3" w:rsidRPr="00B15F6E" w:rsidRDefault="00F30FFD" w:rsidP="006F26B4">
            <w:pPr>
              <w:pStyle w:val="P68B1DB1-Odstavekseznama32"/>
              <w:numPr>
                <w:ilvl w:val="0"/>
                <w:numId w:val="284"/>
              </w:numPr>
              <w:jc w:val="both"/>
            </w:pPr>
            <w:r w:rsidRPr="00B15F6E">
              <w:t xml:space="preserve">&lt; 1 dan; </w:t>
            </w:r>
          </w:p>
          <w:p w14:paraId="7FE1BC15" w14:textId="15883A0D" w:rsidR="00A672D3" w:rsidRPr="00B15F6E" w:rsidRDefault="00F30FFD" w:rsidP="006F26B4">
            <w:pPr>
              <w:pStyle w:val="P68B1DB1-Odstavekseznama32"/>
              <w:numPr>
                <w:ilvl w:val="0"/>
                <w:numId w:val="284"/>
              </w:numPr>
              <w:jc w:val="both"/>
            </w:pPr>
            <w:r w:rsidRPr="00B15F6E">
              <w:t xml:space="preserve">1–2 dni; </w:t>
            </w:r>
          </w:p>
          <w:p w14:paraId="7FE1BC16" w14:textId="4DB976EB" w:rsidR="00A672D3" w:rsidRPr="00B15F6E" w:rsidRDefault="00F30FFD" w:rsidP="006F26B4">
            <w:pPr>
              <w:pStyle w:val="P68B1DB1-Odstavekseznama32"/>
              <w:numPr>
                <w:ilvl w:val="0"/>
                <w:numId w:val="284"/>
              </w:numPr>
              <w:jc w:val="both"/>
            </w:pPr>
            <w:r w:rsidRPr="00B15F6E">
              <w:t xml:space="preserve">&gt; 2 dni ≤ 1 teden, </w:t>
            </w:r>
          </w:p>
          <w:p w14:paraId="7FE1BC17" w14:textId="0973D87D" w:rsidR="00A672D3" w:rsidRPr="00B15F6E" w:rsidRDefault="00F30FFD" w:rsidP="006F26B4">
            <w:pPr>
              <w:pStyle w:val="P68B1DB1-Odstavekseznama32"/>
              <w:numPr>
                <w:ilvl w:val="0"/>
                <w:numId w:val="284"/>
              </w:numPr>
              <w:jc w:val="both"/>
            </w:pPr>
            <w:r w:rsidRPr="00B15F6E">
              <w:t xml:space="preserve">&gt; 1 teden </w:t>
            </w:r>
          </w:p>
          <w:bookmarkEnd w:id="139"/>
          <w:p w14:paraId="7FE1BC18"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3D88E925" w:rsidR="00A672D3" w:rsidRPr="00B15F6E" w:rsidRDefault="00F30FFD">
            <w:pPr>
              <w:pStyle w:val="P68B1DB1-TableParagraph17"/>
              <w:spacing w:before="108"/>
              <w:jc w:val="both"/>
            </w:pPr>
            <w:r w:rsidRPr="00B15F6E">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A672D3" w:rsidRPr="00B15F6E" w:rsidRDefault="00F30FFD">
            <w:pPr>
              <w:pStyle w:val="P68B1DB1-TableParagraph14"/>
              <w:spacing w:before="108"/>
              <w:jc w:val="both"/>
              <w:rPr>
                <w:bCs/>
              </w:rPr>
            </w:pPr>
            <w:r w:rsidRPr="00B15F6E">
              <w:t>Sposobnost nadomestitve</w:t>
            </w:r>
          </w:p>
        </w:tc>
      </w:tr>
      <w:tr w:rsidR="00A672D3" w:rsidRPr="00B15F6E"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A672D3" w:rsidRPr="00B15F6E" w:rsidRDefault="00F30FFD">
            <w:pPr>
              <w:pStyle w:val="P68B1DB1-TableParagraph17"/>
              <w:spacing w:before="108"/>
              <w:jc w:val="both"/>
            </w:pPr>
            <w:r w:rsidRPr="00B15F6E">
              <w:t>0180</w:t>
            </w:r>
          </w:p>
        </w:tc>
        <w:tc>
          <w:tcPr>
            <w:tcW w:w="8003" w:type="dxa"/>
            <w:tcBorders>
              <w:top w:val="single" w:sz="4" w:space="0" w:color="1A171C"/>
              <w:left w:val="single" w:sz="4" w:space="0" w:color="1A171C"/>
              <w:bottom w:val="single" w:sz="4" w:space="0" w:color="1A171C"/>
              <w:right w:val="nil"/>
            </w:tcBorders>
            <w:vAlign w:val="center"/>
          </w:tcPr>
          <w:p w14:paraId="7FE1BC1E" w14:textId="486511D9" w:rsidR="00A672D3" w:rsidRPr="00B15F6E" w:rsidRDefault="00F30FFD">
            <w:pPr>
              <w:pStyle w:val="P68B1DB1-TableParagraph14"/>
              <w:spacing w:before="108"/>
              <w:jc w:val="both"/>
              <w:rPr>
                <w:bCs/>
              </w:rPr>
            </w:pPr>
            <w:r w:rsidRPr="00B15F6E">
              <w:t>Pravne ovire za vstop ali širitev</w:t>
            </w:r>
          </w:p>
          <w:p w14:paraId="7FE1BC1F"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20" w14:textId="686A90C4" w:rsidR="00A672D3" w:rsidRPr="00B15F6E" w:rsidRDefault="00F30FFD">
            <w:pPr>
              <w:pStyle w:val="P68B1DB1-TableParagraph13"/>
              <w:spacing w:before="108"/>
              <w:jc w:val="both"/>
            </w:pPr>
            <w:r w:rsidRPr="00B15F6E">
              <w:t xml:space="preserve">Pravne ovire za konkurente pri ponudbi storitve. Pravne zahteve za opravljanje dejavnosti kreditnih institucij (npr. dovoljenja za opravljanje bančnih storitev ali kapitalske zahteve) se ne štejejo za nepremostljive ovire v prisotnosti alternativnih ponudnikov. Ta kazalnik je treba poročati v skupinah, ki so enake za vsako podfunkcijo: </w:t>
            </w:r>
          </w:p>
          <w:p w14:paraId="7FE1BC21" w14:textId="5B408E5C" w:rsidR="00A672D3" w:rsidRPr="00B15F6E" w:rsidRDefault="00F30FFD" w:rsidP="006F26B4">
            <w:pPr>
              <w:pStyle w:val="P68B1DB1-Odstavekseznama39"/>
              <w:numPr>
                <w:ilvl w:val="0"/>
                <w:numId w:val="275"/>
              </w:numPr>
              <w:jc w:val="both"/>
            </w:pPr>
            <w:r w:rsidRPr="00B15F6E">
              <w:t xml:space="preserve">brez večjih ovir, </w:t>
            </w:r>
          </w:p>
          <w:p w14:paraId="7FE1BC22" w14:textId="2597009C" w:rsidR="00A672D3" w:rsidRPr="00B15F6E" w:rsidRDefault="00F30FFD" w:rsidP="006F26B4">
            <w:pPr>
              <w:pStyle w:val="P68B1DB1-Odstavekseznama39"/>
              <w:numPr>
                <w:ilvl w:val="0"/>
                <w:numId w:val="275"/>
              </w:numPr>
              <w:jc w:val="both"/>
            </w:pPr>
            <w:r w:rsidRPr="00B15F6E">
              <w:t xml:space="preserve">nekatere ovire, </w:t>
            </w:r>
          </w:p>
          <w:p w14:paraId="7FE1BC23" w14:textId="56A2537C" w:rsidR="00A672D3" w:rsidRPr="00B15F6E" w:rsidRDefault="00F30FFD" w:rsidP="006F26B4">
            <w:pPr>
              <w:pStyle w:val="P68B1DB1-Odstavekseznama39"/>
              <w:numPr>
                <w:ilvl w:val="0"/>
                <w:numId w:val="275"/>
              </w:numPr>
              <w:jc w:val="both"/>
            </w:pPr>
            <w:r w:rsidRPr="00B15F6E">
              <w:t xml:space="preserve">znatne (vendar premostljive) ovire, </w:t>
            </w:r>
          </w:p>
          <w:p w14:paraId="7FE1BC25" w14:textId="6BBBBF36" w:rsidR="00A672D3" w:rsidRPr="00B15F6E" w:rsidRDefault="00A01771" w:rsidP="006F26B4">
            <w:pPr>
              <w:pStyle w:val="P68B1DB1-Odstavekseznama8"/>
              <w:numPr>
                <w:ilvl w:val="0"/>
                <w:numId w:val="275"/>
              </w:numPr>
              <w:jc w:val="both"/>
            </w:pPr>
            <w:r w:rsidRPr="00B15F6E">
              <w:t>k</w:t>
            </w:r>
            <w:r w:rsidR="00F30FFD" w:rsidRPr="00B15F6E">
              <w:t>ritične (težk</w:t>
            </w:r>
            <w:r w:rsidRPr="00B15F6E">
              <w:t>o premostljive</w:t>
            </w:r>
            <w:r w:rsidR="00F30FFD" w:rsidRPr="00B15F6E">
              <w:t>) ovire.</w:t>
            </w:r>
          </w:p>
        </w:tc>
      </w:tr>
      <w:tr w:rsidR="00A672D3" w:rsidRPr="00B15F6E"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A672D3" w:rsidRPr="00B15F6E" w:rsidRDefault="00F30FFD">
            <w:pPr>
              <w:pStyle w:val="P68B1DB1-TableParagraph17"/>
              <w:spacing w:before="108"/>
              <w:jc w:val="both"/>
            </w:pPr>
            <w:r w:rsidRPr="00B15F6E">
              <w:t>0190</w:t>
            </w:r>
          </w:p>
        </w:tc>
        <w:tc>
          <w:tcPr>
            <w:tcW w:w="8003" w:type="dxa"/>
            <w:tcBorders>
              <w:top w:val="single" w:sz="4" w:space="0" w:color="1A171C"/>
              <w:left w:val="single" w:sz="4" w:space="0" w:color="1A171C"/>
              <w:bottom w:val="single" w:sz="4" w:space="0" w:color="1A171C"/>
              <w:right w:val="nil"/>
            </w:tcBorders>
            <w:vAlign w:val="center"/>
          </w:tcPr>
          <w:p w14:paraId="7FE1BC28" w14:textId="1CA358E1" w:rsidR="00A672D3" w:rsidRPr="00B15F6E" w:rsidRDefault="00F30FFD">
            <w:pPr>
              <w:pStyle w:val="P68B1DB1-TableParagraph14"/>
              <w:spacing w:before="108"/>
              <w:jc w:val="both"/>
              <w:rPr>
                <w:bCs/>
              </w:rPr>
            </w:pPr>
            <w:r w:rsidRPr="00B15F6E">
              <w:t>Operativne zahteve za vstop ali razširitev</w:t>
            </w:r>
          </w:p>
          <w:p w14:paraId="7FE1BC29"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2A" w14:textId="1DF76508" w:rsidR="00A672D3" w:rsidRPr="00B15F6E" w:rsidRDefault="00F30FFD">
            <w:pPr>
              <w:pStyle w:val="P68B1DB1-TableParagraph13"/>
              <w:spacing w:before="108"/>
              <w:jc w:val="both"/>
            </w:pPr>
            <w:r w:rsidRPr="00B15F6E">
              <w:t xml:space="preserve">Organizacijske, tehnične in infrastrukturne zahteve za konkurente, da ponudijo storitev. Za zagotavljanje storitev, povezanih s (pod)funkcijo, morajo ponudniki vlagati v (novo ali dodatno) infrastrukturo ali spremeniti svoje organizacije. Oceniti sposobnost trga, da absorbira dano dejavnost, na primer v smislu kapitalskih zahtev. </w:t>
            </w:r>
          </w:p>
          <w:p w14:paraId="7FE1BC2B" w14:textId="77777777" w:rsidR="00A672D3" w:rsidRPr="00B15F6E" w:rsidRDefault="00F30FFD">
            <w:pPr>
              <w:pStyle w:val="P68B1DB1-TableParagraph13"/>
              <w:spacing w:before="108"/>
              <w:jc w:val="both"/>
            </w:pPr>
            <w:r w:rsidRPr="00B15F6E">
              <w:t xml:space="preserve">Ta kazalnik je treba poročati v skupinah, ki so enake za vsako podfunkcijo: </w:t>
            </w:r>
          </w:p>
          <w:p w14:paraId="7FE1BC2C" w14:textId="59F4E6B2" w:rsidR="00A672D3" w:rsidRPr="00B15F6E" w:rsidRDefault="00F30FFD" w:rsidP="006F26B4">
            <w:pPr>
              <w:pStyle w:val="P68B1DB1-Odstavekseznama39"/>
              <w:numPr>
                <w:ilvl w:val="0"/>
                <w:numId w:val="278"/>
              </w:numPr>
              <w:jc w:val="both"/>
            </w:pPr>
            <w:r w:rsidRPr="00B15F6E">
              <w:t xml:space="preserve">ni večjih zahtev, </w:t>
            </w:r>
          </w:p>
          <w:p w14:paraId="7FE1BC2D" w14:textId="17A47EF8" w:rsidR="00A672D3" w:rsidRPr="00B15F6E" w:rsidRDefault="00F30FFD" w:rsidP="006F26B4">
            <w:pPr>
              <w:pStyle w:val="P68B1DB1-Odstavekseznama39"/>
              <w:numPr>
                <w:ilvl w:val="0"/>
                <w:numId w:val="278"/>
              </w:numPr>
              <w:jc w:val="both"/>
            </w:pPr>
            <w:r w:rsidRPr="00B15F6E">
              <w:t xml:space="preserve">nekatere zahteve, </w:t>
            </w:r>
          </w:p>
          <w:p w14:paraId="7FE1BC2E" w14:textId="36EB99A1" w:rsidR="00A672D3" w:rsidRPr="00B15F6E" w:rsidRDefault="00F30FFD" w:rsidP="006F26B4">
            <w:pPr>
              <w:pStyle w:val="P68B1DB1-Odstavekseznama39"/>
              <w:numPr>
                <w:ilvl w:val="0"/>
                <w:numId w:val="278"/>
              </w:numPr>
              <w:jc w:val="both"/>
            </w:pPr>
            <w:r w:rsidRPr="00B15F6E">
              <w:t xml:space="preserve">bistvene (vendar premostljive) zahteve, </w:t>
            </w:r>
          </w:p>
          <w:p w14:paraId="7FE1BC2F" w14:textId="07719866" w:rsidR="00A672D3" w:rsidRPr="00B15F6E" w:rsidRDefault="00F30FFD" w:rsidP="006F26B4">
            <w:pPr>
              <w:pStyle w:val="P68B1DB1-Odstavekseznama39"/>
              <w:numPr>
                <w:ilvl w:val="0"/>
                <w:numId w:val="278"/>
              </w:numPr>
              <w:jc w:val="both"/>
            </w:pPr>
            <w:r w:rsidRPr="00B15F6E">
              <w:t>kritične (težk</w:t>
            </w:r>
            <w:r w:rsidR="00A01771" w:rsidRPr="00B15F6E">
              <w:t>o premostljiv</w:t>
            </w:r>
            <w:r w:rsidRPr="00B15F6E">
              <w:t>e) zahteve.</w:t>
            </w:r>
          </w:p>
          <w:p w14:paraId="7FE1BC30"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2BF02B8A" w:rsidR="00A672D3" w:rsidRPr="00B15F6E" w:rsidRDefault="00F30FFD">
            <w:pPr>
              <w:pStyle w:val="P68B1DB1-TableParagraph17"/>
              <w:spacing w:before="108"/>
              <w:jc w:val="both"/>
            </w:pPr>
            <w:r w:rsidRPr="00B15F6E">
              <w:t>0200 - 0210</w:t>
            </w:r>
          </w:p>
        </w:tc>
        <w:tc>
          <w:tcPr>
            <w:tcW w:w="8003" w:type="dxa"/>
            <w:tcBorders>
              <w:top w:val="single" w:sz="4" w:space="0" w:color="1A171C"/>
              <w:left w:val="single" w:sz="4" w:space="0" w:color="1A171C"/>
              <w:bottom w:val="single" w:sz="4" w:space="0" w:color="1A171C"/>
              <w:right w:val="nil"/>
            </w:tcBorders>
            <w:vAlign w:val="center"/>
          </w:tcPr>
          <w:p w14:paraId="7FE1BC3B" w14:textId="54AC90C6" w:rsidR="00A672D3" w:rsidRPr="00B15F6E" w:rsidRDefault="00F30FFD">
            <w:pPr>
              <w:pStyle w:val="P68B1DB1-TableParagraph14"/>
              <w:spacing w:before="108"/>
              <w:jc w:val="both"/>
              <w:rPr>
                <w:bCs/>
              </w:rPr>
            </w:pPr>
            <w:r w:rsidRPr="00B15F6E">
              <w:t>Zmogljivost</w:t>
            </w:r>
            <w:r w:rsidR="00A01771" w:rsidRPr="00B15F6E">
              <w:t>i za prevzem</w:t>
            </w:r>
          </w:p>
        </w:tc>
      </w:tr>
      <w:tr w:rsidR="00A672D3" w:rsidRPr="00B15F6E"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A672D3" w:rsidRPr="00B15F6E" w:rsidRDefault="00F30FFD">
            <w:pPr>
              <w:pStyle w:val="P68B1DB1-TableParagraph17"/>
              <w:spacing w:before="108"/>
              <w:jc w:val="both"/>
            </w:pPr>
            <w:r w:rsidRPr="00B15F6E">
              <w:t>0200</w:t>
            </w:r>
          </w:p>
        </w:tc>
        <w:tc>
          <w:tcPr>
            <w:tcW w:w="8003" w:type="dxa"/>
            <w:tcBorders>
              <w:top w:val="single" w:sz="4" w:space="0" w:color="1A171C"/>
              <w:left w:val="single" w:sz="4" w:space="0" w:color="1A171C"/>
              <w:bottom w:val="single" w:sz="4" w:space="0" w:color="1A171C"/>
              <w:right w:val="nil"/>
            </w:tcBorders>
            <w:vAlign w:val="center"/>
          </w:tcPr>
          <w:p w14:paraId="31D48F67" w14:textId="1E2CF574" w:rsidR="00A672D3" w:rsidRPr="00B15F6E" w:rsidRDefault="00F30FFD">
            <w:pPr>
              <w:pStyle w:val="P68B1DB1-TableParagraph14"/>
              <w:spacing w:before="108"/>
              <w:rPr>
                <w:bCs/>
              </w:rPr>
            </w:pPr>
            <w:r w:rsidRPr="00B15F6E">
              <w:t xml:space="preserve">Zmogljivost </w:t>
            </w:r>
            <w:r w:rsidR="00A01771" w:rsidRPr="00B15F6E">
              <w:t>za prevzem</w:t>
            </w:r>
            <w:r w:rsidRPr="00B15F6E">
              <w:t xml:space="preserve"> – število prijav novih strank v enem delovnem dnevu (število)</w:t>
            </w:r>
          </w:p>
          <w:p w14:paraId="2BBAFCB8" w14:textId="3DD11A37" w:rsidR="00A672D3" w:rsidRPr="00B15F6E" w:rsidRDefault="00F30FFD">
            <w:pPr>
              <w:pStyle w:val="P68B1DB1-TableParagraph13"/>
              <w:spacing w:before="108"/>
            </w:pPr>
            <w:r w:rsidRPr="00B15F6E">
              <w:t>Institucije morajo predložiti največje število vlog, k</w:t>
            </w:r>
            <w:r w:rsidR="00A01771" w:rsidRPr="00B15F6E">
              <w:t xml:space="preserve">jer </w:t>
            </w:r>
            <w:r w:rsidRPr="00B15F6E">
              <w:t>je institucija potrdila zahtevek za bančno storitev.</w:t>
            </w:r>
          </w:p>
          <w:p w14:paraId="3F7DDDEF"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5AB7F16A" w14:textId="0F77266C" w:rsidR="00A672D3" w:rsidRPr="00B15F6E" w:rsidRDefault="00F30FFD">
            <w:pPr>
              <w:pStyle w:val="P68B1DB1-TableParagraph13"/>
              <w:spacing w:before="108"/>
              <w:jc w:val="both"/>
              <w:rPr>
                <w:b/>
                <w:bCs/>
              </w:rPr>
            </w:pPr>
            <w:r w:rsidRPr="00B15F6E">
              <w:t xml:space="preserve">Zmogljivost </w:t>
            </w:r>
            <w:r w:rsidR="00147AF8" w:rsidRPr="00B15F6E">
              <w:t>za prevzem</w:t>
            </w:r>
            <w:r w:rsidRPr="00B15F6E">
              <w:t xml:space="preserve"> plačilne storitve za MFI, plačilne storitve za ne-MFI in gotovinske storitve v smislu števila novih računov je izražena v enem delovnem dnevu. </w:t>
            </w:r>
          </w:p>
          <w:p w14:paraId="10BCF6A2" w14:textId="220236AE" w:rsidR="00A672D3" w:rsidRPr="00B15F6E" w:rsidRDefault="00F30FFD">
            <w:pPr>
              <w:pStyle w:val="P68B1DB1-TableParagraph13"/>
              <w:spacing w:before="108"/>
              <w:jc w:val="both"/>
              <w:rPr>
                <w:b/>
                <w:bCs/>
              </w:rPr>
            </w:pPr>
            <w:r w:rsidRPr="00B15F6E">
              <w:t xml:space="preserve">Pričakuje se, da institucije upoštevajo časovni okvir za vključitev novih strank, </w:t>
            </w:r>
            <w:r w:rsidR="00A01771" w:rsidRPr="00B15F6E">
              <w:t>ko</w:t>
            </w:r>
            <w:r w:rsidRPr="00B15F6E">
              <w:t xml:space="preserve"> je nova stranka zaprosila za bančno storitev.</w:t>
            </w:r>
          </w:p>
          <w:p w14:paraId="54138520" w14:textId="77777777" w:rsidR="00A672D3" w:rsidRPr="00B15F6E" w:rsidRDefault="00A672D3">
            <w:pPr>
              <w:pStyle w:val="TableParagraph"/>
              <w:spacing w:before="108"/>
              <w:rPr>
                <w:rFonts w:ascii="Times New Roman" w:hAnsi="Times New Roman" w:cs="Times New Roman"/>
                <w:b/>
                <w:bCs/>
                <w:color w:val="000000" w:themeColor="text1"/>
                <w:sz w:val="20"/>
                <w:szCs w:val="20"/>
              </w:rPr>
            </w:pPr>
          </w:p>
        </w:tc>
      </w:tr>
      <w:tr w:rsidR="00A672D3" w:rsidRPr="00B15F6E"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A672D3" w:rsidRPr="00B15F6E" w:rsidRDefault="00F30FFD">
            <w:pPr>
              <w:pStyle w:val="P68B1DB1-TableParagraph17"/>
              <w:spacing w:before="108"/>
              <w:jc w:val="both"/>
            </w:pPr>
            <w:r w:rsidRPr="00B15F6E">
              <w:t>0210</w:t>
            </w:r>
          </w:p>
        </w:tc>
        <w:tc>
          <w:tcPr>
            <w:tcW w:w="8003" w:type="dxa"/>
            <w:tcBorders>
              <w:top w:val="single" w:sz="4" w:space="0" w:color="1A171C"/>
              <w:left w:val="single" w:sz="4" w:space="0" w:color="1A171C"/>
              <w:bottom w:val="single" w:sz="4" w:space="0" w:color="1A171C"/>
              <w:right w:val="nil"/>
            </w:tcBorders>
            <w:vAlign w:val="center"/>
          </w:tcPr>
          <w:p w14:paraId="65DBE0BE" w14:textId="592486A5" w:rsidR="00A672D3" w:rsidRPr="00B15F6E" w:rsidRDefault="00F30FFD">
            <w:pPr>
              <w:pStyle w:val="P68B1DB1-TableParagraph14"/>
              <w:spacing w:before="108"/>
              <w:rPr>
                <w:bCs/>
              </w:rPr>
            </w:pPr>
            <w:r w:rsidRPr="00B15F6E">
              <w:t xml:space="preserve">Zmogljivost </w:t>
            </w:r>
            <w:r w:rsidR="00147AF8" w:rsidRPr="00B15F6E">
              <w:t>za prevzem</w:t>
            </w:r>
            <w:r w:rsidRPr="00B15F6E">
              <w:t xml:space="preserve"> – število vlog novih strank v 7 delovnih dneh (število)</w:t>
            </w:r>
          </w:p>
          <w:p w14:paraId="6C6045B8" w14:textId="694E3BEF" w:rsidR="00A672D3" w:rsidRPr="00B15F6E" w:rsidRDefault="00F30FFD">
            <w:pPr>
              <w:pStyle w:val="P68B1DB1-TableParagraph13"/>
              <w:spacing w:before="108"/>
            </w:pPr>
            <w:r w:rsidRPr="00B15F6E">
              <w:t>Institucije morajo predložiti največje število vlog, k</w:t>
            </w:r>
            <w:r w:rsidR="00147AF8" w:rsidRPr="00B15F6E">
              <w:t xml:space="preserve">jer </w:t>
            </w:r>
            <w:r w:rsidRPr="00B15F6E">
              <w:t>je institucija potrdila zahtevek za bančno storitev.</w:t>
            </w:r>
          </w:p>
          <w:p w14:paraId="59CBAFC9" w14:textId="2D9A976F" w:rsidR="00A672D3" w:rsidRPr="00B15F6E" w:rsidRDefault="00F30FFD">
            <w:pPr>
              <w:pStyle w:val="P68B1DB1-TableParagraph13"/>
              <w:spacing w:before="108"/>
              <w:jc w:val="both"/>
            </w:pPr>
            <w:r w:rsidRPr="00B15F6E">
              <w:t xml:space="preserve">Zmogljivost </w:t>
            </w:r>
            <w:r w:rsidR="00147AF8" w:rsidRPr="00B15F6E">
              <w:t xml:space="preserve">za prevzem </w:t>
            </w:r>
            <w:r w:rsidRPr="00B15F6E">
              <w:t xml:space="preserve">storitve poravnave vrednostnih papirjev, klirinške storitve </w:t>
            </w:r>
            <w:r w:rsidR="00020425" w:rsidRPr="00B15F6E">
              <w:t>CCP</w:t>
            </w:r>
            <w:r w:rsidRPr="00B15F6E">
              <w:t xml:space="preserve"> in skrbniške storitve v smislu števila novih računov je izražena v sedmih delovnih dneh.</w:t>
            </w:r>
          </w:p>
          <w:p w14:paraId="7623A7E1" w14:textId="19CBB902" w:rsidR="00A672D3" w:rsidRPr="00B15F6E" w:rsidRDefault="00F30FFD">
            <w:pPr>
              <w:pStyle w:val="P68B1DB1-TableParagraph13"/>
              <w:spacing w:before="108"/>
              <w:jc w:val="both"/>
              <w:rPr>
                <w:b/>
                <w:bCs/>
              </w:rPr>
            </w:pPr>
            <w:r w:rsidRPr="00B15F6E">
              <w:t xml:space="preserve">Pričakuje se, da institucije upoštevajo časovni okvir za vključitev novih strank, </w:t>
            </w:r>
            <w:r w:rsidR="00147AF8" w:rsidRPr="00B15F6E">
              <w:t>ko</w:t>
            </w:r>
            <w:r w:rsidRPr="00B15F6E">
              <w:t xml:space="preserve"> je nova stranka zaprosila za bančno storitev.</w:t>
            </w:r>
          </w:p>
          <w:p w14:paraId="6541ECB8" w14:textId="7269F4A9" w:rsidR="00A672D3" w:rsidRPr="00B15F6E" w:rsidRDefault="00A672D3">
            <w:pPr>
              <w:pStyle w:val="TableParagraph"/>
              <w:spacing w:before="108"/>
              <w:rPr>
                <w:rFonts w:ascii="Times New Roman" w:hAnsi="Times New Roman" w:cs="Times New Roman"/>
                <w:b/>
                <w:bCs/>
                <w:color w:val="000000" w:themeColor="text1"/>
                <w:sz w:val="20"/>
                <w:szCs w:val="20"/>
              </w:rPr>
            </w:pPr>
          </w:p>
        </w:tc>
      </w:tr>
      <w:tr w:rsidR="00A672D3" w:rsidRPr="00B15F6E"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A672D3" w:rsidRPr="00B15F6E" w:rsidRDefault="00F30FFD">
            <w:pPr>
              <w:pStyle w:val="P68B1DB1-TableParagraph17"/>
              <w:spacing w:before="108"/>
              <w:jc w:val="both"/>
            </w:pPr>
            <w:r w:rsidRPr="00B15F6E">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A672D3" w:rsidRPr="00B15F6E" w:rsidRDefault="00F30FFD">
            <w:pPr>
              <w:pStyle w:val="P68B1DB1-TableParagraph14"/>
              <w:spacing w:before="108"/>
              <w:rPr>
                <w:bCs/>
              </w:rPr>
            </w:pPr>
            <w:r w:rsidRPr="00B15F6E">
              <w:t>Ocena kritičnosti</w:t>
            </w:r>
          </w:p>
        </w:tc>
      </w:tr>
      <w:tr w:rsidR="00A672D3" w:rsidRPr="00B15F6E"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A672D3" w:rsidRPr="00B15F6E" w:rsidRDefault="00F30FFD">
            <w:pPr>
              <w:pStyle w:val="P68B1DB1-TableParagraph17"/>
              <w:spacing w:before="108"/>
              <w:jc w:val="both"/>
            </w:pPr>
            <w:r w:rsidRPr="00B15F6E">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A672D3" w:rsidRPr="00B15F6E" w:rsidRDefault="00F30FFD">
            <w:pPr>
              <w:pStyle w:val="P68B1DB1-TableParagraph13"/>
              <w:spacing w:before="108"/>
            </w:pPr>
            <w:r w:rsidRPr="00B15F6E">
              <w:t xml:space="preserve">Vpliv na trg </w:t>
            </w:r>
          </w:p>
          <w:p w14:paraId="7FE1BC42" w14:textId="10A98BC6" w:rsidR="00A672D3" w:rsidRPr="00B15F6E" w:rsidRDefault="00F30FFD">
            <w:pPr>
              <w:pStyle w:val="P68B1DB1-TableParagraph13"/>
              <w:spacing w:before="108"/>
            </w:pPr>
            <w:r w:rsidRPr="00B15F6E">
              <w:t>Ocenjeni učinek nenadne prekinitve funkcije na tretje osebe, finančne trge in realno gospodarstvo, ob upoštevanju velikosti, tržnega deleža v državi, zunanje in notranje medsebojne povezanosti, kompleksnosti in čezmejnih dejavnosti institucije.</w:t>
            </w:r>
          </w:p>
          <w:p w14:paraId="7FE1BC43" w14:textId="24E08F37" w:rsidR="00A672D3" w:rsidRPr="00B15F6E" w:rsidRDefault="00F30FFD">
            <w:pPr>
              <w:pStyle w:val="P68B1DB1-TableParagraph13"/>
              <w:spacing w:before="108"/>
            </w:pPr>
            <w:r w:rsidRPr="00B15F6E">
              <w:t>Ta ocena se kvalitativno izrazi kot „visoka“, „srednja–visoka“, „srednja–nizka“ ali „nizka“.</w:t>
            </w:r>
          </w:p>
          <w:p w14:paraId="7FE1BC44" w14:textId="4C9720BE" w:rsidR="00A672D3" w:rsidRPr="00B15F6E" w:rsidRDefault="00F30FFD">
            <w:pPr>
              <w:pStyle w:val="P68B1DB1-TableParagraph13"/>
              <w:spacing w:before="108"/>
            </w:pPr>
            <w:r w:rsidRPr="00B15F6E">
              <w:t>„Visoko“ se izbere, če ima prekinitev velik vpliv na nacionalni trg; „srednje visoko“, če je vpliv znaten; „srednje majhen“, če je vpliv pomemben, vendar omejen; in „nizko“, če je učinek majhen.</w:t>
            </w:r>
          </w:p>
        </w:tc>
      </w:tr>
      <w:tr w:rsidR="00A672D3" w:rsidRPr="00B15F6E"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A672D3" w:rsidRPr="00B15F6E" w:rsidRDefault="00F30FFD">
            <w:pPr>
              <w:pStyle w:val="P68B1DB1-TableParagraph17"/>
              <w:spacing w:before="108"/>
              <w:jc w:val="both"/>
            </w:pPr>
            <w:r w:rsidRPr="00B15F6E">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A672D3" w:rsidRPr="00B15F6E" w:rsidRDefault="00F30FFD">
            <w:pPr>
              <w:pStyle w:val="P68B1DB1-TableParagraph14"/>
              <w:spacing w:before="108"/>
              <w:rPr>
                <w:bCs/>
              </w:rPr>
            </w:pPr>
            <w:r w:rsidRPr="00B15F6E">
              <w:t>Zamenljivost</w:t>
            </w:r>
          </w:p>
          <w:p w14:paraId="7FE1BC48" w14:textId="30DB7780" w:rsidR="00A672D3" w:rsidRPr="00B15F6E" w:rsidRDefault="00F30FFD">
            <w:pPr>
              <w:pStyle w:val="P68B1DB1-TableParagraph13"/>
              <w:spacing w:before="108"/>
            </w:pPr>
            <w:r w:rsidRPr="00B15F6E">
              <w:t>Člen 6(3) Delegirane uredbe (EU) 2016/778.</w:t>
            </w:r>
          </w:p>
          <w:p w14:paraId="7FE1BC49" w14:textId="0F09EEB3" w:rsidR="00A672D3" w:rsidRPr="00B15F6E" w:rsidRDefault="00F30FFD">
            <w:pPr>
              <w:pStyle w:val="P68B1DB1-TableParagraph13"/>
              <w:spacing w:before="108"/>
            </w:pPr>
            <w:r w:rsidRPr="00B15F6E">
              <w:t>Funkcija se šteje za nadomestljivo, če jo je mogoče zamenjati na sprejemljiv način in v razumnem časovnem okviru, s čimer se preprečijo sistemske težave za realno gospodarstvo in finančne trge. Upošteva se naslednje:</w:t>
            </w:r>
          </w:p>
          <w:p w14:paraId="7FE1BC4A" w14:textId="0BE77248" w:rsidR="00A672D3" w:rsidRPr="00B15F6E" w:rsidRDefault="00F30FFD">
            <w:pPr>
              <w:pStyle w:val="P68B1DB1-TableParagraph13"/>
              <w:spacing w:before="108"/>
            </w:pPr>
            <w:r w:rsidRPr="00B15F6E">
              <w:t xml:space="preserve">(a) strukturo trga za to funkcijo in razpoložljivost nadomestnih ponudnikov; </w:t>
            </w:r>
          </w:p>
          <w:p w14:paraId="7FE1BC4B" w14:textId="33D09287" w:rsidR="00A672D3" w:rsidRPr="00B15F6E" w:rsidRDefault="00F30FFD">
            <w:pPr>
              <w:pStyle w:val="P68B1DB1-TableParagraph13"/>
              <w:spacing w:before="108"/>
            </w:pPr>
            <w:r w:rsidRPr="00B15F6E">
              <w:t xml:space="preserve">(b) sposobnost drugih ponudnikov v smislu zmogljivosti, zahtev za opravljanje funkcije in morebitnih ovir za vstop ali širitev; </w:t>
            </w:r>
          </w:p>
          <w:p w14:paraId="7FE1BC4C" w14:textId="748CFA3E" w:rsidR="00A672D3" w:rsidRPr="00B15F6E" w:rsidRDefault="00F30FFD">
            <w:pPr>
              <w:pStyle w:val="P68B1DB1-TableParagraph13"/>
              <w:spacing w:before="108"/>
            </w:pPr>
            <w:r w:rsidRPr="00B15F6E">
              <w:t xml:space="preserve">(c) spodbujanje drugih ponudnikov k izvajanju teh dejavnosti; </w:t>
            </w:r>
          </w:p>
          <w:p w14:paraId="7FE1BC4D" w14:textId="58F91B1D" w:rsidR="00A672D3" w:rsidRPr="00B15F6E" w:rsidRDefault="00F30FFD">
            <w:pPr>
              <w:pStyle w:val="P68B1DB1-TableParagraph13"/>
              <w:spacing w:before="108"/>
            </w:pPr>
            <w:r w:rsidRPr="00B15F6E">
              <w:t>(d) čas, ki ga uporabniki storitve potrebujejo za selitev k novemu ponudniku storitev, in stroške te selitve, čas, ki ga drugi konkurenti potrebujejo za prevzem funkcij, in ali ta čas zadostuje za preprečitev večjih motenj, odvisno od vrste storitve.</w:t>
            </w:r>
          </w:p>
          <w:p w14:paraId="7FE1BC4E" w14:textId="3C6DDF80" w:rsidR="00A672D3" w:rsidRPr="00B15F6E" w:rsidRDefault="00F30FFD">
            <w:pPr>
              <w:pStyle w:val="P68B1DB1-TableParagraph13"/>
              <w:spacing w:before="108"/>
            </w:pPr>
            <w:r w:rsidRPr="00B15F6E">
              <w:t xml:space="preserve">Predložite splošno oceno pričakovane stopnje zamenljivosti za vsako funkcijo ob upoštevanju različnih predhodno ocenjenih razsežnosti (tržni delež, koncentracija na trgu, čas do nadomestitve, pravne ovire in operativne zahteve za vstop ali širitev). Ta ocena se kvalitativno izrazi kot „visoka“, „srednja–visoka“, „srednja–nizka“ ali „nizka“. </w:t>
            </w:r>
          </w:p>
          <w:p w14:paraId="7FE1BC4F" w14:textId="09F225F5" w:rsidR="00A672D3" w:rsidRPr="00B15F6E" w:rsidRDefault="00F30FFD">
            <w:pPr>
              <w:pStyle w:val="P68B1DB1-TableParagraph13"/>
              <w:spacing w:before="108"/>
            </w:pPr>
            <w:r w:rsidRPr="00B15F6E">
              <w:t>„Visoko“ se izbere, če lahko funkcijo zlahka zagotovi druga banka pod primerljivimi pogoji v razumnem časovnem okviru;</w:t>
            </w:r>
          </w:p>
          <w:p w14:paraId="7FE1BC50" w14:textId="7EE60A62" w:rsidR="00A672D3" w:rsidRPr="00B15F6E" w:rsidRDefault="00F30FFD">
            <w:pPr>
              <w:pStyle w:val="P68B1DB1-TableParagraph13"/>
              <w:spacing w:before="108"/>
            </w:pPr>
            <w:r w:rsidRPr="00B15F6E">
              <w:t>„</w:t>
            </w:r>
            <w:r w:rsidR="00147AF8" w:rsidRPr="00B15F6E">
              <w:t>N</w:t>
            </w:r>
            <w:r w:rsidRPr="00B15F6E">
              <w:t xml:space="preserve">izka“, če funkcije ni mogoče enostavno ali hitro nadomestiti; </w:t>
            </w:r>
          </w:p>
          <w:p w14:paraId="7FE1BC51" w14:textId="5A293C4C" w:rsidR="00A672D3" w:rsidRPr="00B15F6E" w:rsidRDefault="00F30FFD">
            <w:pPr>
              <w:pStyle w:val="P68B1DB1-TableParagraph13"/>
              <w:spacing w:before="108"/>
            </w:pPr>
            <w:r w:rsidRPr="00B15F6E">
              <w:t>„</w:t>
            </w:r>
            <w:r w:rsidR="00147AF8" w:rsidRPr="00B15F6E">
              <w:t>S</w:t>
            </w:r>
            <w:r w:rsidRPr="00B15F6E">
              <w:t>rednje visoka“ in „</w:t>
            </w:r>
            <w:r w:rsidR="00147AF8" w:rsidRPr="00B15F6E">
              <w:t>S</w:t>
            </w:r>
            <w:r w:rsidRPr="00B15F6E">
              <w:t>rednje nizka“ za vmesne primere ob upoštevanju različnih razsežnosti (npr. tržni delež, koncentracija na trgu, čas do nadomestitve ter pravne ovire in operativne zahteve za vstop ali širitev).</w:t>
            </w:r>
          </w:p>
        </w:tc>
      </w:tr>
      <w:tr w:rsidR="00A672D3" w:rsidRPr="00B15F6E"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A672D3" w:rsidRPr="00B15F6E" w:rsidRDefault="00F30FFD">
            <w:pPr>
              <w:pStyle w:val="P68B1DB1-TableParagraph17"/>
              <w:spacing w:before="108"/>
              <w:jc w:val="both"/>
            </w:pPr>
            <w:r w:rsidRPr="00B15F6E">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A672D3" w:rsidRPr="00B15F6E" w:rsidRDefault="00F30FFD">
            <w:pPr>
              <w:pStyle w:val="P68B1DB1-TableParagraph14"/>
              <w:spacing w:before="108"/>
              <w:rPr>
                <w:bCs/>
              </w:rPr>
            </w:pPr>
            <w:r w:rsidRPr="00B15F6E">
              <w:t>Kritična funkcija</w:t>
            </w:r>
          </w:p>
          <w:p w14:paraId="7FE1BC55" w14:textId="5E6E46B7" w:rsidR="00A672D3" w:rsidRPr="00B15F6E" w:rsidRDefault="00F30FFD">
            <w:pPr>
              <w:pStyle w:val="P68B1DB1-TableParagraph13"/>
              <w:spacing w:before="108"/>
            </w:pPr>
            <w:r w:rsidRPr="00B15F6E">
              <w:t>V tem stolpcu se poroča, ali se ob upoštevanju analize učinka in zamenljivosti, ki jo izvede institucija, ekonomska funkcija šteje za kritično na trgu za zadevno državo.</w:t>
            </w:r>
          </w:p>
          <w:p w14:paraId="7FE1BC56" w14:textId="2251ECD1" w:rsidR="00A672D3" w:rsidRPr="00B15F6E" w:rsidRDefault="00F30FFD">
            <w:pPr>
              <w:pStyle w:val="P68B1DB1-TableParagraph13"/>
              <w:spacing w:before="108"/>
            </w:pPr>
            <w:r w:rsidRPr="00B15F6E">
              <w:t>Poroč</w:t>
            </w:r>
            <w:r w:rsidR="00147AF8" w:rsidRPr="00B15F6E">
              <w:t xml:space="preserve">ajte </w:t>
            </w:r>
            <w:r w:rsidRPr="00B15F6E">
              <w:t>„Da“ ali „Ne“</w:t>
            </w:r>
          </w:p>
        </w:tc>
      </w:tr>
      <w:tr w:rsidR="00A672D3" w:rsidRPr="00B15F6E"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A672D3" w:rsidRPr="00B15F6E" w:rsidRDefault="00F30FFD">
            <w:pPr>
              <w:pStyle w:val="P68B1DB1-TableParagraph17"/>
              <w:spacing w:before="108"/>
              <w:jc w:val="both"/>
            </w:pPr>
            <w:r w:rsidRPr="00B15F6E">
              <w:t>0260</w:t>
            </w:r>
          </w:p>
        </w:tc>
        <w:tc>
          <w:tcPr>
            <w:tcW w:w="8003" w:type="dxa"/>
            <w:tcBorders>
              <w:top w:val="single" w:sz="4" w:space="0" w:color="1A171C"/>
              <w:left w:val="single" w:sz="4" w:space="0" w:color="1A171C"/>
              <w:bottom w:val="single" w:sz="4" w:space="0" w:color="1A171C"/>
              <w:right w:val="nil"/>
            </w:tcBorders>
            <w:vAlign w:val="center"/>
          </w:tcPr>
          <w:p w14:paraId="7FE1BC59" w14:textId="3BF6DA21" w:rsidR="00A672D3" w:rsidRPr="00B15F6E" w:rsidRDefault="00F30FFD">
            <w:pPr>
              <w:pStyle w:val="P68B1DB1-TableParagraph14"/>
              <w:spacing w:before="108"/>
              <w:rPr>
                <w:bCs/>
              </w:rPr>
            </w:pPr>
            <w:r w:rsidRPr="00B15F6E">
              <w:t xml:space="preserve">Pripombe </w:t>
            </w:r>
            <w:r w:rsidR="00147AF8" w:rsidRPr="00B15F6E">
              <w:t>(bančne) S</w:t>
            </w:r>
            <w:r w:rsidRPr="00B15F6E">
              <w:t>kupine</w:t>
            </w:r>
          </w:p>
          <w:p w14:paraId="7FE1BC5A" w14:textId="081AF36A" w:rsidR="00A672D3" w:rsidRPr="00B15F6E" w:rsidRDefault="00F30FFD">
            <w:pPr>
              <w:pStyle w:val="P68B1DB1-TableParagraph13"/>
              <w:spacing w:before="108"/>
            </w:pPr>
            <w:r w:rsidRPr="00B15F6E">
              <w:t>To polje subjektu</w:t>
            </w:r>
            <w:r w:rsidR="00147AF8" w:rsidRPr="00B15F6E">
              <w:t>, ki poroča</w:t>
            </w:r>
            <w:r w:rsidRPr="00B15F6E">
              <w:t xml:space="preserve"> omogoča, da pojasni vse predpostavke, uporabljene pri ocenjevanju kritičnosti </w:t>
            </w:r>
            <w:r w:rsidR="00CE1514" w:rsidRPr="00B15F6E">
              <w:t>poročan</w:t>
            </w:r>
            <w:r w:rsidRPr="00B15F6E">
              <w:t>ih funkcij.</w:t>
            </w:r>
          </w:p>
        </w:tc>
      </w:tr>
    </w:tbl>
    <w:p w14:paraId="7FE1BC5C" w14:textId="77777777" w:rsidR="00A672D3" w:rsidRPr="00B15F6E" w:rsidRDefault="00A672D3">
      <w:pPr>
        <w:pStyle w:val="Instructionsberschrift2"/>
        <w:rPr>
          <w:rFonts w:ascii="Times New Roman" w:hAnsi="Times New Roman" w:cs="Times New Roman"/>
        </w:rPr>
      </w:pPr>
    </w:p>
    <w:p w14:paraId="7FE1BC5D" w14:textId="455BDD86" w:rsidR="00A672D3" w:rsidRPr="00B15F6E" w:rsidRDefault="00F30FFD">
      <w:pPr>
        <w:pStyle w:val="P68B1DB1-Instructionsberschrift25"/>
      </w:pPr>
      <w:bookmarkStart w:id="140" w:name="_Toc210654784"/>
      <w:bookmarkStart w:id="141" w:name="_Toc208245154"/>
      <w:r w:rsidRPr="00B15F6E">
        <w:t>II.13</w:t>
      </w:r>
      <w:r w:rsidRPr="00B15F6E">
        <w:tab/>
        <w:t>Z 07.01.4 FUNC 1 CM</w:t>
      </w:r>
      <w:bookmarkEnd w:id="140"/>
      <w:bookmarkEnd w:id="141"/>
    </w:p>
    <w:p w14:paraId="7FE1BC65" w14:textId="77777777" w:rsidR="00A672D3" w:rsidRPr="00B15F6E" w:rsidRDefault="00A672D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A672D3" w:rsidRPr="00B15F6E"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A672D3" w:rsidRPr="00B15F6E" w:rsidRDefault="00F30FFD">
            <w:pPr>
              <w:pStyle w:val="P68B1DB1-TableParagraph17"/>
              <w:spacing w:before="108"/>
              <w:ind w:left="85"/>
              <w:jc w:val="both"/>
            </w:pPr>
            <w:r w:rsidRPr="00B15F6E">
              <w:t>Stolpci</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A672D3" w:rsidRPr="00B15F6E" w:rsidRDefault="00F30FFD">
            <w:pPr>
              <w:pStyle w:val="P68B1DB1-TableParagraph17"/>
              <w:spacing w:before="108"/>
              <w:ind w:left="85" w:right="1"/>
              <w:jc w:val="both"/>
            </w:pPr>
            <w:r w:rsidRPr="00B15F6E">
              <w:t>Navodila</w:t>
            </w:r>
          </w:p>
        </w:tc>
      </w:tr>
      <w:tr w:rsidR="00A672D3" w:rsidRPr="00B15F6E"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A672D3" w:rsidRPr="00B15F6E" w:rsidRDefault="00F30FFD">
            <w:pPr>
              <w:pStyle w:val="P68B1DB1-TableParagraph17"/>
              <w:spacing w:before="108"/>
              <w:ind w:left="85"/>
              <w:jc w:val="both"/>
            </w:pPr>
            <w:r w:rsidRPr="00B15F6E">
              <w:t>0010</w:t>
            </w:r>
          </w:p>
        </w:tc>
        <w:tc>
          <w:tcPr>
            <w:tcW w:w="8003" w:type="dxa"/>
            <w:tcBorders>
              <w:top w:val="single" w:sz="4" w:space="0" w:color="1A171C"/>
              <w:left w:val="single" w:sz="4" w:space="0" w:color="1A171C"/>
              <w:bottom w:val="single" w:sz="4" w:space="0" w:color="1A171C"/>
              <w:right w:val="nil"/>
            </w:tcBorders>
            <w:vAlign w:val="center"/>
          </w:tcPr>
          <w:p w14:paraId="7FE1BC6A" w14:textId="59458916" w:rsidR="00A672D3" w:rsidRPr="00B15F6E" w:rsidRDefault="00F30FFD">
            <w:pPr>
              <w:pStyle w:val="P68B1DB1-TableParagraph14"/>
              <w:spacing w:before="108"/>
              <w:ind w:left="85"/>
              <w:jc w:val="both"/>
              <w:rPr>
                <w:bCs/>
              </w:rPr>
            </w:pPr>
            <w:r w:rsidRPr="00B15F6E">
              <w:t>Opis ekonomske funkcije</w:t>
            </w:r>
          </w:p>
          <w:p w14:paraId="7FE1BC6B" w14:textId="7A8BAF3B" w:rsidR="00A672D3" w:rsidRPr="00B15F6E" w:rsidRDefault="00F30FFD">
            <w:pPr>
              <w:pStyle w:val="TableParagraph"/>
              <w:spacing w:before="108"/>
              <w:ind w:left="85"/>
              <w:rPr>
                <w:rFonts w:ascii="Times New Roman" w:eastAsia="Cambria" w:hAnsi="Times New Roman" w:cs="Times New Roman"/>
                <w:color w:val="000000" w:themeColor="text1"/>
                <w:sz w:val="20"/>
                <w:szCs w:val="20"/>
              </w:rPr>
            </w:pPr>
            <w:r w:rsidRPr="00B15F6E">
              <w:rPr>
                <w:rFonts w:ascii="Times New Roman" w:eastAsia="Cambria" w:hAnsi="Times New Roman" w:cs="Times New Roman"/>
                <w:color w:val="000000" w:themeColor="text1"/>
                <w:sz w:val="20"/>
                <w:szCs w:val="20"/>
              </w:rPr>
              <w:t>Če je ekonomska funkcija tipa „drugo“ (</w:t>
            </w:r>
            <w:r w:rsidRPr="00B15F6E">
              <w:rPr>
                <w:rFonts w:ascii="Times New Roman" w:hAnsi="Times New Roman" w:cs="Times New Roman"/>
                <w:sz w:val="20"/>
              </w:rPr>
              <w:t>Z 07</w:t>
            </w:r>
            <w:r w:rsidRPr="006F26B4">
              <w:rPr>
                <w:rFonts w:ascii="Times New Roman" w:hAnsi="Times New Roman"/>
                <w:sz w:val="20"/>
              </w:rPr>
              <w:t xml:space="preserve">.01.4 FUNC 1 CM </w:t>
            </w:r>
            <w:r w:rsidRPr="00B15F6E">
              <w:rPr>
                <w:rFonts w:ascii="Times New Roman" w:eastAsia="Cambria" w:hAnsi="Times New Roman" w:cs="Times New Roman"/>
                <w:color w:val="000000" w:themeColor="text1"/>
                <w:sz w:val="20"/>
                <w:szCs w:val="20"/>
              </w:rPr>
              <w:t xml:space="preserve">r0290 do r0310), se zagotovi opis te funkcije. </w:t>
            </w:r>
          </w:p>
        </w:tc>
      </w:tr>
      <w:tr w:rsidR="00A672D3" w:rsidRPr="00B15F6E"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A672D3" w:rsidRPr="00B15F6E" w:rsidRDefault="00F30FFD">
            <w:pPr>
              <w:pStyle w:val="P68B1DB1-TableParagraph17"/>
              <w:spacing w:before="108"/>
              <w:ind w:left="85"/>
              <w:jc w:val="both"/>
            </w:pPr>
            <w:r w:rsidRPr="00B15F6E">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A672D3" w:rsidRPr="00B15F6E" w:rsidRDefault="00F30FFD">
            <w:pPr>
              <w:pStyle w:val="P68B1DB1-TableParagraph14"/>
              <w:spacing w:before="108"/>
              <w:ind w:left="85"/>
              <w:jc w:val="both"/>
              <w:rPr>
                <w:bCs/>
              </w:rPr>
            </w:pPr>
            <w:r w:rsidRPr="00B15F6E">
              <w:t xml:space="preserve">Tržni delež </w:t>
            </w:r>
          </w:p>
          <w:p w14:paraId="7FE1BC6F" w14:textId="1213E761" w:rsidR="00A672D3" w:rsidRPr="00B15F6E" w:rsidRDefault="00F30FFD">
            <w:pPr>
              <w:pStyle w:val="P68B1DB1-TableParagraph17"/>
              <w:spacing w:before="108"/>
              <w:ind w:left="85"/>
            </w:pPr>
            <w:r w:rsidRPr="00B15F6E">
              <w:t xml:space="preserve">Ocena tržnega deleža institucije ali skupine za </w:t>
            </w:r>
            <w:r w:rsidR="00137E5B" w:rsidRPr="00B15F6E">
              <w:t>ekonomsk</w:t>
            </w:r>
            <w:r w:rsidRPr="00B15F6E">
              <w:t xml:space="preserve">o funkcijo v zadevni državi ali geografskem območju. odstotek celotnega trga v </w:t>
            </w:r>
            <w:r w:rsidR="003519C7" w:rsidRPr="00B15F6E">
              <w:t xml:space="preserve">višini nominalnega </w:t>
            </w:r>
            <w:r w:rsidRPr="00B15F6E">
              <w:t>zneska za izvedene finančne instrumente; knjigovodsko vrednost za sekundarne trge in prihodke od provizij za primarne trge.</w:t>
            </w:r>
          </w:p>
        </w:tc>
      </w:tr>
      <w:tr w:rsidR="00A672D3" w:rsidRPr="00B15F6E"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A672D3" w:rsidRPr="00B15F6E" w:rsidRDefault="00F30FFD">
            <w:pPr>
              <w:pStyle w:val="P68B1DB1-TableParagraph17"/>
              <w:spacing w:before="108"/>
              <w:ind w:left="85"/>
              <w:jc w:val="both"/>
            </w:pPr>
            <w:r w:rsidRPr="00B15F6E">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A672D3" w:rsidRPr="00B15F6E" w:rsidRDefault="00F30FFD">
            <w:pPr>
              <w:pStyle w:val="P68B1DB1-TableParagraph14"/>
              <w:spacing w:before="108"/>
              <w:rPr>
                <w:bCs/>
              </w:rPr>
            </w:pPr>
            <w:r w:rsidRPr="00B15F6E">
              <w:t>Nominalni znesek</w:t>
            </w:r>
          </w:p>
          <w:p w14:paraId="7FE1BC73" w14:textId="0C19B870" w:rsidR="00A672D3" w:rsidRPr="00B15F6E" w:rsidRDefault="00F30FFD">
            <w:pPr>
              <w:pStyle w:val="P68B1DB1-TableParagraph17"/>
              <w:spacing w:before="108"/>
            </w:pPr>
            <w:r w:rsidRPr="00B15F6E">
              <w:t>bruto nominalni znesek vseh poslov, ki so bili sklenjeni in na referenčni datum</w:t>
            </w:r>
            <w:r w:rsidR="003519C7" w:rsidRPr="00B15F6E">
              <w:t xml:space="preserve">, ki </w:t>
            </w:r>
            <w:r w:rsidRPr="00B15F6E">
              <w:t xml:space="preserve">še niso bili poravnani. </w:t>
            </w:r>
          </w:p>
          <w:p w14:paraId="7FE1BC74" w14:textId="06983AAF" w:rsidR="00A672D3" w:rsidRPr="00B15F6E" w:rsidRDefault="00F30FFD">
            <w:pPr>
              <w:pStyle w:val="P68B1DB1-TableParagraph17"/>
              <w:spacing w:before="108"/>
            </w:pPr>
            <w:r w:rsidRPr="00B15F6E">
              <w:t xml:space="preserve">Referenčna </w:t>
            </w:r>
            <w:r w:rsidR="00A97556" w:rsidRPr="00B15F6E">
              <w:t>poročila</w:t>
            </w:r>
            <w:r w:rsidRPr="00B15F6E">
              <w:t>: FINREP Priloga V, del 2, odstavek 133 za opredelitev; za podatke FINREP Priloga III; IV in V:</w:t>
            </w:r>
          </w:p>
          <w:p w14:paraId="7FE1BC75" w14:textId="14065AED" w:rsidR="00A672D3" w:rsidRPr="00B15F6E" w:rsidRDefault="00F30FFD">
            <w:pPr>
              <w:pStyle w:val="P68B1DB1-TableParagraph17"/>
              <w:spacing w:before="108"/>
            </w:pPr>
            <w:r w:rsidRPr="00B15F6E">
              <w:t>- Izvedeni finančni instrumenti skupaj (4.1–4.2): Predloga F 10.00, stolpec 030, vrstica 290.</w:t>
            </w:r>
          </w:p>
          <w:p w14:paraId="7FE1BC76" w14:textId="43FD292B" w:rsidR="00A672D3" w:rsidRPr="00B15F6E" w:rsidRDefault="00F30FFD">
            <w:pPr>
              <w:pStyle w:val="P68B1DB1-TableParagraph17"/>
              <w:spacing w:before="108"/>
            </w:pPr>
            <w:r w:rsidRPr="00B15F6E">
              <w:t xml:space="preserve">- </w:t>
            </w:r>
            <w:r w:rsidR="00A97556" w:rsidRPr="00B15F6E">
              <w:t>I</w:t>
            </w:r>
            <w:r w:rsidRPr="00B15F6E">
              <w:t>zvedeni finančni instrumenti OTC (4.1): Predloga F 10.00, stolpec 030, vrstice 300+310+320.</w:t>
            </w:r>
          </w:p>
        </w:tc>
      </w:tr>
      <w:tr w:rsidR="00A672D3" w:rsidRPr="00B15F6E"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A672D3" w:rsidRPr="00B15F6E" w:rsidRDefault="00F30FFD">
            <w:pPr>
              <w:pStyle w:val="P68B1DB1-TableParagraph17"/>
              <w:spacing w:before="108"/>
              <w:ind w:left="85"/>
              <w:jc w:val="both"/>
            </w:pPr>
            <w:r w:rsidRPr="00B15F6E">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A672D3" w:rsidRPr="00B15F6E" w:rsidRDefault="00F30FFD">
            <w:pPr>
              <w:pStyle w:val="P68B1DB1-TableParagraph14"/>
              <w:spacing w:before="108"/>
              <w:rPr>
                <w:bCs/>
              </w:rPr>
            </w:pPr>
            <w:r w:rsidRPr="00B15F6E">
              <w:t>Knjigovodska vrednost</w:t>
            </w:r>
          </w:p>
          <w:p w14:paraId="7FE1BC7A" w14:textId="6EBABE3D" w:rsidR="00A672D3" w:rsidRPr="00B15F6E" w:rsidRDefault="00F30FFD">
            <w:pPr>
              <w:pStyle w:val="P68B1DB1-TableParagraph17"/>
              <w:spacing w:before="108"/>
            </w:pPr>
            <w:r w:rsidRPr="00B15F6E">
              <w:t>Knjigovodska vrednost, ki se poroča na strani sredstev v bilanci stanja, vključno z obračunanimi obrestmi [FINREP: Priloga V, del 1, odstavek 27] za lastniške instrumente in dolžniške vrednostne papirje [FINREP: Priloga V, del 1, odstavek 31], razvrščena kot „v posesti za trgovanje“ [FINREP: Priloga V, del 1, odstavek 15, točka (a), in odstavek 16, točka (a)].</w:t>
            </w:r>
          </w:p>
          <w:p w14:paraId="7FE1BC7B" w14:textId="7BE72622" w:rsidR="00A672D3" w:rsidRPr="00B15F6E" w:rsidRDefault="00F30FFD">
            <w:pPr>
              <w:pStyle w:val="P68B1DB1-TableParagraph17"/>
              <w:spacing w:before="108"/>
            </w:pPr>
            <w:r w:rsidRPr="00B15F6E">
              <w:t xml:space="preserve">Referenčna </w:t>
            </w:r>
            <w:r w:rsidR="003519C7" w:rsidRPr="00B15F6E">
              <w:t>poročila</w:t>
            </w:r>
            <w:r w:rsidRPr="00B15F6E">
              <w:t>: FINREP: Priloga III, predloga F 04.01, stolpec 010, vrstice 010+060+120.</w:t>
            </w:r>
          </w:p>
        </w:tc>
      </w:tr>
      <w:tr w:rsidR="00A672D3" w:rsidRPr="00B15F6E"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A672D3" w:rsidRPr="00B15F6E" w:rsidRDefault="00F30FFD">
            <w:pPr>
              <w:pStyle w:val="P68B1DB1-TableParagraph17"/>
              <w:spacing w:before="108"/>
              <w:ind w:left="85"/>
              <w:jc w:val="both"/>
            </w:pPr>
            <w:r w:rsidRPr="00B15F6E">
              <w:t>0050</w:t>
            </w:r>
          </w:p>
        </w:tc>
        <w:tc>
          <w:tcPr>
            <w:tcW w:w="8003" w:type="dxa"/>
            <w:tcBorders>
              <w:top w:val="single" w:sz="4" w:space="0" w:color="1A171C"/>
              <w:left w:val="single" w:sz="4" w:space="0" w:color="1A171C"/>
              <w:bottom w:val="single" w:sz="4" w:space="0" w:color="1A171C"/>
              <w:right w:val="nil"/>
            </w:tcBorders>
            <w:vAlign w:val="center"/>
          </w:tcPr>
          <w:p w14:paraId="7FE1BC7E" w14:textId="0A928BC5" w:rsidR="00A672D3" w:rsidRPr="00B15F6E" w:rsidRDefault="00F30FFD">
            <w:pPr>
              <w:pStyle w:val="P68B1DB1-TableParagraph14"/>
              <w:spacing w:before="108"/>
              <w:jc w:val="both"/>
              <w:rPr>
                <w:bCs/>
              </w:rPr>
            </w:pPr>
            <w:r w:rsidRPr="00B15F6E">
              <w:t>Prihodki od pr</w:t>
            </w:r>
            <w:r w:rsidR="003519C7" w:rsidRPr="00B15F6E">
              <w:t xml:space="preserve">ovizij / opravnin </w:t>
            </w:r>
          </w:p>
          <w:p w14:paraId="7FE1BC7F" w14:textId="605C295A" w:rsidR="00A672D3" w:rsidRPr="00B15F6E" w:rsidRDefault="00F30FFD">
            <w:pPr>
              <w:pStyle w:val="P68B1DB1-TableParagraph13"/>
              <w:spacing w:before="108"/>
              <w:jc w:val="both"/>
            </w:pPr>
            <w:r w:rsidRPr="00B15F6E">
              <w:t>Provizije in opravnine, prejete za sodelovanje pri izdaji vrednostnih papirjev, ki ne izvirajo iz institucije ali jih institucija ni izdala.</w:t>
            </w:r>
          </w:p>
          <w:p w14:paraId="7FE1BC80" w14:textId="131484D2" w:rsidR="00A672D3" w:rsidRPr="00B15F6E" w:rsidRDefault="00F30FFD">
            <w:pPr>
              <w:pStyle w:val="P68B1DB1-TableParagraph13"/>
              <w:spacing w:before="108"/>
              <w:jc w:val="both"/>
            </w:pPr>
            <w:r w:rsidRPr="00B15F6E">
              <w:t xml:space="preserve">Referenčna </w:t>
            </w:r>
            <w:r w:rsidR="003519C7" w:rsidRPr="00B15F6E">
              <w:t>poročila</w:t>
            </w:r>
            <w:r w:rsidRPr="00B15F6E">
              <w:t>: FINREP: Priloga III, IV Predloga F 22.01, stolpec 010, vrstici 030 in 180.</w:t>
            </w:r>
          </w:p>
        </w:tc>
      </w:tr>
      <w:tr w:rsidR="00A672D3" w:rsidRPr="00B15F6E"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15381594" w:rsidR="00A672D3" w:rsidRPr="00B15F6E" w:rsidRDefault="00F30FFD">
            <w:pPr>
              <w:pStyle w:val="P68B1DB1-TableParagraph17"/>
              <w:spacing w:before="108"/>
              <w:jc w:val="both"/>
            </w:pPr>
            <w:r w:rsidRPr="00B15F6E">
              <w:t>0060-0080</w:t>
            </w:r>
          </w:p>
        </w:tc>
        <w:tc>
          <w:tcPr>
            <w:tcW w:w="8003" w:type="dxa"/>
            <w:tcBorders>
              <w:top w:val="single" w:sz="4" w:space="0" w:color="1A171C"/>
              <w:left w:val="single" w:sz="4" w:space="0" w:color="1A171C"/>
              <w:bottom w:val="single" w:sz="4" w:space="0" w:color="1A171C"/>
              <w:right w:val="nil"/>
            </w:tcBorders>
            <w:vAlign w:val="center"/>
          </w:tcPr>
          <w:p w14:paraId="7FE1BC83" w14:textId="1FB59E8B" w:rsidR="00A672D3" w:rsidRPr="00B15F6E" w:rsidRDefault="003519C7">
            <w:pPr>
              <w:pStyle w:val="P68B1DB1-TableParagraph14"/>
              <w:spacing w:before="108"/>
              <w:jc w:val="both"/>
              <w:rPr>
                <w:bCs/>
              </w:rPr>
            </w:pPr>
            <w:r w:rsidRPr="00B15F6E">
              <w:t>V</w:t>
            </w:r>
            <w:r w:rsidR="00F30FFD" w:rsidRPr="00B15F6E">
              <w:t>rednost</w:t>
            </w:r>
            <w:r w:rsidRPr="00B15F6E">
              <w:t xml:space="preserve"> čezmejnih poslov</w:t>
            </w:r>
          </w:p>
          <w:p w14:paraId="7FE1BC84" w14:textId="602CF0A2" w:rsidR="00A672D3" w:rsidRPr="00B15F6E" w:rsidRDefault="00F30FFD">
            <w:pPr>
              <w:pStyle w:val="P68B1DB1-TableParagraph13"/>
              <w:spacing w:before="108"/>
              <w:jc w:val="both"/>
            </w:pPr>
            <w:r w:rsidRPr="00B15F6E">
              <w:t xml:space="preserve">Izvedeni finančni instrumenti: nominalni neporavnani znesek zunaj matične ali zadevne države. </w:t>
            </w:r>
          </w:p>
          <w:p w14:paraId="7FE1BC85" w14:textId="3CFBAF88" w:rsidR="00A672D3" w:rsidRPr="00B15F6E" w:rsidRDefault="00F30FFD">
            <w:pPr>
              <w:pStyle w:val="P68B1DB1-TableParagraph13"/>
              <w:spacing w:before="108"/>
              <w:jc w:val="both"/>
            </w:pPr>
            <w:r w:rsidRPr="00B15F6E">
              <w:t xml:space="preserve">Sekundarni trgi: bruto knjigovodska vrednost, neporavnana zunaj matične ali zadevne države. Referenčna </w:t>
            </w:r>
            <w:r w:rsidR="003519C7" w:rsidRPr="00B15F6E">
              <w:t>poročila</w:t>
            </w:r>
            <w:r w:rsidRPr="00B15F6E">
              <w:t>: FINREP, Priloga III, tabela 20.04, stolpec 011, vrstici 040+080, vse države razen matične ali zadevne države.</w:t>
            </w:r>
          </w:p>
          <w:p w14:paraId="7FE1BC86" w14:textId="1E89C22F" w:rsidR="00A672D3" w:rsidRPr="00B15F6E" w:rsidRDefault="00F30FFD">
            <w:pPr>
              <w:pStyle w:val="P68B1DB1-TableParagraph13"/>
              <w:spacing w:before="108"/>
              <w:jc w:val="both"/>
            </w:pPr>
            <w:r w:rsidRPr="00B15F6E">
              <w:t>Primarni trgi: prihodk</w:t>
            </w:r>
            <w:r w:rsidR="003519C7" w:rsidRPr="00B15F6E">
              <w:t>i</w:t>
            </w:r>
            <w:r w:rsidRPr="00B15F6E">
              <w:t xml:space="preserve"> od pristojbin, ustvarjen</w:t>
            </w:r>
            <w:r w:rsidR="003519C7" w:rsidRPr="00B15F6E">
              <w:t>i</w:t>
            </w:r>
            <w:r w:rsidRPr="00B15F6E">
              <w:t xml:space="preserve"> zunaj matične ali zadevne države.</w:t>
            </w:r>
          </w:p>
        </w:tc>
      </w:tr>
      <w:tr w:rsidR="00A672D3" w:rsidRPr="00B15F6E"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25EB4D62" w:rsidR="00A672D3" w:rsidRPr="00B15F6E" w:rsidRDefault="00F30FFD">
            <w:pPr>
              <w:pStyle w:val="P68B1DB1-TableParagraph17"/>
              <w:spacing w:before="108"/>
              <w:ind w:left="85"/>
              <w:jc w:val="both"/>
            </w:pPr>
            <w:r w:rsidRPr="00B15F6E">
              <w:t>0090-0100</w:t>
            </w:r>
          </w:p>
        </w:tc>
        <w:tc>
          <w:tcPr>
            <w:tcW w:w="8003" w:type="dxa"/>
            <w:tcBorders>
              <w:top w:val="single" w:sz="4" w:space="0" w:color="1A171C"/>
              <w:left w:val="single" w:sz="4" w:space="0" w:color="1A171C"/>
              <w:bottom w:val="single" w:sz="4" w:space="0" w:color="1A171C"/>
              <w:right w:val="nil"/>
            </w:tcBorders>
            <w:vAlign w:val="center"/>
          </w:tcPr>
          <w:p w14:paraId="7FE1BC89" w14:textId="4F0466F1" w:rsidR="00A672D3" w:rsidRPr="00B15F6E" w:rsidRDefault="00F30FFD">
            <w:pPr>
              <w:pStyle w:val="P68B1DB1-TableParagraph14"/>
              <w:spacing w:before="108"/>
              <w:jc w:val="both"/>
              <w:rPr>
                <w:bCs/>
              </w:rPr>
            </w:pPr>
            <w:r w:rsidRPr="00B15F6E">
              <w:t>Število nasprotnih strank ali transakcij</w:t>
            </w:r>
          </w:p>
          <w:p w14:paraId="7FE1BC8A" w14:textId="118F4346" w:rsidR="00A672D3" w:rsidRPr="00B15F6E" w:rsidRDefault="003519C7">
            <w:pPr>
              <w:pStyle w:val="P68B1DB1-TableParagraph13"/>
              <w:spacing w:before="108"/>
              <w:jc w:val="both"/>
              <w:rPr>
                <w:b/>
                <w:bCs/>
              </w:rPr>
            </w:pPr>
            <w:r w:rsidRPr="00B15F6E">
              <w:t xml:space="preserve">Skupno število nasprotnih strank za </w:t>
            </w:r>
            <w:r w:rsidR="00F30FFD" w:rsidRPr="00B15F6E">
              <w:t xml:space="preserve">izvedene finančne instrumente in sekundarne trge. </w:t>
            </w:r>
            <w:r w:rsidRPr="00B15F6E">
              <w:t xml:space="preserve">Skupno število sklenjenih poslov za </w:t>
            </w:r>
            <w:r w:rsidR="00F30FFD" w:rsidRPr="00B15F6E">
              <w:t>primarne trge.</w:t>
            </w:r>
          </w:p>
        </w:tc>
      </w:tr>
      <w:tr w:rsidR="00A672D3" w:rsidRPr="00B15F6E"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40149CE3" w:rsidR="00A672D3" w:rsidRPr="00B15F6E" w:rsidRDefault="00F30FFD">
            <w:pPr>
              <w:pStyle w:val="P68B1DB1-TableParagraph17"/>
              <w:spacing w:before="108"/>
              <w:ind w:left="85"/>
              <w:jc w:val="both"/>
            </w:pPr>
            <w:r w:rsidRPr="00B15F6E">
              <w:t>0110 -0180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A672D3" w:rsidRPr="00B15F6E" w:rsidRDefault="00F30FFD">
            <w:pPr>
              <w:pStyle w:val="P68B1DB1-TableParagraph14"/>
              <w:spacing w:before="108"/>
              <w:jc w:val="both"/>
              <w:rPr>
                <w:bCs/>
              </w:rPr>
            </w:pPr>
            <w:r w:rsidRPr="00B15F6E">
              <w:t>Analize učinka in zamenljivosti</w:t>
            </w:r>
          </w:p>
          <w:p w14:paraId="7FE1BC8E" w14:textId="71D37CBD" w:rsidR="00A672D3" w:rsidRPr="00B15F6E" w:rsidRDefault="00F30FFD">
            <w:pPr>
              <w:pStyle w:val="P68B1DB1-TableParagraph13"/>
              <w:spacing w:before="108"/>
              <w:jc w:val="both"/>
            </w:pPr>
            <w:r w:rsidRPr="00B15F6E">
              <w:t>Merila za ocenjevanje učinka na tretje osebe vključujejo naslednje elemente v skladu z Delegirano uredbo Komisije (EU) 2016/778 o kritičnih funkcijah:</w:t>
            </w:r>
          </w:p>
          <w:p w14:paraId="7FE1BC8F" w14:textId="2070DBFC" w:rsidR="00A672D3" w:rsidRPr="00B15F6E" w:rsidRDefault="00F30FFD" w:rsidP="006F26B4">
            <w:pPr>
              <w:pStyle w:val="P68B1DB1-Odstavekseznama38"/>
              <w:numPr>
                <w:ilvl w:val="0"/>
                <w:numId w:val="131"/>
              </w:numPr>
              <w:spacing w:line="276" w:lineRule="auto"/>
            </w:pPr>
            <w:r w:rsidRPr="00B15F6E">
              <w:t>naravo in doseg dejavnosti, svetovni, nacionalni ali regionalni doseg, obseg in število transakcij; število strank in nasprotnih strank; število strank, za katere je institucija edini ali glavni bančni partner.</w:t>
            </w:r>
          </w:p>
          <w:p w14:paraId="7FE1BC90" w14:textId="2D55E547" w:rsidR="00A672D3" w:rsidRPr="00B15F6E" w:rsidRDefault="00F30FFD" w:rsidP="006F26B4">
            <w:pPr>
              <w:pStyle w:val="P68B1DB1-Odstavekseznama38"/>
              <w:numPr>
                <w:ilvl w:val="0"/>
                <w:numId w:val="131"/>
              </w:numPr>
              <w:spacing w:line="276" w:lineRule="auto"/>
            </w:pPr>
            <w:r w:rsidRPr="00B15F6E">
              <w:t>pomen institucije na lokalni, regionalni, nacionalni ali evropski ravni, kot je ustrezno za zadevni trg. Pomembnost institucije se lahko oceni na podlagi tržnega deleža, medsebojne povezanosti, kompleksnosti in čezmejnih dejavnosti.</w:t>
            </w:r>
          </w:p>
          <w:p w14:paraId="7FE1BC91" w14:textId="570947A2" w:rsidR="00A672D3" w:rsidRPr="00B15F6E" w:rsidRDefault="00F30FFD" w:rsidP="006F26B4">
            <w:pPr>
              <w:pStyle w:val="P68B1DB1-Odstavekseznama38"/>
              <w:numPr>
                <w:ilvl w:val="0"/>
                <w:numId w:val="131"/>
              </w:numPr>
              <w:spacing w:line="276" w:lineRule="auto"/>
            </w:pPr>
            <w:r w:rsidRPr="00B15F6E">
              <w:t xml:space="preserve">naravo strank in deležnikov, na katere vpliva funkcija, kot so med drugim neprofesionalne stranke, poslovne stranke, medbančne stranke, centralne klirinške hiše in javni subjekti. </w:t>
            </w:r>
          </w:p>
          <w:p w14:paraId="7FE1BC92" w14:textId="011BB25E" w:rsidR="00A672D3" w:rsidRPr="00B15F6E" w:rsidRDefault="00F30FFD" w:rsidP="006F26B4">
            <w:pPr>
              <w:pStyle w:val="P68B1DB1-Odstavekseznama38"/>
              <w:numPr>
                <w:ilvl w:val="0"/>
                <w:numId w:val="131"/>
              </w:numPr>
              <w:spacing w:line="276" w:lineRule="auto"/>
            </w:pPr>
            <w:r w:rsidRPr="00B15F6E">
              <w:t>morebitne motnje funkcije na trgih, v infrastrukturah, pri strankah in javnih storitvah. Ocena lahko vključuje zlasti učinek na likvidnost zadevnih trgov, učinek in obseg motenj v poslovanju s strankami ter kratkoročne likvidnostne potrebe; zaznavnost za nasprotne stranke, stranke in javnost; zmogljivost in hitrost odziva stranke; pomen za delovanje drugih trgov; učinek na likvidnost, operacije in strukturo drugega trga; učinek na druge nasprotne stranke, povezane z glavnimi strankami, in medsebojna povezanost funkcije z drugimi storitvami.</w:t>
            </w:r>
          </w:p>
          <w:p w14:paraId="7FE1BC93"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1E967460" w:rsidR="00A672D3" w:rsidRPr="00B15F6E" w:rsidRDefault="00F30FFD">
            <w:pPr>
              <w:pStyle w:val="P68B1DB1-TableParagraph17"/>
              <w:spacing w:before="108"/>
              <w:ind w:left="85"/>
              <w:jc w:val="both"/>
            </w:pPr>
            <w:r w:rsidRPr="00B15F6E">
              <w:t>0110 - 0130</w:t>
            </w:r>
          </w:p>
        </w:tc>
        <w:tc>
          <w:tcPr>
            <w:tcW w:w="8003" w:type="dxa"/>
            <w:tcBorders>
              <w:top w:val="single" w:sz="4" w:space="0" w:color="1A171C"/>
              <w:left w:val="single" w:sz="4" w:space="0" w:color="1A171C"/>
              <w:bottom w:val="single" w:sz="4" w:space="0" w:color="1A171C"/>
              <w:right w:val="nil"/>
            </w:tcBorders>
            <w:vAlign w:val="center"/>
          </w:tcPr>
          <w:p w14:paraId="7FE1BC96" w14:textId="0CFB5182" w:rsidR="00A672D3" w:rsidRPr="00B15F6E" w:rsidRDefault="00F30FFD">
            <w:pPr>
              <w:pStyle w:val="P68B1DB1-TableParagraph14"/>
              <w:spacing w:before="108"/>
              <w:jc w:val="both"/>
              <w:rPr>
                <w:bCs/>
              </w:rPr>
            </w:pPr>
            <w:r w:rsidRPr="00B15F6E">
              <w:t xml:space="preserve">Narava in doseg </w:t>
            </w:r>
          </w:p>
          <w:p w14:paraId="7FE1BC97" w14:textId="6906DBE6" w:rsidR="00A672D3" w:rsidRPr="00B15F6E" w:rsidRDefault="00F30FFD">
            <w:pPr>
              <w:pStyle w:val="P68B1DB1-TableParagraph13"/>
              <w:spacing w:before="108"/>
              <w:jc w:val="both"/>
            </w:pPr>
            <w:r w:rsidRPr="00B15F6E">
              <w:t>svetovni, nacionalni ali regionalni doseg, obseg in število transakcij; število strank in nasprotnih strank; število strank, za katere je institucija edini ali glavni bančni partner.</w:t>
            </w:r>
          </w:p>
        </w:tc>
      </w:tr>
      <w:tr w:rsidR="00A672D3" w:rsidRPr="00B15F6E"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A672D3" w:rsidRPr="00B15F6E" w:rsidRDefault="00F30FFD">
            <w:pPr>
              <w:pStyle w:val="P68B1DB1-TableParagraph17"/>
              <w:spacing w:before="108"/>
              <w:ind w:left="85"/>
              <w:jc w:val="both"/>
            </w:pPr>
            <w:r w:rsidRPr="00B15F6E">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A672D3" w:rsidRPr="00B15F6E" w:rsidRDefault="00F30FFD">
            <w:pPr>
              <w:pStyle w:val="P68B1DB1-TableParagraph14"/>
              <w:spacing w:before="108"/>
              <w:jc w:val="both"/>
              <w:rPr>
                <w:bCs/>
              </w:rPr>
            </w:pPr>
            <w:r w:rsidRPr="00B15F6E">
              <w:t>Kazalnik velikosti 1</w:t>
            </w:r>
          </w:p>
          <w:p w14:paraId="4965F0DF" w14:textId="0FE0FA8F"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C9B" w14:textId="478A7B58" w:rsidR="00A672D3" w:rsidRPr="00B15F6E" w:rsidRDefault="00F30FFD">
            <w:pPr>
              <w:pStyle w:val="P68B1DB1-TableParagraph13"/>
              <w:spacing w:before="108"/>
              <w:jc w:val="both"/>
            </w:pPr>
            <w:r w:rsidRPr="00B15F6E">
              <w:t xml:space="preserve"> </w:t>
            </w:r>
          </w:p>
          <w:p w14:paraId="7FE1BC9C" w14:textId="479983C2" w:rsidR="00A672D3" w:rsidRPr="00B15F6E" w:rsidRDefault="00F30FFD" w:rsidP="006F26B4">
            <w:pPr>
              <w:pStyle w:val="P68B1DB1-Odstavekseznama32"/>
              <w:numPr>
                <w:ilvl w:val="0"/>
                <w:numId w:val="126"/>
              </w:numPr>
              <w:spacing w:line="276" w:lineRule="auto"/>
            </w:pPr>
            <w:r w:rsidRPr="00B15F6E">
              <w:t xml:space="preserve">strokovna presoja velikosti </w:t>
            </w:r>
            <w:r w:rsidRPr="00B15F6E">
              <w:rPr>
                <w:b/>
              </w:rPr>
              <w:t>vrednosti</w:t>
            </w:r>
            <w:r w:rsidRPr="00B15F6E">
              <w:t xml:space="preserve"> neporavnanega </w:t>
            </w:r>
            <w:r w:rsidR="00AA23CA" w:rsidRPr="00B15F6E">
              <w:t xml:space="preserve">nominalnega </w:t>
            </w:r>
            <w:r w:rsidRPr="00B15F6E">
              <w:t>zneska (c0030 za funkciji ID 4.1 in 4.2); knjigovodsk</w:t>
            </w:r>
            <w:r w:rsidR="00AA23CA" w:rsidRPr="00B15F6E">
              <w:t>e</w:t>
            </w:r>
            <w:r w:rsidRPr="00B15F6E">
              <w:t xml:space="preserve"> vrednost</w:t>
            </w:r>
            <w:r w:rsidR="00AA23CA" w:rsidRPr="00B15F6E">
              <w:t>i</w:t>
            </w:r>
            <w:r w:rsidRPr="00B15F6E">
              <w:t xml:space="preserve"> (c0040 za ID 4.3); ali ustvarjeni prihodki iz provizij (c0050 za ID 4.4) z </w:t>
            </w:r>
            <w:r w:rsidRPr="00B15F6E">
              <w:rPr>
                <w:b/>
              </w:rPr>
              <w:t>globalnega</w:t>
            </w:r>
            <w:r w:rsidRPr="00B15F6E">
              <w:t xml:space="preserve"> vidika </w:t>
            </w:r>
            <w:r w:rsidRPr="006F26B4">
              <w:t>[ena</w:t>
            </w:r>
            <w:r w:rsidR="00AA23CA" w:rsidRPr="006F26B4">
              <w:t xml:space="preserve"> </w:t>
            </w:r>
            <w:r w:rsidRPr="00B15F6E">
              <w:rPr>
                <w:i/>
              </w:rPr>
              <w:t>raven višja od upoštevnega trga. Če je upoštevni trg globalen, velikost 1 postane odvečna in o njej ni treba poročati]</w:t>
            </w:r>
            <w:r w:rsidRPr="00B15F6E">
              <w:t>:</w:t>
            </w:r>
          </w:p>
          <w:p w14:paraId="7FE1BC9D" w14:textId="04CCDF7C" w:rsidR="00A672D3" w:rsidRPr="00B15F6E" w:rsidRDefault="00F30FFD">
            <w:pPr>
              <w:pStyle w:val="P68B1DB1-TableParagraph33"/>
              <w:spacing w:before="108"/>
              <w:jc w:val="both"/>
              <w:rPr>
                <w:rFonts w:cs="Times New Roman"/>
                <w:color w:val="000000" w:themeColor="text1"/>
              </w:rPr>
            </w:pPr>
            <w:r w:rsidRPr="00B15F6E">
              <w:rPr>
                <w:rFonts w:cs="Times New Roman"/>
              </w:rPr>
              <w:t>Z globalnega vidika, kako velik je po vašem mnenju skupni nominalni neporavnani znesek ali knjigovodska vrednost ali ustvarjeni prihodki od provizij?</w:t>
            </w:r>
          </w:p>
        </w:tc>
      </w:tr>
      <w:tr w:rsidR="00A672D3" w:rsidRPr="00B15F6E"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A672D3" w:rsidRPr="00B15F6E" w:rsidRDefault="00F30FFD">
            <w:pPr>
              <w:pStyle w:val="P68B1DB1-TableParagraph17"/>
              <w:spacing w:before="108"/>
              <w:ind w:left="85"/>
              <w:jc w:val="both"/>
            </w:pPr>
            <w:r w:rsidRPr="00B15F6E">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A672D3" w:rsidRPr="00B15F6E" w:rsidRDefault="00F30FFD">
            <w:pPr>
              <w:pStyle w:val="P68B1DB1-TableParagraph14"/>
              <w:spacing w:before="108"/>
              <w:jc w:val="both"/>
              <w:rPr>
                <w:bCs/>
              </w:rPr>
            </w:pPr>
            <w:r w:rsidRPr="00B15F6E">
              <w:t>Kazalnik velikosti 2</w:t>
            </w:r>
          </w:p>
          <w:p w14:paraId="419C7762" w14:textId="4EEA079F"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5E7140" w:rsidRPr="00B15F6E">
              <w:t xml:space="preserve">obseg </w:t>
            </w:r>
            <w:r w:rsidRPr="00B15F6E">
              <w:t>funkcij</w:t>
            </w:r>
            <w:r w:rsidR="005E7140" w:rsidRPr="00B15F6E">
              <w:t>e</w:t>
            </w:r>
            <w:r w:rsidRPr="00B15F6E">
              <w:t xml:space="preserve"> velik, „srednje visoko“, če je srednj</w:t>
            </w:r>
            <w:r w:rsidR="005E7140" w:rsidRPr="00B15F6E">
              <w:t>i</w:t>
            </w:r>
            <w:r w:rsidRPr="00B15F6E">
              <w:t>, „srednje nizko“, če je majh</w:t>
            </w:r>
            <w:r w:rsidR="005E7140"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CA1" w14:textId="7FB998B3" w:rsidR="00A672D3" w:rsidRPr="00B15F6E" w:rsidRDefault="00F30FFD">
            <w:pPr>
              <w:pStyle w:val="P68B1DB1-TableParagraph13"/>
              <w:spacing w:before="108"/>
              <w:jc w:val="both"/>
            </w:pPr>
            <w:r w:rsidRPr="00B15F6E">
              <w:t xml:space="preserve"> </w:t>
            </w:r>
          </w:p>
          <w:p w14:paraId="3C42A32E" w14:textId="033348B7" w:rsidR="00A672D3" w:rsidRPr="00B15F6E" w:rsidRDefault="00F30FFD" w:rsidP="006F26B4">
            <w:pPr>
              <w:pStyle w:val="P68B1DB1-Odstavekseznama32"/>
              <w:numPr>
                <w:ilvl w:val="0"/>
                <w:numId w:val="124"/>
              </w:numPr>
              <w:spacing w:line="276" w:lineRule="auto"/>
            </w:pPr>
            <w:r w:rsidRPr="00B15F6E">
              <w:t xml:space="preserve">Strokovna presoja velikosti števila nasprotnih strank (c0090 za funkcijo ID 4,1, 4.2, 4.3) ali </w:t>
            </w:r>
            <w:r w:rsidRPr="00B15F6E">
              <w:rPr>
                <w:b/>
              </w:rPr>
              <w:t>števila</w:t>
            </w:r>
            <w:r w:rsidRPr="00B15F6E">
              <w:t xml:space="preserve"> sklenjenih poslov (c0100 za ID 4.4) z </w:t>
            </w:r>
            <w:r w:rsidRPr="00B15F6E">
              <w:rPr>
                <w:b/>
              </w:rPr>
              <w:t>nacionalnega</w:t>
            </w:r>
            <w:r w:rsidRPr="00B15F6E">
              <w:t xml:space="preserve"> vidika [na</w:t>
            </w:r>
            <w:r w:rsidRPr="00B15F6E">
              <w:rPr>
                <w:i/>
              </w:rPr>
              <w:t>ravni upoštevnega trga</w:t>
            </w:r>
            <w:r w:rsidRPr="006F26B4">
              <w:rPr>
                <w:i/>
              </w:rPr>
              <w:t>]:</w:t>
            </w:r>
          </w:p>
          <w:p w14:paraId="7FE1BCA3" w14:textId="617941CF" w:rsidR="00A672D3" w:rsidRPr="00B15F6E" w:rsidRDefault="00F30FFD" w:rsidP="006F26B4">
            <w:pPr>
              <w:pStyle w:val="P68B1DB1-Odstavekseznama32"/>
              <w:numPr>
                <w:ilvl w:val="1"/>
                <w:numId w:val="124"/>
              </w:numPr>
              <w:spacing w:line="276" w:lineRule="auto"/>
            </w:pPr>
            <w:r w:rsidRPr="00B15F6E">
              <w:t>Kako veliko je z nacionalnega vidika ocenjeno število nasprotnih strank</w:t>
            </w:r>
            <w:r w:rsidRPr="00B15F6E">
              <w:rPr>
                <w:i/>
              </w:rPr>
              <w:t xml:space="preserve"> ali</w:t>
            </w:r>
            <w:r w:rsidRPr="00B15F6E">
              <w:t xml:space="preserve"> sklenjenih transakcij vaše institucije?</w:t>
            </w:r>
          </w:p>
          <w:p w14:paraId="7FE1BCA4"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A672D3" w:rsidRPr="00B15F6E" w:rsidRDefault="00F30FFD">
            <w:pPr>
              <w:pStyle w:val="P68B1DB1-TableParagraph17"/>
              <w:spacing w:before="108"/>
              <w:ind w:left="85"/>
              <w:jc w:val="both"/>
            </w:pPr>
            <w:r w:rsidRPr="00B15F6E">
              <w:t>0130</w:t>
            </w:r>
          </w:p>
        </w:tc>
        <w:tc>
          <w:tcPr>
            <w:tcW w:w="8003" w:type="dxa"/>
            <w:tcBorders>
              <w:top w:val="single" w:sz="4" w:space="0" w:color="1A171C"/>
              <w:left w:val="single" w:sz="4" w:space="0" w:color="1A171C"/>
              <w:bottom w:val="single" w:sz="4" w:space="0" w:color="1A171C"/>
              <w:right w:val="nil"/>
            </w:tcBorders>
            <w:vAlign w:val="center"/>
          </w:tcPr>
          <w:p w14:paraId="7FE1BCA7" w14:textId="297BBFF7" w:rsidR="00A672D3" w:rsidRPr="00B15F6E" w:rsidRDefault="00AA23CA">
            <w:pPr>
              <w:pStyle w:val="P68B1DB1-TableParagraph14"/>
              <w:spacing w:before="108"/>
              <w:jc w:val="both"/>
              <w:rPr>
                <w:bCs/>
              </w:rPr>
            </w:pPr>
            <w:r w:rsidRPr="00B15F6E">
              <w:t>K</w:t>
            </w:r>
            <w:r w:rsidR="00F30FFD" w:rsidRPr="00B15F6E">
              <w:t>azalnik</w:t>
            </w:r>
            <w:r w:rsidRPr="00B15F6E">
              <w:t xml:space="preserve"> čezmejne dejavnosti </w:t>
            </w:r>
          </w:p>
          <w:p w14:paraId="7FE1BCA8" w14:textId="0E6B1936" w:rsidR="00A672D3" w:rsidRPr="00B15F6E" w:rsidRDefault="00F30FFD">
            <w:pPr>
              <w:pStyle w:val="P68B1DB1-TableParagraph13"/>
              <w:spacing w:before="108"/>
              <w:jc w:val="both"/>
            </w:pPr>
            <w:r w:rsidRPr="00B15F6E">
              <w:t xml:space="preserve">Oceniti relativni pomen čezmejnih dejavnosti za različne </w:t>
            </w:r>
            <w:r w:rsidR="00137E5B" w:rsidRPr="00B15F6E">
              <w:t>ekonomsk</w:t>
            </w:r>
            <w:r w:rsidRPr="00B15F6E">
              <w:t>e funkcije.</w:t>
            </w:r>
          </w:p>
          <w:p w14:paraId="7FE1BCA9" w14:textId="77777777" w:rsidR="00A672D3" w:rsidRPr="00B15F6E" w:rsidRDefault="00F30FFD">
            <w:pPr>
              <w:pStyle w:val="P68B1DB1-TableParagraph13"/>
              <w:spacing w:before="108"/>
              <w:jc w:val="both"/>
            </w:pPr>
            <w:r w:rsidRPr="00B15F6E">
              <w:t xml:space="preserve">Tega ni treba oceniti v primeru poročil, v katerih se upoštevni trg šteje za regionalnega. </w:t>
            </w:r>
          </w:p>
          <w:p w14:paraId="7FE1BCAA" w14:textId="0CC43EBF" w:rsidR="00A672D3" w:rsidRPr="00B15F6E" w:rsidRDefault="00F30FFD" w:rsidP="006F26B4">
            <w:pPr>
              <w:pStyle w:val="P68B1DB1-Odstavekseznama32"/>
              <w:numPr>
                <w:ilvl w:val="0"/>
                <w:numId w:val="118"/>
              </w:numPr>
              <w:rPr>
                <w:i/>
                <w:iCs/>
              </w:rPr>
            </w:pPr>
            <w:r w:rsidRPr="00B15F6E">
              <w:t xml:space="preserve">Delež dejavnosti  </w:t>
            </w:r>
            <w:r w:rsidR="00AA23CA" w:rsidRPr="00B15F6E">
              <w:t>subjekta, ki poroča</w:t>
            </w:r>
            <w:r w:rsidRPr="00B15F6E">
              <w:t xml:space="preserve"> v več jurisdikcijah kot odstotek skupne vrednosti, izražen v nominalnih zneskih (izvedeni finančni instrumenti), </w:t>
            </w:r>
            <w:r w:rsidR="00AA23CA" w:rsidRPr="00B15F6E">
              <w:t xml:space="preserve">v </w:t>
            </w:r>
            <w:r w:rsidRPr="00B15F6E">
              <w:t xml:space="preserve">knjigovodski vrednosti (sekundarni trgi), </w:t>
            </w:r>
            <w:r w:rsidR="00AA23CA" w:rsidRPr="00B15F6E">
              <w:t xml:space="preserve">v </w:t>
            </w:r>
            <w:r w:rsidRPr="00B15F6E">
              <w:t>prihodkih od provizij od tujih strank (primarni trgi). Poroč</w:t>
            </w:r>
            <w:r w:rsidR="003A2D38" w:rsidRPr="00B15F6E">
              <w:t>ajte</w:t>
            </w:r>
            <w:r w:rsidRPr="00B15F6E">
              <w:t xml:space="preserve">: </w:t>
            </w:r>
          </w:p>
          <w:p w14:paraId="7FE1BCAB" w14:textId="45348816" w:rsidR="00A672D3" w:rsidRPr="00B15F6E" w:rsidRDefault="00F30FFD" w:rsidP="006F26B4">
            <w:pPr>
              <w:pStyle w:val="P68B1DB1-Odstavekseznama32"/>
              <w:numPr>
                <w:ilvl w:val="1"/>
                <w:numId w:val="118"/>
              </w:numPr>
              <w:rPr>
                <w:i/>
                <w:iCs/>
              </w:rPr>
            </w:pPr>
            <w:bookmarkStart w:id="142" w:name="_Hlk194476322"/>
            <w:r w:rsidRPr="00B15F6E">
              <w:t xml:space="preserve">&lt;5 %; </w:t>
            </w:r>
          </w:p>
          <w:p w14:paraId="7FE1BCAC" w14:textId="0B559182" w:rsidR="00A672D3" w:rsidRPr="00B15F6E" w:rsidRDefault="00F30FFD" w:rsidP="006F26B4">
            <w:pPr>
              <w:pStyle w:val="P68B1DB1-Odstavekseznama32"/>
              <w:numPr>
                <w:ilvl w:val="1"/>
                <w:numId w:val="118"/>
              </w:numPr>
              <w:rPr>
                <w:i/>
                <w:iCs/>
              </w:rPr>
            </w:pPr>
            <w:r w:rsidRPr="00B15F6E">
              <w:t xml:space="preserve">5–15 %; </w:t>
            </w:r>
          </w:p>
          <w:p w14:paraId="7FE1BCAD" w14:textId="7C1C6EC0" w:rsidR="00A672D3" w:rsidRPr="00B15F6E" w:rsidRDefault="00F30FFD" w:rsidP="006F26B4">
            <w:pPr>
              <w:pStyle w:val="P68B1DB1-Odstavekseznama32"/>
              <w:numPr>
                <w:ilvl w:val="1"/>
                <w:numId w:val="118"/>
              </w:numPr>
              <w:rPr>
                <w:i/>
                <w:iCs/>
              </w:rPr>
            </w:pPr>
            <w:r w:rsidRPr="00B15F6E">
              <w:t xml:space="preserve">16-25%, </w:t>
            </w:r>
          </w:p>
          <w:p w14:paraId="7FE1BCAE" w14:textId="2F2CC57E" w:rsidR="00A672D3" w:rsidRPr="00B15F6E" w:rsidRDefault="00F30FFD" w:rsidP="006F26B4">
            <w:pPr>
              <w:pStyle w:val="P68B1DB1-Odstavekseznama32"/>
              <w:numPr>
                <w:ilvl w:val="1"/>
                <w:numId w:val="118"/>
              </w:numPr>
              <w:rPr>
                <w:i/>
                <w:iCs/>
              </w:rPr>
            </w:pPr>
            <w:r w:rsidRPr="00B15F6E">
              <w:t xml:space="preserve">&gt;25%. </w:t>
            </w:r>
          </w:p>
          <w:bookmarkEnd w:id="142"/>
          <w:p w14:paraId="7FE1BCAF"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A672D3" w:rsidRPr="00B15F6E" w:rsidRDefault="00F30FFD">
            <w:pPr>
              <w:pStyle w:val="P68B1DB1-TableParagraph17"/>
              <w:spacing w:before="108"/>
              <w:ind w:left="85"/>
              <w:jc w:val="both"/>
            </w:pPr>
            <w:r w:rsidRPr="00B15F6E">
              <w:t>0140</w:t>
            </w:r>
          </w:p>
        </w:tc>
        <w:tc>
          <w:tcPr>
            <w:tcW w:w="8003" w:type="dxa"/>
            <w:tcBorders>
              <w:top w:val="single" w:sz="4" w:space="0" w:color="1A171C"/>
              <w:left w:val="single" w:sz="4" w:space="0" w:color="1A171C"/>
              <w:bottom w:val="single" w:sz="4" w:space="0" w:color="1A171C"/>
              <w:right w:val="nil"/>
            </w:tcBorders>
            <w:vAlign w:val="center"/>
          </w:tcPr>
          <w:p w14:paraId="7FE1BCB2" w14:textId="3D8A9A9C" w:rsidR="00A672D3" w:rsidRPr="00B15F6E" w:rsidRDefault="00832050">
            <w:pPr>
              <w:pStyle w:val="P68B1DB1-TableParagraph14"/>
              <w:spacing w:before="108"/>
              <w:jc w:val="both"/>
              <w:rPr>
                <w:bCs/>
              </w:rPr>
            </w:pPr>
            <w:r w:rsidRPr="00B15F6E">
              <w:t>Relevantnost institucije</w:t>
            </w:r>
            <w:r w:rsidR="003A2D38" w:rsidRPr="00B15F6E">
              <w:t xml:space="preserve"> </w:t>
            </w:r>
            <w:r w:rsidR="00F30FFD" w:rsidRPr="00B15F6E">
              <w:t xml:space="preserve">– </w:t>
            </w:r>
          </w:p>
          <w:p w14:paraId="7FE1BCB3" w14:textId="447699D8" w:rsidR="00A672D3" w:rsidRPr="00B15F6E" w:rsidRDefault="00F30FFD">
            <w:pPr>
              <w:pStyle w:val="P68B1DB1-TableParagraph13"/>
              <w:spacing w:before="108"/>
              <w:jc w:val="both"/>
            </w:pPr>
            <w:r w:rsidRPr="00B15F6E">
              <w:t>na lokalni, regionalni, nacionalni ali evropski ravni, kot je primerno za zadevni trg. Pomembnost institucije se lahko oceni na podlagi tržnega deleža, medsebojne povezanosti, kompleksnosti in čezmejnih dejavnosti.</w:t>
            </w:r>
          </w:p>
          <w:p w14:paraId="7FE1BCB4" w14:textId="77777777" w:rsidR="00A672D3" w:rsidRPr="00B15F6E" w:rsidRDefault="00F30FFD">
            <w:pPr>
              <w:pStyle w:val="P68B1DB1-TableParagraph14"/>
              <w:spacing w:before="108"/>
              <w:jc w:val="both"/>
              <w:rPr>
                <w:bCs/>
              </w:rPr>
            </w:pPr>
            <w:r w:rsidRPr="00B15F6E">
              <w:t>Tržni delež</w:t>
            </w:r>
          </w:p>
          <w:p w14:paraId="7FE1BCB5" w14:textId="2A30A71F" w:rsidR="00A672D3" w:rsidRPr="00B15F6E" w:rsidRDefault="00F30FFD">
            <w:pPr>
              <w:pStyle w:val="P68B1DB1-TableParagraph13"/>
              <w:spacing w:before="108"/>
              <w:jc w:val="both"/>
            </w:pPr>
            <w:r w:rsidRPr="00B15F6E">
              <w:t>Ocenite, kako pomemben je tržni delež subjekta</w:t>
            </w:r>
            <w:r w:rsidR="003A2D38" w:rsidRPr="00B15F6E">
              <w:t>,</w:t>
            </w:r>
            <w:r w:rsidR="0000560B" w:rsidRPr="00B15F6E">
              <w:t xml:space="preserve"> </w:t>
            </w:r>
            <w:r w:rsidR="003A2D38" w:rsidRPr="00B15F6E">
              <w:t>ki poroča</w:t>
            </w:r>
            <w:r w:rsidRPr="00B15F6E">
              <w:t xml:space="preserve"> v primerjavi z nacionalnim ali drugim upoštevnim trgom, kot je navedeno v predlogi. Ta ocena je kvalitativno izražena kot </w:t>
            </w:r>
          </w:p>
          <w:p w14:paraId="7FE1BCB6" w14:textId="3D988DC8" w:rsidR="00A672D3" w:rsidRPr="00B15F6E" w:rsidRDefault="00F30FFD" w:rsidP="006F26B4">
            <w:pPr>
              <w:pStyle w:val="P68B1DB1-Odstavekseznama38"/>
              <w:numPr>
                <w:ilvl w:val="0"/>
                <w:numId w:val="276"/>
              </w:numPr>
              <w:spacing w:line="276" w:lineRule="auto"/>
              <w:jc w:val="both"/>
            </w:pPr>
            <w:r w:rsidRPr="00B15F6E">
              <w:t>Visok, če je tržni delež velik</w:t>
            </w:r>
          </w:p>
          <w:p w14:paraId="7FE1BCB7" w14:textId="27880AB5" w:rsidR="00A672D3" w:rsidRPr="00B15F6E" w:rsidRDefault="003A2D38" w:rsidP="006F26B4">
            <w:pPr>
              <w:pStyle w:val="P68B1DB1-Odstavekseznama38"/>
              <w:numPr>
                <w:ilvl w:val="0"/>
                <w:numId w:val="276"/>
              </w:numPr>
              <w:spacing w:line="276" w:lineRule="auto"/>
              <w:jc w:val="both"/>
            </w:pPr>
            <w:r w:rsidRPr="00B15F6E">
              <w:t>S</w:t>
            </w:r>
            <w:r w:rsidR="00F30FFD" w:rsidRPr="00B15F6E">
              <w:t>rednje visok, če je tržni delež srednji</w:t>
            </w:r>
          </w:p>
          <w:p w14:paraId="7FE1BCB8" w14:textId="54F97D19" w:rsidR="00A672D3" w:rsidRPr="00B15F6E" w:rsidRDefault="003A2D38" w:rsidP="006F26B4">
            <w:pPr>
              <w:pStyle w:val="P68B1DB1-Odstavekseznama38"/>
              <w:numPr>
                <w:ilvl w:val="0"/>
                <w:numId w:val="276"/>
              </w:numPr>
              <w:spacing w:line="276" w:lineRule="auto"/>
              <w:jc w:val="both"/>
            </w:pPr>
            <w:r w:rsidRPr="00B15F6E">
              <w:t>S</w:t>
            </w:r>
            <w:r w:rsidR="00F30FFD" w:rsidRPr="00B15F6E">
              <w:t xml:space="preserve">rednje majhen, če je tržni delež majhen ali </w:t>
            </w:r>
          </w:p>
          <w:p w14:paraId="7FE1BCB9" w14:textId="02411927" w:rsidR="00A672D3" w:rsidRPr="00B15F6E" w:rsidRDefault="00F30FFD" w:rsidP="006F26B4">
            <w:pPr>
              <w:pStyle w:val="P68B1DB1-Odstavekseznama38"/>
              <w:numPr>
                <w:ilvl w:val="0"/>
                <w:numId w:val="276"/>
              </w:numPr>
              <w:spacing w:line="276" w:lineRule="auto"/>
              <w:jc w:val="both"/>
            </w:pPr>
            <w:r w:rsidRPr="00B15F6E">
              <w:t xml:space="preserve">Nizka“, če je tržni delež zanemarljiv. </w:t>
            </w:r>
          </w:p>
          <w:p w14:paraId="7FE1BCBA" w14:textId="2DA28548" w:rsidR="00A672D3" w:rsidRPr="00B15F6E" w:rsidRDefault="00F30FFD">
            <w:pPr>
              <w:pStyle w:val="P68B1DB1-TableParagraph13"/>
              <w:spacing w:before="108"/>
              <w:jc w:val="both"/>
            </w:pPr>
            <w:r w:rsidRPr="00B15F6E">
              <w:t>Ta ocena upošteva tržno strukturo države subjekta</w:t>
            </w:r>
            <w:r w:rsidR="003A2D38" w:rsidRPr="00B15F6E">
              <w:t>, ki poroča</w:t>
            </w:r>
            <w:r w:rsidRPr="00B15F6E">
              <w:t xml:space="preserve"> (ali drugega upoštevnega trga) in tržne deleže, o katerih se poroča delno. </w:t>
            </w:r>
          </w:p>
          <w:p w14:paraId="7FE1BCBB" w14:textId="77777777" w:rsidR="00A672D3" w:rsidRPr="00B15F6E" w:rsidRDefault="00F30FFD">
            <w:pPr>
              <w:pStyle w:val="P68B1DB1-TableParagraph13"/>
              <w:spacing w:before="108"/>
              <w:jc w:val="both"/>
            </w:pPr>
            <w:r w:rsidRPr="00B15F6E">
              <w:t>2.Kvantitativni podatki:</w:t>
            </w:r>
          </w:p>
          <w:p w14:paraId="7FE1BCBC" w14:textId="55A20DEB" w:rsidR="00A672D3" w:rsidRPr="00B15F6E" w:rsidRDefault="00F30FFD" w:rsidP="006F26B4">
            <w:pPr>
              <w:pStyle w:val="P68B1DB1-Odstavekseznama32"/>
              <w:numPr>
                <w:ilvl w:val="0"/>
                <w:numId w:val="117"/>
              </w:numPr>
              <w:jc w:val="both"/>
              <w:rPr>
                <w:i/>
                <w:iCs/>
              </w:rPr>
            </w:pPr>
            <w:r w:rsidRPr="00B15F6E">
              <w:t xml:space="preserve">Strokovna presoja velikosti </w:t>
            </w:r>
            <w:r w:rsidRPr="00B15F6E">
              <w:rPr>
                <w:b/>
              </w:rPr>
              <w:t xml:space="preserve">nacionalnega </w:t>
            </w:r>
            <w:r w:rsidRPr="00B15F6E">
              <w:t>tržnega deleža (</w:t>
            </w:r>
            <w:r w:rsidR="00CE1514" w:rsidRPr="00B15F6E">
              <w:t>poročan</w:t>
            </w:r>
            <w:r w:rsidRPr="00B15F6E">
              <w:t>a v stolpcu c0020, razen v primerih, ko je poročilo predloženo za drugačno upoštevno tržno raven, ko se pričakuje ocena upoštevnega tržnega deleža).</w:t>
            </w:r>
          </w:p>
          <w:p w14:paraId="7FE1BCBD"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BE"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A672D3" w:rsidRPr="00B15F6E" w:rsidRDefault="00F30FFD">
            <w:pPr>
              <w:pStyle w:val="P68B1DB1-TableParagraph17"/>
              <w:spacing w:before="108"/>
              <w:ind w:left="85"/>
              <w:jc w:val="both"/>
            </w:pPr>
            <w:r w:rsidRPr="00B15F6E">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A672D3" w:rsidRPr="00B15F6E" w:rsidRDefault="00F30FFD">
            <w:pPr>
              <w:pStyle w:val="P68B1DB1-TableParagraph14"/>
              <w:spacing w:before="108"/>
              <w:jc w:val="both"/>
              <w:rPr>
                <w:bCs/>
              </w:rPr>
            </w:pPr>
            <w:r w:rsidRPr="00B15F6E">
              <w:t>Struktura trga – koncentracija na trgu</w:t>
            </w:r>
          </w:p>
          <w:p w14:paraId="7FE1BCC2" w14:textId="44FCD680" w:rsidR="00A672D3" w:rsidRPr="00B15F6E" w:rsidRDefault="00F30FFD">
            <w:pPr>
              <w:pStyle w:val="P68B1DB1-TableParagraph13"/>
              <w:spacing w:before="108"/>
              <w:jc w:val="both"/>
            </w:pPr>
            <w:r w:rsidRPr="00B15F6E">
              <w:t xml:space="preserve">Koncentracija na trgu, merjena s številom konkurentov, ki trenutno </w:t>
            </w:r>
            <w:r w:rsidR="003A2D38" w:rsidRPr="00B15F6E">
              <w:t xml:space="preserve">nudijo </w:t>
            </w:r>
          </w:p>
          <w:p w14:paraId="7FE1BCC3" w14:textId="32FF0558" w:rsidR="00A672D3" w:rsidRPr="00B15F6E" w:rsidRDefault="00F30FFD">
            <w:pPr>
              <w:pStyle w:val="P68B1DB1-TableParagraph13"/>
              <w:spacing w:before="108"/>
              <w:jc w:val="both"/>
            </w:pPr>
            <w:r w:rsidRPr="00B15F6E">
              <w:t xml:space="preserve">podobne </w:t>
            </w:r>
            <w:r w:rsidR="00137E5B" w:rsidRPr="00B15F6E">
              <w:t>ekonomsk</w:t>
            </w:r>
            <w:r w:rsidRPr="00B15F6E">
              <w:t>e funkcije in/ali ponuja</w:t>
            </w:r>
            <w:r w:rsidR="003A2D38" w:rsidRPr="00B15F6E">
              <w:t xml:space="preserve">jo </w:t>
            </w:r>
            <w:r w:rsidRPr="00B15F6E">
              <w:t>podobn</w:t>
            </w:r>
            <w:r w:rsidR="003A2D38" w:rsidRPr="00B15F6E">
              <w:t>e</w:t>
            </w:r>
            <w:r w:rsidRPr="00B15F6E">
              <w:t xml:space="preserve"> storitv</w:t>
            </w:r>
            <w:r w:rsidR="003A2D38" w:rsidRPr="00B15F6E">
              <w:t>e</w:t>
            </w:r>
            <w:r w:rsidRPr="00B15F6E">
              <w:t xml:space="preserve"> pod enakimi pogoji (tj. </w:t>
            </w:r>
          </w:p>
          <w:p w14:paraId="7FE1BCC4" w14:textId="6819ADBA" w:rsidR="00A672D3" w:rsidRPr="00B15F6E" w:rsidRDefault="00F30FFD">
            <w:pPr>
              <w:pStyle w:val="P68B1DB1-TableParagraph13"/>
              <w:spacing w:before="108"/>
              <w:jc w:val="both"/>
            </w:pPr>
            <w:r w:rsidRPr="00B15F6E">
              <w:t xml:space="preserve">primerljivega obsega in kakovosti ter s primerljivimi stroški), ki bi lahko prevzeli </w:t>
            </w:r>
          </w:p>
          <w:p w14:paraId="7FE1BCC5" w14:textId="3C2AA0B9" w:rsidR="00A672D3" w:rsidRPr="00B15F6E" w:rsidRDefault="00F30FFD">
            <w:pPr>
              <w:pStyle w:val="P68B1DB1-TableParagraph13"/>
              <w:spacing w:before="108"/>
              <w:jc w:val="both"/>
            </w:pPr>
            <w:r w:rsidRPr="00B15F6E">
              <w:t xml:space="preserve">(del) strank in/ali poslov subjekta, ki poroča, v razumnem časovnem okviru. </w:t>
            </w:r>
          </w:p>
          <w:p w14:paraId="7FE1BCC6" w14:textId="77777777" w:rsidR="00A672D3" w:rsidRPr="00B15F6E" w:rsidRDefault="00F30FFD">
            <w:pPr>
              <w:pStyle w:val="P68B1DB1-TableParagraph13"/>
              <w:spacing w:before="108"/>
              <w:jc w:val="both"/>
            </w:pPr>
            <w:r w:rsidRPr="00B15F6E">
              <w:t xml:space="preserve">To je treba poročati v skupinah, ki so enake za vsako podfunkcijo. </w:t>
            </w:r>
          </w:p>
          <w:p w14:paraId="6E6D19F8" w14:textId="30ED83BD" w:rsidR="00A672D3" w:rsidRPr="00B15F6E" w:rsidRDefault="00F30FFD" w:rsidP="006F26B4">
            <w:pPr>
              <w:pStyle w:val="P68B1DB1-Odstavekseznama32"/>
              <w:numPr>
                <w:ilvl w:val="0"/>
                <w:numId w:val="277"/>
              </w:numPr>
              <w:jc w:val="both"/>
            </w:pPr>
            <w:r w:rsidRPr="00B15F6E">
              <w:t xml:space="preserve">&gt; 20 </w:t>
            </w:r>
            <w:r w:rsidR="003A2D38" w:rsidRPr="00B15F6E">
              <w:t>konkurentov</w:t>
            </w:r>
            <w:r w:rsidRPr="00B15F6E">
              <w:t xml:space="preserve">; </w:t>
            </w:r>
          </w:p>
          <w:p w14:paraId="6A8A3C5F" w14:textId="4A649F1D" w:rsidR="00A672D3" w:rsidRPr="00B15F6E" w:rsidRDefault="00F30FFD" w:rsidP="006F26B4">
            <w:pPr>
              <w:pStyle w:val="P68B1DB1-Odstavekseznama32"/>
              <w:numPr>
                <w:ilvl w:val="0"/>
                <w:numId w:val="277"/>
              </w:numPr>
              <w:jc w:val="both"/>
            </w:pPr>
            <w:r w:rsidRPr="00B15F6E">
              <w:t xml:space="preserve">11-20 </w:t>
            </w:r>
            <w:r w:rsidR="003A2D38" w:rsidRPr="00B15F6E">
              <w:t>konkurentov</w:t>
            </w:r>
            <w:r w:rsidRPr="00B15F6E">
              <w:t xml:space="preserve">; </w:t>
            </w:r>
          </w:p>
          <w:p w14:paraId="543AFD53" w14:textId="53DEF661" w:rsidR="00A672D3" w:rsidRPr="00B15F6E" w:rsidRDefault="00F30FFD" w:rsidP="006F26B4">
            <w:pPr>
              <w:pStyle w:val="P68B1DB1-Odstavekseznama32"/>
              <w:numPr>
                <w:ilvl w:val="0"/>
                <w:numId w:val="277"/>
              </w:numPr>
              <w:jc w:val="both"/>
            </w:pPr>
            <w:r w:rsidRPr="00B15F6E">
              <w:t xml:space="preserve">5-10 </w:t>
            </w:r>
            <w:r w:rsidR="003A2D38" w:rsidRPr="00B15F6E">
              <w:t>konkurentov;</w:t>
            </w:r>
            <w:r w:rsidRPr="00B15F6E">
              <w:t xml:space="preserve"> </w:t>
            </w:r>
          </w:p>
          <w:p w14:paraId="761539CF" w14:textId="04F48759" w:rsidR="00A672D3" w:rsidRPr="00B15F6E" w:rsidRDefault="00F30FFD" w:rsidP="006F26B4">
            <w:pPr>
              <w:pStyle w:val="P68B1DB1-Odstavekseznama32"/>
              <w:numPr>
                <w:ilvl w:val="0"/>
                <w:numId w:val="277"/>
              </w:numPr>
              <w:jc w:val="both"/>
              <w:rPr>
                <w:b/>
                <w:bCs/>
                <w:color w:val="000000" w:themeColor="text1"/>
              </w:rPr>
            </w:pPr>
            <w:r w:rsidRPr="00B15F6E">
              <w:t>&lt;5 konkurent</w:t>
            </w:r>
            <w:r w:rsidR="003A2D38" w:rsidRPr="00B15F6E">
              <w:t>ov</w:t>
            </w:r>
          </w:p>
          <w:p w14:paraId="7FE1BCCA" w14:textId="06EC2320" w:rsidR="00A672D3" w:rsidRPr="00B15F6E" w:rsidRDefault="00A672D3">
            <w:pPr>
              <w:jc w:val="both"/>
              <w:rPr>
                <w:rFonts w:ascii="Times New Roman" w:hAnsi="Times New Roman" w:cs="Times New Roman"/>
                <w:color w:val="000000" w:themeColor="text1"/>
                <w:sz w:val="20"/>
                <w:szCs w:val="20"/>
              </w:rPr>
            </w:pPr>
          </w:p>
        </w:tc>
      </w:tr>
      <w:tr w:rsidR="00A672D3" w:rsidRPr="00B15F6E"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A672D3" w:rsidRPr="00B15F6E" w:rsidRDefault="00F30FFD">
            <w:pPr>
              <w:pStyle w:val="P68B1DB1-TableParagraph17"/>
              <w:spacing w:before="108"/>
              <w:ind w:left="85"/>
              <w:jc w:val="both"/>
            </w:pPr>
            <w:r w:rsidRPr="00B15F6E">
              <w:t>0160</w:t>
            </w:r>
          </w:p>
        </w:tc>
        <w:tc>
          <w:tcPr>
            <w:tcW w:w="8003" w:type="dxa"/>
            <w:tcBorders>
              <w:top w:val="single" w:sz="4" w:space="0" w:color="1A171C"/>
              <w:left w:val="single" w:sz="4" w:space="0" w:color="1A171C"/>
              <w:bottom w:val="single" w:sz="4" w:space="0" w:color="1A171C"/>
              <w:right w:val="nil"/>
            </w:tcBorders>
            <w:vAlign w:val="center"/>
          </w:tcPr>
          <w:p w14:paraId="7FE1BCCD" w14:textId="33F90200" w:rsidR="00A672D3" w:rsidRPr="00B15F6E" w:rsidRDefault="00F30FFD">
            <w:pPr>
              <w:pStyle w:val="P68B1DB1-TableParagraph14"/>
              <w:spacing w:before="108"/>
              <w:jc w:val="both"/>
              <w:rPr>
                <w:bCs/>
              </w:rPr>
            </w:pPr>
            <w:r w:rsidRPr="00B15F6E">
              <w:t>Časovna razporeditev – pričakovani čas za zamenjavo</w:t>
            </w:r>
          </w:p>
          <w:p w14:paraId="7FE1BCCE" w14:textId="7B29E3D7" w:rsidR="00A672D3" w:rsidRPr="00B15F6E" w:rsidRDefault="00F30FFD">
            <w:pPr>
              <w:pStyle w:val="P68B1DB1-TableParagraph13"/>
              <w:spacing w:before="108"/>
              <w:jc w:val="both"/>
            </w:pPr>
            <w:r w:rsidRPr="00B15F6E">
              <w:t xml:space="preserve">Ocena časa, potrebnega za </w:t>
            </w:r>
            <w:r w:rsidR="00080B02" w:rsidRPr="00B15F6E">
              <w:t>absorpcijo</w:t>
            </w:r>
            <w:r w:rsidR="003A2D38" w:rsidRPr="00B15F6E">
              <w:t xml:space="preserve"> </w:t>
            </w:r>
            <w:r w:rsidRPr="00B15F6E">
              <w:t>ekonomsk</w:t>
            </w:r>
            <w:r w:rsidR="003A2D38" w:rsidRPr="00B15F6E">
              <w:t>e</w:t>
            </w:r>
            <w:r w:rsidRPr="00B15F6E">
              <w:t xml:space="preserve"> funkcij</w:t>
            </w:r>
            <w:r w:rsidR="003A2D38" w:rsidRPr="00B15F6E">
              <w:t>e v kriznih razmerah trga</w:t>
            </w:r>
            <w:r w:rsidRPr="00B15F6E">
              <w:t xml:space="preserve">, ki jo zagotavlja </w:t>
            </w:r>
          </w:p>
          <w:p w14:paraId="7FE1BCCF" w14:textId="1116B8E7" w:rsidR="00A672D3" w:rsidRPr="00B15F6E" w:rsidRDefault="003A2D38">
            <w:pPr>
              <w:pStyle w:val="P68B1DB1-TableParagraph13"/>
              <w:spacing w:before="108"/>
              <w:jc w:val="both"/>
            </w:pPr>
            <w:r w:rsidRPr="00B15F6E">
              <w:t>s</w:t>
            </w:r>
            <w:r w:rsidR="00F30FFD" w:rsidRPr="00B15F6E">
              <w:t>ubjekt</w:t>
            </w:r>
            <w:r w:rsidRPr="00B15F6E">
              <w:t>, ki poroča</w:t>
            </w:r>
            <w:r w:rsidR="00F30FFD" w:rsidRPr="00B15F6E">
              <w:t xml:space="preserve">. To vključuje: </w:t>
            </w:r>
          </w:p>
          <w:p w14:paraId="7FE1BCD0" w14:textId="2B1FE3FD" w:rsidR="00A672D3" w:rsidRPr="00B15F6E" w:rsidRDefault="00F30FFD" w:rsidP="006F26B4">
            <w:pPr>
              <w:pStyle w:val="P68B1DB1-Odstavekseznama38"/>
              <w:numPr>
                <w:ilvl w:val="0"/>
                <w:numId w:val="274"/>
              </w:numPr>
              <w:jc w:val="both"/>
            </w:pPr>
            <w:r w:rsidRPr="00B15F6E">
              <w:t xml:space="preserve">pričakovani čas, ki ga en ali več konkurentov potrebuje za izvedbo pravnih in tehničnih korakov za prevzem funkcije; kot tudi  </w:t>
            </w:r>
          </w:p>
          <w:p w14:paraId="7FE1BCD1" w14:textId="77777777" w:rsidR="00A672D3" w:rsidRPr="00B15F6E" w:rsidRDefault="00F30FFD" w:rsidP="006F26B4">
            <w:pPr>
              <w:pStyle w:val="P68B1DB1-Odstavekseznama38"/>
              <w:numPr>
                <w:ilvl w:val="0"/>
                <w:numId w:val="274"/>
              </w:numPr>
              <w:jc w:val="both"/>
            </w:pPr>
            <w:r w:rsidRPr="00B15F6E">
              <w:t xml:space="preserve">čas, ki ga uporabniki storitve potrebujejo za selitev k drugemu ponudniku storitev. </w:t>
            </w:r>
          </w:p>
          <w:p w14:paraId="7FE1BCD2"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D3" w14:textId="159D81DE" w:rsidR="00A672D3" w:rsidRPr="00B15F6E" w:rsidRDefault="00F30FFD">
            <w:pPr>
              <w:pStyle w:val="P68B1DB1-TableParagraph13"/>
              <w:spacing w:before="108"/>
              <w:jc w:val="both"/>
            </w:pPr>
            <w:r w:rsidRPr="00B15F6E">
              <w:t>Kot približek za prvo navedite oceno časa, ki bi ga poročevalski subjekt potreboval, da bi v svojem poslovanju po razumni ceni absorbiral (del) storitve, ki jih zagotavlja druga institucija, v kriznih razmerah. Sporočite ocenjeni čas do zamenjave v skupinah, navedenih v predlogi:</w:t>
            </w:r>
          </w:p>
          <w:p w14:paraId="44D9A7EA" w14:textId="4FAC8514" w:rsidR="0000560B" w:rsidRPr="00B15F6E" w:rsidRDefault="0000560B">
            <w:pPr>
              <w:pStyle w:val="P68B1DB1-Navaden31"/>
              <w:jc w:val="both"/>
            </w:pPr>
          </w:p>
          <w:p w14:paraId="7FE1BCD4" w14:textId="745AB0F9" w:rsidR="00A672D3" w:rsidRPr="00B15F6E" w:rsidRDefault="003A2D38">
            <w:pPr>
              <w:pStyle w:val="P68B1DB1-Navaden31"/>
              <w:jc w:val="both"/>
            </w:pPr>
            <w:r w:rsidRPr="00B15F6E">
              <w:t>Časovn</w:t>
            </w:r>
            <w:r w:rsidR="0000560B" w:rsidRPr="00B15F6E">
              <w:t>i</w:t>
            </w:r>
            <w:r w:rsidRPr="00B15F6E">
              <w:t xml:space="preserve"> </w:t>
            </w:r>
            <w:r w:rsidR="0000560B" w:rsidRPr="00B15F6E">
              <w:t>žepki</w:t>
            </w:r>
            <w:r w:rsidR="00F30FFD" w:rsidRPr="00B15F6E">
              <w:t xml:space="preserve">: </w:t>
            </w:r>
          </w:p>
          <w:p w14:paraId="7FE1BCD5" w14:textId="275C74C6" w:rsidR="00A672D3" w:rsidRPr="00B15F6E" w:rsidRDefault="00F30FFD" w:rsidP="006F26B4">
            <w:pPr>
              <w:pStyle w:val="P68B1DB1-Odstavekseznama32"/>
              <w:numPr>
                <w:ilvl w:val="0"/>
                <w:numId w:val="286"/>
              </w:numPr>
              <w:jc w:val="both"/>
            </w:pPr>
            <w:r w:rsidRPr="00B15F6E">
              <w:t xml:space="preserve">&lt; 1 teden; </w:t>
            </w:r>
          </w:p>
          <w:p w14:paraId="7FE1BCD6" w14:textId="712CDEEF" w:rsidR="00A672D3" w:rsidRPr="00B15F6E" w:rsidRDefault="00F30FFD" w:rsidP="006F26B4">
            <w:pPr>
              <w:pStyle w:val="P68B1DB1-Odstavekseznama32"/>
              <w:numPr>
                <w:ilvl w:val="0"/>
                <w:numId w:val="286"/>
              </w:numPr>
              <w:jc w:val="both"/>
            </w:pPr>
            <w:r w:rsidRPr="00B15F6E">
              <w:t xml:space="preserve">1 teden-1 mesec; </w:t>
            </w:r>
          </w:p>
          <w:p w14:paraId="7FE1BCD7" w14:textId="287A2BAE" w:rsidR="00A672D3" w:rsidRPr="00B15F6E" w:rsidRDefault="00F30FFD" w:rsidP="006F26B4">
            <w:pPr>
              <w:pStyle w:val="P68B1DB1-Odstavekseznama32"/>
              <w:numPr>
                <w:ilvl w:val="0"/>
                <w:numId w:val="286"/>
              </w:numPr>
              <w:jc w:val="both"/>
            </w:pPr>
            <w:r w:rsidRPr="00B15F6E">
              <w:t xml:space="preserve">&gt; 1 mesec–6 mesecev, </w:t>
            </w:r>
          </w:p>
          <w:p w14:paraId="7FE1BCD8" w14:textId="66817B18" w:rsidR="00A672D3" w:rsidRPr="00B15F6E" w:rsidRDefault="00F30FFD" w:rsidP="006F26B4">
            <w:pPr>
              <w:pStyle w:val="P68B1DB1-Odstavekseznama32"/>
              <w:numPr>
                <w:ilvl w:val="0"/>
                <w:numId w:val="286"/>
              </w:numPr>
              <w:jc w:val="both"/>
            </w:pPr>
            <w:r w:rsidRPr="00B15F6E">
              <w:t xml:space="preserve">&gt; 6 mesecev  </w:t>
            </w:r>
          </w:p>
          <w:p w14:paraId="7FE1BCD9"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1EA7CC3" w:rsidR="00A672D3" w:rsidRPr="00B15F6E" w:rsidRDefault="00F30FFD">
            <w:pPr>
              <w:pStyle w:val="P68B1DB1-TableParagraph17"/>
              <w:spacing w:before="108"/>
              <w:ind w:left="85"/>
              <w:jc w:val="both"/>
            </w:pPr>
            <w:r w:rsidRPr="00B15F6E">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A672D3" w:rsidRPr="00B15F6E" w:rsidRDefault="00F30FFD">
            <w:pPr>
              <w:pStyle w:val="P68B1DB1-TableParagraph14"/>
              <w:spacing w:before="108"/>
              <w:jc w:val="both"/>
              <w:rPr>
                <w:bCs/>
              </w:rPr>
            </w:pPr>
            <w:r w:rsidRPr="00B15F6E">
              <w:t>Sposobnost nadomestitve</w:t>
            </w:r>
          </w:p>
        </w:tc>
      </w:tr>
      <w:tr w:rsidR="00A672D3" w:rsidRPr="00B15F6E"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A672D3" w:rsidRPr="00B15F6E" w:rsidRDefault="00F30FFD">
            <w:pPr>
              <w:pStyle w:val="P68B1DB1-TableParagraph17"/>
              <w:spacing w:before="108"/>
              <w:ind w:left="85"/>
              <w:jc w:val="both"/>
            </w:pPr>
            <w:r w:rsidRPr="00B15F6E">
              <w:t>0170</w:t>
            </w:r>
          </w:p>
        </w:tc>
        <w:tc>
          <w:tcPr>
            <w:tcW w:w="8003" w:type="dxa"/>
            <w:tcBorders>
              <w:top w:val="single" w:sz="4" w:space="0" w:color="1A171C"/>
              <w:left w:val="single" w:sz="4" w:space="0" w:color="1A171C"/>
              <w:bottom w:val="single" w:sz="4" w:space="0" w:color="1A171C"/>
              <w:right w:val="nil"/>
            </w:tcBorders>
            <w:vAlign w:val="center"/>
          </w:tcPr>
          <w:p w14:paraId="7FE1BCDF" w14:textId="4BC13AC7" w:rsidR="00A672D3" w:rsidRPr="00B15F6E" w:rsidRDefault="00F30FFD">
            <w:pPr>
              <w:pStyle w:val="P68B1DB1-TableParagraph14"/>
              <w:spacing w:before="108"/>
              <w:jc w:val="both"/>
              <w:rPr>
                <w:bCs/>
              </w:rPr>
            </w:pPr>
            <w:r w:rsidRPr="00B15F6E">
              <w:t>Pravne ovire za vstop ali širitev</w:t>
            </w:r>
          </w:p>
          <w:p w14:paraId="7FE1BCE0"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E1" w14:textId="4EF8BA89" w:rsidR="00A672D3" w:rsidRPr="00B15F6E" w:rsidRDefault="00F30FFD">
            <w:pPr>
              <w:pStyle w:val="P68B1DB1-TableParagraph13"/>
              <w:spacing w:before="108"/>
              <w:jc w:val="both"/>
            </w:pPr>
            <w:r w:rsidRPr="00B15F6E">
              <w:t xml:space="preserve">Pravne ovire za konkurente pri ponudbi storitve. Pravne zahteve za opravljanje dejavnosti kreditnih institucij (npr. dovoljenja za opravljanje bančnih storitev ali kapitalske zahteve) se ne štejejo za nepremostljive ovire v prisotnosti alternativnih ponudnikov. Ta kazalnik je treba poročati v skupinah, ki so enake za vsako podfunkcijo: </w:t>
            </w:r>
          </w:p>
          <w:p w14:paraId="7FE1BCE2" w14:textId="3718F63B" w:rsidR="00A672D3" w:rsidRPr="00B15F6E" w:rsidRDefault="00F30FFD" w:rsidP="006F26B4">
            <w:pPr>
              <w:pStyle w:val="P68B1DB1-Odstavekseznama39"/>
              <w:numPr>
                <w:ilvl w:val="0"/>
                <w:numId w:val="275"/>
              </w:numPr>
              <w:jc w:val="both"/>
            </w:pPr>
            <w:r w:rsidRPr="00B15F6E">
              <w:t xml:space="preserve">brez večjih ovir, </w:t>
            </w:r>
          </w:p>
          <w:p w14:paraId="7FE1BCE3" w14:textId="6C8F8F76" w:rsidR="00A672D3" w:rsidRPr="00B15F6E" w:rsidRDefault="00F30FFD" w:rsidP="006F26B4">
            <w:pPr>
              <w:pStyle w:val="P68B1DB1-Odstavekseznama39"/>
              <w:numPr>
                <w:ilvl w:val="0"/>
                <w:numId w:val="275"/>
              </w:numPr>
              <w:jc w:val="both"/>
            </w:pPr>
            <w:r w:rsidRPr="00B15F6E">
              <w:t xml:space="preserve">nekatere ovire, </w:t>
            </w:r>
          </w:p>
          <w:p w14:paraId="7FE1BCE4" w14:textId="53AB14D1" w:rsidR="00A672D3" w:rsidRPr="00B15F6E" w:rsidRDefault="00F30FFD" w:rsidP="006F26B4">
            <w:pPr>
              <w:pStyle w:val="P68B1DB1-Odstavekseznama39"/>
              <w:numPr>
                <w:ilvl w:val="0"/>
                <w:numId w:val="275"/>
              </w:numPr>
              <w:jc w:val="both"/>
            </w:pPr>
            <w:r w:rsidRPr="00B15F6E">
              <w:t xml:space="preserve">znatne (vendar premostljive) ovire, </w:t>
            </w:r>
          </w:p>
          <w:p w14:paraId="7FE1BCE6" w14:textId="74FED4BE" w:rsidR="00A672D3" w:rsidRPr="00B15F6E" w:rsidRDefault="00F30FFD" w:rsidP="006F26B4">
            <w:pPr>
              <w:pStyle w:val="P68B1DB1-Odstavekseznama8"/>
              <w:numPr>
                <w:ilvl w:val="0"/>
                <w:numId w:val="275"/>
              </w:numPr>
              <w:jc w:val="both"/>
            </w:pPr>
            <w:r w:rsidRPr="00B15F6E">
              <w:t>Kritične (težk</w:t>
            </w:r>
            <w:r w:rsidR="003A2D38" w:rsidRPr="00B15F6E">
              <w:t>o premostljiv</w:t>
            </w:r>
            <w:r w:rsidRPr="00B15F6E">
              <w:t>e) ovire.</w:t>
            </w:r>
          </w:p>
        </w:tc>
      </w:tr>
      <w:tr w:rsidR="00A672D3" w:rsidRPr="00B15F6E"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A672D3" w:rsidRPr="00B15F6E" w:rsidRDefault="00F30FFD">
            <w:pPr>
              <w:pStyle w:val="P68B1DB1-TableParagraph17"/>
              <w:spacing w:before="108"/>
              <w:ind w:left="85"/>
              <w:jc w:val="both"/>
            </w:pPr>
            <w:r w:rsidRPr="00B15F6E">
              <w:t>0180</w:t>
            </w:r>
          </w:p>
        </w:tc>
        <w:tc>
          <w:tcPr>
            <w:tcW w:w="8003" w:type="dxa"/>
            <w:tcBorders>
              <w:top w:val="single" w:sz="4" w:space="0" w:color="1A171C"/>
              <w:left w:val="single" w:sz="4" w:space="0" w:color="1A171C"/>
              <w:bottom w:val="single" w:sz="4" w:space="0" w:color="1A171C"/>
              <w:right w:val="nil"/>
            </w:tcBorders>
            <w:vAlign w:val="center"/>
          </w:tcPr>
          <w:p w14:paraId="7FE1BCE9" w14:textId="6F3466F8" w:rsidR="00A672D3" w:rsidRPr="00B15F6E" w:rsidRDefault="00F30FFD">
            <w:pPr>
              <w:pStyle w:val="P68B1DB1-TableParagraph14"/>
              <w:spacing w:before="108"/>
              <w:jc w:val="both"/>
              <w:rPr>
                <w:bCs/>
              </w:rPr>
            </w:pPr>
            <w:r w:rsidRPr="00B15F6E">
              <w:t>Operativne zahteve za vstop ali razširitev</w:t>
            </w:r>
          </w:p>
          <w:p w14:paraId="7FE1BCEA"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p w14:paraId="7FE1BCEB" w14:textId="071997B5" w:rsidR="00A672D3" w:rsidRPr="00B15F6E" w:rsidRDefault="00F30FFD">
            <w:pPr>
              <w:pStyle w:val="P68B1DB1-TableParagraph13"/>
              <w:spacing w:before="108"/>
              <w:jc w:val="both"/>
            </w:pPr>
            <w:r w:rsidRPr="00B15F6E">
              <w:t xml:space="preserve">Organizacijske, tehnične in infrastrukturne zahteve za konkurente, da ponudijo storitev. Za zagotavljanje storitev, povezanih s (pod)funkcijo, morajo ponudniki vlagati v (novo ali dodatno) infrastrukturo ali spremeniti svoje organizacije. Oceniti sposobnost trga, da absorbira dano dejavnost, na primer v smislu kapitalskih zahtev. </w:t>
            </w:r>
          </w:p>
          <w:p w14:paraId="7FE1BCEC" w14:textId="77777777" w:rsidR="00A672D3" w:rsidRPr="00B15F6E" w:rsidRDefault="00F30FFD">
            <w:pPr>
              <w:pStyle w:val="P68B1DB1-TableParagraph13"/>
              <w:spacing w:before="108"/>
              <w:jc w:val="both"/>
            </w:pPr>
            <w:r w:rsidRPr="00B15F6E">
              <w:t xml:space="preserve">Ta kazalnik je treba poročati v skupinah, ki so enake za vsako podfunkcijo: </w:t>
            </w:r>
          </w:p>
          <w:p w14:paraId="7FE1BCED" w14:textId="5283E021" w:rsidR="00A672D3" w:rsidRPr="00B15F6E" w:rsidRDefault="00F30FFD" w:rsidP="006F26B4">
            <w:pPr>
              <w:pStyle w:val="P68B1DB1-Odstavekseznama39"/>
              <w:numPr>
                <w:ilvl w:val="0"/>
                <w:numId w:val="278"/>
              </w:numPr>
              <w:jc w:val="both"/>
            </w:pPr>
            <w:r w:rsidRPr="00B15F6E">
              <w:t xml:space="preserve">ni večjih zahtev, </w:t>
            </w:r>
          </w:p>
          <w:p w14:paraId="7FE1BCEE" w14:textId="5ADAB5CD" w:rsidR="00A672D3" w:rsidRPr="00B15F6E" w:rsidRDefault="00F30FFD" w:rsidP="006F26B4">
            <w:pPr>
              <w:pStyle w:val="P68B1DB1-Odstavekseznama39"/>
              <w:numPr>
                <w:ilvl w:val="0"/>
                <w:numId w:val="278"/>
              </w:numPr>
              <w:jc w:val="both"/>
            </w:pPr>
            <w:r w:rsidRPr="00B15F6E">
              <w:t xml:space="preserve">nekatere zahteve, </w:t>
            </w:r>
          </w:p>
          <w:p w14:paraId="7FE1BCEF" w14:textId="7BDDA529" w:rsidR="00A672D3" w:rsidRPr="00B15F6E" w:rsidRDefault="00F30FFD" w:rsidP="006F26B4">
            <w:pPr>
              <w:pStyle w:val="P68B1DB1-Odstavekseznama39"/>
              <w:numPr>
                <w:ilvl w:val="0"/>
                <w:numId w:val="278"/>
              </w:numPr>
              <w:jc w:val="both"/>
            </w:pPr>
            <w:r w:rsidRPr="00B15F6E">
              <w:t xml:space="preserve">bistvene (vendar premostljive) zahteve, </w:t>
            </w:r>
          </w:p>
          <w:p w14:paraId="7FE1BCF0" w14:textId="01160EC2" w:rsidR="00A672D3" w:rsidRPr="00B15F6E" w:rsidRDefault="00F30FFD" w:rsidP="006F26B4">
            <w:pPr>
              <w:pStyle w:val="P68B1DB1-Odstavekseznama39"/>
              <w:numPr>
                <w:ilvl w:val="0"/>
                <w:numId w:val="278"/>
              </w:numPr>
              <w:jc w:val="both"/>
            </w:pPr>
            <w:r w:rsidRPr="00B15F6E">
              <w:t>kritične (težk</w:t>
            </w:r>
            <w:r w:rsidR="003A2D38" w:rsidRPr="00B15F6E">
              <w:t>o premostljiv</w:t>
            </w:r>
            <w:r w:rsidRPr="00B15F6E">
              <w:t>e) zahteve.</w:t>
            </w:r>
          </w:p>
          <w:p w14:paraId="7FE1BCF1" w14:textId="77777777" w:rsidR="00A672D3" w:rsidRPr="00B15F6E" w:rsidRDefault="00A672D3">
            <w:pPr>
              <w:pStyle w:val="TableParagraph"/>
              <w:spacing w:before="108"/>
              <w:jc w:val="both"/>
              <w:rPr>
                <w:rFonts w:ascii="Times New Roman" w:hAnsi="Times New Roman" w:cs="Times New Roman"/>
                <w:color w:val="000000" w:themeColor="text1"/>
                <w:sz w:val="20"/>
                <w:szCs w:val="20"/>
              </w:rPr>
            </w:pPr>
          </w:p>
        </w:tc>
      </w:tr>
      <w:tr w:rsidR="00A672D3" w:rsidRPr="00B15F6E"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4640DB81" w:rsidR="00A672D3" w:rsidRPr="00B15F6E" w:rsidRDefault="00F30FFD">
            <w:pPr>
              <w:pStyle w:val="P68B1DB1-TableParagraph17"/>
              <w:spacing w:before="108"/>
              <w:ind w:left="85"/>
              <w:jc w:val="both"/>
            </w:pPr>
            <w:r w:rsidRPr="00B15F6E">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A672D3" w:rsidRPr="00B15F6E" w:rsidRDefault="00F30FFD">
            <w:pPr>
              <w:pStyle w:val="P68B1DB1-TableParagraph14"/>
              <w:spacing w:before="108"/>
              <w:jc w:val="both"/>
              <w:rPr>
                <w:bCs/>
              </w:rPr>
            </w:pPr>
            <w:r w:rsidRPr="00B15F6E">
              <w:t>Ocena kritičnosti</w:t>
            </w:r>
          </w:p>
        </w:tc>
      </w:tr>
      <w:tr w:rsidR="00A672D3" w:rsidRPr="00B15F6E"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A672D3" w:rsidRPr="00B15F6E" w:rsidRDefault="00F30FFD">
            <w:pPr>
              <w:pStyle w:val="P68B1DB1-TableParagraph17"/>
              <w:spacing w:before="108"/>
              <w:ind w:left="85"/>
              <w:jc w:val="both"/>
            </w:pPr>
            <w:r w:rsidRPr="00B15F6E">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A672D3" w:rsidRPr="00B15F6E" w:rsidRDefault="00F30FFD">
            <w:pPr>
              <w:pStyle w:val="P68B1DB1-TableParagraph14"/>
              <w:spacing w:before="108"/>
              <w:jc w:val="both"/>
              <w:rPr>
                <w:bCs/>
              </w:rPr>
            </w:pPr>
            <w:r w:rsidRPr="00B15F6E">
              <w:t xml:space="preserve">Vpliv na trg </w:t>
            </w:r>
          </w:p>
          <w:p w14:paraId="7FE1BCF8" w14:textId="2A89F393" w:rsidR="00A672D3" w:rsidRPr="00B15F6E" w:rsidRDefault="00F30FFD">
            <w:pPr>
              <w:pStyle w:val="P68B1DB1-TableParagraph13"/>
              <w:spacing w:before="108"/>
              <w:jc w:val="both"/>
            </w:pPr>
            <w:r w:rsidRPr="00B15F6E">
              <w:t>Ocenjeni učinek nenadne prekinitve funkcije na tretje osebe, finančne trge in realno gospodarstvo, ob upoštevanju velikosti, tržnega deleža v državi, zunanje in notranje medsebojne povezanosti, kompleksnosti in čezmejnih dejavnosti institucije.</w:t>
            </w:r>
          </w:p>
          <w:p w14:paraId="7FE1BCF9" w14:textId="42FD237B" w:rsidR="00A672D3" w:rsidRPr="00B15F6E" w:rsidRDefault="00F30FFD">
            <w:pPr>
              <w:pStyle w:val="P68B1DB1-TableParagraph13"/>
              <w:spacing w:before="108"/>
              <w:jc w:val="both"/>
            </w:pPr>
            <w:r w:rsidRPr="00B15F6E">
              <w:t>Ta ocena se kvalitativno izrazi kot „visoka“, „srednja–visoka“, „srednja–nizka“ ali „nizka“.</w:t>
            </w:r>
          </w:p>
          <w:p w14:paraId="7FE1BCFA" w14:textId="52424673" w:rsidR="00A672D3" w:rsidRPr="00B15F6E" w:rsidRDefault="00F30FFD">
            <w:pPr>
              <w:pStyle w:val="P68B1DB1-TableParagraph13"/>
              <w:spacing w:before="108"/>
              <w:jc w:val="both"/>
            </w:pPr>
            <w:r w:rsidRPr="00B15F6E">
              <w:t>„Visoko“ se izbere, če ima prekinitev velik vpliv na nacionalni trg; „srednje visoko“, če je vpliv znaten; „srednje majhen“, če je vpliv pomemben, vendar omejen; in „nizko“, če je učinek majhen.</w:t>
            </w:r>
          </w:p>
        </w:tc>
      </w:tr>
      <w:tr w:rsidR="00A672D3" w:rsidRPr="00B15F6E"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A672D3" w:rsidRPr="00B15F6E" w:rsidRDefault="00F30FFD">
            <w:pPr>
              <w:pStyle w:val="P68B1DB1-TableParagraph17"/>
              <w:spacing w:before="108"/>
              <w:ind w:left="85"/>
              <w:jc w:val="both"/>
            </w:pPr>
            <w:r w:rsidRPr="00B15F6E">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A672D3" w:rsidRPr="00B15F6E" w:rsidRDefault="00F30FFD">
            <w:pPr>
              <w:pStyle w:val="P68B1DB1-TableParagraph14"/>
              <w:spacing w:before="108"/>
              <w:jc w:val="both"/>
              <w:rPr>
                <w:bCs/>
              </w:rPr>
            </w:pPr>
            <w:r w:rsidRPr="00B15F6E">
              <w:t>Zamenljivost</w:t>
            </w:r>
          </w:p>
          <w:p w14:paraId="7FE1BCFE" w14:textId="2BC72079" w:rsidR="00A672D3" w:rsidRPr="00B15F6E" w:rsidRDefault="00F30FFD">
            <w:pPr>
              <w:pStyle w:val="P68B1DB1-TableParagraph13"/>
              <w:spacing w:before="108"/>
              <w:jc w:val="both"/>
            </w:pPr>
            <w:r w:rsidRPr="00B15F6E">
              <w:t>Člen 6(3) Delegirane uredbe (EU) 2016/778.</w:t>
            </w:r>
          </w:p>
          <w:p w14:paraId="7FE1BCFF" w14:textId="6B05D34F" w:rsidR="00A672D3" w:rsidRPr="00B15F6E" w:rsidRDefault="00F30FFD">
            <w:pPr>
              <w:pStyle w:val="P68B1DB1-TableParagraph13"/>
              <w:spacing w:before="108"/>
              <w:jc w:val="both"/>
            </w:pPr>
            <w:r w:rsidRPr="00B15F6E">
              <w:t xml:space="preserve">Funkcija se šteje za nadomestljivo, če jo je mogoče </w:t>
            </w:r>
            <w:r w:rsidR="0093050D" w:rsidRPr="00B15F6E">
              <w:t>nadomestiti</w:t>
            </w:r>
            <w:r w:rsidRPr="00B15F6E">
              <w:t xml:space="preserve"> na sprejemljiv način in v razumnem časovnem okviru, s čimer se preprečijo sistemske težave za realno gospodarstvo in finančne trge. Upošteva se naslednje:</w:t>
            </w:r>
          </w:p>
          <w:p w14:paraId="7FE1BD00" w14:textId="63FC9C8B" w:rsidR="00A672D3" w:rsidRPr="00B15F6E" w:rsidRDefault="00F30FFD">
            <w:pPr>
              <w:pStyle w:val="P68B1DB1-TableParagraph13"/>
              <w:spacing w:before="108"/>
              <w:jc w:val="both"/>
            </w:pPr>
            <w:r w:rsidRPr="00B15F6E">
              <w:t xml:space="preserve">(a) strukturo trga za to funkcijo in razpoložljivost nadomestnih ponudnikov; </w:t>
            </w:r>
          </w:p>
          <w:p w14:paraId="7FE1BD01" w14:textId="5CEE2CEB" w:rsidR="00A672D3" w:rsidRPr="00B15F6E" w:rsidRDefault="00F30FFD">
            <w:pPr>
              <w:pStyle w:val="P68B1DB1-TableParagraph13"/>
              <w:spacing w:before="108"/>
              <w:jc w:val="both"/>
            </w:pPr>
            <w:r w:rsidRPr="00B15F6E">
              <w:t xml:space="preserve">(b) sposobnost drugih ponudnikov v smislu zmogljivosti, zahtev za opravljanje funkcije in morebitnih ovir za vstop ali širitev; </w:t>
            </w:r>
          </w:p>
          <w:p w14:paraId="7FE1BD02" w14:textId="41D807E8" w:rsidR="00A672D3" w:rsidRPr="00B15F6E" w:rsidRDefault="00F30FFD">
            <w:pPr>
              <w:pStyle w:val="P68B1DB1-TableParagraph13"/>
              <w:spacing w:before="108"/>
              <w:jc w:val="both"/>
            </w:pPr>
            <w:r w:rsidRPr="00B15F6E">
              <w:t xml:space="preserve">(c) </w:t>
            </w:r>
            <w:r w:rsidR="0093050D" w:rsidRPr="00B15F6E">
              <w:t xml:space="preserve">pripravljenost </w:t>
            </w:r>
            <w:r w:rsidRPr="00B15F6E">
              <w:t xml:space="preserve">drugih ponudnikov </w:t>
            </w:r>
            <w:r w:rsidR="0093050D" w:rsidRPr="00B15F6E">
              <w:t xml:space="preserve">za </w:t>
            </w:r>
            <w:r w:rsidRPr="00B15F6E">
              <w:t>izvajanj</w:t>
            </w:r>
            <w:r w:rsidR="0093050D" w:rsidRPr="00B15F6E">
              <w:t>e</w:t>
            </w:r>
            <w:r w:rsidRPr="00B15F6E">
              <w:t xml:space="preserve"> teh dejavnosti; </w:t>
            </w:r>
          </w:p>
          <w:p w14:paraId="7FE1BD03" w14:textId="15DCA066" w:rsidR="00A672D3" w:rsidRPr="00B15F6E" w:rsidRDefault="00F30FFD">
            <w:pPr>
              <w:pStyle w:val="P68B1DB1-TableParagraph13"/>
              <w:spacing w:before="108"/>
              <w:jc w:val="both"/>
            </w:pPr>
            <w:r w:rsidRPr="00B15F6E">
              <w:t>(d) čas, ki ga uporabniki storitve potrebujejo za selitev k novemu ponudniku storitev, in stroške te selitve, čas, ki ga drugi konkurenti potrebujejo za prevzem funkcij, in ali ta čas zadostuje za preprečitev večjih motenj, odvisno od vrste storitve.</w:t>
            </w:r>
          </w:p>
          <w:p w14:paraId="7FE1BD04" w14:textId="1FEAB7ED" w:rsidR="00A672D3" w:rsidRPr="00B15F6E" w:rsidRDefault="00F30FFD">
            <w:pPr>
              <w:pStyle w:val="P68B1DB1-TableParagraph13"/>
              <w:spacing w:before="108"/>
              <w:jc w:val="both"/>
            </w:pPr>
            <w:r w:rsidRPr="00B15F6E">
              <w:t xml:space="preserve">Predložite splošno oceno pričakovane stopnje zamenljivosti za vsako funkcijo ob upoštevanju različnih predhodno ocenjenih razsežnosti (tržni delež, koncentracija na trgu, čas do nadomestitve, pravne ovire in operativne zahteve za vstop ali širitev). Ta ocena se kvalitativno izrazi kot „visoka“, „srednja–visoka“, „srednja–nizka“ ali „nizka“. </w:t>
            </w:r>
          </w:p>
          <w:p w14:paraId="7FE1BD05" w14:textId="3B682FA5" w:rsidR="00A672D3" w:rsidRPr="00B15F6E" w:rsidRDefault="00F30FFD">
            <w:pPr>
              <w:pStyle w:val="P68B1DB1-TableParagraph13"/>
              <w:spacing w:before="108"/>
              <w:jc w:val="both"/>
            </w:pPr>
            <w:r w:rsidRPr="00B15F6E">
              <w:t>„Visoko“ se izbere, če lahko funkcijo zlahka zagotovi druga banka pod primerljivimi pogoji v razumnem časovnem okviru;</w:t>
            </w:r>
          </w:p>
          <w:p w14:paraId="7FE1BD06" w14:textId="2A03D0C6" w:rsidR="00A672D3" w:rsidRPr="00B15F6E" w:rsidRDefault="00F30FFD">
            <w:pPr>
              <w:pStyle w:val="P68B1DB1-TableParagraph13"/>
              <w:spacing w:before="108"/>
              <w:jc w:val="both"/>
            </w:pPr>
            <w:r w:rsidRPr="00B15F6E">
              <w:t xml:space="preserve">„nizka“, če funkcije ni mogoče enostavno ali hitro nadomestiti; </w:t>
            </w:r>
          </w:p>
          <w:p w14:paraId="7FE1BD07" w14:textId="6F6CFA91" w:rsidR="00A672D3" w:rsidRPr="00B15F6E" w:rsidRDefault="00F30FFD">
            <w:pPr>
              <w:pStyle w:val="P68B1DB1-TableParagraph13"/>
              <w:spacing w:before="108"/>
              <w:jc w:val="both"/>
            </w:pPr>
            <w:r w:rsidRPr="00B15F6E">
              <w:t>„srednje visoki“ in „srednje nizki“ za vmesne primere, pri čemer se upoštevajo različne razsežnosti (npr. tržni delež, koncentracija na trgu, čas do nadomestitve ter pravne ovire in operativne zahteve za vstop ali širitev).</w:t>
            </w:r>
          </w:p>
        </w:tc>
      </w:tr>
      <w:tr w:rsidR="00A672D3" w:rsidRPr="00B15F6E"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A672D3" w:rsidRPr="00B15F6E" w:rsidRDefault="00F30FFD">
            <w:pPr>
              <w:pStyle w:val="P68B1DB1-TableParagraph17"/>
              <w:spacing w:before="108"/>
              <w:ind w:left="85"/>
              <w:jc w:val="both"/>
            </w:pPr>
            <w:r w:rsidRPr="00B15F6E">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A672D3" w:rsidRPr="00B15F6E" w:rsidRDefault="00F30FFD">
            <w:pPr>
              <w:pStyle w:val="P68B1DB1-TableParagraph14"/>
              <w:spacing w:before="108"/>
              <w:jc w:val="both"/>
              <w:rPr>
                <w:bCs/>
              </w:rPr>
            </w:pPr>
            <w:r w:rsidRPr="00B15F6E">
              <w:t>Kritična funkcija</w:t>
            </w:r>
          </w:p>
          <w:p w14:paraId="7FE1BD0B" w14:textId="177A5E7A" w:rsidR="00A672D3" w:rsidRPr="00B15F6E" w:rsidRDefault="00F30FFD">
            <w:pPr>
              <w:pStyle w:val="P68B1DB1-TableParagraph13"/>
              <w:spacing w:before="108"/>
              <w:jc w:val="both"/>
            </w:pPr>
            <w:r w:rsidRPr="00B15F6E">
              <w:t>V tem stolpcu se poroča, ali se ob upoštevanju analize učinka in zamenljivosti, ki jo izvede institucija, ekonomska funkcija šteje za kritično na trgu za zadevno državo.</w:t>
            </w:r>
          </w:p>
          <w:p w14:paraId="7FE1BD0C" w14:textId="67DB9502" w:rsidR="00A672D3" w:rsidRPr="00B15F6E" w:rsidRDefault="00F30FFD">
            <w:pPr>
              <w:pStyle w:val="P68B1DB1-TableParagraph13"/>
              <w:spacing w:before="108"/>
              <w:jc w:val="both"/>
            </w:pPr>
            <w:r w:rsidRPr="00B15F6E">
              <w:t>Poroč</w:t>
            </w:r>
            <w:r w:rsidR="0093050D" w:rsidRPr="00B15F6E">
              <w:t xml:space="preserve">ajte </w:t>
            </w:r>
            <w:r w:rsidRPr="00B15F6E">
              <w:t>„Da“ ali „Ne“</w:t>
            </w:r>
          </w:p>
        </w:tc>
      </w:tr>
      <w:tr w:rsidR="00A672D3" w:rsidRPr="00B15F6E"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A672D3" w:rsidRPr="00B15F6E" w:rsidRDefault="00F30FFD">
            <w:pPr>
              <w:pStyle w:val="P68B1DB1-TableParagraph17"/>
              <w:spacing w:before="108"/>
              <w:ind w:left="85"/>
              <w:jc w:val="both"/>
            </w:pPr>
            <w:r w:rsidRPr="00B15F6E">
              <w:t>0220</w:t>
            </w:r>
          </w:p>
        </w:tc>
        <w:tc>
          <w:tcPr>
            <w:tcW w:w="8003" w:type="dxa"/>
            <w:tcBorders>
              <w:top w:val="single" w:sz="4" w:space="0" w:color="1A171C"/>
              <w:left w:val="single" w:sz="4" w:space="0" w:color="1A171C"/>
              <w:bottom w:val="single" w:sz="4" w:space="0" w:color="1A171C"/>
              <w:right w:val="nil"/>
            </w:tcBorders>
            <w:vAlign w:val="center"/>
          </w:tcPr>
          <w:p w14:paraId="7FE1BD0F" w14:textId="6DF06A08" w:rsidR="00A672D3" w:rsidRPr="00B15F6E" w:rsidRDefault="00F30FFD">
            <w:pPr>
              <w:pStyle w:val="P68B1DB1-TableParagraph14"/>
              <w:spacing w:before="108"/>
              <w:jc w:val="both"/>
              <w:rPr>
                <w:bCs/>
              </w:rPr>
            </w:pPr>
            <w:r w:rsidRPr="00B15F6E">
              <w:t xml:space="preserve">Pripombe </w:t>
            </w:r>
            <w:r w:rsidR="0093050D" w:rsidRPr="00B15F6E">
              <w:t>(bančne) S</w:t>
            </w:r>
            <w:r w:rsidRPr="00B15F6E">
              <w:t>kupine</w:t>
            </w:r>
          </w:p>
          <w:p w14:paraId="7FE1BD10" w14:textId="3B209BDC" w:rsidR="00A672D3" w:rsidRPr="00B15F6E" w:rsidRDefault="00F30FFD">
            <w:pPr>
              <w:pStyle w:val="P68B1DB1-TableParagraph13"/>
              <w:spacing w:before="108"/>
              <w:jc w:val="both"/>
            </w:pPr>
            <w:r w:rsidRPr="00B15F6E">
              <w:t>To polje subjektu</w:t>
            </w:r>
            <w:r w:rsidR="0093050D" w:rsidRPr="00B15F6E">
              <w:t>, ki poroča</w:t>
            </w:r>
            <w:r w:rsidRPr="00B15F6E">
              <w:t xml:space="preserve"> omogoča, da pojasni vse predpostavke, uporabljene pri ocenjevanju kritičnosti </w:t>
            </w:r>
            <w:r w:rsidR="00CE1514" w:rsidRPr="00B15F6E">
              <w:t>poročan</w:t>
            </w:r>
            <w:r w:rsidRPr="00B15F6E">
              <w:t>ih funkcij.</w:t>
            </w:r>
          </w:p>
        </w:tc>
      </w:tr>
    </w:tbl>
    <w:p w14:paraId="7FE1BD12" w14:textId="77777777" w:rsidR="00A672D3" w:rsidRPr="00B15F6E" w:rsidRDefault="00A672D3">
      <w:pPr>
        <w:rPr>
          <w:rFonts w:ascii="Times New Roman" w:hAnsi="Times New Roman" w:cs="Times New Roman"/>
          <w:color w:val="000000" w:themeColor="text1"/>
          <w:sz w:val="20"/>
          <w:szCs w:val="20"/>
        </w:rPr>
      </w:pPr>
    </w:p>
    <w:p w14:paraId="7FE1BD13" w14:textId="77777777" w:rsidR="00A672D3" w:rsidRPr="00B15F6E" w:rsidRDefault="00A672D3">
      <w:pPr>
        <w:rPr>
          <w:rFonts w:ascii="Times New Roman" w:hAnsi="Times New Roman" w:cs="Times New Roman"/>
          <w:color w:val="000000" w:themeColor="text1"/>
          <w:sz w:val="20"/>
          <w:szCs w:val="20"/>
        </w:rPr>
      </w:pPr>
    </w:p>
    <w:p w14:paraId="7FE1BD14" w14:textId="6D081093" w:rsidR="00A672D3" w:rsidRPr="00B15F6E" w:rsidRDefault="00F30FFD">
      <w:pPr>
        <w:pStyle w:val="P68B1DB1-Instructionsberschrift25"/>
      </w:pPr>
      <w:bookmarkStart w:id="143" w:name="_Toc210654785"/>
      <w:bookmarkStart w:id="144" w:name="_Toc208245155"/>
      <w:r w:rsidRPr="00B15F6E">
        <w:t>II.13</w:t>
      </w:r>
      <w:r w:rsidRPr="00B15F6E">
        <w:tab/>
        <w:t>Z 07.01.5 FUNC 1 WF</w:t>
      </w:r>
      <w:bookmarkEnd w:id="143"/>
      <w:bookmarkEnd w:id="144"/>
    </w:p>
    <w:p w14:paraId="7FE1BD1C" w14:textId="77777777" w:rsidR="00A672D3" w:rsidRPr="00B15F6E" w:rsidRDefault="00A672D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A672D3" w:rsidRPr="00B15F6E"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A672D3" w:rsidRPr="00B15F6E" w:rsidRDefault="00F30FFD">
            <w:pPr>
              <w:pStyle w:val="P68B1DB1-TableParagraph17"/>
              <w:spacing w:before="108"/>
              <w:ind w:left="85"/>
              <w:jc w:val="both"/>
            </w:pPr>
            <w:r w:rsidRPr="00B15F6E">
              <w:t>Stolpci</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A672D3" w:rsidRPr="00B15F6E" w:rsidRDefault="00F30FFD">
            <w:pPr>
              <w:pStyle w:val="P68B1DB1-TableParagraph17"/>
              <w:spacing w:before="108"/>
              <w:ind w:left="85" w:right="1"/>
              <w:jc w:val="both"/>
            </w:pPr>
            <w:r w:rsidRPr="00B15F6E">
              <w:t>Navodila</w:t>
            </w:r>
          </w:p>
        </w:tc>
      </w:tr>
      <w:tr w:rsidR="00A672D3" w:rsidRPr="00B15F6E"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A672D3" w:rsidRPr="00B15F6E" w:rsidRDefault="00F30FFD">
            <w:pPr>
              <w:pStyle w:val="P68B1DB1-TableParagraph17"/>
              <w:spacing w:before="108"/>
              <w:ind w:left="85"/>
              <w:jc w:val="both"/>
            </w:pPr>
            <w:r w:rsidRPr="00B15F6E">
              <w:t>0010</w:t>
            </w:r>
          </w:p>
        </w:tc>
        <w:tc>
          <w:tcPr>
            <w:tcW w:w="8003" w:type="dxa"/>
            <w:tcBorders>
              <w:top w:val="single" w:sz="4" w:space="0" w:color="1A171C"/>
              <w:left w:val="single" w:sz="4" w:space="0" w:color="1A171C"/>
              <w:bottom w:val="single" w:sz="4" w:space="0" w:color="1A171C"/>
              <w:right w:val="nil"/>
            </w:tcBorders>
            <w:vAlign w:val="center"/>
          </w:tcPr>
          <w:p w14:paraId="7FE1BD21" w14:textId="78021B17" w:rsidR="00A672D3" w:rsidRPr="00B15F6E" w:rsidRDefault="00F30FFD">
            <w:pPr>
              <w:pStyle w:val="P68B1DB1-TableParagraph14"/>
              <w:spacing w:before="108"/>
              <w:ind w:left="85"/>
              <w:jc w:val="both"/>
              <w:rPr>
                <w:bCs/>
              </w:rPr>
            </w:pPr>
            <w:r w:rsidRPr="00B15F6E">
              <w:t>Opis ekonomske funkcije</w:t>
            </w:r>
          </w:p>
          <w:p w14:paraId="7FE1BD22" w14:textId="4EB1D048" w:rsidR="00A672D3" w:rsidRPr="00B15F6E" w:rsidRDefault="00F30FFD">
            <w:pPr>
              <w:pStyle w:val="P68B1DB1-TableParagraph17"/>
              <w:spacing w:before="108"/>
              <w:ind w:left="85"/>
            </w:pPr>
            <w:r w:rsidRPr="00B15F6E">
              <w:t xml:space="preserve">Če je ekonomska funkcija tipa „drugo“ (Z 07.01.5 FUNC 1 WF r0360 do r0380), se navede opis te funkcije. </w:t>
            </w:r>
          </w:p>
        </w:tc>
      </w:tr>
      <w:tr w:rsidR="00A672D3" w:rsidRPr="00B15F6E"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A672D3" w:rsidRPr="00B15F6E" w:rsidRDefault="00F30FFD">
            <w:pPr>
              <w:pStyle w:val="P68B1DB1-TableParagraph17"/>
              <w:spacing w:before="108"/>
              <w:ind w:left="85"/>
              <w:jc w:val="both"/>
            </w:pPr>
            <w:r w:rsidRPr="00B15F6E">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A672D3" w:rsidRPr="00B15F6E" w:rsidRDefault="00F30FFD">
            <w:pPr>
              <w:pStyle w:val="P68B1DB1-TableParagraph14"/>
              <w:spacing w:before="108"/>
              <w:ind w:left="85"/>
              <w:jc w:val="both"/>
              <w:rPr>
                <w:bCs/>
              </w:rPr>
            </w:pPr>
            <w:r w:rsidRPr="00B15F6E">
              <w:t xml:space="preserve">Tržni delež </w:t>
            </w:r>
          </w:p>
          <w:p w14:paraId="7FE1BD26" w14:textId="579D7112" w:rsidR="00A672D3" w:rsidRPr="00B15F6E" w:rsidRDefault="00F30FFD">
            <w:pPr>
              <w:pStyle w:val="P68B1DB1-TableParagraph17"/>
              <w:spacing w:before="108"/>
              <w:ind w:left="85"/>
            </w:pPr>
            <w:r w:rsidRPr="00B15F6E">
              <w:t xml:space="preserve">Ocena tržnega deleža institucije ali skupine za </w:t>
            </w:r>
            <w:r w:rsidR="00137E5B" w:rsidRPr="00B15F6E">
              <w:t>ekonomsk</w:t>
            </w:r>
            <w:r w:rsidRPr="00B15F6E">
              <w:t>o funkcijo v zadevni državi ali geografskem območju. Odstotek celotnega trga glede na bruto knjigovodsko vrednost.</w:t>
            </w:r>
          </w:p>
        </w:tc>
      </w:tr>
      <w:tr w:rsidR="00A672D3" w:rsidRPr="00B15F6E"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A672D3" w:rsidRPr="00B15F6E" w:rsidRDefault="00F30FFD">
            <w:pPr>
              <w:pStyle w:val="P68B1DB1-TableParagraph17"/>
              <w:spacing w:before="108"/>
              <w:ind w:left="85"/>
              <w:jc w:val="both"/>
            </w:pPr>
            <w:r w:rsidRPr="00B15F6E">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A672D3" w:rsidRPr="00B15F6E" w:rsidRDefault="00F30FFD" w:rsidP="006F26B4">
            <w:pPr>
              <w:pStyle w:val="P68B1DB1-Navaden42"/>
              <w:rPr>
                <w:bCs/>
              </w:rPr>
            </w:pPr>
            <w:r w:rsidRPr="00B15F6E">
              <w:t>Bruto knjigovodska vrednost</w:t>
            </w:r>
          </w:p>
          <w:p w14:paraId="7FE1BD2A" w14:textId="4E0798C7" w:rsidR="00A672D3" w:rsidRPr="00B15F6E" w:rsidRDefault="00F30FFD">
            <w:pPr>
              <w:pStyle w:val="P68B1DB1-TableParagraph17"/>
              <w:spacing w:before="108"/>
            </w:pPr>
            <w:r w:rsidRPr="00B15F6E">
              <w:t xml:space="preserve">Uporabite bruto knjigovodsko vrednost, kot je opredeljena v FINREP.“ </w:t>
            </w:r>
          </w:p>
          <w:p w14:paraId="7FE1BD2B" w14:textId="28B780E0" w:rsidR="00A672D3" w:rsidRPr="00B15F6E" w:rsidRDefault="00F30FFD">
            <w:pPr>
              <w:pStyle w:val="P68B1DB1-TableParagraph17"/>
              <w:spacing w:before="108"/>
            </w:pPr>
            <w:r w:rsidRPr="00B15F6E">
              <w:t xml:space="preserve">Referenčna </w:t>
            </w:r>
            <w:r w:rsidR="007B5209" w:rsidRPr="00B15F6E">
              <w:t>poročila</w:t>
            </w:r>
            <w:r w:rsidRPr="00B15F6E">
              <w:t xml:space="preserve">: FINREP: Priloga V, del 1, odstavek 34, FINREP: Prilogi III, IV, Predloge: </w:t>
            </w:r>
          </w:p>
          <w:p w14:paraId="7FE1BD2C" w14:textId="4CC4188E" w:rsidR="00A672D3" w:rsidRPr="00B15F6E" w:rsidRDefault="007B5209">
            <w:pPr>
              <w:pStyle w:val="P68B1DB1-TableParagraph17"/>
              <w:spacing w:before="108"/>
            </w:pPr>
            <w:r w:rsidRPr="00B15F6E">
              <w:t xml:space="preserve">- </w:t>
            </w:r>
            <w:r w:rsidR="00F30FFD" w:rsidRPr="00B15F6E">
              <w:t>Izposojanje (5.1): Predloga F 20.06, stolpec 010, vrstici 100 in 110, vse države.</w:t>
            </w:r>
          </w:p>
          <w:p w14:paraId="7FE1BD2D" w14:textId="79E749FA" w:rsidR="00A672D3" w:rsidRPr="00B15F6E" w:rsidRDefault="00F30FFD">
            <w:pPr>
              <w:pStyle w:val="P68B1DB1-TableParagraph17"/>
              <w:spacing w:before="108"/>
            </w:pPr>
            <w:r w:rsidRPr="00B15F6E">
              <w:t>- Izvedeni finančni instrumenti (sredstva) (5.2): Predloga F20.04, stolpec 010, vrstica 010, vse države.</w:t>
            </w:r>
          </w:p>
          <w:p w14:paraId="7FE1BD2E" w14:textId="64F26D4F" w:rsidR="00A672D3" w:rsidRPr="00B15F6E" w:rsidRDefault="00F30FFD">
            <w:pPr>
              <w:pStyle w:val="P68B1DB1-TableParagraph17"/>
              <w:spacing w:before="108"/>
            </w:pPr>
            <w:r w:rsidRPr="00B15F6E">
              <w:t xml:space="preserve">– Posojanje (5.3): Predloga F 20.04, stolpec 010, vrstici 170 in 180, vse države. </w:t>
            </w:r>
          </w:p>
          <w:p w14:paraId="7FE1BD30" w14:textId="43585E71" w:rsidR="00A672D3" w:rsidRPr="00B15F6E" w:rsidRDefault="00F30FFD">
            <w:pPr>
              <w:pStyle w:val="P68B1DB1-TableParagraph17"/>
              <w:spacing w:before="108"/>
            </w:pPr>
            <w:r w:rsidRPr="00B15F6E">
              <w:t>- Izvedeni finančni instrumenti (obveznosti) (5.4): Predloga F 20.06, stolpec 010, vrstica 010, vse države.</w:t>
            </w:r>
          </w:p>
        </w:tc>
      </w:tr>
      <w:tr w:rsidR="00A672D3" w:rsidRPr="00B15F6E"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A672D3" w:rsidRPr="00B15F6E" w:rsidRDefault="00F30FFD">
            <w:pPr>
              <w:pStyle w:val="P68B1DB1-TableParagraph17"/>
              <w:spacing w:before="108"/>
              <w:ind w:left="85"/>
              <w:jc w:val="both"/>
            </w:pPr>
            <w:r w:rsidRPr="00B15F6E">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A672D3" w:rsidRPr="00B15F6E" w:rsidRDefault="00F30FFD" w:rsidP="006F26B4">
            <w:pPr>
              <w:pStyle w:val="P68B1DB1-Navaden42"/>
              <w:rPr>
                <w:bCs/>
              </w:rPr>
            </w:pPr>
            <w:r w:rsidRPr="00B15F6E">
              <w:t>Število nasprotnih strank</w:t>
            </w:r>
          </w:p>
          <w:p w14:paraId="7FE1BD34" w14:textId="4D43E3DE" w:rsidR="00A672D3" w:rsidRPr="00B15F6E" w:rsidRDefault="00F30FFD">
            <w:pPr>
              <w:pStyle w:val="P68B1DB1-TableParagraph17"/>
              <w:spacing w:before="108"/>
            </w:pPr>
            <w:r w:rsidRPr="00B15F6E">
              <w:t>Skupno število nasprotnih strank. Če ima ena nasprotna stranka več kot en račun in/ali več kot eno transakcijo, se nasprotna stranka šteje samo enkrat.</w:t>
            </w:r>
          </w:p>
        </w:tc>
      </w:tr>
      <w:tr w:rsidR="00A672D3" w:rsidRPr="00B15F6E"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A672D3" w:rsidRPr="00B15F6E" w:rsidRDefault="00F30FFD">
            <w:pPr>
              <w:pStyle w:val="P68B1DB1-TableParagraph17"/>
              <w:spacing w:before="108"/>
              <w:ind w:left="85"/>
              <w:jc w:val="both"/>
            </w:pPr>
            <w:r w:rsidRPr="00B15F6E">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A672D3" w:rsidRPr="00B15F6E" w:rsidRDefault="00F30FFD">
            <w:pPr>
              <w:pStyle w:val="P68B1DB1-TableParagraph14"/>
              <w:spacing w:before="108"/>
              <w:jc w:val="both"/>
              <w:rPr>
                <w:bCs/>
              </w:rPr>
            </w:pPr>
            <w:r w:rsidRPr="00B15F6E">
              <w:t>(Povratne) pogodbe o začasni prodaji</w:t>
            </w:r>
          </w:p>
          <w:p w14:paraId="7FE1BD38" w14:textId="79584CA8" w:rsidR="00A672D3" w:rsidRPr="00B15F6E" w:rsidRDefault="00F30FFD">
            <w:pPr>
              <w:pStyle w:val="P68B1DB1-TableParagraph13"/>
              <w:spacing w:before="108"/>
              <w:jc w:val="both"/>
            </w:pPr>
            <w:r w:rsidRPr="00B15F6E">
              <w:t>Sporočite pogodbe o začasni prodaji v okviru grosističnega izposojanja. Ponovni nakup</w:t>
            </w:r>
          </w:p>
          <w:p w14:paraId="7FE1BD39" w14:textId="4BF54146" w:rsidR="00A672D3" w:rsidRPr="00B15F6E" w:rsidRDefault="00F30FFD">
            <w:pPr>
              <w:pStyle w:val="P68B1DB1-TableParagraph13"/>
              <w:spacing w:before="108"/>
              <w:jc w:val="both"/>
            </w:pPr>
            <w:r w:rsidRPr="00B15F6E">
              <w:t xml:space="preserve">pogodbe pomenijo gotovino, prejeto v zameno za vrednostne papirje, prodane po določeni ceni v skladu </w:t>
            </w:r>
            <w:r w:rsidR="007B5209" w:rsidRPr="00B15F6E">
              <w:t>s</w:t>
            </w:r>
          </w:p>
          <w:p w14:paraId="7FE1BD3A" w14:textId="1AD5E5CF" w:rsidR="00A672D3" w:rsidRPr="00B15F6E" w:rsidRDefault="00F30FFD">
            <w:pPr>
              <w:pStyle w:val="P68B1DB1-TableParagraph13"/>
              <w:spacing w:before="108"/>
              <w:jc w:val="both"/>
            </w:pPr>
            <w:r w:rsidRPr="00B15F6E">
              <w:t>trdn</w:t>
            </w:r>
            <w:r w:rsidR="007B5209" w:rsidRPr="00B15F6E">
              <w:t>o</w:t>
            </w:r>
            <w:r w:rsidRPr="00B15F6E">
              <w:t xml:space="preserve"> zavez</w:t>
            </w:r>
            <w:r w:rsidR="007B5209" w:rsidRPr="00B15F6E">
              <w:t>o</w:t>
            </w:r>
            <w:r w:rsidRPr="00B15F6E">
              <w:t xml:space="preserve"> k ponovnemu odkupu istih (ali podobnih) vrednostnih papirjev po fiksni ceni</w:t>
            </w:r>
            <w:r w:rsidR="007B5209" w:rsidRPr="00B15F6E">
              <w:t xml:space="preserve"> na</w:t>
            </w:r>
          </w:p>
          <w:p w14:paraId="7FE1BD3B" w14:textId="77777777" w:rsidR="00A672D3" w:rsidRPr="00B15F6E" w:rsidRDefault="00F30FFD">
            <w:pPr>
              <w:pStyle w:val="P68B1DB1-TableParagraph13"/>
              <w:spacing w:before="108"/>
              <w:jc w:val="both"/>
            </w:pPr>
            <w:r w:rsidRPr="00B15F6E">
              <w:t xml:space="preserve">določen datum v prihodnosti. </w:t>
            </w:r>
          </w:p>
          <w:p w14:paraId="7FE1BD3C" w14:textId="42261FD0" w:rsidR="00A672D3" w:rsidRPr="00B15F6E" w:rsidRDefault="00F30FFD">
            <w:pPr>
              <w:pStyle w:val="P68B1DB1-TableParagraph13"/>
              <w:spacing w:before="108"/>
              <w:jc w:val="both"/>
            </w:pPr>
            <w:r w:rsidRPr="00B15F6E">
              <w:t>Sporočite posojila z začasnim odkupom v okviru grosističnega posojanja. Posojila z začasnim odkupom pomenijo finančna sredstva, odobrena v zameno za vrednostne papirje</w:t>
            </w:r>
            <w:r w:rsidR="007B5209" w:rsidRPr="00B15F6E">
              <w:t xml:space="preserve"> kupljene</w:t>
            </w:r>
          </w:p>
          <w:p w14:paraId="7FE1BD3D" w14:textId="4B9F53F1" w:rsidR="00A672D3" w:rsidRPr="00B15F6E" w:rsidRDefault="00F30FFD">
            <w:pPr>
              <w:pStyle w:val="P68B1DB1-TableParagraph13"/>
              <w:spacing w:before="108"/>
              <w:jc w:val="both"/>
            </w:pPr>
            <w:r w:rsidRPr="00B15F6E">
              <w:t>na podlagi pogodb o začasni prodaji ali izposojenih na podlagi pogodb o posoji vrednostnih papirjev.</w:t>
            </w:r>
          </w:p>
          <w:p w14:paraId="7FE1BD3E" w14:textId="3A64152D" w:rsidR="00A672D3" w:rsidRPr="00B15F6E" w:rsidRDefault="00F30FFD">
            <w:pPr>
              <w:pStyle w:val="P68B1DB1-TableParagraph13"/>
              <w:spacing w:before="108"/>
              <w:jc w:val="both"/>
            </w:pPr>
            <w:r w:rsidRPr="00B15F6E">
              <w:t>Referenčn</w:t>
            </w:r>
            <w:r w:rsidR="007B5209" w:rsidRPr="00B15F6E">
              <w:t>i dokumenti in poročila</w:t>
            </w:r>
            <w:r w:rsidRPr="00B15F6E">
              <w:t>: Uredba (2015/2365) o preglednosti financiranja vrednostnih papirjev</w:t>
            </w:r>
          </w:p>
          <w:p w14:paraId="7FE1BD3F" w14:textId="3DA75CD7" w:rsidR="00A672D3" w:rsidRPr="00B15F6E" w:rsidRDefault="00F30FFD">
            <w:pPr>
              <w:pStyle w:val="P68B1DB1-TableParagraph13"/>
              <w:spacing w:before="108"/>
              <w:jc w:val="both"/>
            </w:pPr>
            <w:r w:rsidRPr="00B15F6E">
              <w:t>transakcije in ponovna uporaba člena 3(9); FINREP: Priloga V, del 2 Poglavje 5, odstavek 85(e)</w:t>
            </w:r>
          </w:p>
          <w:p w14:paraId="7FE1BD40" w14:textId="77777777" w:rsidR="00A672D3" w:rsidRPr="00B15F6E" w:rsidRDefault="00F30FFD">
            <w:pPr>
              <w:pStyle w:val="P68B1DB1-TableParagraph13"/>
              <w:spacing w:before="108"/>
              <w:jc w:val="both"/>
            </w:pPr>
            <w:r w:rsidRPr="00B15F6E">
              <w:t>in poglavje 14, odstavek 183; Priloga III k FINREP:</w:t>
            </w:r>
          </w:p>
          <w:p w14:paraId="7FE1BD41" w14:textId="35336217" w:rsidR="00A672D3" w:rsidRPr="00B15F6E" w:rsidRDefault="00F30FFD">
            <w:pPr>
              <w:pStyle w:val="P68B1DB1-TableParagraph13"/>
              <w:numPr>
                <w:ilvl w:val="0"/>
                <w:numId w:val="153"/>
              </w:numPr>
              <w:spacing w:before="108"/>
              <w:jc w:val="both"/>
            </w:pPr>
            <w:r w:rsidRPr="00B15F6E">
              <w:t>Pogodbe o začasni prodaji: Stolpci 010+020+030 preglednice 08.01, vrstice 200+250.</w:t>
            </w:r>
          </w:p>
          <w:p w14:paraId="7FE1BD42" w14:textId="18C7D82F" w:rsidR="00A672D3" w:rsidRPr="00B15F6E" w:rsidRDefault="003F0AEB">
            <w:pPr>
              <w:pStyle w:val="P68B1DB1-TableParagraph13"/>
              <w:numPr>
                <w:ilvl w:val="0"/>
                <w:numId w:val="153"/>
              </w:numPr>
              <w:spacing w:before="108"/>
              <w:jc w:val="both"/>
            </w:pPr>
            <w:r w:rsidRPr="00B15F6E">
              <w:t>Povratne p</w:t>
            </w:r>
            <w:r w:rsidR="00F30FFD" w:rsidRPr="00B15F6E">
              <w:t>ogodbe o začasn</w:t>
            </w:r>
            <w:r w:rsidRPr="00B15F6E">
              <w:t>i prodaji</w:t>
            </w:r>
            <w:r w:rsidR="00F30FFD" w:rsidRPr="00B15F6E">
              <w:t>: Razpredelnica 05.00, stolpca 030 in 040, vrstica 050.</w:t>
            </w:r>
          </w:p>
        </w:tc>
      </w:tr>
      <w:tr w:rsidR="00A672D3" w:rsidRPr="00B15F6E"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A672D3" w:rsidRPr="00B15F6E" w:rsidRDefault="00F30FFD">
            <w:pPr>
              <w:pStyle w:val="P68B1DB1-TableParagraph17"/>
              <w:spacing w:before="108"/>
              <w:jc w:val="both"/>
            </w:pPr>
            <w:r w:rsidRPr="00B15F6E">
              <w:t>0060</w:t>
            </w:r>
          </w:p>
        </w:tc>
        <w:tc>
          <w:tcPr>
            <w:tcW w:w="8003" w:type="dxa"/>
            <w:tcBorders>
              <w:top w:val="single" w:sz="4" w:space="0" w:color="1A171C"/>
              <w:left w:val="single" w:sz="4" w:space="0" w:color="1A171C"/>
              <w:bottom w:val="single" w:sz="4" w:space="0" w:color="1A171C"/>
              <w:right w:val="nil"/>
            </w:tcBorders>
            <w:vAlign w:val="center"/>
          </w:tcPr>
          <w:p w14:paraId="7FE1BD45" w14:textId="2D96228E" w:rsidR="00A672D3" w:rsidRPr="00B15F6E" w:rsidRDefault="003F0AEB">
            <w:pPr>
              <w:pStyle w:val="P68B1DB1-TableParagraph14"/>
              <w:spacing w:before="108"/>
              <w:jc w:val="both"/>
              <w:rPr>
                <w:bCs/>
              </w:rPr>
            </w:pPr>
            <w:r w:rsidRPr="00B15F6E">
              <w:t>V</w:t>
            </w:r>
            <w:r w:rsidR="00F30FFD" w:rsidRPr="00B15F6E">
              <w:t>rednost</w:t>
            </w:r>
            <w:r w:rsidRPr="00B15F6E">
              <w:t xml:space="preserve"> čezmejnih poslov</w:t>
            </w:r>
          </w:p>
          <w:p w14:paraId="7FE1BD46" w14:textId="0A40EA1A" w:rsidR="00A672D3" w:rsidRPr="00B15F6E" w:rsidRDefault="00F30FFD">
            <w:pPr>
              <w:pStyle w:val="P68B1DB1-TableParagraph13"/>
              <w:spacing w:before="108"/>
              <w:jc w:val="both"/>
            </w:pPr>
            <w:r w:rsidRPr="00B15F6E">
              <w:t>Dodajte bruto knjigovodske vrednosti vseh držav, razen matične ali zadevne države.</w:t>
            </w:r>
          </w:p>
        </w:tc>
      </w:tr>
      <w:tr w:rsidR="00A672D3" w:rsidRPr="00B15F6E"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A672D3" w:rsidRPr="00B15F6E" w:rsidRDefault="00F30FFD">
            <w:pPr>
              <w:pStyle w:val="P68B1DB1-TableParagraph17"/>
              <w:spacing w:before="108"/>
              <w:ind w:left="85"/>
              <w:jc w:val="both"/>
            </w:pPr>
            <w:r w:rsidRPr="00B15F6E">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A672D3" w:rsidRPr="00B15F6E" w:rsidRDefault="00F30FFD" w:rsidP="006F26B4">
            <w:pPr>
              <w:pStyle w:val="P68B1DB1-Navaden42"/>
              <w:rPr>
                <w:bCs/>
              </w:rPr>
            </w:pPr>
            <w:r w:rsidRPr="00B15F6E">
              <w:t>Vrednost v kreditnih institucijah</w:t>
            </w:r>
          </w:p>
          <w:p w14:paraId="7FE1BD4A" w14:textId="7522712E" w:rsidR="00A672D3" w:rsidRPr="00B15F6E" w:rsidRDefault="00F30FFD">
            <w:pPr>
              <w:pStyle w:val="P68B1DB1-TableParagraph13"/>
              <w:spacing w:before="108"/>
              <w:jc w:val="both"/>
            </w:pPr>
            <w:r w:rsidRPr="00B15F6E">
              <w:t xml:space="preserve">Bruto knjigovodska vrednost neporavnanih obveznosti pri kreditnih institucijah. Opredelitev sektorja v skladu </w:t>
            </w:r>
            <w:r w:rsidR="003F0AEB" w:rsidRPr="00B15F6E">
              <w:t xml:space="preserve">s poročilom </w:t>
            </w:r>
          </w:p>
          <w:p w14:paraId="7FE1BD4B" w14:textId="455CF583" w:rsidR="00A672D3" w:rsidRPr="00B15F6E" w:rsidRDefault="00F30FFD">
            <w:pPr>
              <w:pStyle w:val="P68B1DB1-TableParagraph13"/>
              <w:spacing w:before="108"/>
              <w:jc w:val="both"/>
            </w:pPr>
            <w:r w:rsidRPr="00B15F6E">
              <w:t xml:space="preserve">FINREP (Priloga V). </w:t>
            </w:r>
          </w:p>
          <w:p w14:paraId="7FE1BD4C" w14:textId="1A43698D" w:rsidR="00A672D3" w:rsidRPr="00B15F6E" w:rsidRDefault="00F30FFD">
            <w:pPr>
              <w:pStyle w:val="P68B1DB1-TableParagraph13"/>
              <w:spacing w:before="108"/>
              <w:jc w:val="both"/>
            </w:pPr>
            <w:r w:rsidRPr="00B15F6E">
              <w:t>Referenčn</w:t>
            </w:r>
            <w:r w:rsidR="003F0AEB" w:rsidRPr="00B15F6E">
              <w:t>i dokumenti in poročila</w:t>
            </w:r>
            <w:r w:rsidRPr="00B15F6E">
              <w:t>: FINREP: Priloga III:</w:t>
            </w:r>
          </w:p>
          <w:p w14:paraId="7FE1BD4D" w14:textId="77777777" w:rsidR="00A672D3" w:rsidRPr="00B15F6E" w:rsidRDefault="00F30FFD">
            <w:pPr>
              <w:pStyle w:val="P68B1DB1-TableParagraph13"/>
              <w:numPr>
                <w:ilvl w:val="0"/>
                <w:numId w:val="153"/>
              </w:numPr>
              <w:spacing w:before="108"/>
              <w:jc w:val="both"/>
            </w:pPr>
            <w:r w:rsidRPr="00B15F6E">
              <w:t>Izposojanje: Tabela 20.06, stolpec 010, vrstica 100, vse države.</w:t>
            </w:r>
          </w:p>
          <w:p w14:paraId="7FE1BD4E" w14:textId="2734FA3A" w:rsidR="00A672D3" w:rsidRPr="00B15F6E" w:rsidRDefault="00F30FFD">
            <w:pPr>
              <w:pStyle w:val="P68B1DB1-TableParagraph13"/>
              <w:numPr>
                <w:ilvl w:val="0"/>
                <w:numId w:val="153"/>
              </w:numPr>
              <w:spacing w:before="108"/>
              <w:jc w:val="both"/>
            </w:pPr>
            <w:r w:rsidRPr="00B15F6E">
              <w:t>Izvedeni finančni instrumenti (sredstva): Tabela 20.04, stolpec 010, vrstica 020, vse države.</w:t>
            </w:r>
          </w:p>
          <w:p w14:paraId="7FE1BD4F" w14:textId="367038CB" w:rsidR="00A672D3" w:rsidRPr="00B15F6E" w:rsidRDefault="00F30FFD">
            <w:pPr>
              <w:pStyle w:val="P68B1DB1-TableParagraph13"/>
              <w:numPr>
                <w:ilvl w:val="0"/>
                <w:numId w:val="153"/>
              </w:numPr>
              <w:spacing w:before="108"/>
              <w:jc w:val="both"/>
            </w:pPr>
            <w:r w:rsidRPr="00B15F6E">
              <w:t>Posojanje: Tabela 20.04, stolpec 010, vrstica 170, vse države.</w:t>
            </w:r>
          </w:p>
          <w:p w14:paraId="7FE1BD50" w14:textId="0A3FA6A8" w:rsidR="00A672D3" w:rsidRPr="00B15F6E" w:rsidRDefault="00F30FFD">
            <w:pPr>
              <w:pStyle w:val="P68B1DB1-TableParagraph13"/>
              <w:numPr>
                <w:ilvl w:val="0"/>
                <w:numId w:val="153"/>
              </w:numPr>
              <w:spacing w:before="108"/>
              <w:jc w:val="both"/>
            </w:pPr>
            <w:r w:rsidRPr="00B15F6E">
              <w:t>Obveznosti iz izvedenih finančnih instrumentov: Tabela 20.06, stolpec 010, vrstica 020, vse države.</w:t>
            </w:r>
          </w:p>
        </w:tc>
      </w:tr>
      <w:tr w:rsidR="00A672D3" w:rsidRPr="00B15F6E"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46E92584" w:rsidR="00A672D3" w:rsidRPr="00B15F6E" w:rsidRDefault="00F30FFD">
            <w:pPr>
              <w:pStyle w:val="P68B1DB1-TableParagraph17"/>
              <w:spacing w:before="108"/>
              <w:ind w:left="85"/>
              <w:jc w:val="both"/>
            </w:pPr>
            <w:r w:rsidRPr="00B15F6E">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A672D3" w:rsidRPr="00B15F6E" w:rsidRDefault="00F30FFD" w:rsidP="006F26B4">
            <w:pPr>
              <w:pStyle w:val="P68B1DB1-Navaden42"/>
              <w:rPr>
                <w:bCs/>
              </w:rPr>
            </w:pPr>
            <w:r w:rsidRPr="00B15F6E">
              <w:t>Analize učinka in zamenljivosti</w:t>
            </w:r>
          </w:p>
          <w:p w14:paraId="7FE1BD54" w14:textId="7951126A" w:rsidR="00A672D3" w:rsidRPr="00B15F6E" w:rsidRDefault="00F30FFD" w:rsidP="006F26B4">
            <w:pPr>
              <w:pStyle w:val="P68B1DB1-Navaden43"/>
            </w:pPr>
            <w:r w:rsidRPr="00B15F6E">
              <w:t>Merila za ocenjevanje učinka na tretje osebe vključujejo naslednje elemente v skladu z Delegirano uredbo Komisije (EU) 2016/778 o kritičnih funkcijah:</w:t>
            </w:r>
          </w:p>
          <w:p w14:paraId="7FE1BD55" w14:textId="46711BE2" w:rsidR="00A672D3" w:rsidRPr="00B15F6E" w:rsidRDefault="00F30FFD" w:rsidP="006F26B4">
            <w:pPr>
              <w:pStyle w:val="P68B1DB1-Odstavekseznama38"/>
              <w:numPr>
                <w:ilvl w:val="0"/>
                <w:numId w:val="131"/>
              </w:numPr>
              <w:spacing w:line="276" w:lineRule="auto"/>
            </w:pPr>
            <w:r w:rsidRPr="00B15F6E">
              <w:t>naravo in doseg dejavnosti, svetovni, nacionalni ali regionalni doseg, obseg in število transakcij; število strank in nasprotnih strank; število strank, za katere je institucija edini ali glavni bančni partner.</w:t>
            </w:r>
          </w:p>
          <w:p w14:paraId="7FE1BD56" w14:textId="0AB5C48A" w:rsidR="00A672D3" w:rsidRPr="00B15F6E" w:rsidRDefault="00F30FFD" w:rsidP="006F26B4">
            <w:pPr>
              <w:pStyle w:val="P68B1DB1-Odstavekseznama38"/>
              <w:numPr>
                <w:ilvl w:val="0"/>
                <w:numId w:val="131"/>
              </w:numPr>
              <w:spacing w:line="276" w:lineRule="auto"/>
            </w:pPr>
            <w:r w:rsidRPr="00B15F6E">
              <w:t>pomen institucije na lokalni, regionalni, nacionalni ali evropski ravni, kot je ustrezno za zadevni trg. Pomembnost institucije se lahko oceni na podlagi tržnega deleža, medsebojne povezanosti, kompleksnosti in čezmejnih dejavnosti.</w:t>
            </w:r>
          </w:p>
          <w:p w14:paraId="7FE1BD57" w14:textId="463B8FB6" w:rsidR="00A672D3" w:rsidRPr="00B15F6E" w:rsidRDefault="00F30FFD" w:rsidP="006F26B4">
            <w:pPr>
              <w:pStyle w:val="P68B1DB1-Odstavekseznama38"/>
              <w:numPr>
                <w:ilvl w:val="0"/>
                <w:numId w:val="131"/>
              </w:numPr>
              <w:spacing w:line="276" w:lineRule="auto"/>
            </w:pPr>
            <w:r w:rsidRPr="00B15F6E">
              <w:t xml:space="preserve">naravo strank in deležnikov, na katere vpliva funkcija, kot so med drugim neprofesionalne stranke, poslovne stranke, medbančne stranke, centralne klirinške hiše in javni subjekti. </w:t>
            </w:r>
          </w:p>
          <w:p w14:paraId="7FE1BD58" w14:textId="2405CBA4" w:rsidR="00A672D3" w:rsidRPr="00B15F6E" w:rsidRDefault="00F30FFD" w:rsidP="006F26B4">
            <w:pPr>
              <w:pStyle w:val="P68B1DB1-Odstavekseznama38"/>
              <w:numPr>
                <w:ilvl w:val="0"/>
                <w:numId w:val="131"/>
              </w:numPr>
              <w:spacing w:line="276" w:lineRule="auto"/>
            </w:pPr>
            <w:r w:rsidRPr="00B15F6E">
              <w:t>morebitne motnje funkcije na trgih, v infrastrukturah, pri strankah in javnih storitvah. Ocena lahko vključuje zlasti učinek na likvidnost zadevnih trgov, učinek in obseg motenj v poslovanju s strankami ter kratkoročne likvidnostne potrebe; zaznavnost za nasprotne stranke, stranke in javnost; zmogljivost in hitrost odziva stranke; pomen za delovanje drugih trgov; učinek na likvidnost, operacije in strukturo drugega trga; učinek na druge nasprotne stranke, povezane z glavnimi strankami, in medsebojna povezanost funkcije z drugimi storitvami.</w:t>
            </w:r>
          </w:p>
          <w:p w14:paraId="7FE1BD59"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0D6229BA" w:rsidR="00A672D3" w:rsidRPr="00B15F6E" w:rsidRDefault="00F30FFD">
            <w:pPr>
              <w:pStyle w:val="P68B1DB1-TableParagraph17"/>
              <w:spacing w:before="108"/>
              <w:ind w:left="85"/>
              <w:jc w:val="both"/>
            </w:pPr>
            <w:r w:rsidRPr="00B15F6E">
              <w:t>0080 - 0100</w:t>
            </w:r>
          </w:p>
        </w:tc>
        <w:tc>
          <w:tcPr>
            <w:tcW w:w="8003" w:type="dxa"/>
            <w:tcBorders>
              <w:top w:val="single" w:sz="4" w:space="0" w:color="1A171C"/>
              <w:left w:val="single" w:sz="4" w:space="0" w:color="1A171C"/>
              <w:bottom w:val="single" w:sz="4" w:space="0" w:color="1A171C"/>
              <w:right w:val="nil"/>
            </w:tcBorders>
            <w:vAlign w:val="center"/>
          </w:tcPr>
          <w:p w14:paraId="7FE1BD5C" w14:textId="09E77235" w:rsidR="00A672D3" w:rsidRPr="00B15F6E" w:rsidRDefault="00F30FFD" w:rsidP="006F26B4">
            <w:pPr>
              <w:pStyle w:val="P68B1DB1-Navaden42"/>
              <w:rPr>
                <w:bCs/>
              </w:rPr>
            </w:pPr>
            <w:r w:rsidRPr="00B15F6E">
              <w:t xml:space="preserve">Narava in doseg </w:t>
            </w:r>
          </w:p>
          <w:p w14:paraId="7FE1BD5D" w14:textId="33B266D3" w:rsidR="00A672D3" w:rsidRPr="00B15F6E" w:rsidRDefault="00F30FFD" w:rsidP="006F26B4">
            <w:pPr>
              <w:pStyle w:val="P68B1DB1-Navaden43"/>
            </w:pPr>
            <w:r w:rsidRPr="00B15F6E">
              <w:t>svetovni, nacionalni ali regionalni doseg, obseg in število transakcij; število strank in nasprotnih strank; število strank, za katere je institucija edini ali glavni bančni partner.</w:t>
            </w:r>
          </w:p>
        </w:tc>
      </w:tr>
      <w:tr w:rsidR="00A672D3" w:rsidRPr="00B15F6E"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A672D3" w:rsidRPr="00B15F6E" w:rsidRDefault="00F30FFD">
            <w:pPr>
              <w:pStyle w:val="P68B1DB1-TableParagraph17"/>
              <w:spacing w:before="108"/>
              <w:ind w:left="85"/>
              <w:jc w:val="both"/>
            </w:pPr>
            <w:r w:rsidRPr="00B15F6E">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A672D3" w:rsidRPr="00B15F6E" w:rsidRDefault="00F30FFD" w:rsidP="006F26B4">
            <w:pPr>
              <w:pStyle w:val="P68B1DB1-Navaden42"/>
              <w:rPr>
                <w:bCs/>
              </w:rPr>
            </w:pPr>
            <w:r w:rsidRPr="00B15F6E">
              <w:t>Kazalnik velikosti 1</w:t>
            </w:r>
          </w:p>
          <w:p w14:paraId="611DAB08" w14:textId="5645FD60"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E6332E" w:rsidRPr="00B15F6E">
              <w:t xml:space="preserve">obseg </w:t>
            </w:r>
            <w:r w:rsidRPr="00B15F6E">
              <w:t>funkcij</w:t>
            </w:r>
            <w:r w:rsidR="00E6332E" w:rsidRPr="00B15F6E">
              <w:t>e</w:t>
            </w:r>
            <w:r w:rsidRPr="00B15F6E">
              <w:t xml:space="preserve"> velik, „srednje visoko“, če je srednj</w:t>
            </w:r>
            <w:r w:rsidR="00080B02" w:rsidRPr="00B15F6E">
              <w:t>i</w:t>
            </w:r>
            <w:r w:rsidRPr="00B15F6E">
              <w:t>, „srednje nizko“, če je majh</w:t>
            </w:r>
            <w:r w:rsidR="00E6332E"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D61" w14:textId="0497CCAC" w:rsidR="00A672D3" w:rsidRPr="00B15F6E" w:rsidRDefault="00F30FFD" w:rsidP="006F26B4">
            <w:pPr>
              <w:pStyle w:val="P68B1DB1-Navaden43"/>
            </w:pPr>
            <w:r w:rsidRPr="00B15F6E">
              <w:t xml:space="preserve"> </w:t>
            </w:r>
          </w:p>
          <w:p w14:paraId="7FE1BD62" w14:textId="6220A9E5" w:rsidR="00A672D3" w:rsidRPr="00B15F6E" w:rsidRDefault="00F30FFD" w:rsidP="006F26B4">
            <w:pPr>
              <w:pStyle w:val="P68B1DB1-Odstavekseznama32"/>
              <w:numPr>
                <w:ilvl w:val="0"/>
                <w:numId w:val="125"/>
              </w:numPr>
              <w:spacing w:line="276" w:lineRule="auto"/>
            </w:pPr>
            <w:r w:rsidRPr="00B15F6E">
              <w:t xml:space="preserve">Strokovna presoja velikosti </w:t>
            </w:r>
            <w:r w:rsidRPr="006F26B4">
              <w:rPr>
                <w:b/>
              </w:rPr>
              <w:t xml:space="preserve">vrednosti bruto knjigovodske </w:t>
            </w:r>
            <w:r w:rsidRPr="00B15F6E">
              <w:rPr>
                <w:b/>
              </w:rPr>
              <w:t>vrednosti</w:t>
            </w:r>
            <w:r w:rsidRPr="00B15F6E">
              <w:t xml:space="preserve"> institucije</w:t>
            </w:r>
            <w:r w:rsidR="00E6332E" w:rsidRPr="00B15F6E">
              <w:t>, ki poroča</w:t>
            </w:r>
            <w:r w:rsidRPr="00B15F6E">
              <w:t xml:space="preserve"> (c0030) z </w:t>
            </w:r>
            <w:r w:rsidRPr="00B15F6E">
              <w:rPr>
                <w:b/>
              </w:rPr>
              <w:t>globalnega vidika</w:t>
            </w:r>
            <w:r w:rsidRPr="006F26B4">
              <w:t xml:space="preserve"> [ena</w:t>
            </w:r>
            <w:r w:rsidR="00E6332E" w:rsidRPr="006F26B4">
              <w:t xml:space="preserve"> </w:t>
            </w:r>
            <w:r w:rsidRPr="00B15F6E">
              <w:rPr>
                <w:i/>
              </w:rPr>
              <w:t>raven višja od upoštevnega trga. Če je upoštevni trg globalen, velikost 1 postane odvečna in o njej ni treba poročati]</w:t>
            </w:r>
            <w:r w:rsidRPr="00B15F6E">
              <w:t>:</w:t>
            </w:r>
          </w:p>
          <w:p w14:paraId="7FE1BD63" w14:textId="3EC22920" w:rsidR="00A672D3" w:rsidRPr="00B15F6E" w:rsidRDefault="00F30FFD" w:rsidP="006F26B4">
            <w:pPr>
              <w:pStyle w:val="P68B1DB1-Odstavekseznama32"/>
              <w:numPr>
                <w:ilvl w:val="1"/>
                <w:numId w:val="125"/>
              </w:numPr>
              <w:spacing w:line="276" w:lineRule="auto"/>
            </w:pPr>
            <w:r w:rsidRPr="00B15F6E">
              <w:t xml:space="preserve">Kako velika </w:t>
            </w:r>
            <w:r w:rsidR="00E6332E" w:rsidRPr="00B15F6E">
              <w:t xml:space="preserve">iz globalnega vidika, </w:t>
            </w:r>
            <w:r w:rsidRPr="00B15F6E">
              <w:t xml:space="preserve">je po vašem mnenju bruto knjigovodska vrednost   </w:t>
            </w:r>
            <w:r w:rsidR="00E6332E" w:rsidRPr="00B15F6E">
              <w:t>subjekta, ki poroča</w:t>
            </w:r>
            <w:r w:rsidRPr="00B15F6E">
              <w:t>?</w:t>
            </w:r>
          </w:p>
          <w:p w14:paraId="7FE1BD64"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A672D3" w:rsidRPr="00B15F6E" w:rsidRDefault="00F30FFD">
            <w:pPr>
              <w:pStyle w:val="P68B1DB1-TableParagraph17"/>
              <w:spacing w:before="108"/>
              <w:ind w:left="85"/>
              <w:jc w:val="both"/>
            </w:pPr>
            <w:r w:rsidRPr="00B15F6E">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A672D3" w:rsidRPr="00B15F6E" w:rsidRDefault="00F30FFD" w:rsidP="006F26B4">
            <w:pPr>
              <w:pStyle w:val="P68B1DB1-Navaden42"/>
              <w:rPr>
                <w:bCs/>
              </w:rPr>
            </w:pPr>
            <w:r w:rsidRPr="00B15F6E">
              <w:t>Kazalnik velikosti 2</w:t>
            </w:r>
          </w:p>
          <w:p w14:paraId="75C87AE7" w14:textId="3B016F84" w:rsidR="00A672D3" w:rsidRPr="00B15F6E" w:rsidRDefault="00F30FFD" w:rsidP="006F26B4">
            <w:pPr>
              <w:pStyle w:val="P68B1DB1-Navaden31"/>
              <w:spacing w:line="276" w:lineRule="auto"/>
              <w:jc w:val="both"/>
            </w:pPr>
            <w:r w:rsidRPr="00B15F6E">
              <w:t xml:space="preserve">Ocenite, kako pomembna je banka pri teh dejavnostih. Ta ocena je kvalitativno izražena kot „visoka“, „srednja–visoka“, „srednja–nizka“ ali „nizka“. Sporočite „visoko“, če je </w:t>
            </w:r>
            <w:r w:rsidR="00E6332E" w:rsidRPr="00B15F6E">
              <w:t xml:space="preserve">obseg </w:t>
            </w:r>
            <w:r w:rsidRPr="00B15F6E">
              <w:t>funkcij</w:t>
            </w:r>
            <w:r w:rsidR="00E6332E" w:rsidRPr="00B15F6E">
              <w:t>e</w:t>
            </w:r>
            <w:r w:rsidRPr="00B15F6E">
              <w:t xml:space="preserve"> velik, „srednje visoko“, če je srednj</w:t>
            </w:r>
            <w:r w:rsidR="00E6332E" w:rsidRPr="00B15F6E">
              <w:t>i</w:t>
            </w:r>
            <w:r w:rsidRPr="00B15F6E">
              <w:t>, „srednje nizko“, če je majh</w:t>
            </w:r>
            <w:r w:rsidR="00E6332E" w:rsidRPr="00B15F6E">
              <w:t>e</w:t>
            </w:r>
            <w:r w:rsidRPr="00B15F6E">
              <w:t xml:space="preserve">n, in „nizko“, če je zanemarljiv. Kot merilo za to kvalitativno oceno uporabite makroekonomske spremenljivke, kot so BDP, prebivalstvo (za vloge, posojila, plačila, gotovino, poravnave, klirinške in skrbniške storitve) ali velikost trga (za kapitalske trge in grosistično financiranje). </w:t>
            </w:r>
          </w:p>
          <w:p w14:paraId="7FE1BD68" w14:textId="10683EF9" w:rsidR="00A672D3" w:rsidRPr="00B15F6E" w:rsidRDefault="00F30FFD" w:rsidP="006F26B4">
            <w:pPr>
              <w:pStyle w:val="P68B1DB1-Navaden43"/>
            </w:pPr>
            <w:r w:rsidRPr="00B15F6E">
              <w:t xml:space="preserve"> </w:t>
            </w:r>
          </w:p>
          <w:p w14:paraId="7FE1BD69" w14:textId="2491441F" w:rsidR="00A672D3" w:rsidRPr="00B15F6E" w:rsidRDefault="00F30FFD" w:rsidP="006F26B4">
            <w:pPr>
              <w:pStyle w:val="P68B1DB1-Odstavekseznama32"/>
              <w:numPr>
                <w:ilvl w:val="0"/>
                <w:numId w:val="119"/>
              </w:numPr>
              <w:spacing w:line="276" w:lineRule="auto"/>
            </w:pPr>
            <w:r w:rsidRPr="00B15F6E">
              <w:t xml:space="preserve">Strokovna presoja velikosti </w:t>
            </w:r>
            <w:r w:rsidRPr="00B15F6E">
              <w:rPr>
                <w:b/>
              </w:rPr>
              <w:t>števila</w:t>
            </w:r>
            <w:r w:rsidRPr="00B15F6E">
              <w:t xml:space="preserve"> nasprotnih strank ali poslov (c0040) z </w:t>
            </w:r>
            <w:r w:rsidRPr="00B15F6E">
              <w:rPr>
                <w:b/>
              </w:rPr>
              <w:t>nacionalnega</w:t>
            </w:r>
            <w:r w:rsidRPr="00B15F6E">
              <w:t xml:space="preserve"> vidika </w:t>
            </w:r>
            <w:r w:rsidRPr="006F26B4">
              <w:t>[na</w:t>
            </w:r>
            <w:r w:rsidR="00E6332E" w:rsidRPr="006F26B4">
              <w:t xml:space="preserve"> </w:t>
            </w:r>
            <w:r w:rsidRPr="00B15F6E">
              <w:rPr>
                <w:i/>
              </w:rPr>
              <w:t>ravni upoštevnega trga</w:t>
            </w:r>
            <w:r w:rsidRPr="006F26B4">
              <w:rPr>
                <w:i/>
              </w:rPr>
              <w:t>]:</w:t>
            </w:r>
          </w:p>
          <w:p w14:paraId="7FE1BD6A" w14:textId="411FE0C9" w:rsidR="00A672D3" w:rsidRPr="00B15F6E" w:rsidRDefault="00F30FFD" w:rsidP="006F26B4">
            <w:pPr>
              <w:pStyle w:val="P68B1DB1-Odstavekseznama32"/>
              <w:numPr>
                <w:ilvl w:val="1"/>
                <w:numId w:val="119"/>
              </w:numPr>
              <w:spacing w:line="276" w:lineRule="auto"/>
            </w:pPr>
            <w:r w:rsidRPr="00B15F6E">
              <w:t>Kako veliko je z nacionalnega vidika ocenjeno število nasprotnih strank v vaših institucijah?</w:t>
            </w:r>
          </w:p>
          <w:p w14:paraId="7FE1BD6B"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A672D3" w:rsidRPr="00B15F6E" w:rsidRDefault="00F30FFD">
            <w:pPr>
              <w:pStyle w:val="P68B1DB1-TableParagraph17"/>
              <w:spacing w:before="108"/>
              <w:ind w:left="85"/>
              <w:jc w:val="both"/>
            </w:pPr>
            <w:r w:rsidRPr="00B15F6E">
              <w:t>0100</w:t>
            </w:r>
          </w:p>
        </w:tc>
        <w:tc>
          <w:tcPr>
            <w:tcW w:w="8003" w:type="dxa"/>
            <w:tcBorders>
              <w:top w:val="single" w:sz="4" w:space="0" w:color="1A171C"/>
              <w:left w:val="single" w:sz="4" w:space="0" w:color="1A171C"/>
              <w:bottom w:val="single" w:sz="4" w:space="0" w:color="1A171C"/>
              <w:right w:val="nil"/>
            </w:tcBorders>
            <w:vAlign w:val="center"/>
          </w:tcPr>
          <w:p w14:paraId="7FE1BD6E" w14:textId="73EF2C81" w:rsidR="00A672D3" w:rsidRPr="00B15F6E" w:rsidRDefault="00E6332E">
            <w:pPr>
              <w:pStyle w:val="P68B1DB1-Navaden42"/>
              <w:rPr>
                <w:bCs/>
              </w:rPr>
            </w:pPr>
            <w:r w:rsidRPr="00B15F6E">
              <w:t>K</w:t>
            </w:r>
            <w:r w:rsidR="00F30FFD" w:rsidRPr="00B15F6E">
              <w:t>azalnik</w:t>
            </w:r>
            <w:r w:rsidRPr="00B15F6E">
              <w:t xml:space="preserve"> čezmejne dejavnosti </w:t>
            </w:r>
          </w:p>
          <w:p w14:paraId="7FE1BD6F" w14:textId="26AA2E75" w:rsidR="00A672D3" w:rsidRPr="00B15F6E" w:rsidRDefault="00F30FFD" w:rsidP="006F26B4">
            <w:pPr>
              <w:pStyle w:val="P68B1DB1-Navaden43"/>
            </w:pPr>
            <w:r w:rsidRPr="00B15F6E">
              <w:t xml:space="preserve">Oceniti relativni pomen čezmejnih dejavnosti za različne </w:t>
            </w:r>
            <w:r w:rsidR="00137E5B" w:rsidRPr="00B15F6E">
              <w:t>ekonomsk</w:t>
            </w:r>
            <w:r w:rsidRPr="00B15F6E">
              <w:t>e funkcije.</w:t>
            </w:r>
          </w:p>
          <w:p w14:paraId="7FE1BD70" w14:textId="77777777" w:rsidR="00A672D3" w:rsidRPr="00B15F6E" w:rsidRDefault="00F30FFD" w:rsidP="006F26B4">
            <w:pPr>
              <w:pStyle w:val="P68B1DB1-Navaden43"/>
            </w:pPr>
            <w:r w:rsidRPr="00B15F6E">
              <w:t xml:space="preserve">Tega ni treba oceniti v primeru poročil, v katerih se upoštevni trg šteje za regionalnega. </w:t>
            </w:r>
          </w:p>
          <w:p w14:paraId="482F1D03" w14:textId="69C4F593" w:rsidR="00A672D3" w:rsidRPr="00B15F6E" w:rsidRDefault="00F30FFD" w:rsidP="006F26B4">
            <w:pPr>
              <w:pStyle w:val="P68B1DB1-Odstavekseznama32"/>
              <w:numPr>
                <w:ilvl w:val="0"/>
                <w:numId w:val="118"/>
              </w:numPr>
              <w:rPr>
                <w:i/>
                <w:iCs/>
              </w:rPr>
            </w:pPr>
            <w:r w:rsidRPr="00B15F6E">
              <w:t>Delež dejavnosti subjekta</w:t>
            </w:r>
            <w:r w:rsidR="003B499A" w:rsidRPr="00B15F6E">
              <w:t>, ki poroča</w:t>
            </w:r>
            <w:r w:rsidRPr="00B15F6E">
              <w:t xml:space="preserve"> v več jurisdikcijah kot odstotek skupne vrednosti, izražen v bruto knjigovodski vrednosti. Poročilo:</w:t>
            </w:r>
          </w:p>
          <w:p w14:paraId="7E6697A4" w14:textId="6695B4B3" w:rsidR="00A672D3" w:rsidRPr="00B15F6E" w:rsidRDefault="00F30FFD" w:rsidP="006F26B4">
            <w:pPr>
              <w:pStyle w:val="P68B1DB1-Odstavekseznama32"/>
              <w:numPr>
                <w:ilvl w:val="1"/>
                <w:numId w:val="118"/>
              </w:numPr>
              <w:rPr>
                <w:i/>
                <w:iCs/>
              </w:rPr>
            </w:pPr>
            <w:r w:rsidRPr="00B15F6E">
              <w:t xml:space="preserve"> &lt;5 %; </w:t>
            </w:r>
          </w:p>
          <w:p w14:paraId="30B91FAF" w14:textId="1842173D" w:rsidR="00A672D3" w:rsidRPr="00B15F6E" w:rsidRDefault="00F30FFD" w:rsidP="006F26B4">
            <w:pPr>
              <w:pStyle w:val="P68B1DB1-Odstavekseznama32"/>
              <w:numPr>
                <w:ilvl w:val="1"/>
                <w:numId w:val="118"/>
              </w:numPr>
              <w:rPr>
                <w:i/>
                <w:iCs/>
              </w:rPr>
            </w:pPr>
            <w:r w:rsidRPr="00B15F6E">
              <w:t xml:space="preserve">5–15 %; </w:t>
            </w:r>
          </w:p>
          <w:p w14:paraId="50353685" w14:textId="312AD9E3" w:rsidR="00A672D3" w:rsidRPr="00B15F6E" w:rsidRDefault="00F30FFD" w:rsidP="006F26B4">
            <w:pPr>
              <w:pStyle w:val="P68B1DB1-Odstavekseznama32"/>
              <w:numPr>
                <w:ilvl w:val="1"/>
                <w:numId w:val="118"/>
              </w:numPr>
              <w:rPr>
                <w:i/>
                <w:iCs/>
              </w:rPr>
            </w:pPr>
            <w:r w:rsidRPr="00B15F6E">
              <w:t xml:space="preserve">15-25%, </w:t>
            </w:r>
          </w:p>
          <w:p w14:paraId="7FE1BD71" w14:textId="1134E84F" w:rsidR="00A672D3" w:rsidRPr="00B15F6E" w:rsidRDefault="00F30FFD" w:rsidP="006F26B4">
            <w:pPr>
              <w:pStyle w:val="P68B1DB1-Odstavekseznama32"/>
              <w:numPr>
                <w:ilvl w:val="1"/>
                <w:numId w:val="118"/>
              </w:numPr>
              <w:rPr>
                <w:i/>
                <w:iCs/>
              </w:rPr>
            </w:pPr>
            <w:r w:rsidRPr="00B15F6E">
              <w:t>&gt;25%.</w:t>
            </w:r>
          </w:p>
          <w:p w14:paraId="7FE1BD72"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A672D3" w:rsidRPr="00B15F6E" w:rsidRDefault="00F30FFD">
            <w:pPr>
              <w:pStyle w:val="P68B1DB1-TableParagraph17"/>
              <w:spacing w:before="108"/>
              <w:ind w:left="85"/>
              <w:jc w:val="both"/>
            </w:pPr>
            <w:r w:rsidRPr="00B15F6E">
              <w:t>0110</w:t>
            </w:r>
          </w:p>
        </w:tc>
        <w:tc>
          <w:tcPr>
            <w:tcW w:w="8003" w:type="dxa"/>
            <w:tcBorders>
              <w:top w:val="single" w:sz="4" w:space="0" w:color="1A171C"/>
              <w:left w:val="single" w:sz="4" w:space="0" w:color="1A171C"/>
              <w:bottom w:val="single" w:sz="4" w:space="0" w:color="1A171C"/>
              <w:right w:val="nil"/>
            </w:tcBorders>
            <w:vAlign w:val="center"/>
          </w:tcPr>
          <w:p w14:paraId="7FE1BD75" w14:textId="35C0D194" w:rsidR="00A672D3" w:rsidRPr="00B15F6E" w:rsidRDefault="00832050" w:rsidP="006F26B4">
            <w:pPr>
              <w:pStyle w:val="P68B1DB1-Navaden42"/>
              <w:rPr>
                <w:bCs/>
              </w:rPr>
            </w:pPr>
            <w:r w:rsidRPr="00B15F6E">
              <w:t xml:space="preserve">Relevantnost institucije </w:t>
            </w:r>
            <w:r w:rsidR="00F30FFD" w:rsidRPr="00B15F6E">
              <w:t xml:space="preserve"> – </w:t>
            </w:r>
          </w:p>
          <w:p w14:paraId="7FE1BD76" w14:textId="7669457B" w:rsidR="00A672D3" w:rsidRPr="00B15F6E" w:rsidRDefault="00F30FFD" w:rsidP="006F26B4">
            <w:pPr>
              <w:pStyle w:val="P68B1DB1-Navaden43"/>
            </w:pPr>
            <w:r w:rsidRPr="00B15F6E">
              <w:t>na lokalni, regionalni, nacionalni ali evropski ravni, kot je primerno za zadevni trg. Pomembnost institucije se lahko oceni na podlagi tržnega deleža, medsebojne povezanosti, kompleksnosti in čezmejnih dejavnosti.</w:t>
            </w:r>
          </w:p>
          <w:p w14:paraId="37268C35" w14:textId="77777777" w:rsidR="00D8424C" w:rsidRPr="00B15F6E" w:rsidRDefault="00D8424C">
            <w:pPr>
              <w:pStyle w:val="P68B1DB1-Navaden43"/>
            </w:pPr>
          </w:p>
          <w:p w14:paraId="7FE1BD77" w14:textId="77777777" w:rsidR="00A672D3" w:rsidRPr="00B15F6E" w:rsidRDefault="00F30FFD" w:rsidP="006F26B4">
            <w:pPr>
              <w:pStyle w:val="P68B1DB1-Navaden42"/>
              <w:rPr>
                <w:bCs/>
              </w:rPr>
            </w:pPr>
            <w:r w:rsidRPr="00B15F6E">
              <w:t>Tržni delež</w:t>
            </w:r>
          </w:p>
          <w:p w14:paraId="7FE1BD78" w14:textId="4B271D8E" w:rsidR="00A672D3" w:rsidRPr="00B15F6E" w:rsidRDefault="00F30FFD" w:rsidP="006F26B4">
            <w:pPr>
              <w:pStyle w:val="P68B1DB1-Navaden43"/>
            </w:pPr>
            <w:r w:rsidRPr="00B15F6E">
              <w:t>Ocenite, kako pomemben je tržni delež  subjekta</w:t>
            </w:r>
            <w:r w:rsidR="00832050" w:rsidRPr="00B15F6E">
              <w:t>, ki poroča</w:t>
            </w:r>
            <w:r w:rsidRPr="00B15F6E">
              <w:t xml:space="preserve"> v primerjavi z nacionalnim ali drugim upoštevnim trgom, kot je navedeno v predlogi. Ta ocena je kvalitativno izražena kot </w:t>
            </w:r>
          </w:p>
          <w:p w14:paraId="7FE1BD79" w14:textId="43E56AB8" w:rsidR="00A672D3" w:rsidRPr="00B15F6E" w:rsidRDefault="00F30FFD" w:rsidP="006F26B4">
            <w:pPr>
              <w:pStyle w:val="P68B1DB1-Odstavekseznama38"/>
              <w:numPr>
                <w:ilvl w:val="0"/>
                <w:numId w:val="276"/>
              </w:numPr>
              <w:spacing w:line="276" w:lineRule="auto"/>
              <w:jc w:val="both"/>
            </w:pPr>
            <w:r w:rsidRPr="00B15F6E">
              <w:t>Visok, če je tržni delež velik</w:t>
            </w:r>
          </w:p>
          <w:p w14:paraId="7FE1BD7A" w14:textId="36A5A674" w:rsidR="00A672D3" w:rsidRPr="00B15F6E" w:rsidRDefault="00F30FFD" w:rsidP="006F26B4">
            <w:pPr>
              <w:pStyle w:val="P68B1DB1-Odstavekseznama38"/>
              <w:numPr>
                <w:ilvl w:val="0"/>
                <w:numId w:val="276"/>
              </w:numPr>
              <w:spacing w:line="276" w:lineRule="auto"/>
              <w:jc w:val="both"/>
            </w:pPr>
            <w:r w:rsidRPr="00B15F6E">
              <w:t>srednje visok, če je tržni delež srednji</w:t>
            </w:r>
          </w:p>
          <w:p w14:paraId="7FE1BD7B" w14:textId="0078E941" w:rsidR="00A672D3" w:rsidRPr="00B15F6E" w:rsidRDefault="00F30FFD" w:rsidP="006F26B4">
            <w:pPr>
              <w:pStyle w:val="P68B1DB1-Odstavekseznama38"/>
              <w:numPr>
                <w:ilvl w:val="0"/>
                <w:numId w:val="276"/>
              </w:numPr>
              <w:spacing w:line="276" w:lineRule="auto"/>
              <w:jc w:val="both"/>
            </w:pPr>
            <w:r w:rsidRPr="00B15F6E">
              <w:t xml:space="preserve">srednje majhen, če je tržni delež majhen ali </w:t>
            </w:r>
          </w:p>
          <w:p w14:paraId="7FE1BD7C" w14:textId="05FA4C79" w:rsidR="00A672D3" w:rsidRPr="00B15F6E" w:rsidRDefault="00F30FFD" w:rsidP="006F26B4">
            <w:pPr>
              <w:pStyle w:val="P68B1DB1-Odstavekseznama38"/>
              <w:numPr>
                <w:ilvl w:val="0"/>
                <w:numId w:val="276"/>
              </w:numPr>
              <w:spacing w:line="276" w:lineRule="auto"/>
              <w:jc w:val="both"/>
            </w:pPr>
            <w:r w:rsidRPr="00B15F6E">
              <w:t xml:space="preserve">Nizka, če je tržni delež zanemarljiv. </w:t>
            </w:r>
          </w:p>
          <w:p w14:paraId="7FE1BD7D" w14:textId="41F9B621" w:rsidR="00A672D3" w:rsidRPr="00B15F6E" w:rsidRDefault="00F30FFD" w:rsidP="006F26B4">
            <w:pPr>
              <w:pStyle w:val="P68B1DB1-Navaden43"/>
            </w:pPr>
            <w:r w:rsidRPr="00B15F6E">
              <w:t>Ta ocena upošteva tržno strukturo države subjekta</w:t>
            </w:r>
            <w:r w:rsidR="00832050" w:rsidRPr="00B15F6E">
              <w:t>, ki poroča</w:t>
            </w:r>
            <w:r w:rsidRPr="00B15F6E">
              <w:t xml:space="preserve"> (ali drugega upoštevnega trga) in tržne deleže, o katerih se poroča delno. </w:t>
            </w:r>
          </w:p>
          <w:p w14:paraId="7FE1BD7E" w14:textId="77777777" w:rsidR="00A672D3" w:rsidRPr="00B15F6E" w:rsidRDefault="00F30FFD" w:rsidP="006F26B4">
            <w:pPr>
              <w:pStyle w:val="P68B1DB1-Navaden43"/>
            </w:pPr>
            <w:r w:rsidRPr="00B15F6E">
              <w:t>2.Kvantitativni podatki:</w:t>
            </w:r>
          </w:p>
          <w:p w14:paraId="7FE1BD7F" w14:textId="7E7547B1" w:rsidR="00A672D3" w:rsidRPr="00B15F6E" w:rsidRDefault="00F30FFD" w:rsidP="006F26B4">
            <w:pPr>
              <w:pStyle w:val="P68B1DB1-Odstavekseznama32"/>
              <w:numPr>
                <w:ilvl w:val="0"/>
                <w:numId w:val="116"/>
              </w:numPr>
              <w:jc w:val="both"/>
              <w:rPr>
                <w:i/>
                <w:iCs/>
              </w:rPr>
            </w:pPr>
            <w:r w:rsidRPr="00B15F6E">
              <w:t xml:space="preserve">Strokovna presoja velikosti </w:t>
            </w:r>
            <w:r w:rsidRPr="00B15F6E">
              <w:rPr>
                <w:b/>
              </w:rPr>
              <w:t xml:space="preserve">nacionalnega </w:t>
            </w:r>
            <w:r w:rsidRPr="00B15F6E">
              <w:t>tržnega deleža (</w:t>
            </w:r>
            <w:r w:rsidR="00CE1514" w:rsidRPr="00B15F6E">
              <w:t>poročan</w:t>
            </w:r>
            <w:r w:rsidRPr="00B15F6E">
              <w:t>a v stolpcu c0020, razen v primerih, ko je poročilo predloženo za drugačno upoštevno tržno raven, ko se pričakuje ocena upoštevnega tržnega deleža).</w:t>
            </w:r>
          </w:p>
          <w:p w14:paraId="7FE1BD80" w14:textId="77777777" w:rsidR="00A672D3" w:rsidRPr="00B15F6E" w:rsidRDefault="00A672D3">
            <w:pPr>
              <w:rPr>
                <w:rFonts w:ascii="Times New Roman" w:eastAsiaTheme="minorHAnsi" w:hAnsi="Times New Roman" w:cs="Times New Roman"/>
                <w:color w:val="000000" w:themeColor="text1"/>
                <w:sz w:val="20"/>
                <w:szCs w:val="20"/>
              </w:rPr>
            </w:pPr>
          </w:p>
          <w:p w14:paraId="7FE1BD81"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A672D3" w:rsidRPr="00B15F6E" w:rsidRDefault="00F30FFD">
            <w:pPr>
              <w:pStyle w:val="P68B1DB1-TableParagraph17"/>
              <w:spacing w:before="108"/>
              <w:ind w:left="85"/>
              <w:jc w:val="both"/>
            </w:pPr>
            <w:r w:rsidRPr="00B15F6E">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A672D3" w:rsidRPr="00B15F6E" w:rsidRDefault="00F30FFD" w:rsidP="006F26B4">
            <w:pPr>
              <w:pStyle w:val="P68B1DB1-Navaden42"/>
              <w:rPr>
                <w:bCs/>
              </w:rPr>
            </w:pPr>
            <w:r w:rsidRPr="00B15F6E">
              <w:t>Struktura trga – koncentracija na trgu</w:t>
            </w:r>
          </w:p>
          <w:p w14:paraId="7FE1BD85" w14:textId="744C46B6" w:rsidR="00A672D3" w:rsidRPr="00B15F6E" w:rsidRDefault="00F30FFD" w:rsidP="006F26B4">
            <w:pPr>
              <w:pStyle w:val="P68B1DB1-Navaden43"/>
            </w:pPr>
            <w:r w:rsidRPr="00B15F6E">
              <w:t xml:space="preserve">Koncentracija na trgu, merjena s številom konkurentov, ki trenutno poslujejo </w:t>
            </w:r>
          </w:p>
          <w:p w14:paraId="7FE1BD86" w14:textId="2D41A63C" w:rsidR="00A672D3" w:rsidRPr="00B15F6E" w:rsidRDefault="00F30FFD" w:rsidP="006F26B4">
            <w:pPr>
              <w:pStyle w:val="P68B1DB1-Navaden43"/>
            </w:pPr>
            <w:r w:rsidRPr="00B15F6E">
              <w:t xml:space="preserve">podobne </w:t>
            </w:r>
            <w:r w:rsidR="00137E5B" w:rsidRPr="00B15F6E">
              <w:t>ekonomsk</w:t>
            </w:r>
            <w:r w:rsidRPr="00B15F6E">
              <w:t xml:space="preserve">e funkcije in/ali ponujanje podobnih storitev pod enakimi pogoji (tj. </w:t>
            </w:r>
          </w:p>
          <w:p w14:paraId="7FE1BD87" w14:textId="072754FA" w:rsidR="00A672D3" w:rsidRPr="00B15F6E" w:rsidRDefault="00F30FFD" w:rsidP="006F26B4">
            <w:pPr>
              <w:pStyle w:val="P68B1DB1-Navaden43"/>
            </w:pPr>
            <w:r w:rsidRPr="00B15F6E">
              <w:t xml:space="preserve">primerljivega obsega in kakovosti ter s primerljivimi stroški), ki bi lahko prevzeli </w:t>
            </w:r>
          </w:p>
          <w:p w14:paraId="7FE1BD88" w14:textId="0AF3AA7A" w:rsidR="00A672D3" w:rsidRPr="00B15F6E" w:rsidRDefault="00F30FFD" w:rsidP="006F26B4">
            <w:pPr>
              <w:pStyle w:val="P68B1DB1-Navaden43"/>
            </w:pPr>
            <w:r w:rsidRPr="00B15F6E">
              <w:t xml:space="preserve">(del) strank in/ali poslov subjekta, ki poroča, v razumnem časovnem okviru. </w:t>
            </w:r>
          </w:p>
          <w:p w14:paraId="7FE1BD89" w14:textId="77777777" w:rsidR="00A672D3" w:rsidRPr="00B15F6E" w:rsidRDefault="00F30FFD" w:rsidP="006F26B4">
            <w:pPr>
              <w:pStyle w:val="P68B1DB1-Navaden43"/>
            </w:pPr>
            <w:r w:rsidRPr="00B15F6E">
              <w:t xml:space="preserve">To je treba poročati v skupinah, ki so enake za vsako podfunkcijo. </w:t>
            </w:r>
          </w:p>
          <w:p w14:paraId="5A8DDF15" w14:textId="79AF483B" w:rsidR="00A672D3" w:rsidRPr="00B15F6E" w:rsidRDefault="00F30FFD" w:rsidP="006F26B4">
            <w:pPr>
              <w:pStyle w:val="P68B1DB1-Odstavekseznama32"/>
              <w:numPr>
                <w:ilvl w:val="0"/>
                <w:numId w:val="277"/>
              </w:numPr>
              <w:jc w:val="both"/>
            </w:pPr>
            <w:r w:rsidRPr="00B15F6E">
              <w:t xml:space="preserve">&gt; 20 </w:t>
            </w:r>
            <w:r w:rsidR="00E6332E" w:rsidRPr="00B15F6E">
              <w:t>konkurentov</w:t>
            </w:r>
            <w:r w:rsidRPr="00B15F6E">
              <w:t xml:space="preserve">; </w:t>
            </w:r>
          </w:p>
          <w:p w14:paraId="0FB3FECD" w14:textId="40DFD1E1" w:rsidR="00A672D3" w:rsidRPr="00B15F6E" w:rsidRDefault="00F30FFD" w:rsidP="006F26B4">
            <w:pPr>
              <w:pStyle w:val="P68B1DB1-Odstavekseznama32"/>
              <w:numPr>
                <w:ilvl w:val="0"/>
                <w:numId w:val="277"/>
              </w:numPr>
              <w:jc w:val="both"/>
            </w:pPr>
            <w:r w:rsidRPr="00B15F6E">
              <w:t xml:space="preserve">11-20 </w:t>
            </w:r>
            <w:r w:rsidR="00E6332E" w:rsidRPr="00B15F6E">
              <w:t>konkurentov</w:t>
            </w:r>
            <w:r w:rsidRPr="00B15F6E">
              <w:t xml:space="preserve">; </w:t>
            </w:r>
          </w:p>
          <w:p w14:paraId="0742AD9B" w14:textId="65836A1F" w:rsidR="00A672D3" w:rsidRPr="00B15F6E" w:rsidRDefault="00F30FFD" w:rsidP="006F26B4">
            <w:pPr>
              <w:pStyle w:val="P68B1DB1-Odstavekseznama32"/>
              <w:numPr>
                <w:ilvl w:val="0"/>
                <w:numId w:val="277"/>
              </w:numPr>
              <w:jc w:val="both"/>
            </w:pPr>
            <w:r w:rsidRPr="00B15F6E">
              <w:t xml:space="preserve">5-10 </w:t>
            </w:r>
            <w:r w:rsidR="00E6332E" w:rsidRPr="00B15F6E">
              <w:t>konkurent</w:t>
            </w:r>
            <w:r w:rsidR="00080B02" w:rsidRPr="00B15F6E">
              <w:t>o</w:t>
            </w:r>
            <w:r w:rsidR="00E6332E" w:rsidRPr="00B15F6E">
              <w:t>v</w:t>
            </w:r>
            <w:r w:rsidRPr="00B15F6E">
              <w:t xml:space="preserve">, </w:t>
            </w:r>
          </w:p>
          <w:p w14:paraId="240AD074" w14:textId="59DB46ED" w:rsidR="00A672D3" w:rsidRPr="00B15F6E" w:rsidRDefault="00F30FFD" w:rsidP="006F26B4">
            <w:pPr>
              <w:pStyle w:val="P68B1DB1-Odstavekseznama32"/>
              <w:numPr>
                <w:ilvl w:val="0"/>
                <w:numId w:val="277"/>
              </w:numPr>
              <w:jc w:val="both"/>
              <w:rPr>
                <w:b/>
                <w:bCs/>
                <w:color w:val="000000" w:themeColor="text1"/>
              </w:rPr>
            </w:pPr>
            <w:r w:rsidRPr="00B15F6E">
              <w:t>&lt;5 konkurent</w:t>
            </w:r>
            <w:r w:rsidR="00E6332E" w:rsidRPr="00B15F6E">
              <w:t>ov</w:t>
            </w:r>
          </w:p>
          <w:p w14:paraId="7FE1BD8D" w14:textId="2F17E01A" w:rsidR="00A672D3" w:rsidRPr="00B15F6E" w:rsidRDefault="00A672D3">
            <w:pPr>
              <w:jc w:val="both"/>
              <w:rPr>
                <w:rFonts w:ascii="Times New Roman" w:hAnsi="Times New Roman" w:cs="Times New Roman"/>
                <w:color w:val="000000" w:themeColor="text1"/>
                <w:sz w:val="20"/>
                <w:szCs w:val="20"/>
              </w:rPr>
            </w:pPr>
          </w:p>
        </w:tc>
      </w:tr>
      <w:tr w:rsidR="00A672D3" w:rsidRPr="00B15F6E"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A672D3" w:rsidRPr="00B15F6E" w:rsidRDefault="00F30FFD">
            <w:pPr>
              <w:pStyle w:val="P68B1DB1-TableParagraph17"/>
              <w:spacing w:before="108"/>
              <w:ind w:left="85"/>
              <w:jc w:val="both"/>
            </w:pPr>
            <w:r w:rsidRPr="00B15F6E">
              <w:t>0130</w:t>
            </w:r>
          </w:p>
        </w:tc>
        <w:tc>
          <w:tcPr>
            <w:tcW w:w="8003" w:type="dxa"/>
            <w:tcBorders>
              <w:top w:val="single" w:sz="4" w:space="0" w:color="1A171C"/>
              <w:left w:val="single" w:sz="4" w:space="0" w:color="1A171C"/>
              <w:bottom w:val="single" w:sz="4" w:space="0" w:color="1A171C"/>
              <w:right w:val="nil"/>
            </w:tcBorders>
            <w:vAlign w:val="center"/>
          </w:tcPr>
          <w:p w14:paraId="7FE1BD90" w14:textId="4C3CCD23" w:rsidR="00A672D3" w:rsidRPr="00B15F6E" w:rsidRDefault="00F30FFD" w:rsidP="006F26B4">
            <w:pPr>
              <w:pStyle w:val="P68B1DB1-Navaden42"/>
              <w:rPr>
                <w:bCs/>
              </w:rPr>
            </w:pPr>
            <w:r w:rsidRPr="00B15F6E">
              <w:t>Časovna razporeditev – pričakovani čas za zamenjavo</w:t>
            </w:r>
          </w:p>
          <w:p w14:paraId="7FE1BD91" w14:textId="50977A90" w:rsidR="00A672D3" w:rsidRPr="00B15F6E" w:rsidRDefault="00F30FFD" w:rsidP="006F26B4">
            <w:pPr>
              <w:pStyle w:val="P68B1DB1-Navaden43"/>
            </w:pPr>
            <w:r w:rsidRPr="00B15F6E">
              <w:t xml:space="preserve">Ocena časa, potrebnega za </w:t>
            </w:r>
            <w:r w:rsidR="00080B02" w:rsidRPr="00B15F6E">
              <w:t>absorpcijo</w:t>
            </w:r>
            <w:r w:rsidR="00E6332E" w:rsidRPr="00B15F6E">
              <w:t xml:space="preserve"> </w:t>
            </w:r>
            <w:r w:rsidRPr="00B15F6E">
              <w:t>ekonomsk</w:t>
            </w:r>
            <w:r w:rsidR="00E6332E" w:rsidRPr="00B15F6E">
              <w:t>e</w:t>
            </w:r>
            <w:r w:rsidRPr="00B15F6E">
              <w:t xml:space="preserve"> funkcij</w:t>
            </w:r>
            <w:r w:rsidR="00E6332E" w:rsidRPr="00B15F6E">
              <w:t>e v kriznih razmerah trga</w:t>
            </w:r>
            <w:r w:rsidRPr="00B15F6E">
              <w:t>, ki jo zagotavlja</w:t>
            </w:r>
          </w:p>
          <w:p w14:paraId="7FE1BD92" w14:textId="5E45BA88" w:rsidR="00A672D3" w:rsidRPr="00B15F6E" w:rsidRDefault="00F30FFD" w:rsidP="006F26B4">
            <w:pPr>
              <w:pStyle w:val="P68B1DB1-Navaden43"/>
            </w:pPr>
            <w:r w:rsidRPr="00B15F6E">
              <w:t xml:space="preserve">subjekt, ki </w:t>
            </w:r>
            <w:r w:rsidR="00E6332E" w:rsidRPr="00B15F6E">
              <w:t xml:space="preserve">poroča </w:t>
            </w:r>
            <w:r w:rsidRPr="00B15F6E">
              <w:t xml:space="preserve">. To vključuje: </w:t>
            </w:r>
          </w:p>
          <w:p w14:paraId="7FE1BD93" w14:textId="6871F527" w:rsidR="00A672D3" w:rsidRPr="00B15F6E" w:rsidRDefault="00F30FFD" w:rsidP="006F26B4">
            <w:pPr>
              <w:pStyle w:val="P68B1DB1-Odstavekseznama38"/>
              <w:numPr>
                <w:ilvl w:val="0"/>
                <w:numId w:val="274"/>
              </w:numPr>
              <w:jc w:val="both"/>
            </w:pPr>
            <w:r w:rsidRPr="00B15F6E">
              <w:t xml:space="preserve">pričakovani čas, ki ga en ali več konkurentov potrebuje za izvedbo pravnih in tehničnih korakov za prevzem funkcije; kot tudi  </w:t>
            </w:r>
          </w:p>
          <w:p w14:paraId="7FE1BD94" w14:textId="77777777" w:rsidR="00A672D3" w:rsidRPr="00B15F6E" w:rsidRDefault="00F30FFD" w:rsidP="006F26B4">
            <w:pPr>
              <w:pStyle w:val="P68B1DB1-Odstavekseznama38"/>
              <w:numPr>
                <w:ilvl w:val="0"/>
                <w:numId w:val="274"/>
              </w:numPr>
              <w:jc w:val="both"/>
            </w:pPr>
            <w:r w:rsidRPr="00B15F6E">
              <w:t xml:space="preserve">čas, ki ga uporabniki storitve potrebujejo za selitev k drugemu ponudniku storitev. </w:t>
            </w:r>
          </w:p>
          <w:p w14:paraId="7FE1BD95" w14:textId="77777777" w:rsidR="00A672D3" w:rsidRPr="00B15F6E" w:rsidRDefault="00A672D3">
            <w:pPr>
              <w:rPr>
                <w:rFonts w:ascii="Times New Roman" w:eastAsiaTheme="minorHAnsi" w:hAnsi="Times New Roman" w:cs="Times New Roman"/>
                <w:color w:val="000000" w:themeColor="text1"/>
                <w:sz w:val="20"/>
                <w:szCs w:val="20"/>
              </w:rPr>
            </w:pPr>
          </w:p>
          <w:p w14:paraId="7FE1BD96" w14:textId="70E0303E" w:rsidR="00A672D3" w:rsidRPr="00B15F6E" w:rsidRDefault="00F30FFD" w:rsidP="006F26B4">
            <w:pPr>
              <w:pStyle w:val="P68B1DB1-Navaden43"/>
            </w:pPr>
            <w:r w:rsidRPr="00B15F6E">
              <w:t>Kot približek za prvo navedite oceno časa, ki bi ga poročevalski subjekt potreboval, da bi v svojem poslovanju po razumni ceni absorbiral (del) storitve, ki jih zagotavlja druga institucija, v kriznih razmerah. Sporočite ocenjeni čas do zamenjave v skupinah, navedenih v predlogi:</w:t>
            </w:r>
          </w:p>
          <w:p w14:paraId="7FE1BD97" w14:textId="3018B858" w:rsidR="00A672D3" w:rsidRPr="00B15F6E" w:rsidRDefault="00E6332E">
            <w:pPr>
              <w:pStyle w:val="P68B1DB1-Navaden31"/>
            </w:pPr>
            <w:r w:rsidRPr="00B15F6E">
              <w:t>Časovn</w:t>
            </w:r>
            <w:r w:rsidR="0000560B" w:rsidRPr="00B15F6E">
              <w:t>i</w:t>
            </w:r>
            <w:r w:rsidRPr="00B15F6E">
              <w:t xml:space="preserve"> </w:t>
            </w:r>
            <w:r w:rsidR="0000560B" w:rsidRPr="00B15F6E">
              <w:t>žepki</w:t>
            </w:r>
            <w:r w:rsidR="00F30FFD" w:rsidRPr="00B15F6E">
              <w:t xml:space="preserve">: </w:t>
            </w:r>
          </w:p>
          <w:p w14:paraId="7FE1BD98" w14:textId="077A9BD3" w:rsidR="00A672D3" w:rsidRPr="00B15F6E" w:rsidRDefault="00F30FFD" w:rsidP="006F26B4">
            <w:pPr>
              <w:pStyle w:val="P68B1DB1-Odstavekseznama32"/>
              <w:numPr>
                <w:ilvl w:val="0"/>
                <w:numId w:val="287"/>
              </w:numPr>
            </w:pPr>
            <w:r w:rsidRPr="00B15F6E">
              <w:t xml:space="preserve">≤ 1 dan; </w:t>
            </w:r>
          </w:p>
          <w:p w14:paraId="7FE1BD99" w14:textId="07CCFE77" w:rsidR="00A672D3" w:rsidRPr="00B15F6E" w:rsidRDefault="00F30FFD" w:rsidP="006F26B4">
            <w:pPr>
              <w:pStyle w:val="P68B1DB1-Odstavekseznama32"/>
              <w:numPr>
                <w:ilvl w:val="0"/>
                <w:numId w:val="287"/>
              </w:numPr>
            </w:pPr>
            <w:r w:rsidRPr="00B15F6E">
              <w:t xml:space="preserve">1 dan-1 teden; </w:t>
            </w:r>
          </w:p>
          <w:p w14:paraId="7FE1BD9A" w14:textId="3F64C39D" w:rsidR="00A672D3" w:rsidRPr="00B15F6E" w:rsidRDefault="00F30FFD" w:rsidP="006F26B4">
            <w:pPr>
              <w:pStyle w:val="P68B1DB1-Odstavekseznama32"/>
              <w:numPr>
                <w:ilvl w:val="0"/>
                <w:numId w:val="287"/>
              </w:numPr>
            </w:pPr>
            <w:r w:rsidRPr="00B15F6E">
              <w:t xml:space="preserve">&gt; 1 teden - 1 mesec; </w:t>
            </w:r>
          </w:p>
          <w:p w14:paraId="7FE1BD9B" w14:textId="0257F978" w:rsidR="00A672D3" w:rsidRPr="00B15F6E" w:rsidRDefault="00F30FFD" w:rsidP="006F26B4">
            <w:pPr>
              <w:pStyle w:val="P68B1DB1-Odstavekseznama32"/>
              <w:numPr>
                <w:ilvl w:val="0"/>
                <w:numId w:val="287"/>
              </w:numPr>
              <w:rPr>
                <w:color w:val="000000" w:themeColor="text1"/>
              </w:rPr>
            </w:pPr>
            <w:r w:rsidRPr="00B15F6E">
              <w:t>&gt; 1 mesec</w:t>
            </w:r>
          </w:p>
        </w:tc>
      </w:tr>
      <w:tr w:rsidR="00A672D3" w:rsidRPr="00B15F6E"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040A1AEF" w:rsidR="00A672D3" w:rsidRPr="00B15F6E" w:rsidRDefault="00F30FFD">
            <w:pPr>
              <w:pStyle w:val="P68B1DB1-TableParagraph17"/>
              <w:spacing w:before="108"/>
              <w:ind w:left="85"/>
              <w:jc w:val="both"/>
            </w:pPr>
            <w:r w:rsidRPr="00B15F6E">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A672D3" w:rsidRPr="00B15F6E" w:rsidRDefault="00F30FFD" w:rsidP="006F26B4">
            <w:pPr>
              <w:pStyle w:val="P68B1DB1-Navaden42"/>
              <w:rPr>
                <w:bCs/>
              </w:rPr>
            </w:pPr>
            <w:r w:rsidRPr="00B15F6E">
              <w:t>Sposobnost nadomestitve</w:t>
            </w:r>
          </w:p>
        </w:tc>
      </w:tr>
      <w:tr w:rsidR="00A672D3" w:rsidRPr="00B15F6E"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A672D3" w:rsidRPr="00B15F6E" w:rsidRDefault="00F30FFD">
            <w:pPr>
              <w:pStyle w:val="P68B1DB1-TableParagraph17"/>
              <w:spacing w:before="108"/>
              <w:ind w:left="85"/>
              <w:jc w:val="both"/>
            </w:pPr>
            <w:r w:rsidRPr="00B15F6E">
              <w:t>0140</w:t>
            </w:r>
          </w:p>
        </w:tc>
        <w:tc>
          <w:tcPr>
            <w:tcW w:w="8003" w:type="dxa"/>
            <w:tcBorders>
              <w:top w:val="single" w:sz="4" w:space="0" w:color="1A171C"/>
              <w:left w:val="single" w:sz="4" w:space="0" w:color="1A171C"/>
              <w:bottom w:val="single" w:sz="4" w:space="0" w:color="1A171C"/>
              <w:right w:val="nil"/>
            </w:tcBorders>
            <w:vAlign w:val="center"/>
          </w:tcPr>
          <w:p w14:paraId="7FE1BDA1" w14:textId="12B7E7FE" w:rsidR="00A672D3" w:rsidRPr="00B15F6E" w:rsidRDefault="00F30FFD" w:rsidP="006F26B4">
            <w:pPr>
              <w:pStyle w:val="P68B1DB1-Navaden42"/>
              <w:rPr>
                <w:bCs/>
              </w:rPr>
            </w:pPr>
            <w:r w:rsidRPr="00B15F6E">
              <w:t>Pravne ovire za vstop ali širitev</w:t>
            </w:r>
          </w:p>
          <w:p w14:paraId="7FE1BDA2" w14:textId="77777777" w:rsidR="00A672D3" w:rsidRPr="00B15F6E" w:rsidRDefault="00A672D3">
            <w:pPr>
              <w:rPr>
                <w:rFonts w:ascii="Times New Roman" w:eastAsiaTheme="minorHAnsi" w:hAnsi="Times New Roman" w:cs="Times New Roman"/>
                <w:color w:val="000000" w:themeColor="text1"/>
                <w:sz w:val="20"/>
                <w:szCs w:val="20"/>
              </w:rPr>
            </w:pPr>
          </w:p>
          <w:p w14:paraId="7FE1BDA3" w14:textId="344BC957" w:rsidR="00A672D3" w:rsidRPr="00B15F6E" w:rsidRDefault="00F30FFD" w:rsidP="006F26B4">
            <w:pPr>
              <w:pStyle w:val="P68B1DB1-Navaden43"/>
            </w:pPr>
            <w:r w:rsidRPr="00B15F6E">
              <w:t xml:space="preserve">Pravne ovire za konkurente pri ponudbi storitve. Pravne zahteve za opravljanje dejavnosti kreditnih institucij (npr. dovoljenja za opravljanje bančnih storitev ali kapitalske zahteve) se ne štejejo za nepremostljive ovire v prisotnosti alternativnih ponudnikov. Ta kazalnik je treba poročati v skupinah, ki so enake za vsako podfunkcijo: </w:t>
            </w:r>
          </w:p>
          <w:p w14:paraId="7FE1BDA4" w14:textId="5A77E389" w:rsidR="00A672D3" w:rsidRPr="00B15F6E" w:rsidRDefault="00F30FFD" w:rsidP="006F26B4">
            <w:pPr>
              <w:pStyle w:val="P68B1DB1-Odstavekseznama39"/>
              <w:numPr>
                <w:ilvl w:val="0"/>
                <w:numId w:val="275"/>
              </w:numPr>
              <w:jc w:val="both"/>
            </w:pPr>
            <w:r w:rsidRPr="00B15F6E">
              <w:t xml:space="preserve">brez večjih ovir, </w:t>
            </w:r>
          </w:p>
          <w:p w14:paraId="7FE1BDA5" w14:textId="09B8D427" w:rsidR="00A672D3" w:rsidRPr="00B15F6E" w:rsidRDefault="00F30FFD" w:rsidP="006F26B4">
            <w:pPr>
              <w:pStyle w:val="P68B1DB1-Odstavekseznama39"/>
              <w:numPr>
                <w:ilvl w:val="0"/>
                <w:numId w:val="275"/>
              </w:numPr>
              <w:jc w:val="both"/>
            </w:pPr>
            <w:r w:rsidRPr="00B15F6E">
              <w:t xml:space="preserve">nekatere ovire, </w:t>
            </w:r>
          </w:p>
          <w:p w14:paraId="7FE1BDA6" w14:textId="4460E78F" w:rsidR="00A672D3" w:rsidRPr="00B15F6E" w:rsidRDefault="00F30FFD" w:rsidP="006F26B4">
            <w:pPr>
              <w:pStyle w:val="P68B1DB1-Odstavekseznama39"/>
              <w:numPr>
                <w:ilvl w:val="0"/>
                <w:numId w:val="275"/>
              </w:numPr>
              <w:jc w:val="both"/>
            </w:pPr>
            <w:r w:rsidRPr="00B15F6E">
              <w:t xml:space="preserve">znatne (vendar premostljive) ovire, </w:t>
            </w:r>
          </w:p>
          <w:p w14:paraId="7FE1BDA8" w14:textId="1E0EC07C" w:rsidR="00A672D3" w:rsidRPr="00B15F6E" w:rsidRDefault="00F30FFD" w:rsidP="006F26B4">
            <w:pPr>
              <w:pStyle w:val="P68B1DB1-Odstavekseznama8"/>
              <w:numPr>
                <w:ilvl w:val="0"/>
                <w:numId w:val="275"/>
              </w:numPr>
              <w:jc w:val="both"/>
              <w:rPr>
                <w:rFonts w:eastAsiaTheme="minorHAnsi"/>
              </w:rPr>
            </w:pPr>
            <w:r w:rsidRPr="00B15F6E">
              <w:t>Kritične (težk</w:t>
            </w:r>
            <w:r w:rsidR="005E7140" w:rsidRPr="00B15F6E">
              <w:t>o premostljive</w:t>
            </w:r>
            <w:r w:rsidRPr="00B15F6E">
              <w:t>) ovire.</w:t>
            </w:r>
          </w:p>
        </w:tc>
      </w:tr>
      <w:tr w:rsidR="00A672D3" w:rsidRPr="00B15F6E"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A672D3" w:rsidRPr="00B15F6E" w:rsidRDefault="00F30FFD">
            <w:pPr>
              <w:pStyle w:val="P68B1DB1-TableParagraph17"/>
              <w:spacing w:before="108"/>
              <w:ind w:left="85"/>
              <w:jc w:val="both"/>
            </w:pPr>
            <w:r w:rsidRPr="00B15F6E">
              <w:t>0150</w:t>
            </w:r>
          </w:p>
        </w:tc>
        <w:tc>
          <w:tcPr>
            <w:tcW w:w="8003" w:type="dxa"/>
            <w:tcBorders>
              <w:top w:val="single" w:sz="4" w:space="0" w:color="1A171C"/>
              <w:left w:val="single" w:sz="4" w:space="0" w:color="1A171C"/>
              <w:bottom w:val="single" w:sz="4" w:space="0" w:color="1A171C"/>
              <w:right w:val="nil"/>
            </w:tcBorders>
            <w:vAlign w:val="center"/>
          </w:tcPr>
          <w:p w14:paraId="7FE1BDAB" w14:textId="36FB0C0C" w:rsidR="00A672D3" w:rsidRPr="00B15F6E" w:rsidRDefault="00F30FFD" w:rsidP="006F26B4">
            <w:pPr>
              <w:pStyle w:val="P68B1DB1-Navaden42"/>
              <w:rPr>
                <w:bCs/>
              </w:rPr>
            </w:pPr>
            <w:r w:rsidRPr="00B15F6E">
              <w:t>Operativne zahteve za vstop ali razširitev</w:t>
            </w:r>
          </w:p>
          <w:p w14:paraId="7FE1BDAC" w14:textId="77777777" w:rsidR="00A672D3" w:rsidRPr="00B15F6E" w:rsidRDefault="00A672D3">
            <w:pPr>
              <w:rPr>
                <w:rFonts w:ascii="Times New Roman" w:eastAsiaTheme="minorHAnsi" w:hAnsi="Times New Roman" w:cs="Times New Roman"/>
                <w:color w:val="000000" w:themeColor="text1"/>
                <w:sz w:val="20"/>
                <w:szCs w:val="20"/>
              </w:rPr>
            </w:pPr>
          </w:p>
          <w:p w14:paraId="7FE1BDAD" w14:textId="0F209CF3" w:rsidR="00A672D3" w:rsidRPr="00B15F6E" w:rsidRDefault="00F30FFD" w:rsidP="006F26B4">
            <w:pPr>
              <w:pStyle w:val="P68B1DB1-Navaden43"/>
            </w:pPr>
            <w:r w:rsidRPr="00B15F6E">
              <w:t xml:space="preserve">Organizacijske, tehnične in infrastrukturne zahteve za konkurente, da ponudijo storitev. Za zagotavljanje storitev, povezanih s (pod)funkcijo, morajo ponudniki vlagati v (novo ali dodatno) infrastrukturo ali spremeniti svoje organizacije. Oceniti sposobnost trga, da absorbira dano dejavnost, na primer v smislu kapitalskih zahtev. </w:t>
            </w:r>
          </w:p>
          <w:p w14:paraId="7FE1BDAE" w14:textId="77777777" w:rsidR="00A672D3" w:rsidRPr="00B15F6E" w:rsidRDefault="00F30FFD" w:rsidP="006F26B4">
            <w:pPr>
              <w:pStyle w:val="P68B1DB1-Navaden43"/>
            </w:pPr>
            <w:r w:rsidRPr="00B15F6E">
              <w:t xml:space="preserve">Ta kazalnik je treba poročati v skupinah, ki so enake za vsako podfunkcijo: </w:t>
            </w:r>
          </w:p>
          <w:p w14:paraId="7FE1BDAF" w14:textId="39113051" w:rsidR="00A672D3" w:rsidRPr="00B15F6E" w:rsidRDefault="00F30FFD" w:rsidP="006F26B4">
            <w:pPr>
              <w:pStyle w:val="P68B1DB1-Odstavekseznama38"/>
              <w:numPr>
                <w:ilvl w:val="0"/>
                <w:numId w:val="278"/>
              </w:numPr>
              <w:jc w:val="both"/>
            </w:pPr>
            <w:r w:rsidRPr="00B15F6E">
              <w:t xml:space="preserve">ni večjih zahtev, </w:t>
            </w:r>
          </w:p>
          <w:p w14:paraId="7FE1BDB0" w14:textId="63777608" w:rsidR="00A672D3" w:rsidRPr="00B15F6E" w:rsidRDefault="00F30FFD" w:rsidP="006F26B4">
            <w:pPr>
              <w:pStyle w:val="P68B1DB1-Odstavekseznama38"/>
              <w:numPr>
                <w:ilvl w:val="0"/>
                <w:numId w:val="278"/>
              </w:numPr>
              <w:jc w:val="both"/>
            </w:pPr>
            <w:r w:rsidRPr="00B15F6E">
              <w:t xml:space="preserve">nekatere zahteve, </w:t>
            </w:r>
          </w:p>
          <w:p w14:paraId="7FE1BDB1" w14:textId="7131CFBF" w:rsidR="00A672D3" w:rsidRPr="00B15F6E" w:rsidRDefault="00F30FFD" w:rsidP="006F26B4">
            <w:pPr>
              <w:pStyle w:val="P68B1DB1-Odstavekseznama38"/>
              <w:numPr>
                <w:ilvl w:val="0"/>
                <w:numId w:val="278"/>
              </w:numPr>
              <w:jc w:val="both"/>
            </w:pPr>
            <w:r w:rsidRPr="00B15F6E">
              <w:t xml:space="preserve">bistvene (vendar premostljive) zahteve, </w:t>
            </w:r>
          </w:p>
          <w:p w14:paraId="7FE1BDB2" w14:textId="1EFBB871" w:rsidR="00A672D3" w:rsidRPr="00B15F6E" w:rsidRDefault="00F30FFD" w:rsidP="006F26B4">
            <w:pPr>
              <w:pStyle w:val="P68B1DB1-Odstavekseznama38"/>
              <w:numPr>
                <w:ilvl w:val="0"/>
                <w:numId w:val="278"/>
              </w:numPr>
              <w:jc w:val="both"/>
            </w:pPr>
            <w:r w:rsidRPr="00B15F6E">
              <w:t>kritične (težk</w:t>
            </w:r>
            <w:r w:rsidR="005E7140" w:rsidRPr="00B15F6E">
              <w:t>o premostljiv</w:t>
            </w:r>
            <w:r w:rsidRPr="00B15F6E">
              <w:t>e) zahteve.</w:t>
            </w:r>
          </w:p>
          <w:p w14:paraId="7FE1BDB3" w14:textId="77777777" w:rsidR="00A672D3" w:rsidRPr="00B15F6E" w:rsidRDefault="00A672D3">
            <w:pPr>
              <w:rPr>
                <w:rFonts w:ascii="Times New Roman" w:eastAsiaTheme="minorHAnsi" w:hAnsi="Times New Roman" w:cs="Times New Roman"/>
                <w:color w:val="000000" w:themeColor="text1"/>
                <w:sz w:val="20"/>
                <w:szCs w:val="20"/>
              </w:rPr>
            </w:pPr>
          </w:p>
        </w:tc>
      </w:tr>
      <w:tr w:rsidR="00A672D3" w:rsidRPr="00B15F6E"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39DF89D0" w:rsidR="00A672D3" w:rsidRPr="00B15F6E" w:rsidRDefault="00F30FFD">
            <w:pPr>
              <w:pStyle w:val="P68B1DB1-TableParagraph17"/>
              <w:spacing w:before="108"/>
              <w:ind w:left="85"/>
              <w:jc w:val="both"/>
            </w:pPr>
            <w:r w:rsidRPr="00B15F6E">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A672D3" w:rsidRPr="00B15F6E" w:rsidRDefault="00F30FFD" w:rsidP="006F26B4">
            <w:pPr>
              <w:pStyle w:val="P68B1DB1-Navaden42"/>
              <w:rPr>
                <w:bCs/>
              </w:rPr>
            </w:pPr>
            <w:r w:rsidRPr="00B15F6E">
              <w:t>Ocena kritičnosti</w:t>
            </w:r>
          </w:p>
        </w:tc>
      </w:tr>
      <w:tr w:rsidR="00A672D3" w:rsidRPr="00B15F6E"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A672D3" w:rsidRPr="00B15F6E" w:rsidRDefault="00F30FFD">
            <w:pPr>
              <w:pStyle w:val="P68B1DB1-TableParagraph17"/>
              <w:spacing w:before="108"/>
              <w:ind w:left="85"/>
              <w:jc w:val="both"/>
            </w:pPr>
            <w:r w:rsidRPr="00B15F6E">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A672D3" w:rsidRPr="00B15F6E" w:rsidRDefault="00F30FFD" w:rsidP="006F26B4">
            <w:pPr>
              <w:pStyle w:val="P68B1DB1-Navaden42"/>
              <w:rPr>
                <w:bCs/>
              </w:rPr>
            </w:pPr>
            <w:r w:rsidRPr="00B15F6E">
              <w:t xml:space="preserve">Vpliv na trg </w:t>
            </w:r>
          </w:p>
          <w:p w14:paraId="7FE1BDBA" w14:textId="3196CD91" w:rsidR="00A672D3" w:rsidRPr="00B15F6E" w:rsidRDefault="00F30FFD" w:rsidP="006F26B4">
            <w:pPr>
              <w:pStyle w:val="P68B1DB1-Navaden43"/>
            </w:pPr>
            <w:r w:rsidRPr="00B15F6E">
              <w:t>Ocenjeni učinek nenadne prekinitve funkcije na tretje osebe, finančne trge in realno gospodarstvo, ob upoštevanju velikosti, tržnega deleža v državi, zunanje in notranje medsebojne povezanosti, kompleksnosti in čezmejnih dejavnosti institucije.</w:t>
            </w:r>
          </w:p>
          <w:p w14:paraId="7FE1BDBB" w14:textId="4F7AD8E6" w:rsidR="00A672D3" w:rsidRPr="00B15F6E" w:rsidRDefault="00F30FFD" w:rsidP="006F26B4">
            <w:pPr>
              <w:pStyle w:val="P68B1DB1-Navaden43"/>
            </w:pPr>
            <w:r w:rsidRPr="00B15F6E">
              <w:t>Ta ocena se kvalitativno izrazi kot „visoka“, „srednja–visoka“, „srednja–nizka“ ali „nizka“.</w:t>
            </w:r>
          </w:p>
          <w:p w14:paraId="7FE1BDBC" w14:textId="3CC2E745" w:rsidR="00A672D3" w:rsidRPr="00B15F6E" w:rsidRDefault="00F30FFD" w:rsidP="006F26B4">
            <w:pPr>
              <w:pStyle w:val="P68B1DB1-Navaden43"/>
            </w:pPr>
            <w:r w:rsidRPr="00B15F6E">
              <w:t>„Visoko“ se izbere, če ima prekinitev velik vpliv na nacionalni trg; „srednje visoko“, če je vpliv znaten; „srednje majhen“, če je vpliv pomemben, vendar omejen; in „nizko“, če je učinek majhen.</w:t>
            </w:r>
          </w:p>
        </w:tc>
      </w:tr>
      <w:tr w:rsidR="00A672D3" w:rsidRPr="00B15F6E"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A672D3" w:rsidRPr="00B15F6E" w:rsidRDefault="00F30FFD">
            <w:pPr>
              <w:pStyle w:val="P68B1DB1-TableParagraph17"/>
              <w:spacing w:before="108"/>
              <w:ind w:left="85"/>
              <w:jc w:val="both"/>
            </w:pPr>
            <w:r w:rsidRPr="00B15F6E">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A672D3" w:rsidRPr="00B15F6E" w:rsidRDefault="00F30FFD">
            <w:pPr>
              <w:pStyle w:val="P68B1DB1-Navaden42"/>
              <w:rPr>
                <w:bCs/>
              </w:rPr>
            </w:pPr>
            <w:r w:rsidRPr="00B15F6E">
              <w:t>Zamenljivost</w:t>
            </w:r>
          </w:p>
          <w:p w14:paraId="7FE1BDC0" w14:textId="57D8333C" w:rsidR="00A672D3" w:rsidRPr="00B15F6E" w:rsidRDefault="00F30FFD" w:rsidP="006F26B4">
            <w:pPr>
              <w:pStyle w:val="P68B1DB1-Navaden43"/>
            </w:pPr>
            <w:r w:rsidRPr="00B15F6E">
              <w:t>Člen 6(3) Delegirane uredbe (EU) 2016/778.</w:t>
            </w:r>
          </w:p>
          <w:p w14:paraId="7FE1BDC1" w14:textId="2BE0F8F8" w:rsidR="00A672D3" w:rsidRPr="00B15F6E" w:rsidRDefault="00F30FFD" w:rsidP="006F26B4">
            <w:pPr>
              <w:pStyle w:val="P68B1DB1-Navaden43"/>
            </w:pPr>
            <w:r w:rsidRPr="00B15F6E">
              <w:t>Funkcija se šteje za nadomestljivo, če jo je mogoče zamenjati na sprejemljiv način in v razumnem časovnem okviru, s čimer se preprečijo sistemske težave za realno gospodarstvo in finančne trge. Upošteva se naslednje:</w:t>
            </w:r>
          </w:p>
          <w:p w14:paraId="7FE1BDC2" w14:textId="7ACD99E6" w:rsidR="00A672D3" w:rsidRPr="00B15F6E" w:rsidRDefault="00F30FFD" w:rsidP="006F26B4">
            <w:pPr>
              <w:pStyle w:val="P68B1DB1-Navaden43"/>
            </w:pPr>
            <w:r w:rsidRPr="00B15F6E">
              <w:t xml:space="preserve">(a) strukturo trga za to funkcijo in razpoložljivost nadomestnih ponudnikov; </w:t>
            </w:r>
          </w:p>
          <w:p w14:paraId="7FE1BDC3" w14:textId="634C0208" w:rsidR="00A672D3" w:rsidRPr="00B15F6E" w:rsidRDefault="00F30FFD" w:rsidP="006F26B4">
            <w:pPr>
              <w:pStyle w:val="P68B1DB1-Navaden43"/>
            </w:pPr>
            <w:r w:rsidRPr="00B15F6E">
              <w:t xml:space="preserve">(b) sposobnost drugih ponudnikov v smislu zmogljivosti, zahtev za opravljanje funkcije in morebitnih ovir za vstop ali širitev; </w:t>
            </w:r>
          </w:p>
          <w:p w14:paraId="7FE1BDC4" w14:textId="1B131272" w:rsidR="00A672D3" w:rsidRPr="00B15F6E" w:rsidRDefault="00F30FFD" w:rsidP="006F26B4">
            <w:pPr>
              <w:pStyle w:val="P68B1DB1-Navaden43"/>
            </w:pPr>
            <w:r w:rsidRPr="00B15F6E">
              <w:t xml:space="preserve">(c) </w:t>
            </w:r>
            <w:r w:rsidR="00080B02" w:rsidRPr="00B15F6E">
              <w:t>pripravljenost</w:t>
            </w:r>
            <w:r w:rsidR="005E7140" w:rsidRPr="00B15F6E">
              <w:t xml:space="preserve"> </w:t>
            </w:r>
            <w:r w:rsidRPr="00B15F6E">
              <w:t xml:space="preserve">drugih ponudnikov </w:t>
            </w:r>
            <w:r w:rsidR="005E7140" w:rsidRPr="00B15F6E">
              <w:t xml:space="preserve">za </w:t>
            </w:r>
            <w:r w:rsidRPr="00B15F6E">
              <w:t>izvajanj</w:t>
            </w:r>
            <w:r w:rsidR="005E7140" w:rsidRPr="00B15F6E">
              <w:t>e</w:t>
            </w:r>
            <w:r w:rsidRPr="00B15F6E">
              <w:t xml:space="preserve"> teh dejavnosti; </w:t>
            </w:r>
          </w:p>
          <w:p w14:paraId="7FE1BDC5" w14:textId="7AA06EC4" w:rsidR="00A672D3" w:rsidRPr="00B15F6E" w:rsidRDefault="00F30FFD" w:rsidP="006F26B4">
            <w:pPr>
              <w:pStyle w:val="P68B1DB1-Navaden43"/>
            </w:pPr>
            <w:r w:rsidRPr="00B15F6E">
              <w:t>(d) čas, ki ga uporabniki storitve potrebujejo za selitev k novemu ponudniku storitev, in stroške te selitve, čas, ki ga drugi konkurenti potrebujejo za prevzem funkcij, in ali ta čas zadostuje za preprečitev večjih motenj, odvisno od vrste storitve.</w:t>
            </w:r>
          </w:p>
          <w:p w14:paraId="7FE1BDC6" w14:textId="33CE6A50" w:rsidR="00A672D3" w:rsidRPr="00B15F6E" w:rsidRDefault="00F30FFD" w:rsidP="006F26B4">
            <w:pPr>
              <w:pStyle w:val="P68B1DB1-Navaden3"/>
            </w:pPr>
            <w:r w:rsidRPr="00B15F6E">
              <w:t xml:space="preserve">Predložite splošno oceno pričakovane stopnje zamenljivosti za vsako funkcijo ob upoštevanju različnih predhodno ocenjenih razsežnosti (tržni delež, koncentracija na trgu, čas do nadomestitve, pravne ovire in operativne zahteve za vstop ali širitev). Ta ocena se kvalitativno izrazi kot „visoka“, „srednja–visoka“, „srednja–nizka“ ali „nizka“. </w:t>
            </w:r>
          </w:p>
          <w:p w14:paraId="07F40115" w14:textId="77777777" w:rsidR="00A672D3" w:rsidRPr="00B15F6E" w:rsidRDefault="00A672D3">
            <w:pPr>
              <w:rPr>
                <w:rFonts w:ascii="Times New Roman" w:eastAsiaTheme="minorHAnsi" w:hAnsi="Times New Roman" w:cs="Times New Roman"/>
                <w:color w:val="000000" w:themeColor="text1"/>
                <w:sz w:val="20"/>
                <w:szCs w:val="20"/>
              </w:rPr>
            </w:pPr>
          </w:p>
          <w:p w14:paraId="7FE1BDC7" w14:textId="0264EFC9" w:rsidR="00A672D3" w:rsidRPr="00B15F6E" w:rsidRDefault="00F30FFD" w:rsidP="006F26B4">
            <w:pPr>
              <w:pStyle w:val="P68B1DB1-Navaden43"/>
            </w:pPr>
            <w:r w:rsidRPr="00B15F6E">
              <w:t>„Visoko“ se izbere, če lahko funkcijo zlahka zagotovi druga banka pod primerljivimi pogoji v razumnem časovnem okviru;</w:t>
            </w:r>
          </w:p>
          <w:p w14:paraId="7FE1BDC8" w14:textId="0C6740FC" w:rsidR="00A672D3" w:rsidRPr="00B15F6E" w:rsidRDefault="00F30FFD" w:rsidP="006F26B4">
            <w:pPr>
              <w:pStyle w:val="P68B1DB1-Navaden43"/>
            </w:pPr>
            <w:r w:rsidRPr="00B15F6E">
              <w:t xml:space="preserve">„nizka“, če funkcije ni mogoče enostavno ali hitro nadomestiti; </w:t>
            </w:r>
          </w:p>
          <w:p w14:paraId="7FE1BDC9" w14:textId="7034C75B" w:rsidR="00A672D3" w:rsidRPr="00B15F6E" w:rsidRDefault="00F30FFD" w:rsidP="006F26B4">
            <w:pPr>
              <w:pStyle w:val="P68B1DB1-Navaden43"/>
            </w:pPr>
            <w:r w:rsidRPr="00B15F6E">
              <w:t>„srednje visoki“ in „srednje nizki“ za vmesne primere, pri čemer se upoštevajo različne razsežnosti (npr. tržni delež, koncentracija na trgu, čas do nadomestitve ter pravne ovire in operativne zahteve za vstop ali širitev).</w:t>
            </w:r>
          </w:p>
        </w:tc>
      </w:tr>
      <w:tr w:rsidR="00A672D3" w:rsidRPr="00B15F6E"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A672D3" w:rsidRPr="00B15F6E" w:rsidRDefault="00F30FFD">
            <w:pPr>
              <w:pStyle w:val="P68B1DB1-TableParagraph17"/>
              <w:spacing w:before="108"/>
              <w:ind w:left="85"/>
              <w:jc w:val="both"/>
            </w:pPr>
            <w:r w:rsidRPr="00B15F6E">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A672D3" w:rsidRPr="00B15F6E" w:rsidRDefault="00F30FFD" w:rsidP="006F26B4">
            <w:pPr>
              <w:pStyle w:val="P68B1DB1-Navaden42"/>
              <w:rPr>
                <w:bCs/>
              </w:rPr>
            </w:pPr>
            <w:r w:rsidRPr="00B15F6E">
              <w:t>Kritična funkcija</w:t>
            </w:r>
          </w:p>
          <w:p w14:paraId="7FE1BDCD" w14:textId="09B88B31" w:rsidR="00A672D3" w:rsidRPr="00B15F6E" w:rsidRDefault="00F30FFD" w:rsidP="006F26B4">
            <w:pPr>
              <w:pStyle w:val="P68B1DB1-Navaden43"/>
            </w:pPr>
            <w:r w:rsidRPr="00B15F6E">
              <w:t>V tem stolpcu se poroča, ali se ob upoštevanju analize učinka in zamenljivosti, ki jo izvede institucija, ekonomska funkcija šteje za kritično na trgu za zadevno državo.</w:t>
            </w:r>
          </w:p>
          <w:p w14:paraId="7FE1BDCE" w14:textId="21124DDE" w:rsidR="00A672D3" w:rsidRPr="00B15F6E" w:rsidRDefault="00F30FFD" w:rsidP="006F26B4">
            <w:pPr>
              <w:pStyle w:val="P68B1DB1-Navaden43"/>
            </w:pPr>
            <w:r w:rsidRPr="00B15F6E">
              <w:t>Poroč</w:t>
            </w:r>
            <w:r w:rsidR="005E7140" w:rsidRPr="00B15F6E">
              <w:t>ajte</w:t>
            </w:r>
            <w:r w:rsidRPr="00B15F6E">
              <w:t xml:space="preserve"> „Da“ ali „Ne“</w:t>
            </w:r>
          </w:p>
        </w:tc>
      </w:tr>
      <w:tr w:rsidR="00A672D3" w:rsidRPr="00B15F6E"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A672D3" w:rsidRPr="00B15F6E" w:rsidRDefault="00F30FFD">
            <w:pPr>
              <w:pStyle w:val="P68B1DB1-TableParagraph17"/>
              <w:spacing w:before="108"/>
              <w:ind w:left="85"/>
              <w:jc w:val="both"/>
            </w:pPr>
            <w:r w:rsidRPr="00B15F6E">
              <w:t>0200</w:t>
            </w:r>
          </w:p>
        </w:tc>
        <w:tc>
          <w:tcPr>
            <w:tcW w:w="8003" w:type="dxa"/>
            <w:tcBorders>
              <w:top w:val="single" w:sz="4" w:space="0" w:color="1A171C"/>
              <w:left w:val="single" w:sz="4" w:space="0" w:color="1A171C"/>
              <w:bottom w:val="single" w:sz="4" w:space="0" w:color="1A171C"/>
              <w:right w:val="nil"/>
            </w:tcBorders>
            <w:vAlign w:val="center"/>
          </w:tcPr>
          <w:p w14:paraId="7FE1BDD1" w14:textId="5641F5EB" w:rsidR="00A672D3" w:rsidRPr="00B15F6E" w:rsidRDefault="00F30FFD" w:rsidP="006F26B4">
            <w:pPr>
              <w:pStyle w:val="P68B1DB1-Navaden42"/>
              <w:rPr>
                <w:bCs/>
              </w:rPr>
            </w:pPr>
            <w:r w:rsidRPr="00B15F6E">
              <w:t xml:space="preserve">Pripombe </w:t>
            </w:r>
            <w:r w:rsidR="005E7140" w:rsidRPr="00B15F6E">
              <w:t>(bančne S</w:t>
            </w:r>
            <w:r w:rsidRPr="00B15F6E">
              <w:t>kupine</w:t>
            </w:r>
          </w:p>
          <w:p w14:paraId="7FE1BDD2" w14:textId="3B842205" w:rsidR="00A672D3" w:rsidRPr="00B15F6E" w:rsidRDefault="00F30FFD" w:rsidP="006F26B4">
            <w:pPr>
              <w:pStyle w:val="P68B1DB1-Navaden43"/>
            </w:pPr>
            <w:r w:rsidRPr="00B15F6E">
              <w:t>To polje subjektu</w:t>
            </w:r>
            <w:r w:rsidR="008D15FF" w:rsidRPr="00B15F6E">
              <w:t>, ki poroča</w:t>
            </w:r>
            <w:r w:rsidRPr="00B15F6E">
              <w:t xml:space="preserve"> omogoča, da pojasni vse predpostavke, uporabljene pri ocenjevanju kritičnosti </w:t>
            </w:r>
            <w:r w:rsidR="00CE1514" w:rsidRPr="00B15F6E">
              <w:t>poročan</w:t>
            </w:r>
            <w:r w:rsidRPr="00B15F6E">
              <w:t>ih funkcij.</w:t>
            </w:r>
          </w:p>
        </w:tc>
      </w:tr>
    </w:tbl>
    <w:p w14:paraId="7FE1BDD4" w14:textId="77777777" w:rsidR="00A672D3" w:rsidRPr="00B15F6E" w:rsidRDefault="00A672D3">
      <w:pPr>
        <w:rPr>
          <w:rFonts w:ascii="Times New Roman" w:hAnsi="Times New Roman" w:cs="Times New Roman"/>
          <w:color w:val="000000" w:themeColor="text1"/>
          <w:sz w:val="20"/>
          <w:szCs w:val="20"/>
        </w:rPr>
      </w:pPr>
    </w:p>
    <w:p w14:paraId="7FE1BFB4" w14:textId="77777777" w:rsidR="00A672D3" w:rsidRPr="00B15F6E" w:rsidRDefault="00A672D3">
      <w:pPr>
        <w:rPr>
          <w:rFonts w:ascii="Times New Roman" w:hAnsi="Times New Roman" w:cs="Times New Roman"/>
        </w:rPr>
      </w:pPr>
    </w:p>
    <w:p w14:paraId="7FE1BFB5" w14:textId="1A4BFE34" w:rsidR="00A672D3" w:rsidRPr="00B15F6E" w:rsidRDefault="00F30FFD">
      <w:pPr>
        <w:pStyle w:val="P68B1DB1-Instructionsberschrift25"/>
        <w:numPr>
          <w:ilvl w:val="1"/>
          <w:numId w:val="49"/>
        </w:numPr>
        <w:ind w:left="357" w:hanging="357"/>
      </w:pPr>
      <w:bookmarkStart w:id="145" w:name="_Toc210654786"/>
      <w:bookmarkStart w:id="146" w:name="_Toc208245156"/>
      <w:r w:rsidRPr="00B15F6E">
        <w:t xml:space="preserve">Z 07.02 – Shematska razporeditev </w:t>
      </w:r>
      <w:r w:rsidR="00137E5B" w:rsidRPr="00B15F6E">
        <w:t>ekonomsk</w:t>
      </w:r>
      <w:r w:rsidRPr="00B15F6E">
        <w:t>ih funkcij na pravne osebe (FUNC 2)</w:t>
      </w:r>
      <w:bookmarkEnd w:id="145"/>
      <w:bookmarkEnd w:id="146"/>
      <w:r w:rsidRPr="00B15F6E">
        <w:t xml:space="preserve"> </w:t>
      </w:r>
    </w:p>
    <w:p w14:paraId="7FE1BFB6" w14:textId="79728B22" w:rsidR="00A672D3" w:rsidRPr="00B15F6E" w:rsidRDefault="00F30FFD">
      <w:pPr>
        <w:pStyle w:val="P68B1DB1-Instructionsberschrift312"/>
        <w:rPr>
          <w:color w:val="auto"/>
        </w:rPr>
      </w:pPr>
      <w:r w:rsidRPr="006F26B4">
        <w:t xml:space="preserve">Navodila </w:t>
      </w:r>
      <w:r w:rsidR="00D8424C" w:rsidRPr="00B15F6E">
        <w:t xml:space="preserve">v zvezi </w:t>
      </w:r>
      <w:r w:rsidR="008D15FF" w:rsidRPr="00B15F6E">
        <w:rPr>
          <w:color w:val="auto"/>
        </w:rPr>
        <w:t xml:space="preserve"> s posameznimi polji </w:t>
      </w:r>
    </w:p>
    <w:p w14:paraId="7FE1BFB7" w14:textId="3A508CB1" w:rsidR="00A672D3" w:rsidRPr="00B15F6E" w:rsidRDefault="00F30FFD">
      <w:pPr>
        <w:pStyle w:val="P68B1DB1-InstructionsText26"/>
        <w:numPr>
          <w:ilvl w:val="0"/>
          <w:numId w:val="232"/>
        </w:numPr>
        <w:spacing w:before="0"/>
      </w:pPr>
      <w:r w:rsidRPr="00B15F6E">
        <w:t xml:space="preserve">Ta predloga se poroča za celotno skupino in ob upoštevanju </w:t>
      </w:r>
      <w:r w:rsidR="00137E5B" w:rsidRPr="00B15F6E">
        <w:t>ekonomsk</w:t>
      </w:r>
      <w:r w:rsidRPr="00B15F6E">
        <w:t>ih funkcij, ki jih skupina zagotavlja gospodarstvu.</w:t>
      </w:r>
    </w:p>
    <w:p w14:paraId="7FE1BFB8" w14:textId="021526F7" w:rsidR="00A672D3" w:rsidRPr="00B15F6E" w:rsidRDefault="00F30FFD">
      <w:pPr>
        <w:pStyle w:val="P68B1DB1-InstructionsText26"/>
        <w:numPr>
          <w:ilvl w:val="0"/>
          <w:numId w:val="232"/>
        </w:numPr>
        <w:spacing w:before="0"/>
      </w:pPr>
      <w:r w:rsidRPr="00B15F6E">
        <w:t>Kombinacija vrednosti, poročanih v stolpcih 0010, 0020 in 0040 te predloge, tvori primarni ključ, ki mora biti enoličen za vsako vrstico predloge.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A672D3" w:rsidRPr="00B15F6E"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A672D3" w:rsidRPr="00B15F6E" w:rsidRDefault="00F30FFD">
            <w:pPr>
              <w:pStyle w:val="P68B1DB1-TableParagraph17"/>
              <w:spacing w:before="108"/>
              <w:ind w:left="85"/>
              <w:jc w:val="both"/>
            </w:pPr>
            <w:r w:rsidRPr="00B15F6E">
              <w:t>Stolpci</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A672D3" w:rsidRPr="00B15F6E" w:rsidRDefault="00F30FFD">
            <w:pPr>
              <w:pStyle w:val="P68B1DB1-TableParagraph17"/>
              <w:spacing w:before="108"/>
              <w:ind w:left="85" w:right="1"/>
              <w:jc w:val="both"/>
            </w:pPr>
            <w:r w:rsidRPr="00B15F6E">
              <w:t>Navodila</w:t>
            </w:r>
          </w:p>
        </w:tc>
      </w:tr>
      <w:tr w:rsidR="00A672D3" w:rsidRPr="00B15F6E"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A672D3" w:rsidRPr="00B15F6E" w:rsidRDefault="00F30FFD">
            <w:pPr>
              <w:pStyle w:val="P68B1DB1-TableParagraph17"/>
              <w:spacing w:before="108"/>
              <w:ind w:left="85"/>
            </w:pPr>
            <w:r w:rsidRPr="00B15F6E">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008487C2" w:rsidR="00A672D3" w:rsidRPr="00B15F6E" w:rsidRDefault="00F30FFD">
            <w:pPr>
              <w:pStyle w:val="P68B1DB1-TableParagraph14"/>
              <w:spacing w:before="108"/>
              <w:ind w:left="85"/>
              <w:jc w:val="both"/>
              <w:rPr>
                <w:bCs/>
              </w:rPr>
            </w:pPr>
            <w:r w:rsidRPr="00B15F6E">
              <w:t>Ekonomska funkcija</w:t>
            </w:r>
          </w:p>
        </w:tc>
      </w:tr>
      <w:tr w:rsidR="00A672D3" w:rsidRPr="00B15F6E"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A672D3" w:rsidRPr="00B15F6E" w:rsidRDefault="00F30FFD">
            <w:pPr>
              <w:pStyle w:val="P68B1DB1-TableParagraph17"/>
              <w:spacing w:before="108"/>
              <w:ind w:left="85"/>
            </w:pPr>
            <w:r w:rsidRPr="00B15F6E">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A672D3" w:rsidRPr="00B15F6E" w:rsidRDefault="00F30FFD">
            <w:pPr>
              <w:pStyle w:val="P68B1DB1-TableParagraph14"/>
              <w:spacing w:before="108"/>
              <w:ind w:left="85"/>
              <w:jc w:val="both"/>
              <w:rPr>
                <w:bCs/>
              </w:rPr>
            </w:pPr>
            <w:r w:rsidRPr="00B15F6E">
              <w:t>Država</w:t>
            </w:r>
          </w:p>
          <w:p w14:paraId="7FE1BFC1" w14:textId="7758CF87" w:rsidR="00A672D3" w:rsidRPr="00B15F6E" w:rsidRDefault="00F30FFD">
            <w:pPr>
              <w:pStyle w:val="P68B1DB1-TableParagraph17"/>
              <w:spacing w:before="108"/>
              <w:ind w:left="85"/>
            </w:pPr>
            <w:r w:rsidRPr="00B15F6E">
              <w:t xml:space="preserve">Država, za katero se opravlja </w:t>
            </w:r>
            <w:r w:rsidR="00137E5B" w:rsidRPr="00B15F6E">
              <w:t>ekonomsk</w:t>
            </w:r>
            <w:r w:rsidRPr="00B15F6E">
              <w:t>a funkcija</w:t>
            </w:r>
          </w:p>
        </w:tc>
      </w:tr>
      <w:tr w:rsidR="00A672D3" w:rsidRPr="00B15F6E"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A672D3" w:rsidRPr="00B15F6E" w:rsidRDefault="00F30FFD">
            <w:pPr>
              <w:pStyle w:val="P68B1DB1-TableParagraph17"/>
              <w:spacing w:before="108"/>
              <w:ind w:left="85"/>
            </w:pPr>
            <w:r w:rsidRPr="00B15F6E">
              <w:t>0020</w:t>
            </w:r>
          </w:p>
        </w:tc>
        <w:tc>
          <w:tcPr>
            <w:tcW w:w="7892" w:type="dxa"/>
            <w:tcBorders>
              <w:top w:val="single" w:sz="4" w:space="0" w:color="1A171C"/>
              <w:left w:val="single" w:sz="4" w:space="0" w:color="1A171C"/>
              <w:bottom w:val="single" w:sz="4" w:space="0" w:color="1A171C"/>
              <w:right w:val="nil"/>
            </w:tcBorders>
            <w:vAlign w:val="center"/>
          </w:tcPr>
          <w:p w14:paraId="7FE1BFC4" w14:textId="1B19236F" w:rsidR="00A672D3" w:rsidRPr="00B15F6E" w:rsidRDefault="00F30FFD">
            <w:pPr>
              <w:pStyle w:val="P68B1DB1-TableParagraph14"/>
              <w:spacing w:before="108"/>
              <w:ind w:left="85"/>
              <w:jc w:val="both"/>
              <w:rPr>
                <w:bCs/>
              </w:rPr>
            </w:pPr>
            <w:r w:rsidRPr="00B15F6E">
              <w:t>ID</w:t>
            </w:r>
          </w:p>
          <w:p w14:paraId="7FE1BFC5" w14:textId="2E711C03" w:rsidR="00A672D3" w:rsidRPr="00B15F6E" w:rsidRDefault="00F30FFD">
            <w:pPr>
              <w:pStyle w:val="P68B1DB1-TableParagraph17"/>
              <w:spacing w:before="108"/>
              <w:ind w:left="85"/>
            </w:pPr>
            <w:r w:rsidRPr="00B15F6E">
              <w:t>ID ekonomskih funkcij (kot je navedeno v predlogi Z 07.01 (FUNC 1) v primeru kritičnih funkcij).</w:t>
            </w:r>
          </w:p>
        </w:tc>
      </w:tr>
      <w:tr w:rsidR="00A672D3" w:rsidRPr="00B15F6E"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A672D3" w:rsidRPr="00B15F6E" w:rsidRDefault="00F30FFD">
            <w:pPr>
              <w:pStyle w:val="P68B1DB1-TableParagraph17"/>
              <w:spacing w:before="108"/>
              <w:ind w:left="85"/>
            </w:pPr>
            <w:r w:rsidRPr="00B15F6E">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A672D3" w:rsidRPr="00B15F6E" w:rsidRDefault="00F30FFD">
            <w:pPr>
              <w:pStyle w:val="P68B1DB1-TableParagraph14"/>
              <w:spacing w:before="108"/>
              <w:ind w:left="85"/>
              <w:jc w:val="both"/>
              <w:rPr>
                <w:bCs/>
              </w:rPr>
            </w:pPr>
            <w:r w:rsidRPr="00B15F6E">
              <w:t>Pravni subjekt</w:t>
            </w:r>
          </w:p>
        </w:tc>
      </w:tr>
      <w:tr w:rsidR="00A672D3" w:rsidRPr="00B15F6E"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A672D3" w:rsidRPr="00B15F6E" w:rsidRDefault="00F30FFD">
            <w:pPr>
              <w:pStyle w:val="P68B1DB1-TableParagraph17"/>
              <w:spacing w:before="108"/>
              <w:ind w:left="85"/>
            </w:pPr>
            <w:r w:rsidRPr="00B15F6E">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A672D3" w:rsidRPr="00B15F6E" w:rsidRDefault="00F30FFD">
            <w:pPr>
              <w:pStyle w:val="P68B1DB1-TableParagraph14"/>
              <w:spacing w:before="108"/>
              <w:ind w:left="85"/>
              <w:jc w:val="both"/>
              <w:rPr>
                <w:bCs/>
              </w:rPr>
            </w:pPr>
            <w:r w:rsidRPr="00B15F6E">
              <w:t>Ime subjekta</w:t>
            </w:r>
          </w:p>
          <w:p w14:paraId="7FE1BFCD" w14:textId="0480FC6C" w:rsidR="00A672D3" w:rsidRPr="00B15F6E" w:rsidRDefault="00F30FFD">
            <w:pPr>
              <w:pStyle w:val="P68B1DB1-TableParagraph17"/>
              <w:spacing w:before="108"/>
              <w:ind w:left="85"/>
            </w:pPr>
            <w:r w:rsidRPr="00B15F6E">
              <w:t xml:space="preserve">Ime subjekta, ki opravlja </w:t>
            </w:r>
            <w:r w:rsidR="00137E5B" w:rsidRPr="00B15F6E">
              <w:t>ekonomsk</w:t>
            </w:r>
            <w:r w:rsidRPr="00B15F6E">
              <w:t>o funkcijo, kot se poroča v predlogi Z 01.01 (ORG 1).</w:t>
            </w:r>
          </w:p>
          <w:p w14:paraId="7FE1BFCE" w14:textId="42D3EAA3" w:rsidR="00A672D3" w:rsidRPr="00B15F6E" w:rsidRDefault="00F30FFD">
            <w:pPr>
              <w:pStyle w:val="P68B1DB1-TableParagraph17"/>
              <w:spacing w:before="108"/>
              <w:ind w:left="85"/>
            </w:pPr>
            <w:r w:rsidRPr="00B15F6E">
              <w:t xml:space="preserve">Če več subjektov opravlja iste </w:t>
            </w:r>
            <w:r w:rsidR="00137E5B" w:rsidRPr="00B15F6E">
              <w:t>ekonomsk</w:t>
            </w:r>
            <w:r w:rsidRPr="00B15F6E">
              <w:t>e funkcije v isti državi, se vsak subjekt poroča v ločeni vrstici.</w:t>
            </w:r>
          </w:p>
        </w:tc>
      </w:tr>
      <w:tr w:rsidR="00A672D3" w:rsidRPr="00B15F6E"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A672D3" w:rsidRPr="00B15F6E" w:rsidRDefault="00F30FFD">
            <w:pPr>
              <w:pStyle w:val="P68B1DB1-TableParagraph17"/>
              <w:spacing w:before="108"/>
              <w:ind w:left="85"/>
            </w:pPr>
            <w:r w:rsidRPr="00B15F6E">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A672D3" w:rsidRPr="00B15F6E" w:rsidRDefault="00F30FFD">
            <w:pPr>
              <w:pStyle w:val="P68B1DB1-TableParagraph14"/>
              <w:spacing w:before="108"/>
              <w:ind w:left="85"/>
              <w:jc w:val="both"/>
              <w:rPr>
                <w:bCs/>
              </w:rPr>
            </w:pPr>
            <w:r w:rsidRPr="00B15F6E">
              <w:t>Oznaka</w:t>
            </w:r>
          </w:p>
          <w:p w14:paraId="7FE1BFD2" w14:textId="56DD3CC4" w:rsidR="00A672D3" w:rsidRPr="00B15F6E" w:rsidRDefault="00F30FFD">
            <w:pPr>
              <w:pStyle w:val="P68B1DB1-TableParagraph17"/>
              <w:spacing w:before="108"/>
              <w:ind w:left="85"/>
            </w:pPr>
            <w:r w:rsidRPr="00B15F6E">
              <w:t>Enotni identifikator pravnega subjekta v stolpcu 0020, kot se poroča v predlogi Z 01.01 (ORG 1).</w:t>
            </w:r>
          </w:p>
          <w:p w14:paraId="7FE1BFD3" w14:textId="2B39379F" w:rsidR="00A672D3" w:rsidRPr="00B15F6E" w:rsidRDefault="00F30FFD">
            <w:pPr>
              <w:pStyle w:val="P68B1DB1-TableParagraph17"/>
              <w:spacing w:before="108"/>
              <w:ind w:left="85"/>
            </w:pPr>
            <w:r w:rsidRPr="00B15F6E">
              <w:t>Subjekti se v predlogah opredelijo dosledno.</w:t>
            </w:r>
          </w:p>
        </w:tc>
      </w:tr>
      <w:tr w:rsidR="00A672D3" w:rsidRPr="00B15F6E"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A672D3" w:rsidRPr="00B15F6E" w:rsidRDefault="00F30FFD">
            <w:pPr>
              <w:pStyle w:val="P68B1DB1-TableParagraph17"/>
              <w:spacing w:before="108"/>
              <w:ind w:left="85"/>
            </w:pPr>
            <w:r w:rsidRPr="00B15F6E">
              <w:t>0050</w:t>
            </w:r>
          </w:p>
        </w:tc>
        <w:tc>
          <w:tcPr>
            <w:tcW w:w="7892" w:type="dxa"/>
            <w:tcBorders>
              <w:top w:val="single" w:sz="4" w:space="0" w:color="1A171C"/>
              <w:left w:val="single" w:sz="4" w:space="0" w:color="1A171C"/>
              <w:bottom w:val="single" w:sz="4" w:space="0" w:color="1A171C"/>
              <w:right w:val="nil"/>
            </w:tcBorders>
            <w:vAlign w:val="center"/>
          </w:tcPr>
          <w:p w14:paraId="7FE1BFD6" w14:textId="4D17A81D" w:rsidR="00A672D3" w:rsidRPr="00B15F6E" w:rsidRDefault="00F30FFD">
            <w:pPr>
              <w:pStyle w:val="P68B1DB1-TableParagraph14"/>
              <w:spacing w:before="108"/>
              <w:ind w:left="85"/>
              <w:jc w:val="both"/>
              <w:rPr>
                <w:bCs/>
              </w:rPr>
            </w:pPr>
            <w:r w:rsidRPr="00B15F6E">
              <w:t>Vrsta oznake</w:t>
            </w:r>
          </w:p>
          <w:p w14:paraId="29A7EF10" w14:textId="18CA5299" w:rsidR="00A672D3" w:rsidRPr="00B15F6E" w:rsidRDefault="00F30FFD">
            <w:pPr>
              <w:pStyle w:val="P68B1DB1-TableParagraph13"/>
              <w:spacing w:before="108"/>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BFDA" w14:textId="4C489052" w:rsidR="00A672D3" w:rsidRPr="00B15F6E" w:rsidRDefault="00F30FFD">
            <w:pPr>
              <w:pStyle w:val="P68B1DB1-TableParagraph13"/>
              <w:spacing w:before="108"/>
              <w:ind w:left="85"/>
              <w:jc w:val="both"/>
              <w:rPr>
                <w:b/>
                <w:bCs/>
              </w:rPr>
            </w:pPr>
            <w:r w:rsidRPr="00B15F6E">
              <w:t xml:space="preserve">Subjekti se v predlogah opredelijo </w:t>
            </w:r>
            <w:r w:rsidR="008D15FF" w:rsidRPr="00B15F6E">
              <w:t>enolično (</w:t>
            </w:r>
            <w:r w:rsidRPr="00B15F6E">
              <w:t>dosledno</w:t>
            </w:r>
            <w:r w:rsidR="008D15FF" w:rsidRPr="00B15F6E">
              <w:t>)</w:t>
            </w:r>
            <w:r w:rsidRPr="00B15F6E">
              <w:t>.</w:t>
            </w:r>
          </w:p>
        </w:tc>
      </w:tr>
      <w:tr w:rsidR="00A672D3" w:rsidRPr="00B15F6E"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A672D3" w:rsidRPr="00B15F6E" w:rsidRDefault="00F30FFD">
            <w:pPr>
              <w:pStyle w:val="P68B1DB1-TableParagraph17"/>
              <w:spacing w:before="108"/>
              <w:ind w:left="85"/>
            </w:pPr>
            <w:r w:rsidRPr="00B15F6E">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A672D3" w:rsidRPr="00B15F6E" w:rsidRDefault="00F30FFD">
            <w:pPr>
              <w:pStyle w:val="P68B1DB1-TableParagraph14"/>
              <w:spacing w:before="108"/>
              <w:ind w:left="85"/>
              <w:jc w:val="both"/>
              <w:rPr>
                <w:bCs/>
              </w:rPr>
            </w:pPr>
            <w:r w:rsidRPr="00B15F6E">
              <w:t>Denarni znesek</w:t>
            </w:r>
          </w:p>
          <w:p w14:paraId="7FE1BFDE" w14:textId="1465E8D0" w:rsidR="00A672D3" w:rsidRPr="00B15F6E" w:rsidRDefault="00F30FFD">
            <w:pPr>
              <w:pStyle w:val="P68B1DB1-TableParagraph17"/>
              <w:spacing w:before="108"/>
              <w:ind w:left="85"/>
            </w:pPr>
            <w:r w:rsidRPr="00B15F6E">
              <w:t>Prispevek pravnega subjekta k denarnim zneskom v denarnem znesku, kot je opisan v predlogi Z 07.01 (FUNC 1):</w:t>
            </w:r>
          </w:p>
          <w:p w14:paraId="7FE1BFDF" w14:textId="77777777" w:rsidR="00A672D3" w:rsidRPr="00B15F6E" w:rsidRDefault="00F30FFD">
            <w:pPr>
              <w:pStyle w:val="P68B1DB1-TableParagraph17"/>
              <w:numPr>
                <w:ilvl w:val="0"/>
                <w:numId w:val="64"/>
              </w:numPr>
              <w:spacing w:before="108"/>
            </w:pPr>
            <w:r w:rsidRPr="00B15F6E">
              <w:t>Vloge – vrednost na računih</w:t>
            </w:r>
          </w:p>
          <w:p w14:paraId="7FE1BFE0" w14:textId="554F5D35" w:rsidR="00A672D3" w:rsidRPr="00B15F6E" w:rsidRDefault="00F30FFD">
            <w:pPr>
              <w:pStyle w:val="P68B1DB1-TableParagraph17"/>
              <w:numPr>
                <w:ilvl w:val="0"/>
                <w:numId w:val="64"/>
              </w:numPr>
              <w:spacing w:before="108"/>
            </w:pPr>
            <w:r w:rsidRPr="00B15F6E">
              <w:t>Posojila – neporavnana vrednost</w:t>
            </w:r>
          </w:p>
          <w:p w14:paraId="7FE1BFE1" w14:textId="77777777" w:rsidR="00A672D3" w:rsidRPr="00B15F6E" w:rsidRDefault="00F30FFD">
            <w:pPr>
              <w:pStyle w:val="P68B1DB1-TableParagraph17"/>
              <w:numPr>
                <w:ilvl w:val="0"/>
                <w:numId w:val="64"/>
              </w:numPr>
              <w:spacing w:before="108"/>
            </w:pPr>
            <w:r w:rsidRPr="00B15F6E">
              <w:t>Plačila – vrednost transakcij/odprtih pozicij/sredstev v skrbništvu (kot je ustrezno)</w:t>
            </w:r>
          </w:p>
          <w:p w14:paraId="7FE1BFE2" w14:textId="01FA9D61" w:rsidR="00A672D3" w:rsidRPr="00B15F6E" w:rsidRDefault="00F30FFD">
            <w:pPr>
              <w:pStyle w:val="P68B1DB1-TableParagraph17"/>
              <w:numPr>
                <w:ilvl w:val="0"/>
                <w:numId w:val="64"/>
              </w:numPr>
              <w:spacing w:before="108"/>
            </w:pPr>
            <w:r w:rsidRPr="00B15F6E">
              <w:t xml:space="preserve">Kapitalski trgi – </w:t>
            </w:r>
            <w:r w:rsidR="008D15FF" w:rsidRPr="00B15F6E">
              <w:t xml:space="preserve">nominalni </w:t>
            </w:r>
            <w:r w:rsidRPr="00B15F6E">
              <w:t>znesek/knjigovodski znesek/prihodki iz nadomestil (kot je ustrezno)</w:t>
            </w:r>
          </w:p>
          <w:p w14:paraId="7FE1BFE3" w14:textId="77FECA95" w:rsidR="00A672D3" w:rsidRPr="00B15F6E" w:rsidRDefault="008D15FF">
            <w:pPr>
              <w:pStyle w:val="P68B1DB1-TableParagraph17"/>
              <w:numPr>
                <w:ilvl w:val="0"/>
                <w:numId w:val="64"/>
              </w:numPr>
              <w:spacing w:before="108"/>
            </w:pPr>
            <w:r w:rsidRPr="00B15F6E">
              <w:t xml:space="preserve">Grosistično </w:t>
            </w:r>
            <w:r w:rsidR="00F30FFD" w:rsidRPr="00B15F6E">
              <w:t>financiranje – bruto knjigovodska vrednost</w:t>
            </w:r>
          </w:p>
        </w:tc>
      </w:tr>
    </w:tbl>
    <w:p w14:paraId="7FE1BFE5" w14:textId="77777777" w:rsidR="00A672D3" w:rsidRPr="00B15F6E" w:rsidRDefault="00A672D3">
      <w:pPr>
        <w:rPr>
          <w:rFonts w:ascii="Times New Roman" w:hAnsi="Times New Roman" w:cs="Times New Roman"/>
          <w:color w:val="000000" w:themeColor="text1"/>
          <w:sz w:val="20"/>
          <w:szCs w:val="20"/>
        </w:rPr>
      </w:pPr>
    </w:p>
    <w:p w14:paraId="7FE1BFE6" w14:textId="06745048" w:rsidR="00A672D3" w:rsidRPr="00B15F6E" w:rsidRDefault="00F30FFD">
      <w:pPr>
        <w:pStyle w:val="P68B1DB1-Instructionsberschrift25"/>
        <w:numPr>
          <w:ilvl w:val="1"/>
          <w:numId w:val="49"/>
        </w:numPr>
        <w:ind w:left="357" w:hanging="357"/>
      </w:pPr>
      <w:bookmarkStart w:id="147" w:name="_Toc210654787"/>
      <w:bookmarkStart w:id="148" w:name="_Toc208245157"/>
      <w:r w:rsidRPr="00B15F6E">
        <w:t>Z 07.03 – Shematska razporeditev glavnih poslovnih področij na pravne osebe (FUNC 3)</w:t>
      </w:r>
      <w:bookmarkEnd w:id="147"/>
      <w:bookmarkEnd w:id="148"/>
    </w:p>
    <w:p w14:paraId="7FE1BFE7" w14:textId="147ADC25" w:rsidR="00A672D3" w:rsidRPr="00B15F6E" w:rsidRDefault="00F30FFD">
      <w:pPr>
        <w:pStyle w:val="P68B1DB1-Instructionsberschrift312"/>
        <w:rPr>
          <w:bCs/>
        </w:rPr>
      </w:pPr>
      <w:r w:rsidRPr="00B15F6E">
        <w:t xml:space="preserve">Navodila </w:t>
      </w:r>
      <w:r w:rsidR="00725804" w:rsidRPr="00B15F6E">
        <w:t>v zvezi</w:t>
      </w:r>
      <w:r w:rsidR="008D15FF" w:rsidRPr="00B15F6E">
        <w:rPr>
          <w:color w:val="auto"/>
        </w:rPr>
        <w:t xml:space="preserve"> s posameznimi polji </w:t>
      </w:r>
    </w:p>
    <w:p w14:paraId="7FE1BFE8" w14:textId="15DE28E7" w:rsidR="00A672D3" w:rsidRPr="00B15F6E" w:rsidRDefault="00F30FFD">
      <w:pPr>
        <w:pStyle w:val="P68B1DB1-InstructionsText26"/>
        <w:numPr>
          <w:ilvl w:val="0"/>
          <w:numId w:val="232"/>
        </w:numPr>
        <w:spacing w:before="0"/>
      </w:pPr>
      <w:r w:rsidRPr="00B15F6E">
        <w:t>Kombinacija vrednosti, poročanih v stolpcih 0020 in 0050 te predloge, tvori primarni ključ, ki mora biti enoličen za vsako vrstico predloge.</w:t>
      </w:r>
    </w:p>
    <w:p w14:paraId="7FE1BFE9" w14:textId="06D3F186" w:rsidR="00A672D3" w:rsidRPr="00B15F6E" w:rsidRDefault="00F30FFD">
      <w:pPr>
        <w:pStyle w:val="P68B1DB1-InstructionsText26"/>
        <w:numPr>
          <w:ilvl w:val="0"/>
          <w:numId w:val="232"/>
        </w:numPr>
        <w:spacing w:before="0"/>
      </w:pPr>
      <w:r w:rsidRPr="00B15F6E">
        <w:t xml:space="preserve">V tej predlogi se poročajo samo poslovna področja zadevnih pravnih subjektov.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A672D3" w:rsidRPr="00B15F6E"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A672D3" w:rsidRPr="00B15F6E" w:rsidRDefault="00F30FFD">
            <w:pPr>
              <w:pStyle w:val="P68B1DB1-TableParagraph17"/>
              <w:spacing w:before="108"/>
              <w:ind w:left="85"/>
              <w:jc w:val="both"/>
            </w:pPr>
            <w:r w:rsidRPr="00B15F6E">
              <w:t>Stolpci</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A672D3" w:rsidRPr="00B15F6E" w:rsidRDefault="00F30FFD">
            <w:pPr>
              <w:pStyle w:val="P68B1DB1-TableParagraph17"/>
              <w:spacing w:before="108"/>
              <w:ind w:left="85" w:right="1"/>
              <w:jc w:val="both"/>
            </w:pPr>
            <w:r w:rsidRPr="00B15F6E">
              <w:t>Navodila</w:t>
            </w:r>
          </w:p>
        </w:tc>
      </w:tr>
      <w:tr w:rsidR="00A672D3" w:rsidRPr="00B15F6E"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A672D3" w:rsidRPr="00B15F6E" w:rsidRDefault="00F30FFD">
            <w:pPr>
              <w:pStyle w:val="P68B1DB1-TableParagraph17"/>
              <w:spacing w:before="108"/>
              <w:ind w:left="85"/>
            </w:pPr>
            <w:r w:rsidRPr="00B15F6E">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215AE468" w:rsidR="00A672D3" w:rsidRPr="00B15F6E" w:rsidRDefault="00080B02">
            <w:pPr>
              <w:pStyle w:val="P68B1DB1-TableParagraph14"/>
              <w:spacing w:before="108"/>
              <w:ind w:left="85"/>
              <w:jc w:val="both"/>
              <w:rPr>
                <w:bCs/>
              </w:rPr>
            </w:pPr>
            <w:r w:rsidRPr="00B15F6E">
              <w:t xml:space="preserve">Glavno </w:t>
            </w:r>
            <w:r w:rsidR="00F30FFD" w:rsidRPr="00B15F6E">
              <w:t>poslovno področje</w:t>
            </w:r>
          </w:p>
        </w:tc>
      </w:tr>
      <w:tr w:rsidR="00A672D3" w:rsidRPr="00B15F6E"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A672D3" w:rsidRPr="00B15F6E" w:rsidRDefault="00F30FFD">
            <w:pPr>
              <w:pStyle w:val="P68B1DB1-TableParagraph17"/>
              <w:spacing w:before="108"/>
              <w:ind w:left="85"/>
            </w:pPr>
            <w:r w:rsidRPr="00B15F6E">
              <w:t>0010</w:t>
            </w:r>
          </w:p>
        </w:tc>
        <w:tc>
          <w:tcPr>
            <w:tcW w:w="7892" w:type="dxa"/>
            <w:tcBorders>
              <w:top w:val="single" w:sz="4" w:space="0" w:color="1A171C"/>
              <w:left w:val="single" w:sz="4" w:space="0" w:color="1A171C"/>
              <w:bottom w:val="single" w:sz="4" w:space="0" w:color="1A171C"/>
              <w:right w:val="nil"/>
            </w:tcBorders>
            <w:vAlign w:val="center"/>
          </w:tcPr>
          <w:p w14:paraId="7FE1BFF1" w14:textId="36F9322A" w:rsidR="00A672D3" w:rsidRPr="00B15F6E" w:rsidRDefault="00080B02">
            <w:pPr>
              <w:pStyle w:val="P68B1DB1-TableParagraph14"/>
              <w:spacing w:before="108"/>
              <w:ind w:left="85"/>
              <w:jc w:val="both"/>
              <w:rPr>
                <w:bCs/>
              </w:rPr>
            </w:pPr>
            <w:r w:rsidRPr="00B15F6E">
              <w:t xml:space="preserve">Glavno </w:t>
            </w:r>
            <w:r w:rsidR="00F30FFD" w:rsidRPr="00B15F6E">
              <w:t>poslovno področje</w:t>
            </w:r>
          </w:p>
          <w:p w14:paraId="7FE1BFF2" w14:textId="65133358" w:rsidR="00A672D3" w:rsidRPr="00B15F6E" w:rsidRDefault="00F30FFD">
            <w:pPr>
              <w:pStyle w:val="P68B1DB1-TableParagraph17"/>
              <w:spacing w:before="108"/>
              <w:ind w:left="85"/>
            </w:pPr>
            <w:r w:rsidRPr="00B15F6E">
              <w:t>Glavno poslovno področje v skladu s členom 2(1)(36) in členom 2(2) Direktive 2014/59/EU.</w:t>
            </w:r>
          </w:p>
          <w:p w14:paraId="7FE1BFF3" w14:textId="77777777" w:rsidR="00A672D3" w:rsidRPr="00B15F6E" w:rsidRDefault="00F30FFD">
            <w:pPr>
              <w:pStyle w:val="P68B1DB1-TableParagraph17"/>
              <w:spacing w:before="108"/>
              <w:ind w:left="85"/>
            </w:pPr>
            <w:r w:rsidRPr="00B15F6E">
              <w:t xml:space="preserve">Glavno poslovno področje je </w:t>
            </w:r>
            <w:r w:rsidR="008D15FF" w:rsidRPr="00B15F6E">
              <w:t xml:space="preserve">lahko </w:t>
            </w:r>
            <w:r w:rsidRPr="00B15F6E">
              <w:t>eno od spodaj navedenih poslovnih področij.</w:t>
            </w:r>
          </w:p>
          <w:p w14:paraId="7FE1BFF4" w14:textId="0BE55FB9" w:rsidR="00A672D3" w:rsidRPr="00B15F6E" w:rsidRDefault="00F30FFD">
            <w:pPr>
              <w:pStyle w:val="P68B1DB1-TableParagraph17"/>
              <w:numPr>
                <w:ilvl w:val="0"/>
                <w:numId w:val="139"/>
              </w:numPr>
              <w:spacing w:before="108"/>
              <w:rPr>
                <w:rFonts w:eastAsiaTheme="minorEastAsia"/>
              </w:rPr>
            </w:pPr>
            <w:r w:rsidRPr="00B15F6E">
              <w:t xml:space="preserve">Potrošniško bančništvo </w:t>
            </w:r>
          </w:p>
          <w:p w14:paraId="7FE1BFF5" w14:textId="7995FEF7" w:rsidR="00A672D3" w:rsidRPr="00B15F6E" w:rsidRDefault="00F30FFD">
            <w:pPr>
              <w:pStyle w:val="P68B1DB1-TableParagraph17"/>
              <w:numPr>
                <w:ilvl w:val="0"/>
                <w:numId w:val="139"/>
              </w:numPr>
              <w:spacing w:before="108"/>
            </w:pPr>
            <w:r w:rsidRPr="00B15F6E">
              <w:t>Bančno poslovanje s podjetji</w:t>
            </w:r>
          </w:p>
          <w:p w14:paraId="7FE1BFF6" w14:textId="77777777" w:rsidR="00A672D3" w:rsidRPr="00B15F6E" w:rsidRDefault="00F30FFD">
            <w:pPr>
              <w:pStyle w:val="P68B1DB1-TableParagraph17"/>
              <w:numPr>
                <w:ilvl w:val="0"/>
                <w:numId w:val="139"/>
              </w:numPr>
              <w:spacing w:before="108"/>
            </w:pPr>
            <w:r w:rsidRPr="00B15F6E">
              <w:t xml:space="preserve">Investicijsko bančništvo </w:t>
            </w:r>
          </w:p>
          <w:p w14:paraId="7FE1BFF7" w14:textId="3B6E4B20" w:rsidR="00A672D3" w:rsidRPr="00B15F6E" w:rsidRDefault="00F30FFD">
            <w:pPr>
              <w:pStyle w:val="P68B1DB1-TableParagraph17"/>
              <w:numPr>
                <w:ilvl w:val="0"/>
                <w:numId w:val="139"/>
              </w:numPr>
              <w:spacing w:before="108"/>
            </w:pPr>
            <w:r w:rsidRPr="00B15F6E">
              <w:t>Zavarovanje</w:t>
            </w:r>
          </w:p>
          <w:p w14:paraId="7FE1BFF8" w14:textId="77777777" w:rsidR="00A672D3" w:rsidRPr="00B15F6E" w:rsidRDefault="00F30FFD">
            <w:pPr>
              <w:pStyle w:val="P68B1DB1-TableParagraph17"/>
              <w:numPr>
                <w:ilvl w:val="0"/>
                <w:numId w:val="139"/>
              </w:numPr>
              <w:spacing w:before="108"/>
            </w:pPr>
            <w:r w:rsidRPr="00B15F6E">
              <w:t>Pozavarovanje</w:t>
            </w:r>
          </w:p>
          <w:p w14:paraId="7FE1BFF9" w14:textId="77777777" w:rsidR="00A672D3" w:rsidRPr="00B15F6E" w:rsidRDefault="00F30FFD">
            <w:pPr>
              <w:pStyle w:val="P68B1DB1-TableParagraph17"/>
              <w:numPr>
                <w:ilvl w:val="0"/>
                <w:numId w:val="139"/>
              </w:numPr>
              <w:spacing w:before="108"/>
            </w:pPr>
            <w:r w:rsidRPr="00B15F6E">
              <w:t>Posredništvo na drobno</w:t>
            </w:r>
          </w:p>
          <w:p w14:paraId="7FE1BFFA" w14:textId="1144D8A1" w:rsidR="00A672D3" w:rsidRPr="00B15F6E" w:rsidRDefault="00F30FFD">
            <w:pPr>
              <w:pStyle w:val="P68B1DB1-TableParagraph17"/>
              <w:numPr>
                <w:ilvl w:val="0"/>
                <w:numId w:val="139"/>
              </w:numPr>
              <w:spacing w:before="108"/>
            </w:pPr>
            <w:r w:rsidRPr="00B15F6E">
              <w:t xml:space="preserve">Upravljanje premoženja </w:t>
            </w:r>
          </w:p>
          <w:p w14:paraId="7FE1BFFB" w14:textId="77777777" w:rsidR="00A672D3" w:rsidRPr="00B15F6E" w:rsidRDefault="00F30FFD">
            <w:pPr>
              <w:pStyle w:val="P68B1DB1-TableParagraph17"/>
              <w:numPr>
                <w:ilvl w:val="0"/>
                <w:numId w:val="139"/>
              </w:numPr>
              <w:spacing w:before="108"/>
            </w:pPr>
            <w:r w:rsidRPr="00B15F6E">
              <w:t>Nepremičninska agencija</w:t>
            </w:r>
          </w:p>
          <w:p w14:paraId="7FE1BFFC" w14:textId="19374F57" w:rsidR="00A672D3" w:rsidRPr="00B15F6E" w:rsidRDefault="00F30FFD">
            <w:pPr>
              <w:pStyle w:val="P68B1DB1-TableParagraph17"/>
              <w:numPr>
                <w:ilvl w:val="0"/>
                <w:numId w:val="139"/>
              </w:numPr>
              <w:spacing w:before="108"/>
            </w:pPr>
            <w:r w:rsidRPr="00B15F6E">
              <w:t xml:space="preserve">Računovodstvo </w:t>
            </w:r>
          </w:p>
          <w:p w14:paraId="7FE1BFFD" w14:textId="04AEB908" w:rsidR="00A672D3" w:rsidRPr="00B15F6E" w:rsidRDefault="008D15FF">
            <w:pPr>
              <w:pStyle w:val="P68B1DB1-TableParagraph17"/>
              <w:numPr>
                <w:ilvl w:val="0"/>
                <w:numId w:val="139"/>
              </w:numPr>
              <w:spacing w:before="108"/>
            </w:pPr>
            <w:r w:rsidRPr="00B15F6E">
              <w:t>D</w:t>
            </w:r>
            <w:r w:rsidR="00F30FFD" w:rsidRPr="00B15F6E">
              <w:t>rugo</w:t>
            </w:r>
          </w:p>
          <w:p w14:paraId="7FE1BFFE" w14:textId="77777777" w:rsidR="00A672D3" w:rsidRPr="00B15F6E" w:rsidRDefault="00A672D3">
            <w:pPr>
              <w:pStyle w:val="TableParagraph"/>
              <w:spacing w:before="108"/>
              <w:ind w:left="85"/>
              <w:rPr>
                <w:rFonts w:ascii="Times New Roman" w:eastAsia="Cambria" w:hAnsi="Times New Roman" w:cs="Times New Roman"/>
                <w:color w:val="000000" w:themeColor="text1"/>
                <w:sz w:val="20"/>
                <w:szCs w:val="20"/>
              </w:rPr>
            </w:pPr>
          </w:p>
        </w:tc>
      </w:tr>
      <w:tr w:rsidR="00A672D3" w:rsidRPr="00B15F6E"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A672D3" w:rsidRPr="00B15F6E" w:rsidRDefault="00F30FFD">
            <w:pPr>
              <w:pStyle w:val="P68B1DB1-TableParagraph17"/>
              <w:spacing w:before="108"/>
              <w:ind w:left="85"/>
            </w:pPr>
            <w:r w:rsidRPr="00B15F6E">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A672D3" w:rsidRPr="00B15F6E" w:rsidRDefault="00F30FFD">
            <w:pPr>
              <w:pStyle w:val="P68B1DB1-TableParagraph14"/>
              <w:spacing w:before="108"/>
              <w:ind w:left="85"/>
              <w:jc w:val="both"/>
              <w:rPr>
                <w:bCs/>
              </w:rPr>
            </w:pPr>
            <w:r w:rsidRPr="00B15F6E">
              <w:t>ID poslovnega področja</w:t>
            </w:r>
          </w:p>
          <w:p w14:paraId="7FE1C002" w14:textId="57FE29E3" w:rsidR="00A672D3" w:rsidRPr="00B15F6E" w:rsidRDefault="00F30FFD">
            <w:pPr>
              <w:pStyle w:val="P68B1DB1-TableParagraph17"/>
              <w:spacing w:before="108"/>
              <w:ind w:left="85"/>
            </w:pPr>
            <w:r w:rsidRPr="00B15F6E">
              <w:t>Eno</w:t>
            </w:r>
            <w:r w:rsidR="008D15FF" w:rsidRPr="00B15F6E">
              <w:t xml:space="preserve">lična </w:t>
            </w:r>
            <w:r w:rsidRPr="00B15F6E">
              <w:t>identifikacijska oznaka poslovnega področja, ki jo zagotovi institucija.</w:t>
            </w:r>
          </w:p>
        </w:tc>
      </w:tr>
      <w:tr w:rsidR="00A672D3" w:rsidRPr="00B15F6E"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A672D3" w:rsidRPr="00B15F6E" w:rsidRDefault="00F30FFD">
            <w:pPr>
              <w:pStyle w:val="P68B1DB1-TableParagraph17"/>
              <w:spacing w:before="108"/>
              <w:ind w:left="85"/>
            </w:pPr>
            <w:r w:rsidRPr="00B15F6E">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A672D3" w:rsidRPr="00B15F6E" w:rsidRDefault="00F30FFD">
            <w:pPr>
              <w:pStyle w:val="P68B1DB1-TableParagraph14"/>
              <w:spacing w:before="108"/>
              <w:ind w:left="85"/>
              <w:jc w:val="both"/>
              <w:rPr>
                <w:bCs/>
              </w:rPr>
            </w:pPr>
            <w:r w:rsidRPr="00B15F6E">
              <w:t>Opis</w:t>
            </w:r>
          </w:p>
          <w:p w14:paraId="7FE1C015" w14:textId="477A2340" w:rsidR="00A672D3" w:rsidRPr="00B15F6E" w:rsidRDefault="00F30FFD">
            <w:pPr>
              <w:pStyle w:val="P68B1DB1-TableParagraph17"/>
              <w:spacing w:before="108"/>
              <w:ind w:left="85"/>
            </w:pPr>
            <w:r w:rsidRPr="00B15F6E">
              <w:t>Opis poslovnega področja.</w:t>
            </w:r>
          </w:p>
        </w:tc>
      </w:tr>
      <w:tr w:rsidR="00A672D3" w:rsidRPr="00B15F6E"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A672D3" w:rsidRPr="00B15F6E" w:rsidRDefault="00F30FFD">
            <w:pPr>
              <w:pStyle w:val="P68B1DB1-TableParagraph17"/>
              <w:spacing w:before="108"/>
              <w:ind w:left="85"/>
            </w:pPr>
            <w:r w:rsidRPr="00B15F6E">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A672D3" w:rsidRPr="00B15F6E" w:rsidRDefault="00F30FFD">
            <w:pPr>
              <w:pStyle w:val="P68B1DB1-TableParagraph14"/>
              <w:spacing w:before="108"/>
              <w:ind w:left="85"/>
              <w:jc w:val="both"/>
              <w:rPr>
                <w:bCs/>
              </w:rPr>
            </w:pPr>
            <w:r w:rsidRPr="00B15F6E">
              <w:t>Ime subjekta</w:t>
            </w:r>
          </w:p>
          <w:p w14:paraId="7FE1C02D" w14:textId="04838ABA" w:rsidR="00A672D3" w:rsidRPr="00B15F6E" w:rsidRDefault="00F30FFD">
            <w:pPr>
              <w:pStyle w:val="P68B1DB1-TableParagraph17"/>
              <w:spacing w:before="108"/>
              <w:ind w:left="85"/>
            </w:pPr>
            <w:r w:rsidRPr="00B15F6E">
              <w:t>Ime subjekta, kot se poroča v predlogi Z 01.01 (ORG 1), ki zagotavlja poslovno področje.</w:t>
            </w:r>
          </w:p>
        </w:tc>
      </w:tr>
      <w:tr w:rsidR="00A672D3" w:rsidRPr="00B15F6E"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A672D3" w:rsidRPr="00B15F6E" w:rsidRDefault="00F30FFD">
            <w:pPr>
              <w:pStyle w:val="P68B1DB1-TableParagraph17"/>
              <w:spacing w:before="108"/>
              <w:ind w:left="85"/>
            </w:pPr>
            <w:r w:rsidRPr="00B15F6E">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A672D3" w:rsidRPr="00B15F6E" w:rsidRDefault="00F30FFD">
            <w:pPr>
              <w:pStyle w:val="P68B1DB1-TableParagraph14"/>
              <w:spacing w:before="108"/>
              <w:ind w:left="85"/>
              <w:jc w:val="both"/>
              <w:rPr>
                <w:bCs/>
              </w:rPr>
            </w:pPr>
            <w:r w:rsidRPr="00B15F6E">
              <w:t xml:space="preserve">Oznaka </w:t>
            </w:r>
          </w:p>
          <w:p w14:paraId="7FE1C031" w14:textId="456DB5F2" w:rsidR="00A672D3" w:rsidRPr="00B15F6E" w:rsidRDefault="00F30FFD">
            <w:pPr>
              <w:pStyle w:val="P68B1DB1-TableParagraph17"/>
              <w:spacing w:before="108"/>
              <w:ind w:left="85"/>
            </w:pPr>
            <w:r w:rsidRPr="00B15F6E">
              <w:t>Eno</w:t>
            </w:r>
            <w:r w:rsidR="008D15FF" w:rsidRPr="00B15F6E">
              <w:t xml:space="preserve">lični </w:t>
            </w:r>
            <w:r w:rsidRPr="00B15F6E">
              <w:t>identifikator pravnega subjekta v stolpcu 0020, kot se poroča v predlogi Z 01.01 (ORG 1).</w:t>
            </w:r>
          </w:p>
          <w:p w14:paraId="7FE1C032" w14:textId="573AE744" w:rsidR="00A672D3" w:rsidRPr="00B15F6E" w:rsidRDefault="00F30FFD">
            <w:pPr>
              <w:pStyle w:val="P68B1DB1-TableParagraph17"/>
              <w:spacing w:before="108"/>
              <w:ind w:left="85"/>
            </w:pPr>
            <w:r w:rsidRPr="00B15F6E">
              <w:t>Subjekti se v predlogah opredelijo dosledno.</w:t>
            </w:r>
          </w:p>
        </w:tc>
      </w:tr>
      <w:tr w:rsidR="00A672D3" w:rsidRPr="00B15F6E"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A672D3" w:rsidRPr="00B15F6E" w:rsidRDefault="00F30FFD">
            <w:pPr>
              <w:pStyle w:val="P68B1DB1-TableParagraph17"/>
              <w:spacing w:before="108"/>
              <w:ind w:left="85"/>
            </w:pPr>
            <w:r w:rsidRPr="00B15F6E">
              <w:t>0060</w:t>
            </w:r>
          </w:p>
        </w:tc>
        <w:tc>
          <w:tcPr>
            <w:tcW w:w="7892" w:type="dxa"/>
            <w:tcBorders>
              <w:top w:val="single" w:sz="4" w:space="0" w:color="1A171C"/>
              <w:left w:val="single" w:sz="4" w:space="0" w:color="1A171C"/>
              <w:bottom w:val="single" w:sz="4" w:space="0" w:color="1A171C"/>
              <w:right w:val="nil"/>
            </w:tcBorders>
            <w:vAlign w:val="center"/>
          </w:tcPr>
          <w:p w14:paraId="7FE1C035" w14:textId="09C709ED" w:rsidR="00A672D3" w:rsidRPr="00B15F6E" w:rsidRDefault="00F30FFD">
            <w:pPr>
              <w:pStyle w:val="P68B1DB1-TableParagraph14"/>
              <w:spacing w:before="108"/>
              <w:ind w:left="85"/>
              <w:jc w:val="both"/>
              <w:rPr>
                <w:bCs/>
              </w:rPr>
            </w:pPr>
            <w:r w:rsidRPr="00B15F6E">
              <w:t>Vrsta oznake</w:t>
            </w:r>
          </w:p>
          <w:p w14:paraId="4F36B5CB" w14:textId="63051CD5" w:rsidR="00A672D3" w:rsidRPr="00B15F6E" w:rsidRDefault="00F30FFD">
            <w:pPr>
              <w:pStyle w:val="P68B1DB1-TableParagraph13"/>
              <w:spacing w:before="108"/>
              <w:ind w:left="85"/>
              <w:jc w:val="both"/>
              <w:rPr>
                <w:bCs/>
              </w:rPr>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p w14:paraId="7FE1C039" w14:textId="57D102DB" w:rsidR="00A672D3" w:rsidRPr="00B15F6E" w:rsidRDefault="00F30FFD">
            <w:pPr>
              <w:pStyle w:val="P68B1DB1-TableParagraph13"/>
              <w:spacing w:before="108"/>
              <w:ind w:left="85"/>
              <w:jc w:val="both"/>
              <w:rPr>
                <w:b/>
                <w:bCs/>
              </w:rPr>
            </w:pPr>
            <w:r w:rsidRPr="00B15F6E">
              <w:t xml:space="preserve">Subjekti se v predlogah opredelijo </w:t>
            </w:r>
            <w:r w:rsidR="008D15FF" w:rsidRPr="00B15F6E">
              <w:t>enolično (</w:t>
            </w:r>
            <w:r w:rsidRPr="00B15F6E">
              <w:t>dosledno</w:t>
            </w:r>
            <w:r w:rsidR="008D15FF" w:rsidRPr="00B15F6E">
              <w:t>)</w:t>
            </w:r>
            <w:r w:rsidRPr="00B15F6E">
              <w:t xml:space="preserve">. </w:t>
            </w:r>
          </w:p>
        </w:tc>
      </w:tr>
    </w:tbl>
    <w:p w14:paraId="7FE1C03B" w14:textId="0C831FAF" w:rsidR="00A672D3" w:rsidRPr="00B15F6E" w:rsidRDefault="00F30FFD">
      <w:pPr>
        <w:pStyle w:val="P68B1DB1-Instructionsberschrift25"/>
        <w:numPr>
          <w:ilvl w:val="1"/>
          <w:numId w:val="49"/>
        </w:numPr>
        <w:ind w:left="357" w:hanging="357"/>
      </w:pPr>
      <w:bookmarkStart w:id="149" w:name="_Toc210654788"/>
      <w:bookmarkStart w:id="150" w:name="_Toc208245158"/>
      <w:r w:rsidRPr="00B15F6E">
        <w:t xml:space="preserve">Z 07.04 – Shematska razporeditev </w:t>
      </w:r>
      <w:r w:rsidR="00137E5B" w:rsidRPr="00B15F6E">
        <w:t>ekonomsk</w:t>
      </w:r>
      <w:r w:rsidRPr="00B15F6E">
        <w:t>ih funkcij na glavna poslovna področja (FUNC 4)</w:t>
      </w:r>
      <w:bookmarkEnd w:id="149"/>
      <w:bookmarkEnd w:id="150"/>
    </w:p>
    <w:p w14:paraId="7FE1C03E" w14:textId="5051D81B" w:rsidR="00A672D3" w:rsidRPr="00B15F6E" w:rsidRDefault="00F30FFD" w:rsidP="006F26B4">
      <w:pPr>
        <w:pStyle w:val="P68B1DB1-Instructionsberschrift312"/>
        <w:numPr>
          <w:ilvl w:val="0"/>
          <w:numId w:val="0"/>
        </w:numPr>
        <w:spacing w:before="0"/>
        <w:ind w:left="1800"/>
      </w:pPr>
      <w:r w:rsidRPr="00B15F6E">
        <w:t xml:space="preserve">Navodila </w:t>
      </w:r>
      <w:r w:rsidR="00725804" w:rsidRPr="00B15F6E">
        <w:t>v zvezi</w:t>
      </w:r>
      <w:r w:rsidR="008D15FF" w:rsidRPr="00B15F6E">
        <w:t xml:space="preserve"> s pos</w:t>
      </w:r>
      <w:r w:rsidR="00832050" w:rsidRPr="00B15F6E">
        <w:t>a</w:t>
      </w:r>
      <w:r w:rsidR="008D15FF" w:rsidRPr="00B15F6E">
        <w:t xml:space="preserve">meznimi polji </w:t>
      </w:r>
      <w:r w:rsidRPr="00B15F6E">
        <w:t>Kombinacija vrednosti, poročanih v stolpcih 0010, 0020 in 0040 te predloge, tvori primarni ključ, ki mora biti enoličen za vsako vrstico predloge.</w:t>
      </w:r>
    </w:p>
    <w:p w14:paraId="67939923" w14:textId="3CE28D4C" w:rsidR="00A672D3" w:rsidRPr="00B15F6E" w:rsidRDefault="00F30FFD">
      <w:pPr>
        <w:pStyle w:val="CommentText"/>
        <w:rPr>
          <w:rFonts w:ascii="Times New Roman" w:hAnsi="Times New Roman" w:cs="Times New Roman"/>
        </w:rPr>
      </w:pPr>
      <w:r w:rsidRPr="00B15F6E">
        <w:rPr>
          <w:rFonts w:ascii="Times New Roman" w:hAnsi="Times New Roman" w:cs="Times New Roman"/>
        </w:rPr>
        <w:t>Samo kritične funkcije, kot so opredeljene v</w:t>
      </w:r>
      <w:r w:rsidRPr="006F26B4">
        <w:rPr>
          <w:rFonts w:ascii="Times New Roman" w:hAnsi="Times New Roman"/>
        </w:rPr>
        <w:t xml:space="preserve"> </w:t>
      </w:r>
      <w:r w:rsidRPr="00B15F6E">
        <w:rPr>
          <w:rFonts w:ascii="Times New Roman" w:hAnsi="Times New Roman" w:cs="Times New Roman"/>
        </w:rPr>
        <w:t>{</w:t>
      </w:r>
      <w:r w:rsidRPr="006F26B4">
        <w:rPr>
          <w:rFonts w:ascii="Times New Roman" w:hAnsi="Times New Roman"/>
        </w:rPr>
        <w:t xml:space="preserve">Z 07.01.1 FUNC 1 DEP; c0170; Z 07.01.2 FUNC 1 LEN, c0180; Z 07.01.3 FUNC 1 </w:t>
      </w:r>
      <w:r w:rsidRPr="00B15F6E">
        <w:rPr>
          <w:rFonts w:ascii="Times New Roman" w:hAnsi="Times New Roman" w:cs="Times New Roman"/>
        </w:rPr>
        <w:t>PLAČILO</w:t>
      </w:r>
      <w:r w:rsidRPr="006F26B4">
        <w:rPr>
          <w:rFonts w:ascii="Times New Roman" w:hAnsi="Times New Roman"/>
        </w:rPr>
        <w:t xml:space="preserve">, c0250; Z 07.01.4 FUNC 1 CM, c0210; </w:t>
      </w:r>
      <w:r w:rsidRPr="00B15F6E">
        <w:rPr>
          <w:rFonts w:ascii="Times New Roman" w:hAnsi="Times New Roman" w:cs="Times New Roman"/>
        </w:rPr>
        <w:t>Z</w:t>
      </w:r>
      <w:r w:rsidRPr="006F26B4">
        <w:rPr>
          <w:rFonts w:ascii="Times New Roman" w:hAnsi="Times New Roman"/>
        </w:rPr>
        <w:t xml:space="preserve"> </w:t>
      </w:r>
      <w:r w:rsidRPr="00B15F6E">
        <w:rPr>
          <w:rFonts w:ascii="Times New Roman" w:hAnsi="Times New Roman" w:cs="Times New Roman"/>
        </w:rPr>
        <w:t>07.01.5 FUNC 1 WF, c0180}} se poroča v tej predlogi.</w:t>
      </w:r>
    </w:p>
    <w:p w14:paraId="7FE1C040" w14:textId="77777777" w:rsidR="00A672D3" w:rsidRPr="00B15F6E" w:rsidRDefault="00A672D3">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A672D3" w:rsidRPr="00B15F6E"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A672D3" w:rsidRPr="00B15F6E" w:rsidRDefault="00F30FFD">
            <w:pPr>
              <w:pStyle w:val="P68B1DB1-TableParagraph17"/>
              <w:spacing w:before="108"/>
              <w:ind w:left="85"/>
              <w:jc w:val="both"/>
            </w:pPr>
            <w:r w:rsidRPr="00B15F6E">
              <w:t>Stolpci</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A672D3" w:rsidRPr="00B15F6E" w:rsidRDefault="00F30FFD">
            <w:pPr>
              <w:pStyle w:val="P68B1DB1-TableParagraph17"/>
              <w:spacing w:before="108"/>
              <w:ind w:left="85" w:right="1"/>
              <w:jc w:val="both"/>
            </w:pPr>
            <w:r w:rsidRPr="00B15F6E">
              <w:t>Navodila</w:t>
            </w:r>
          </w:p>
        </w:tc>
      </w:tr>
      <w:tr w:rsidR="00A672D3" w:rsidRPr="00B15F6E"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A672D3" w:rsidRPr="00B15F6E" w:rsidRDefault="00F30FFD">
            <w:pPr>
              <w:pStyle w:val="P68B1DB1-TableParagraph13"/>
              <w:spacing w:before="108"/>
              <w:ind w:left="85"/>
            </w:pPr>
            <w:r w:rsidRPr="00B15F6E">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A672D3" w:rsidRPr="00B15F6E" w:rsidRDefault="00F30FFD">
            <w:pPr>
              <w:pStyle w:val="P68B1DB1-TableParagraph14"/>
              <w:spacing w:before="108"/>
              <w:ind w:left="85"/>
              <w:jc w:val="both"/>
              <w:rPr>
                <w:bCs/>
              </w:rPr>
            </w:pPr>
            <w:r w:rsidRPr="00B15F6E">
              <w:t xml:space="preserve"> Kritična funkcija</w:t>
            </w:r>
          </w:p>
        </w:tc>
      </w:tr>
      <w:tr w:rsidR="00A672D3" w:rsidRPr="00B15F6E"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A672D3" w:rsidRPr="00B15F6E" w:rsidRDefault="00F30FFD">
            <w:pPr>
              <w:pStyle w:val="P68B1DB1-TableParagraph13"/>
              <w:spacing w:before="108"/>
              <w:ind w:left="85"/>
              <w:rPr>
                <w:rFonts w:eastAsia="Cambria"/>
              </w:rPr>
            </w:pPr>
            <w:r w:rsidRPr="00B15F6E">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A672D3" w:rsidRPr="00B15F6E" w:rsidRDefault="00F30FFD">
            <w:pPr>
              <w:pStyle w:val="P68B1DB1-TableParagraph14"/>
              <w:spacing w:before="108"/>
              <w:ind w:left="85"/>
              <w:jc w:val="both"/>
              <w:rPr>
                <w:bCs/>
              </w:rPr>
            </w:pPr>
            <w:r w:rsidRPr="00B15F6E">
              <w:t>Država</w:t>
            </w:r>
          </w:p>
          <w:p w14:paraId="7FE1C049" w14:textId="5A5383DC" w:rsidR="00A672D3" w:rsidRPr="00B15F6E" w:rsidRDefault="00F30FFD">
            <w:pPr>
              <w:pStyle w:val="P68B1DB1-TableParagraph17"/>
              <w:spacing w:before="108"/>
              <w:ind w:left="85"/>
            </w:pPr>
            <w:r w:rsidRPr="00B15F6E">
              <w:t>Država, za katero je funkcija kritična, kot se poroča v predlogi Z 07.01 (FUNC 1)</w:t>
            </w:r>
          </w:p>
        </w:tc>
      </w:tr>
      <w:tr w:rsidR="00A672D3" w:rsidRPr="00B15F6E"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A672D3" w:rsidRPr="00B15F6E" w:rsidRDefault="00F30FFD">
            <w:pPr>
              <w:pStyle w:val="P68B1DB1-TableParagraph13"/>
              <w:spacing w:before="108"/>
              <w:ind w:left="85"/>
              <w:rPr>
                <w:rFonts w:eastAsia="Cambria"/>
              </w:rPr>
            </w:pPr>
            <w:r w:rsidRPr="00B15F6E">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A672D3" w:rsidRPr="00B15F6E" w:rsidRDefault="00F30FFD">
            <w:pPr>
              <w:pStyle w:val="P68B1DB1-TableParagraph14"/>
              <w:spacing w:before="108"/>
              <w:ind w:left="85"/>
              <w:jc w:val="both"/>
              <w:rPr>
                <w:bCs/>
              </w:rPr>
            </w:pPr>
            <w:r w:rsidRPr="00B15F6E">
              <w:t>ID</w:t>
            </w:r>
          </w:p>
          <w:p w14:paraId="7FE1C04D" w14:textId="4D9D2A77" w:rsidR="00A672D3" w:rsidRPr="00B15F6E" w:rsidRDefault="00F30FFD">
            <w:pPr>
              <w:pStyle w:val="P68B1DB1-TableParagraph17"/>
              <w:spacing w:before="108"/>
              <w:ind w:left="85"/>
            </w:pPr>
            <w:r w:rsidRPr="00B15F6E">
              <w:t>ID kritičnih funkcij iz predloge Z 07.01 (FUNC 1)</w:t>
            </w:r>
          </w:p>
        </w:tc>
      </w:tr>
      <w:tr w:rsidR="00A672D3" w:rsidRPr="00B15F6E"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A672D3" w:rsidRPr="00B15F6E" w:rsidRDefault="00F30FFD">
            <w:pPr>
              <w:pStyle w:val="P68B1DB1-TableParagraph13"/>
              <w:spacing w:before="108"/>
              <w:ind w:left="85"/>
            </w:pPr>
            <w:r w:rsidRPr="00B15F6E">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312A72A3" w:rsidR="00A672D3" w:rsidRPr="00B15F6E" w:rsidRDefault="00080B02">
            <w:pPr>
              <w:pStyle w:val="P68B1DB1-TableParagraph14"/>
              <w:spacing w:before="108"/>
              <w:ind w:left="85"/>
              <w:jc w:val="both"/>
              <w:rPr>
                <w:bCs/>
              </w:rPr>
            </w:pPr>
            <w:r w:rsidRPr="00B15F6E">
              <w:t xml:space="preserve">Glavno </w:t>
            </w:r>
            <w:r w:rsidR="00F30FFD" w:rsidRPr="00B15F6E">
              <w:t>poslovno področje</w:t>
            </w:r>
          </w:p>
        </w:tc>
      </w:tr>
      <w:tr w:rsidR="00A672D3" w:rsidRPr="00B15F6E"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A672D3" w:rsidRPr="00B15F6E" w:rsidRDefault="00F30FFD">
            <w:pPr>
              <w:pStyle w:val="P68B1DB1-TableParagraph13"/>
              <w:spacing w:before="108"/>
              <w:ind w:left="85"/>
              <w:rPr>
                <w:rFonts w:eastAsia="Cambria"/>
              </w:rPr>
            </w:pPr>
            <w:r w:rsidRPr="00B15F6E">
              <w:t>0030</w:t>
            </w:r>
          </w:p>
        </w:tc>
        <w:tc>
          <w:tcPr>
            <w:tcW w:w="7892" w:type="dxa"/>
            <w:tcBorders>
              <w:top w:val="single" w:sz="4" w:space="0" w:color="1A171C"/>
              <w:left w:val="single" w:sz="4" w:space="0" w:color="1A171C"/>
              <w:bottom w:val="single" w:sz="4" w:space="0" w:color="1A171C"/>
              <w:right w:val="nil"/>
            </w:tcBorders>
            <w:vAlign w:val="center"/>
          </w:tcPr>
          <w:p w14:paraId="7FE1C055" w14:textId="447C97CE" w:rsidR="00A672D3" w:rsidRPr="00B15F6E" w:rsidRDefault="00080B02">
            <w:pPr>
              <w:pStyle w:val="P68B1DB1-TableParagraph14"/>
              <w:spacing w:before="108"/>
              <w:ind w:left="85"/>
              <w:jc w:val="both"/>
              <w:rPr>
                <w:bCs/>
              </w:rPr>
            </w:pPr>
            <w:r w:rsidRPr="00B15F6E">
              <w:t xml:space="preserve">Glavno </w:t>
            </w:r>
            <w:r w:rsidR="00F30FFD" w:rsidRPr="00B15F6E">
              <w:t>poslovno področje</w:t>
            </w:r>
          </w:p>
          <w:p w14:paraId="7FE1C056" w14:textId="19D87E99" w:rsidR="00A672D3" w:rsidRPr="00B15F6E" w:rsidRDefault="00F30FFD">
            <w:pPr>
              <w:pStyle w:val="P68B1DB1-TableParagraph17"/>
              <w:spacing w:before="108"/>
              <w:ind w:left="85"/>
            </w:pPr>
            <w:r w:rsidRPr="00B15F6E">
              <w:t>Glavno poslovno področje v skladu s členom 2(1)(36) in členom 2(2) Direktive 2014/59/EU, kot se poroča v predlogi Z 07.03 (FUNC 3)</w:t>
            </w:r>
          </w:p>
        </w:tc>
      </w:tr>
      <w:tr w:rsidR="00A672D3" w:rsidRPr="00B15F6E"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A672D3" w:rsidRPr="00B15F6E" w:rsidRDefault="00F30FFD">
            <w:pPr>
              <w:pStyle w:val="P68B1DB1-TableParagraph13"/>
              <w:spacing w:before="108"/>
              <w:ind w:left="85"/>
              <w:rPr>
                <w:rFonts w:eastAsia="Cambria"/>
              </w:rPr>
            </w:pPr>
            <w:r w:rsidRPr="00B15F6E">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A672D3" w:rsidRPr="00B15F6E" w:rsidRDefault="00F30FFD">
            <w:pPr>
              <w:pStyle w:val="P68B1DB1-TableParagraph14"/>
              <w:spacing w:before="108"/>
              <w:ind w:left="85"/>
              <w:jc w:val="both"/>
              <w:rPr>
                <w:bCs/>
              </w:rPr>
            </w:pPr>
            <w:r w:rsidRPr="00B15F6E">
              <w:t>Poslovno področje: ID poslovnega področja</w:t>
            </w:r>
          </w:p>
          <w:p w14:paraId="7FE1C05A" w14:textId="0B786521" w:rsidR="00A672D3" w:rsidRPr="00B15F6E" w:rsidRDefault="00F30FFD">
            <w:pPr>
              <w:pStyle w:val="P68B1DB1-TableParagraph17"/>
              <w:spacing w:before="108"/>
              <w:ind w:left="85"/>
            </w:pPr>
            <w:r w:rsidRPr="00B15F6E">
              <w:t>enotna identifikacijska oznaka poslovnega področja, ki jo zagotovi institucija; Ista identifikacijska oznaka, kot se poroča v predlogi Z 07.03 (FUNC 3)</w:t>
            </w:r>
          </w:p>
        </w:tc>
      </w:tr>
    </w:tbl>
    <w:p w14:paraId="7FE1C222" w14:textId="77777777" w:rsidR="00A672D3" w:rsidRPr="00B15F6E" w:rsidRDefault="00A672D3">
      <w:pPr>
        <w:rPr>
          <w:rFonts w:ascii="Times New Roman" w:hAnsi="Times New Roman" w:cs="Times New Roman"/>
          <w:b/>
          <w:color w:val="000000" w:themeColor="text1"/>
          <w:sz w:val="20"/>
          <w:szCs w:val="20"/>
          <w:u w:val="single"/>
        </w:rPr>
      </w:pPr>
    </w:p>
    <w:p w14:paraId="7FE1C223" w14:textId="24CC4B14" w:rsidR="00A672D3" w:rsidRPr="00B15F6E" w:rsidRDefault="005D1AA6">
      <w:pPr>
        <w:pStyle w:val="P68B1DB1-Instructionsberschrift244"/>
        <w:numPr>
          <w:ilvl w:val="1"/>
          <w:numId w:val="49"/>
        </w:numPr>
        <w:ind w:left="357" w:hanging="357"/>
      </w:pPr>
      <w:bookmarkStart w:id="151" w:name="_Toc210654789"/>
      <w:bookmarkStart w:id="152" w:name="_Toc208245159"/>
      <w:r w:rsidRPr="00B15F6E">
        <w:t xml:space="preserve">Relevantne </w:t>
      </w:r>
      <w:r w:rsidR="00F30FFD" w:rsidRPr="00B15F6E">
        <w:t>storitve</w:t>
      </w:r>
      <w:bookmarkEnd w:id="151"/>
      <w:bookmarkEnd w:id="152"/>
    </w:p>
    <w:p w14:paraId="7FE1C224" w14:textId="06480C72" w:rsidR="00A672D3" w:rsidRPr="00B15F6E" w:rsidRDefault="00F30FFD">
      <w:pPr>
        <w:pStyle w:val="P68B1DB1-Instructionsberschrift25"/>
        <w:numPr>
          <w:ilvl w:val="1"/>
          <w:numId w:val="49"/>
        </w:numPr>
        <w:ind w:left="357" w:hanging="357"/>
        <w:rPr>
          <w:rFonts w:eastAsia="Calibri"/>
        </w:rPr>
      </w:pPr>
      <w:bookmarkStart w:id="153" w:name="_Toc210654790"/>
      <w:bookmarkStart w:id="154" w:name="_Toc208245160"/>
      <w:r w:rsidRPr="00B15F6E">
        <w:t xml:space="preserve">Z 08.01 – </w:t>
      </w:r>
      <w:r w:rsidR="005D1AA6" w:rsidRPr="00B15F6E">
        <w:t xml:space="preserve">Relevantne </w:t>
      </w:r>
      <w:r w:rsidRPr="00B15F6E">
        <w:t>storitve (SERV 1)</w:t>
      </w:r>
      <w:bookmarkEnd w:id="153"/>
      <w:bookmarkEnd w:id="154"/>
      <w:r w:rsidRPr="00B15F6E">
        <w:t xml:space="preserve"> </w:t>
      </w:r>
    </w:p>
    <w:p w14:paraId="7FE1C225" w14:textId="77777777" w:rsidR="00A672D3" w:rsidRPr="00B15F6E" w:rsidRDefault="00F30FFD" w:rsidP="006F26B4">
      <w:pPr>
        <w:pStyle w:val="P68B1DB1-Navaden45"/>
        <w:spacing w:line="276" w:lineRule="auto"/>
        <w:jc w:val="both"/>
      </w:pPr>
      <w:r w:rsidRPr="00B15F6E">
        <w:t>II.8.1 Splošna navodila</w:t>
      </w:r>
    </w:p>
    <w:p w14:paraId="7FE1C226" w14:textId="77777777" w:rsidR="00A672D3" w:rsidRPr="00B15F6E" w:rsidRDefault="00A672D3">
      <w:pPr>
        <w:spacing w:line="276" w:lineRule="auto"/>
        <w:jc w:val="both"/>
        <w:rPr>
          <w:rFonts w:ascii="Times New Roman" w:eastAsia="Calibri" w:hAnsi="Times New Roman" w:cs="Times New Roman"/>
          <w:sz w:val="20"/>
        </w:rPr>
      </w:pPr>
    </w:p>
    <w:p w14:paraId="7FE1C228" w14:textId="0E32925E" w:rsidR="00A672D3" w:rsidRPr="00B15F6E" w:rsidRDefault="00F30FFD">
      <w:pPr>
        <w:pStyle w:val="P68B1DB1-Instructionsberschrift346"/>
        <w:numPr>
          <w:ilvl w:val="4"/>
          <w:numId w:val="49"/>
        </w:numPr>
        <w:ind w:left="928"/>
        <w:contextualSpacing/>
        <w:jc w:val="both"/>
        <w:rPr>
          <w:color w:val="auto"/>
        </w:rPr>
      </w:pPr>
      <w:r w:rsidRPr="00B15F6E">
        <w:t>Informacije, ki jih je treba vključiti v to predlogo, se poročajo enkrat za celotno skupino,</w:t>
      </w:r>
      <w:r w:rsidRPr="006F26B4">
        <w:t xml:space="preserve"> </w:t>
      </w:r>
      <w:r w:rsidRPr="00B15F6E">
        <w:t xml:space="preserve">navedejo </w:t>
      </w:r>
      <w:r w:rsidRPr="006F26B4">
        <w:rPr>
          <w:color w:val="auto"/>
        </w:rPr>
        <w:t xml:space="preserve">se </w:t>
      </w:r>
      <w:r w:rsidR="005D1AA6" w:rsidRPr="00B15F6E">
        <w:rPr>
          <w:color w:val="auto"/>
        </w:rPr>
        <w:t xml:space="preserve">relevantne </w:t>
      </w:r>
      <w:r w:rsidRPr="006F26B4">
        <w:rPr>
          <w:color w:val="auto"/>
        </w:rPr>
        <w:t xml:space="preserve"> </w:t>
      </w:r>
      <w:r w:rsidRPr="00B15F6E">
        <w:t xml:space="preserve">storitve, ki jih prejme kateri koli subjekt v skupini, ter se povežejo s kritičnimi funkcijami </w:t>
      </w:r>
      <w:r w:rsidRPr="00B15F6E">
        <w:rPr>
          <w:color w:val="auto"/>
        </w:rPr>
        <w:t xml:space="preserve">in glavnimi poslovnimi področji, </w:t>
      </w:r>
      <w:r w:rsidRPr="006F26B4">
        <w:rPr>
          <w:color w:val="auto"/>
        </w:rPr>
        <w:t xml:space="preserve"> </w:t>
      </w:r>
      <w:r w:rsidRPr="00B15F6E">
        <w:t>ki jih zagotavlja</w:t>
      </w:r>
      <w:r w:rsidRPr="006F26B4">
        <w:t xml:space="preserve"> </w:t>
      </w:r>
      <w:r w:rsidRPr="00B15F6E">
        <w:t>skupina.</w:t>
      </w:r>
    </w:p>
    <w:p w14:paraId="7FE1C229" w14:textId="4F88B99E" w:rsidR="00A672D3" w:rsidRPr="00B15F6E" w:rsidRDefault="005D1AA6">
      <w:pPr>
        <w:pStyle w:val="Instructionsberschrift3"/>
        <w:ind w:left="928"/>
        <w:contextualSpacing/>
        <w:jc w:val="both"/>
        <w:rPr>
          <w:rFonts w:eastAsia="MS Mincho"/>
          <w:color w:val="auto"/>
          <w:u w:val="none"/>
        </w:rPr>
      </w:pPr>
      <w:r w:rsidRPr="00B15F6E">
        <w:rPr>
          <w:rFonts w:eastAsia="Calibri"/>
          <w:b/>
          <w:color w:val="auto"/>
          <w:u w:val="none"/>
        </w:rPr>
        <w:t>Relevantne</w:t>
      </w:r>
      <w:r w:rsidR="00F30FFD" w:rsidRPr="00B15F6E">
        <w:rPr>
          <w:rFonts w:eastAsia="Calibri"/>
          <w:b/>
          <w:color w:val="auto"/>
          <w:u w:val="none"/>
        </w:rPr>
        <w:t xml:space="preserve"> storitve:</w:t>
      </w:r>
      <w:r w:rsidR="00F30FFD" w:rsidRPr="00B15F6E">
        <w:rPr>
          <w:rFonts w:eastAsia="Calibri"/>
          <w:color w:val="auto"/>
          <w:u w:val="none"/>
        </w:rPr>
        <w:t xml:space="preserve"> </w:t>
      </w:r>
      <w:r w:rsidR="00F30FFD" w:rsidRPr="00B15F6E">
        <w:rPr>
          <w:rStyle w:val="FootnoteReference"/>
          <w:rFonts w:ascii="Times New Roman" w:eastAsia="Calibri" w:hAnsi="Times New Roman"/>
          <w:color w:val="auto"/>
          <w:sz w:val="20"/>
          <w:szCs w:val="20"/>
          <w:u w:val="none"/>
        </w:rPr>
        <w:footnoteReference w:id="22"/>
      </w:r>
      <w:r w:rsidR="00F30FFD" w:rsidRPr="00B15F6E">
        <w:rPr>
          <w:rFonts w:eastAsia="Calibri"/>
          <w:color w:val="auto"/>
          <w:u w:val="none"/>
        </w:rPr>
        <w:t xml:space="preserve"> kritične in bistvene storitve</w:t>
      </w:r>
    </w:p>
    <w:p w14:paraId="7FE1C22A" w14:textId="453EB140" w:rsidR="00A672D3" w:rsidRPr="00B15F6E" w:rsidRDefault="00F30FFD">
      <w:pPr>
        <w:pStyle w:val="P68B1DB1-Instructionsberschrift347"/>
        <w:ind w:left="928"/>
        <w:contextualSpacing/>
        <w:jc w:val="both"/>
        <w:rPr>
          <w:rFonts w:eastAsia="MS Mincho"/>
        </w:rPr>
      </w:pPr>
      <w:r w:rsidRPr="00B15F6E">
        <w:rPr>
          <w:rFonts w:eastAsia="Calibri"/>
          <w:b/>
        </w:rPr>
        <w:t>Kritične storitve:</w:t>
      </w:r>
      <w:r w:rsidRPr="00B15F6E">
        <w:footnoteReference w:id="23"/>
      </w:r>
      <w:r w:rsidRPr="00B15F6E">
        <w:t xml:space="preserve"> storitve, ki se izvajajo za poslovne enote ali subjekte v skupini, (i) katerih prekinitev bi resno ovirala ali preprečila izvajanje ene ali več kritičnih funkcij; in (ii) ki jih ne more zagotoviti drug ponudnik v razumnem časovnem okviru v primerljivem obsegu glede na njegov predmet, kakovost in stroške.</w:t>
      </w:r>
    </w:p>
    <w:p w14:paraId="7FE1C22B" w14:textId="0DAFB779" w:rsidR="00A672D3" w:rsidRPr="00B15F6E" w:rsidRDefault="00F30FFD">
      <w:pPr>
        <w:pStyle w:val="Instructionsberschrift3"/>
        <w:ind w:left="928"/>
        <w:contextualSpacing/>
        <w:jc w:val="both"/>
        <w:rPr>
          <w:rFonts w:eastAsia="MS Mincho"/>
          <w:color w:val="auto"/>
          <w:u w:val="none"/>
        </w:rPr>
      </w:pPr>
      <w:r w:rsidRPr="00B15F6E">
        <w:rPr>
          <w:b/>
          <w:u w:val="none"/>
        </w:rPr>
        <w:t>Bistvene storitve</w:t>
      </w:r>
      <w:r w:rsidRPr="006F26B4">
        <w:rPr>
          <w:b/>
          <w:u w:val="none"/>
        </w:rPr>
        <w:t>:</w:t>
      </w:r>
      <w:r w:rsidRPr="00B15F6E">
        <w:rPr>
          <w:u w:val="none"/>
        </w:rPr>
        <w:t xml:space="preserve"> storitve,</w:t>
      </w:r>
      <w:r w:rsidRPr="00B15F6E">
        <w:rPr>
          <w:u w:val="none"/>
        </w:rPr>
        <w:footnoteReference w:id="24"/>
      </w:r>
      <w:r w:rsidRPr="00B15F6E">
        <w:rPr>
          <w:u w:val="none"/>
        </w:rPr>
        <w:t>povezane z glavnimi poslovnimi področji , katerih kontinuiteta je potrebna za učinkovito izvajanje strategije reševanja in posledičnega prestrukturiranja (i), katerih prekinitev bi resno ovirala ali preprečila izvajanje navedenih glavnih poslovnih področij; in (ii) ki jih ne more zagotoviti drug ponudnik v razumnem časovnem okviru v primerljivem obsegu glede na njegov predmet, kakovost in stroške.</w:t>
      </w:r>
      <w:r w:rsidRPr="00B15F6E">
        <w:rPr>
          <w:rStyle w:val="FootnoteReference"/>
          <w:rFonts w:ascii="Times New Roman" w:eastAsia="Calibri" w:hAnsi="Times New Roman"/>
          <w:color w:val="auto"/>
          <w:sz w:val="20"/>
          <w:szCs w:val="20"/>
          <w:u w:val="none"/>
        </w:rPr>
        <w:footnoteReference w:id="25"/>
      </w:r>
    </w:p>
    <w:p w14:paraId="7FE1C22C" w14:textId="3D7AC025" w:rsidR="00A672D3" w:rsidRPr="00B15F6E" w:rsidRDefault="00F30FFD">
      <w:pPr>
        <w:pStyle w:val="P68B1DB1-Instructionsberschrift348"/>
        <w:numPr>
          <w:ilvl w:val="4"/>
          <w:numId w:val="49"/>
        </w:numPr>
        <w:ind w:left="928"/>
        <w:contextualSpacing/>
        <w:jc w:val="both"/>
        <w:rPr>
          <w:color w:val="auto"/>
        </w:rPr>
      </w:pPr>
      <w:r w:rsidRPr="00B15F6E">
        <w:rPr>
          <w:color w:val="auto"/>
        </w:rPr>
        <w:t xml:space="preserve">V skladu z uvodno izjavo 8 Delegirane uredbe Komisije (EU) 2016/778 v zvezi s kritičnimi storitvami, ki se smiselno uporablja za bistvene storitve, kot so opredeljene zgoraj, </w:t>
      </w:r>
      <w:r w:rsidR="00832050" w:rsidRPr="00B15F6E">
        <w:rPr>
          <w:color w:val="auto"/>
        </w:rPr>
        <w:t xml:space="preserve">relevantne </w:t>
      </w:r>
      <w:r w:rsidRPr="00B15F6E">
        <w:t xml:space="preserve">storitve pomenijo osnovne dejavnosti, dejavnosti in storitve, ki se izvajajo za eno (namenske storitve) ali več poslovnih enot ali pravnih subjektov (skupne storitve) v skupini in so potrebne za zagotavljanje ene ali več kritičnih funkcij </w:t>
      </w:r>
      <w:r w:rsidRPr="00B15F6E">
        <w:rPr>
          <w:color w:val="auto"/>
        </w:rPr>
        <w:t xml:space="preserve">ali glavnih poslovnih področij. </w:t>
      </w:r>
      <w:r w:rsidR="00551B23" w:rsidRPr="00B15F6E">
        <w:rPr>
          <w:color w:val="auto"/>
        </w:rPr>
        <w:t xml:space="preserve">Relevantne </w:t>
      </w:r>
      <w:r w:rsidRPr="00B15F6E">
        <w:t xml:space="preserve">storitve lahko opravlja </w:t>
      </w:r>
      <w:r w:rsidRPr="00B15F6E">
        <w:rPr>
          <w:color w:val="auto"/>
        </w:rPr>
        <w:t xml:space="preserve">ena poslovna enota drugi poslovni enoti istega pravnega subjekta </w:t>
      </w:r>
      <w:r w:rsidRPr="00B15F6E">
        <w:t>(</w:t>
      </w:r>
      <w:r w:rsidRPr="006F26B4">
        <w:t>storitev</w:t>
      </w:r>
      <w:r w:rsidR="00551B23" w:rsidRPr="006F26B4">
        <w:t xml:space="preserve"> </w:t>
      </w:r>
      <w:r w:rsidRPr="00B15F6E">
        <w:rPr>
          <w:color w:val="auto"/>
        </w:rPr>
        <w:t>znotraj subjekta),</w:t>
      </w:r>
      <w:r w:rsidRPr="00B15F6E">
        <w:t xml:space="preserve"> subjekti znotraj</w:t>
      </w:r>
      <w:r w:rsidRPr="006F26B4">
        <w:t xml:space="preserve"> skupine</w:t>
      </w:r>
      <w:r w:rsidRPr="00B15F6E">
        <w:t xml:space="preserve"> (storitev</w:t>
      </w:r>
      <w:r w:rsidR="00551B23" w:rsidRPr="00B15F6E">
        <w:t xml:space="preserve"> </w:t>
      </w:r>
      <w:r w:rsidRPr="00B15F6E">
        <w:rPr>
          <w:color w:val="auto"/>
        </w:rPr>
        <w:t>znotraj skupine) ali</w:t>
      </w:r>
      <w:r w:rsidRPr="00B15F6E">
        <w:t xml:space="preserve"> pa se oddajo v zunanje izvajanje zunanjemu ponudniku (zunanja storitev).</w:t>
      </w:r>
    </w:p>
    <w:p w14:paraId="7FE1C22D" w14:textId="0A55341E" w:rsidR="00A672D3" w:rsidRPr="00B15F6E" w:rsidRDefault="00F30FFD">
      <w:pPr>
        <w:pStyle w:val="P68B1DB1-Instructionsberschrift310"/>
        <w:numPr>
          <w:ilvl w:val="4"/>
          <w:numId w:val="49"/>
        </w:numPr>
        <w:ind w:left="928"/>
        <w:contextualSpacing/>
        <w:jc w:val="both"/>
        <w:rPr>
          <w:rFonts w:eastAsia="MS Mincho"/>
          <w:color w:val="auto"/>
        </w:rPr>
      </w:pPr>
      <w:r w:rsidRPr="00B15F6E">
        <w:rPr>
          <w:rFonts w:eastAsia="MS Mincho"/>
        </w:rPr>
        <w:t xml:space="preserve">Vsa polja ne veljajo za vse vrste storitev (navedene v spodnjih navodilih). V tem primeru v ustrezni celici navedite „NOT APPLICABLE“ (ni </w:t>
      </w:r>
      <w:r w:rsidR="00551B23" w:rsidRPr="00B15F6E">
        <w:rPr>
          <w:rFonts w:eastAsia="MS Mincho"/>
        </w:rPr>
        <w:t>uporabljeno</w:t>
      </w:r>
      <w:r w:rsidRPr="00B15F6E">
        <w:rPr>
          <w:rFonts w:eastAsia="MS Mincho"/>
        </w:rPr>
        <w:t>).</w:t>
      </w:r>
      <w:r w:rsidRPr="00B15F6E">
        <w:t xml:space="preserve"> </w:t>
      </w:r>
    </w:p>
    <w:p w14:paraId="7FE1C22E" w14:textId="4FBF5F26" w:rsidR="00A672D3" w:rsidRPr="00B15F6E" w:rsidRDefault="00F30FFD">
      <w:pPr>
        <w:pStyle w:val="P68B1DB1-Instructionsberschrift346"/>
        <w:numPr>
          <w:ilvl w:val="4"/>
          <w:numId w:val="49"/>
        </w:numPr>
        <w:ind w:left="928"/>
        <w:contextualSpacing/>
        <w:jc w:val="both"/>
        <w:rPr>
          <w:color w:val="auto"/>
        </w:rPr>
      </w:pPr>
      <w:r w:rsidRPr="00B15F6E">
        <w:t xml:space="preserve">Kombinacija vrednosti, poročanih v stolpcih 0010, </w:t>
      </w:r>
      <w:r w:rsidRPr="00B15F6E">
        <w:rPr>
          <w:color w:val="auto"/>
        </w:rPr>
        <w:t>0020,</w:t>
      </w:r>
      <w:r w:rsidRPr="006F26B4">
        <w:t xml:space="preserve"> </w:t>
      </w:r>
      <w:r w:rsidRPr="00B15F6E">
        <w:rPr>
          <w:color w:val="auto"/>
        </w:rPr>
        <w:t>0040,</w:t>
      </w:r>
      <w:r w:rsidRPr="00B15F6E">
        <w:t xml:space="preserve"> </w:t>
      </w:r>
      <w:r w:rsidRPr="00B15F6E">
        <w:rPr>
          <w:color w:val="auto"/>
        </w:rPr>
        <w:t>0060 in 0130 te predloge,</w:t>
      </w:r>
      <w:r w:rsidRPr="00B15F6E">
        <w:t xml:space="preserve"> tvori primarni ključ, ki mora biti enoličen za vsako vrstico predloge.</w:t>
      </w:r>
    </w:p>
    <w:p w14:paraId="7FE1C22F" w14:textId="77777777" w:rsidR="00A672D3" w:rsidRPr="00B15F6E" w:rsidRDefault="00A672D3">
      <w:pPr>
        <w:pStyle w:val="Instructionsberschrift3"/>
        <w:numPr>
          <w:ilvl w:val="0"/>
          <w:numId w:val="0"/>
        </w:numPr>
        <w:ind w:left="720"/>
      </w:pPr>
    </w:p>
    <w:p w14:paraId="7FE1C230" w14:textId="7BB209D9" w:rsidR="00A672D3" w:rsidRPr="00B15F6E" w:rsidRDefault="00F30FFD">
      <w:pPr>
        <w:pStyle w:val="P68B1DB1-Instructionsberschrift312"/>
        <w:rPr>
          <w:bCs/>
        </w:rPr>
      </w:pPr>
      <w:r w:rsidRPr="00B15F6E">
        <w:t xml:space="preserve">Navodila </w:t>
      </w:r>
      <w:r w:rsidR="00725804" w:rsidRPr="00B15F6E">
        <w:t>v zvezi</w:t>
      </w:r>
      <w:r w:rsidR="00551B23" w:rsidRPr="00B15F6E">
        <w:t xml:space="preserve"> s posameznimi polji </w:t>
      </w:r>
    </w:p>
    <w:p w14:paraId="7FE1C23F" w14:textId="77777777" w:rsidR="00A672D3" w:rsidRPr="006F26B4" w:rsidRDefault="00A672D3" w:rsidP="006F26B4">
      <w:pPr>
        <w:spacing w:line="276" w:lineRule="auto"/>
        <w:jc w:val="both"/>
        <w:rPr>
          <w:rFonts w:ascii="Times New Roman" w:hAnsi="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FD0193" w:rsidRPr="00B15F6E" w14:paraId="7FE1C242" w14:textId="77777777">
        <w:trPr>
          <w:trHeight w:val="808"/>
          <w:tblHeader/>
        </w:trPr>
        <w:tc>
          <w:tcPr>
            <w:tcW w:w="1129" w:type="dxa"/>
            <w:shd w:val="clear" w:color="auto" w:fill="E7E6E6"/>
          </w:tcPr>
          <w:p w14:paraId="7FE1C240" w14:textId="77777777" w:rsidR="00A672D3" w:rsidRPr="00B15F6E" w:rsidRDefault="00F30FFD" w:rsidP="006F26B4">
            <w:pPr>
              <w:pStyle w:val="P68B1DB1-Navaden49"/>
              <w:spacing w:before="120" w:after="120" w:line="276" w:lineRule="auto"/>
            </w:pPr>
            <w:r w:rsidRPr="00B15F6E">
              <w:t>Stolpci</w:t>
            </w:r>
          </w:p>
        </w:tc>
        <w:tc>
          <w:tcPr>
            <w:tcW w:w="7938" w:type="dxa"/>
            <w:shd w:val="clear" w:color="auto" w:fill="E7E6E6"/>
          </w:tcPr>
          <w:p w14:paraId="7FE1C241" w14:textId="77777777" w:rsidR="00A672D3" w:rsidRPr="00B15F6E" w:rsidRDefault="00F30FFD" w:rsidP="006F26B4">
            <w:pPr>
              <w:pStyle w:val="P68B1DB1-Navaden49"/>
              <w:spacing w:before="120" w:after="120" w:line="276" w:lineRule="auto"/>
            </w:pPr>
            <w:r w:rsidRPr="00B15F6E">
              <w:t>Navodila</w:t>
            </w:r>
          </w:p>
        </w:tc>
      </w:tr>
      <w:tr w:rsidR="00A672D3" w:rsidRPr="00B15F6E" w14:paraId="7FE1C247" w14:textId="77777777">
        <w:trPr>
          <w:trHeight w:val="450"/>
        </w:trPr>
        <w:tc>
          <w:tcPr>
            <w:tcW w:w="1129" w:type="dxa"/>
            <w:shd w:val="clear" w:color="auto" w:fill="FFFFFF" w:themeFill="background1"/>
          </w:tcPr>
          <w:p w14:paraId="7FE1C243" w14:textId="77777777" w:rsidR="00A672D3" w:rsidRPr="00B15F6E" w:rsidRDefault="00F30FFD">
            <w:pPr>
              <w:pStyle w:val="P68B1DB1-Navaden50"/>
              <w:spacing w:before="120" w:after="120" w:line="276" w:lineRule="auto"/>
            </w:pPr>
            <w:r w:rsidRPr="00B15F6E">
              <w:t>0005</w:t>
            </w:r>
          </w:p>
        </w:tc>
        <w:tc>
          <w:tcPr>
            <w:tcW w:w="7938" w:type="dxa"/>
            <w:shd w:val="clear" w:color="auto" w:fill="FFFFFF" w:themeFill="background1"/>
          </w:tcPr>
          <w:p w14:paraId="7FE1C244" w14:textId="77777777" w:rsidR="00A672D3" w:rsidRPr="00B15F6E" w:rsidRDefault="00F30FFD">
            <w:pPr>
              <w:pStyle w:val="P68B1DB1-Navaden49"/>
              <w:spacing w:before="120" w:after="120" w:line="276" w:lineRule="auto"/>
              <w:rPr>
                <w:bCs/>
              </w:rPr>
            </w:pPr>
            <w:r w:rsidRPr="00B15F6E">
              <w:t>Identifikator storitve</w:t>
            </w:r>
          </w:p>
          <w:p w14:paraId="7FE1C245" w14:textId="38CD36CB" w:rsidR="00A672D3" w:rsidRPr="00B15F6E" w:rsidRDefault="00F30FFD">
            <w:pPr>
              <w:pStyle w:val="P68B1DB1-Navaden50"/>
              <w:spacing w:before="120" w:after="120" w:line="276" w:lineRule="auto"/>
              <w:rPr>
                <w:iCs/>
              </w:rPr>
            </w:pPr>
            <w:r w:rsidRPr="00B15F6E">
              <w:t xml:space="preserve">Identifikator storitve se nanaša na storitev, </w:t>
            </w:r>
            <w:r w:rsidR="00551B23" w:rsidRPr="00B15F6E">
              <w:t xml:space="preserve">ki jo poročate </w:t>
            </w:r>
            <w:r w:rsidRPr="00B15F6E">
              <w:t xml:space="preserve"> pod c0020.</w:t>
            </w:r>
          </w:p>
          <w:p w14:paraId="7FE1C246" w14:textId="77777777" w:rsidR="00A672D3" w:rsidRPr="00B15F6E" w:rsidRDefault="00F30FFD">
            <w:pPr>
              <w:pStyle w:val="P68B1DB1-Navaden51"/>
              <w:spacing w:before="120" w:after="120" w:line="276" w:lineRule="auto"/>
            </w:pPr>
            <w:r w:rsidRPr="00B15F6E">
              <w:t>Slika ali prosto besedilo</w:t>
            </w:r>
          </w:p>
        </w:tc>
      </w:tr>
      <w:tr w:rsidR="00A672D3" w:rsidRPr="00B15F6E" w14:paraId="7FE1C28C" w14:textId="77777777">
        <w:trPr>
          <w:trHeight w:val="463"/>
        </w:trPr>
        <w:tc>
          <w:tcPr>
            <w:tcW w:w="1129" w:type="dxa"/>
            <w:shd w:val="clear" w:color="auto" w:fill="FFFFFF" w:themeFill="background1"/>
          </w:tcPr>
          <w:p w14:paraId="7FE1C248" w14:textId="77777777" w:rsidR="00A672D3" w:rsidRPr="00B15F6E" w:rsidRDefault="00F30FFD">
            <w:pPr>
              <w:pStyle w:val="P68B1DB1-Navaden50"/>
              <w:spacing w:before="120" w:after="120" w:line="276" w:lineRule="auto"/>
            </w:pPr>
            <w:r w:rsidRPr="00B15F6E">
              <w:t>0010</w:t>
            </w:r>
          </w:p>
        </w:tc>
        <w:tc>
          <w:tcPr>
            <w:tcW w:w="7938" w:type="dxa"/>
            <w:shd w:val="clear" w:color="auto" w:fill="FFFFFF" w:themeFill="background1"/>
          </w:tcPr>
          <w:p w14:paraId="7FE1C249" w14:textId="77777777" w:rsidR="00A672D3" w:rsidRPr="00B15F6E" w:rsidRDefault="00F30FFD">
            <w:pPr>
              <w:pStyle w:val="P68B1DB1-Navaden49"/>
              <w:autoSpaceDE w:val="0"/>
              <w:autoSpaceDN w:val="0"/>
              <w:adjustRightInd w:val="0"/>
              <w:rPr>
                <w:rFonts w:eastAsia="MS Mincho"/>
                <w:bCs/>
              </w:rPr>
            </w:pPr>
            <w:r w:rsidRPr="00B15F6E">
              <w:t>Vrsta storitve</w:t>
            </w:r>
          </w:p>
          <w:p w14:paraId="7FE1C24A" w14:textId="77777777" w:rsidR="00A672D3" w:rsidRPr="00B15F6E" w:rsidRDefault="00F30FFD">
            <w:pPr>
              <w:pStyle w:val="P68B1DB1-Navaden52"/>
              <w:autoSpaceDE w:val="0"/>
              <w:autoSpaceDN w:val="0"/>
              <w:adjustRightInd w:val="0"/>
            </w:pPr>
            <w:r w:rsidRPr="00B15F6E">
              <w:t xml:space="preserve">Vrsta storitve je ena od spodaj navedenih vrst storitve. </w:t>
            </w:r>
          </w:p>
          <w:p w14:paraId="7FE1C24B" w14:textId="4BD16F3F" w:rsidR="00A672D3" w:rsidRPr="00B15F6E" w:rsidRDefault="00F30FFD">
            <w:pPr>
              <w:pStyle w:val="P68B1DB1-Navaden50"/>
              <w:spacing w:before="120" w:after="120" w:line="276" w:lineRule="auto"/>
            </w:pPr>
            <w:r w:rsidRPr="00B15F6E">
              <w:t>K</w:t>
            </w:r>
            <w:r w:rsidR="00551B23" w:rsidRPr="00B15F6E">
              <w:t xml:space="preserve">jer </w:t>
            </w:r>
            <w:r w:rsidRPr="00B15F6E">
              <w:t xml:space="preserve"> je mogoče, se sporoči podkategorija (dvomestna identifikacija). K</w:t>
            </w:r>
            <w:r w:rsidR="00551B23" w:rsidRPr="00B15F6E">
              <w:t xml:space="preserve">jer </w:t>
            </w:r>
            <w:r w:rsidRPr="00B15F6E">
              <w:t xml:space="preserve"> ne obstaja nobena podkategorija ali nobena podkategorija ne opisuje ustrezno storitve, ki jo opravlja institucija, se poroča glavna kategorija (enomestna identifikacija). </w:t>
            </w:r>
          </w:p>
          <w:p w14:paraId="5B37DFFD" w14:textId="2C2BBAE4" w:rsidR="00A672D3" w:rsidRPr="00B15F6E" w:rsidRDefault="00F30FFD">
            <w:pPr>
              <w:pStyle w:val="P68B1DB1-Navaden52"/>
            </w:pPr>
            <w:r w:rsidRPr="00B15F6E">
              <w:t xml:space="preserve">Podpora človeškim virom </w:t>
            </w:r>
          </w:p>
          <w:p w14:paraId="7DD533D5" w14:textId="3CA5AECF" w:rsidR="00A672D3" w:rsidRPr="00B15F6E" w:rsidRDefault="005B5AEC">
            <w:pPr>
              <w:pStyle w:val="P68B1DB1-Odstavekseznama53"/>
              <w:numPr>
                <w:ilvl w:val="0"/>
                <w:numId w:val="288"/>
              </w:numPr>
              <w:autoSpaceDE w:val="0"/>
              <w:autoSpaceDN w:val="0"/>
              <w:adjustRightInd w:val="0"/>
              <w:ind w:left="1165"/>
            </w:pPr>
            <w:r w:rsidRPr="00B15F6E">
              <w:t>upravljanje kadrov</w:t>
            </w:r>
            <w:r w:rsidR="00F30FFD" w:rsidRPr="00B15F6E">
              <w:t xml:space="preserve">, vključno z administracijo pogodb in osebnih prejemkov </w:t>
            </w:r>
          </w:p>
          <w:p w14:paraId="43AF548E" w14:textId="675245F6" w:rsidR="00A672D3" w:rsidRPr="00B15F6E" w:rsidRDefault="00F30FFD">
            <w:pPr>
              <w:pStyle w:val="P68B1DB1-Odstavekseznama53"/>
              <w:numPr>
                <w:ilvl w:val="0"/>
                <w:numId w:val="288"/>
              </w:numPr>
              <w:autoSpaceDE w:val="0"/>
              <w:autoSpaceDN w:val="0"/>
              <w:adjustRightInd w:val="0"/>
              <w:ind w:left="1165"/>
            </w:pPr>
            <w:r w:rsidRPr="00B15F6E">
              <w:t>notranja komunikacija</w:t>
            </w:r>
          </w:p>
          <w:p w14:paraId="7FE1C250" w14:textId="1F903A05" w:rsidR="00A672D3" w:rsidRPr="00B15F6E" w:rsidRDefault="00F30FFD">
            <w:pPr>
              <w:pStyle w:val="P68B1DB1-Odstavekseznama53"/>
              <w:numPr>
                <w:ilvl w:val="0"/>
                <w:numId w:val="288"/>
              </w:numPr>
              <w:autoSpaceDE w:val="0"/>
              <w:autoSpaceDN w:val="0"/>
              <w:adjustRightInd w:val="0"/>
              <w:ind w:left="1165"/>
            </w:pPr>
            <w:r w:rsidRPr="00B15F6E">
              <w:t>druge vrste podpornih storitev za človeške vire</w:t>
            </w:r>
          </w:p>
          <w:p w14:paraId="7FE1C251" w14:textId="77777777" w:rsidR="00A672D3" w:rsidRPr="00B15F6E" w:rsidRDefault="00A672D3">
            <w:pPr>
              <w:autoSpaceDE w:val="0"/>
              <w:autoSpaceDN w:val="0"/>
              <w:adjustRightInd w:val="0"/>
              <w:ind w:left="708"/>
              <w:rPr>
                <w:rFonts w:ascii="Times New Roman" w:eastAsia="MS Mincho" w:hAnsi="Times New Roman" w:cs="Times New Roman"/>
                <w:sz w:val="20"/>
                <w:szCs w:val="20"/>
              </w:rPr>
            </w:pPr>
          </w:p>
          <w:p w14:paraId="7FE1C252" w14:textId="7A6979E5" w:rsidR="00A672D3" w:rsidRPr="00B15F6E" w:rsidRDefault="00F30FFD">
            <w:pPr>
              <w:pStyle w:val="P68B1DB1-Navaden52"/>
              <w:autoSpaceDE w:val="0"/>
              <w:autoSpaceDN w:val="0"/>
              <w:adjustRightInd w:val="0"/>
            </w:pPr>
            <w:r w:rsidRPr="00B15F6E">
              <w:t xml:space="preserve"> Informacijska tehnologija </w:t>
            </w:r>
          </w:p>
          <w:p w14:paraId="7FE1C253" w14:textId="3B301CC2" w:rsidR="00A672D3" w:rsidRPr="00B15F6E" w:rsidRDefault="005B5AEC">
            <w:pPr>
              <w:pStyle w:val="P68B1DB1-Odstavekseznama53"/>
              <w:numPr>
                <w:ilvl w:val="1"/>
                <w:numId w:val="290"/>
              </w:numPr>
              <w:autoSpaceDE w:val="0"/>
              <w:autoSpaceDN w:val="0"/>
              <w:adjustRightInd w:val="0"/>
              <w:ind w:left="1449"/>
            </w:pPr>
            <w:r w:rsidRPr="00B15F6E">
              <w:t>r</w:t>
            </w:r>
            <w:r w:rsidR="00F30FFD" w:rsidRPr="00B15F6E">
              <w:t xml:space="preserve">ačunalniška in komunikacijska strojna oprema </w:t>
            </w:r>
          </w:p>
          <w:p w14:paraId="7FE1C254" w14:textId="400D89C1" w:rsidR="00A672D3" w:rsidRPr="00B15F6E" w:rsidRDefault="00F30FFD">
            <w:pPr>
              <w:pStyle w:val="P68B1DB1-Odstavekseznama53"/>
              <w:numPr>
                <w:ilvl w:val="1"/>
                <w:numId w:val="290"/>
              </w:numPr>
              <w:autoSpaceDE w:val="0"/>
              <w:autoSpaceDN w:val="0"/>
              <w:adjustRightInd w:val="0"/>
              <w:ind w:left="1449"/>
            </w:pPr>
            <w:r w:rsidRPr="00B15F6E">
              <w:t xml:space="preserve">shranjevanje in obdelava podatkov </w:t>
            </w:r>
          </w:p>
          <w:p w14:paraId="7FE1C255" w14:textId="626A8448" w:rsidR="00A672D3" w:rsidRPr="00B15F6E" w:rsidRDefault="00F30FFD">
            <w:pPr>
              <w:pStyle w:val="P68B1DB1-Odstavekseznama53"/>
              <w:numPr>
                <w:ilvl w:val="1"/>
                <w:numId w:val="290"/>
              </w:numPr>
              <w:autoSpaceDE w:val="0"/>
              <w:autoSpaceDN w:val="0"/>
              <w:adjustRightInd w:val="0"/>
              <w:ind w:left="1449"/>
            </w:pPr>
            <w:r w:rsidRPr="00B15F6E">
              <w:t xml:space="preserve">druga informacijska infrastruktura, delovne postaje, telekomunikacije, strežniki, podatkovni centri in sorodne storitve </w:t>
            </w:r>
          </w:p>
          <w:p w14:paraId="7FE1C256" w14:textId="2B61AFD3" w:rsidR="00A672D3" w:rsidRPr="00B15F6E" w:rsidRDefault="00F30FFD">
            <w:pPr>
              <w:pStyle w:val="P68B1DB1-Odstavekseznama53"/>
              <w:numPr>
                <w:ilvl w:val="1"/>
                <w:numId w:val="290"/>
              </w:numPr>
              <w:autoSpaceDE w:val="0"/>
              <w:autoSpaceDN w:val="0"/>
              <w:adjustRightInd w:val="0"/>
              <w:ind w:left="1449"/>
            </w:pPr>
            <w:r w:rsidRPr="00B15F6E">
              <w:t xml:space="preserve">upravljanje licenc za programsko opremo in aplikacijske programske opreme </w:t>
            </w:r>
          </w:p>
          <w:p w14:paraId="7FE1C257" w14:textId="5DA2FA2E" w:rsidR="00A672D3" w:rsidRPr="00B15F6E" w:rsidRDefault="00F30FFD">
            <w:pPr>
              <w:pStyle w:val="P68B1DB1-Odstavekseznama53"/>
              <w:numPr>
                <w:ilvl w:val="1"/>
                <w:numId w:val="290"/>
              </w:numPr>
              <w:autoSpaceDE w:val="0"/>
              <w:autoSpaceDN w:val="0"/>
              <w:adjustRightInd w:val="0"/>
              <w:ind w:left="1449"/>
            </w:pPr>
            <w:r w:rsidRPr="00B15F6E">
              <w:t xml:space="preserve">dostop do zunanjih ponudnikov, zlasti ponudnikov podatkov in infrastrukture </w:t>
            </w:r>
          </w:p>
          <w:p w14:paraId="7FE1C258" w14:textId="5064B052" w:rsidR="00A672D3" w:rsidRPr="00B15F6E" w:rsidRDefault="00F30FFD">
            <w:pPr>
              <w:pStyle w:val="P68B1DB1-Odstavekseznama53"/>
              <w:numPr>
                <w:ilvl w:val="1"/>
                <w:numId w:val="290"/>
              </w:numPr>
              <w:autoSpaceDE w:val="0"/>
              <w:autoSpaceDN w:val="0"/>
              <w:adjustRightInd w:val="0"/>
              <w:ind w:left="1449"/>
            </w:pPr>
            <w:r w:rsidRPr="00B15F6E">
              <w:t xml:space="preserve">vzdrževanje aplikacij, vključno z vzdrževanjem programskih aplikacij in povezanimi tokovi podatkov </w:t>
            </w:r>
          </w:p>
          <w:p w14:paraId="7FE1C259" w14:textId="41CD0C0F" w:rsidR="00A672D3" w:rsidRPr="00B15F6E" w:rsidRDefault="00F30FFD">
            <w:pPr>
              <w:pStyle w:val="P68B1DB1-Odstavekseznama53"/>
              <w:numPr>
                <w:ilvl w:val="1"/>
                <w:numId w:val="290"/>
              </w:numPr>
              <w:autoSpaceDE w:val="0"/>
              <w:autoSpaceDN w:val="0"/>
              <w:adjustRightInd w:val="0"/>
              <w:ind w:left="1449"/>
            </w:pPr>
            <w:r w:rsidRPr="00B15F6E">
              <w:t xml:space="preserve">priprava poročil, notranji pretok informacij in podatkovne zbirke </w:t>
            </w:r>
          </w:p>
          <w:p w14:paraId="7FE1C25A" w14:textId="72548638" w:rsidR="00A672D3" w:rsidRPr="00B15F6E" w:rsidRDefault="00F30FFD">
            <w:pPr>
              <w:pStyle w:val="P68B1DB1-Odstavekseznama53"/>
              <w:numPr>
                <w:ilvl w:val="1"/>
                <w:numId w:val="290"/>
              </w:numPr>
              <w:autoSpaceDE w:val="0"/>
              <w:autoSpaceDN w:val="0"/>
              <w:adjustRightInd w:val="0"/>
              <w:ind w:left="1449"/>
            </w:pPr>
            <w:r w:rsidRPr="00B15F6E">
              <w:t xml:space="preserve">podpora uporabnikom </w:t>
            </w:r>
          </w:p>
          <w:p w14:paraId="7FE1C25B" w14:textId="49D0BEA3" w:rsidR="00A672D3" w:rsidRPr="00B15F6E" w:rsidRDefault="005B5AEC">
            <w:pPr>
              <w:pStyle w:val="P68B1DB1-Odstavekseznama53"/>
              <w:numPr>
                <w:ilvl w:val="1"/>
                <w:numId w:val="290"/>
              </w:numPr>
              <w:autoSpaceDE w:val="0"/>
              <w:autoSpaceDN w:val="0"/>
              <w:adjustRightInd w:val="0"/>
              <w:ind w:left="1449"/>
            </w:pPr>
            <w:r w:rsidRPr="00B15F6E">
              <w:t>i</w:t>
            </w:r>
            <w:r w:rsidR="00F30FFD" w:rsidRPr="00B15F6E">
              <w:t xml:space="preserve">zredne razmere in obnova po </w:t>
            </w:r>
            <w:r w:rsidRPr="00B15F6E">
              <w:t>izrednih dogodkih</w:t>
            </w:r>
          </w:p>
          <w:p w14:paraId="7FE1C25C" w14:textId="431BC144" w:rsidR="00A672D3" w:rsidRPr="00B15F6E" w:rsidRDefault="00F30FFD">
            <w:pPr>
              <w:pStyle w:val="P68B1DB1-Odstavekseznama53"/>
              <w:numPr>
                <w:ilvl w:val="1"/>
                <w:numId w:val="290"/>
              </w:numPr>
              <w:autoSpaceDE w:val="0"/>
              <w:autoSpaceDN w:val="0"/>
              <w:adjustRightInd w:val="0"/>
              <w:ind w:left="1449"/>
            </w:pPr>
            <w:r w:rsidRPr="00B15F6E">
              <w:t>druge vrste storitev informacijske tehnologije</w:t>
            </w:r>
          </w:p>
          <w:p w14:paraId="7FE1C25D" w14:textId="77777777" w:rsidR="00A672D3" w:rsidRPr="00B15F6E" w:rsidRDefault="00A672D3">
            <w:pPr>
              <w:autoSpaceDE w:val="0"/>
              <w:autoSpaceDN w:val="0"/>
              <w:adjustRightInd w:val="0"/>
              <w:rPr>
                <w:rFonts w:ascii="Times New Roman" w:eastAsia="MS Mincho" w:hAnsi="Times New Roman" w:cs="Times New Roman"/>
                <w:sz w:val="20"/>
                <w:szCs w:val="20"/>
              </w:rPr>
            </w:pPr>
          </w:p>
          <w:p w14:paraId="7FE1C25E" w14:textId="10E80E78" w:rsidR="00A672D3" w:rsidRPr="00B15F6E" w:rsidRDefault="00F30FFD">
            <w:pPr>
              <w:pStyle w:val="P68B1DB1-Navaden52"/>
              <w:autoSpaceDE w:val="0"/>
              <w:autoSpaceDN w:val="0"/>
              <w:adjustRightInd w:val="0"/>
            </w:pPr>
            <w:r w:rsidRPr="00B15F6E">
              <w:t>Obdelava transakcij, vključno z vprašanji pravn</w:t>
            </w:r>
            <w:r w:rsidR="005B5AEC" w:rsidRPr="00B15F6E">
              <w:t>e obravnave</w:t>
            </w:r>
            <w:r w:rsidRPr="00B15F6E">
              <w:t xml:space="preserve">, zlasti preprečevanje pranja denarja </w:t>
            </w:r>
          </w:p>
          <w:p w14:paraId="7FE1C25F" w14:textId="77777777" w:rsidR="00A672D3" w:rsidRPr="00B15F6E" w:rsidRDefault="00A672D3">
            <w:pPr>
              <w:autoSpaceDE w:val="0"/>
              <w:autoSpaceDN w:val="0"/>
              <w:adjustRightInd w:val="0"/>
              <w:rPr>
                <w:rFonts w:ascii="Times New Roman" w:eastAsia="MS Mincho" w:hAnsi="Times New Roman" w:cs="Times New Roman"/>
                <w:sz w:val="20"/>
                <w:szCs w:val="20"/>
              </w:rPr>
            </w:pPr>
          </w:p>
          <w:p w14:paraId="7FE1C260" w14:textId="0AB6F782" w:rsidR="00A672D3" w:rsidRPr="00B15F6E" w:rsidRDefault="00F30FFD">
            <w:pPr>
              <w:pStyle w:val="P68B1DB1-Navaden52"/>
              <w:autoSpaceDE w:val="0"/>
              <w:autoSpaceDN w:val="0"/>
              <w:adjustRightInd w:val="0"/>
            </w:pPr>
            <w:bookmarkStart w:id="155" w:name="_Hlk191374143"/>
            <w:r w:rsidRPr="00B15F6E">
              <w:t>Zagotavljanje ali upravljanje nepremičnin in objektov ter pripadajočih objektov</w:t>
            </w:r>
            <w:bookmarkEnd w:id="155"/>
            <w:r w:rsidRPr="00B15F6E">
              <w:t xml:space="preserve"> in naprav </w:t>
            </w:r>
          </w:p>
          <w:p w14:paraId="7FE1C261" w14:textId="62999FEF" w:rsidR="00A672D3" w:rsidRPr="00B15F6E" w:rsidRDefault="00F30FFD">
            <w:pPr>
              <w:pStyle w:val="P68B1DB1-Odstavekseznama53"/>
              <w:numPr>
                <w:ilvl w:val="0"/>
                <w:numId w:val="291"/>
              </w:numPr>
              <w:autoSpaceDE w:val="0"/>
              <w:autoSpaceDN w:val="0"/>
              <w:adjustRightInd w:val="0"/>
            </w:pPr>
            <w:r w:rsidRPr="00B15F6E">
              <w:t xml:space="preserve">pisarniški prostori in skladiščenje </w:t>
            </w:r>
          </w:p>
          <w:p w14:paraId="7FE1C262" w14:textId="0C0328DF" w:rsidR="00A672D3" w:rsidRPr="00B15F6E" w:rsidRDefault="005B5AEC">
            <w:pPr>
              <w:pStyle w:val="P68B1DB1-Odstavekseznama53"/>
              <w:numPr>
                <w:ilvl w:val="0"/>
                <w:numId w:val="291"/>
              </w:numPr>
              <w:autoSpaceDE w:val="0"/>
              <w:autoSpaceDN w:val="0"/>
              <w:adjustRightInd w:val="0"/>
            </w:pPr>
            <w:r w:rsidRPr="00B15F6E">
              <w:t xml:space="preserve">upravljanje </w:t>
            </w:r>
            <w:r w:rsidR="00F30FFD" w:rsidRPr="00B15F6E">
              <w:t>notranj</w:t>
            </w:r>
            <w:r w:rsidRPr="00B15F6E">
              <w:t>ih prostorov (zmogljivosti)</w:t>
            </w:r>
            <w:r w:rsidR="00F30FFD" w:rsidRPr="00B15F6E">
              <w:t xml:space="preserve"> </w:t>
            </w:r>
          </w:p>
          <w:p w14:paraId="7FE1C263" w14:textId="2B6FC02A" w:rsidR="00A672D3" w:rsidRPr="00B15F6E" w:rsidRDefault="00F30FFD">
            <w:pPr>
              <w:pStyle w:val="P68B1DB1-Odstavekseznama53"/>
              <w:numPr>
                <w:ilvl w:val="0"/>
                <w:numId w:val="291"/>
              </w:numPr>
              <w:autoSpaceDE w:val="0"/>
              <w:autoSpaceDN w:val="0"/>
              <w:adjustRightInd w:val="0"/>
            </w:pPr>
            <w:r w:rsidRPr="00B15F6E">
              <w:t xml:space="preserve">varnost in nadzor dostopa </w:t>
            </w:r>
          </w:p>
          <w:p w14:paraId="7FE1C264" w14:textId="792BCFBD" w:rsidR="00A672D3" w:rsidRPr="00B15F6E" w:rsidRDefault="00F30FFD">
            <w:pPr>
              <w:pStyle w:val="P68B1DB1-Odstavekseznama53"/>
              <w:numPr>
                <w:ilvl w:val="0"/>
                <w:numId w:val="291"/>
              </w:numPr>
              <w:autoSpaceDE w:val="0"/>
              <w:autoSpaceDN w:val="0"/>
              <w:adjustRightInd w:val="0"/>
            </w:pPr>
            <w:r w:rsidRPr="00B15F6E">
              <w:t xml:space="preserve">upravljanje nepremičninskega portfelja </w:t>
            </w:r>
          </w:p>
          <w:p w14:paraId="7FE1C265" w14:textId="51B6B61F" w:rsidR="00A672D3" w:rsidRPr="00B15F6E" w:rsidRDefault="00F30FFD">
            <w:pPr>
              <w:pStyle w:val="P68B1DB1-Odstavekseznama53"/>
              <w:numPr>
                <w:ilvl w:val="0"/>
                <w:numId w:val="291"/>
              </w:numPr>
              <w:autoSpaceDE w:val="0"/>
              <w:autoSpaceDN w:val="0"/>
              <w:adjustRightInd w:val="0"/>
            </w:pPr>
            <w:r w:rsidRPr="00B15F6E">
              <w:t xml:space="preserve">druge vrste storitev zagotavljanja ali upravljanja nepremičnin in </w:t>
            </w:r>
            <w:r w:rsidR="007F14C3" w:rsidRPr="00B15F6E">
              <w:t>povezanih zmogljivosti (prostorov)</w:t>
            </w:r>
          </w:p>
          <w:p w14:paraId="7FE1C266" w14:textId="77777777" w:rsidR="00A672D3" w:rsidRPr="00B15F6E" w:rsidRDefault="00A672D3">
            <w:pPr>
              <w:autoSpaceDE w:val="0"/>
              <w:autoSpaceDN w:val="0"/>
              <w:adjustRightInd w:val="0"/>
              <w:rPr>
                <w:rFonts w:ascii="Times New Roman" w:eastAsia="MS Mincho" w:hAnsi="Times New Roman" w:cs="Times New Roman"/>
                <w:sz w:val="20"/>
                <w:szCs w:val="20"/>
              </w:rPr>
            </w:pPr>
          </w:p>
          <w:p w14:paraId="7FE1C267" w14:textId="4B2E0CD6" w:rsidR="00A672D3" w:rsidRPr="00B15F6E" w:rsidRDefault="00F30FFD">
            <w:pPr>
              <w:pStyle w:val="P68B1DB1-Navaden52"/>
              <w:autoSpaceDE w:val="0"/>
              <w:autoSpaceDN w:val="0"/>
              <w:adjustRightInd w:val="0"/>
            </w:pPr>
            <w:r w:rsidRPr="00B15F6E">
              <w:t xml:space="preserve">Pravne storitve in funkcije za zagotavljanje skladnosti </w:t>
            </w:r>
          </w:p>
          <w:p w14:paraId="7FE1C268" w14:textId="40AF3D04" w:rsidR="00A672D3" w:rsidRPr="00B15F6E" w:rsidRDefault="00F30FFD">
            <w:pPr>
              <w:pStyle w:val="P68B1DB1-Odstavekseznama53"/>
              <w:numPr>
                <w:ilvl w:val="0"/>
                <w:numId w:val="292"/>
              </w:numPr>
              <w:autoSpaceDE w:val="0"/>
              <w:autoSpaceDN w:val="0"/>
              <w:adjustRightInd w:val="0"/>
            </w:pPr>
            <w:r w:rsidRPr="00B15F6E">
              <w:t xml:space="preserve">pravna podpora podjetjem </w:t>
            </w:r>
          </w:p>
          <w:p w14:paraId="7FE1C269" w14:textId="1AAA62BC" w:rsidR="00A672D3" w:rsidRPr="00B15F6E" w:rsidRDefault="00F30FFD">
            <w:pPr>
              <w:pStyle w:val="P68B1DB1-Odstavekseznama53"/>
              <w:numPr>
                <w:ilvl w:val="0"/>
                <w:numId w:val="292"/>
              </w:numPr>
              <w:autoSpaceDE w:val="0"/>
              <w:autoSpaceDN w:val="0"/>
              <w:adjustRightInd w:val="0"/>
            </w:pPr>
            <w:r w:rsidRPr="00B15F6E">
              <w:t xml:space="preserve">poslovne </w:t>
            </w:r>
            <w:r w:rsidR="007F14C3" w:rsidRPr="00B15F6E">
              <w:t xml:space="preserve">storitve </w:t>
            </w:r>
            <w:r w:rsidRPr="00B15F6E">
              <w:t xml:space="preserve">in </w:t>
            </w:r>
            <w:r w:rsidR="007F14C3" w:rsidRPr="00B15F6E">
              <w:t>storitve pravnega svetovanja (obravnave)</w:t>
            </w:r>
          </w:p>
          <w:p w14:paraId="7FE1C26A" w14:textId="1BAF6F48" w:rsidR="00A672D3" w:rsidRPr="00B15F6E" w:rsidRDefault="00F30FFD">
            <w:pPr>
              <w:pStyle w:val="P68B1DB1-Odstavekseznama53"/>
              <w:numPr>
                <w:ilvl w:val="0"/>
                <w:numId w:val="292"/>
              </w:numPr>
              <w:autoSpaceDE w:val="0"/>
              <w:autoSpaceDN w:val="0"/>
              <w:adjustRightInd w:val="0"/>
            </w:pPr>
            <w:r w:rsidRPr="00B15F6E">
              <w:t xml:space="preserve">podpora skladnosti </w:t>
            </w:r>
          </w:p>
          <w:p w14:paraId="7FE1C26B" w14:textId="344CDCEC" w:rsidR="00A672D3" w:rsidRPr="00B15F6E" w:rsidRDefault="00F30FFD">
            <w:pPr>
              <w:pStyle w:val="P68B1DB1-Odstavekseznama53"/>
              <w:numPr>
                <w:ilvl w:val="0"/>
                <w:numId w:val="292"/>
              </w:numPr>
              <w:autoSpaceDE w:val="0"/>
              <w:autoSpaceDN w:val="0"/>
              <w:adjustRightInd w:val="0"/>
            </w:pPr>
            <w:r w:rsidRPr="00B15F6E">
              <w:t>druge pravne storitve in vrsta storitve funkcije zagotavljanja skladnosti s predpisi</w:t>
            </w:r>
          </w:p>
          <w:p w14:paraId="7FE1C26C" w14:textId="77777777" w:rsidR="00A672D3" w:rsidRPr="00B15F6E" w:rsidRDefault="00A672D3">
            <w:pPr>
              <w:autoSpaceDE w:val="0"/>
              <w:autoSpaceDN w:val="0"/>
              <w:adjustRightInd w:val="0"/>
              <w:ind w:left="708"/>
              <w:rPr>
                <w:rFonts w:ascii="Times New Roman" w:eastAsia="MS Mincho" w:hAnsi="Times New Roman" w:cs="Times New Roman"/>
                <w:sz w:val="20"/>
                <w:szCs w:val="20"/>
              </w:rPr>
            </w:pPr>
          </w:p>
          <w:p w14:paraId="7FE1C26D" w14:textId="03C41351" w:rsidR="00A672D3" w:rsidRPr="00B15F6E" w:rsidRDefault="00F30FFD">
            <w:pPr>
              <w:pStyle w:val="P68B1DB1-Navaden52"/>
              <w:autoSpaceDE w:val="0"/>
              <w:autoSpaceDN w:val="0"/>
              <w:adjustRightInd w:val="0"/>
            </w:pPr>
            <w:r w:rsidRPr="00B15F6E">
              <w:t xml:space="preserve">Storitve v zvezi z zakladnico </w:t>
            </w:r>
          </w:p>
          <w:p w14:paraId="7FE1C26E" w14:textId="1425CC24" w:rsidR="00A672D3" w:rsidRPr="00B15F6E" w:rsidRDefault="00F30FFD">
            <w:pPr>
              <w:pStyle w:val="P68B1DB1-Odstavekseznama53"/>
              <w:numPr>
                <w:ilvl w:val="0"/>
                <w:numId w:val="293"/>
              </w:numPr>
              <w:autoSpaceDE w:val="0"/>
              <w:autoSpaceDN w:val="0"/>
              <w:adjustRightInd w:val="0"/>
            </w:pPr>
            <w:r w:rsidRPr="00B15F6E">
              <w:t xml:space="preserve">usklajevanje, upravljanje in vodenje zakladniške dejavnosti </w:t>
            </w:r>
          </w:p>
          <w:p w14:paraId="7FE1C26F" w14:textId="70288621" w:rsidR="00A672D3" w:rsidRPr="00B15F6E" w:rsidRDefault="00F30FFD">
            <w:pPr>
              <w:pStyle w:val="P68B1DB1-Odstavekseznama53"/>
              <w:numPr>
                <w:ilvl w:val="0"/>
                <w:numId w:val="293"/>
              </w:numPr>
              <w:autoSpaceDE w:val="0"/>
              <w:autoSpaceDN w:val="0"/>
              <w:adjustRightInd w:val="0"/>
            </w:pPr>
            <w:r w:rsidRPr="00B15F6E">
              <w:t>usklajevanje, upravljanje in vodenje refinanciranja subjekta, vključno z upravljanjem premoženj</w:t>
            </w:r>
            <w:r w:rsidR="007F14C3" w:rsidRPr="00B15F6E">
              <w:t xml:space="preserve">a namenjenega zavarovanju terjatev in obveznosti </w:t>
            </w:r>
            <w:r w:rsidRPr="00B15F6E">
              <w:t xml:space="preserve"> </w:t>
            </w:r>
          </w:p>
          <w:p w14:paraId="7FE1C270" w14:textId="0F45C979" w:rsidR="00A672D3" w:rsidRPr="00B15F6E" w:rsidRDefault="00F30FFD">
            <w:pPr>
              <w:pStyle w:val="P68B1DB1-Odstavekseznama53"/>
              <w:numPr>
                <w:ilvl w:val="0"/>
                <w:numId w:val="293"/>
              </w:numPr>
              <w:autoSpaceDE w:val="0"/>
              <w:autoSpaceDN w:val="0"/>
              <w:adjustRightInd w:val="0"/>
            </w:pPr>
            <w:r w:rsidRPr="00B15F6E">
              <w:t xml:space="preserve">funkcija poročanja, zlasti v zvezi z regulativnimi količniki likvidnosti </w:t>
            </w:r>
          </w:p>
          <w:p w14:paraId="7FE1C271" w14:textId="034EEFA4" w:rsidR="00A672D3" w:rsidRPr="00B15F6E" w:rsidRDefault="00F30FFD">
            <w:pPr>
              <w:pStyle w:val="P68B1DB1-Odstavekseznama53"/>
              <w:numPr>
                <w:ilvl w:val="0"/>
                <w:numId w:val="293"/>
              </w:numPr>
              <w:autoSpaceDE w:val="0"/>
              <w:autoSpaceDN w:val="0"/>
              <w:adjustRightInd w:val="0"/>
            </w:pPr>
            <w:r w:rsidRPr="00B15F6E">
              <w:t xml:space="preserve">usklajevanje, upravljanje in vodenje srednje- in dolgoročnih programov financiranja ter refinanciranje subjektov v skupini </w:t>
            </w:r>
          </w:p>
          <w:p w14:paraId="7FE1C272" w14:textId="5DAE904E" w:rsidR="00A672D3" w:rsidRPr="00B15F6E" w:rsidRDefault="00F30FFD">
            <w:pPr>
              <w:pStyle w:val="P68B1DB1-Odstavekseznama53"/>
              <w:numPr>
                <w:ilvl w:val="0"/>
                <w:numId w:val="293"/>
              </w:numPr>
              <w:autoSpaceDE w:val="0"/>
              <w:autoSpaceDN w:val="0"/>
              <w:adjustRightInd w:val="0"/>
            </w:pPr>
            <w:r w:rsidRPr="00B15F6E">
              <w:t xml:space="preserve">usklajevanje, upravljanje in vodenje refinanciranja, zlasti kratkoročnih </w:t>
            </w:r>
            <w:r w:rsidR="007F14C3" w:rsidRPr="00B15F6E">
              <w:t xml:space="preserve">izdaj (vrednostnih papirjev) </w:t>
            </w:r>
          </w:p>
          <w:p w14:paraId="7FE1C273" w14:textId="31AA1016" w:rsidR="00A672D3" w:rsidRPr="00B15F6E" w:rsidRDefault="00F30FFD">
            <w:pPr>
              <w:pStyle w:val="P68B1DB1-Odstavekseznama53"/>
              <w:numPr>
                <w:ilvl w:val="0"/>
                <w:numId w:val="293"/>
              </w:numPr>
              <w:autoSpaceDE w:val="0"/>
              <w:autoSpaceDN w:val="0"/>
              <w:adjustRightInd w:val="0"/>
            </w:pPr>
            <w:r w:rsidRPr="00B15F6E">
              <w:t>druge vrste storitev, povezanih z zakladnico</w:t>
            </w:r>
          </w:p>
          <w:p w14:paraId="7FE1C274" w14:textId="77777777" w:rsidR="00A672D3" w:rsidRPr="00B15F6E" w:rsidRDefault="00A672D3">
            <w:pPr>
              <w:autoSpaceDE w:val="0"/>
              <w:autoSpaceDN w:val="0"/>
              <w:adjustRightInd w:val="0"/>
              <w:rPr>
                <w:rFonts w:ascii="Times New Roman" w:eastAsia="MS Mincho" w:hAnsi="Times New Roman" w:cs="Times New Roman"/>
                <w:sz w:val="20"/>
                <w:szCs w:val="20"/>
              </w:rPr>
            </w:pPr>
          </w:p>
          <w:p w14:paraId="7FE1C275" w14:textId="6437F825" w:rsidR="00A672D3" w:rsidRPr="00B15F6E" w:rsidRDefault="00F30FFD">
            <w:pPr>
              <w:pStyle w:val="P68B1DB1-Navaden52"/>
              <w:autoSpaceDE w:val="0"/>
              <w:autoSpaceDN w:val="0"/>
              <w:adjustRightInd w:val="0"/>
            </w:pPr>
            <w:r w:rsidRPr="00B15F6E">
              <w:t xml:space="preserve">Trgovanje/upravljanje sredstev </w:t>
            </w:r>
          </w:p>
          <w:p w14:paraId="7FE1C276" w14:textId="52377E11" w:rsidR="00A672D3" w:rsidRPr="00B15F6E" w:rsidRDefault="00F30FFD">
            <w:pPr>
              <w:pStyle w:val="P68B1DB1-Odstavekseznama53"/>
              <w:numPr>
                <w:ilvl w:val="0"/>
                <w:numId w:val="294"/>
              </w:numPr>
              <w:autoSpaceDE w:val="0"/>
              <w:autoSpaceDN w:val="0"/>
              <w:adjustRightInd w:val="0"/>
            </w:pPr>
            <w:r w:rsidRPr="00B15F6E">
              <w:t xml:space="preserve">postopki obdelave: zajetje </w:t>
            </w:r>
            <w:r w:rsidR="007F14C3" w:rsidRPr="00B15F6E">
              <w:t xml:space="preserve">poslov </w:t>
            </w:r>
            <w:r w:rsidRPr="00B15F6E">
              <w:t xml:space="preserve">trgovanja, zasnova, realizacija, servisiranje trgovalnih produktov </w:t>
            </w:r>
          </w:p>
          <w:p w14:paraId="7FE1C277" w14:textId="35EC336F" w:rsidR="00A672D3" w:rsidRPr="00B15F6E" w:rsidRDefault="00F30FFD">
            <w:pPr>
              <w:pStyle w:val="P68B1DB1-Odstavekseznama53"/>
              <w:numPr>
                <w:ilvl w:val="0"/>
                <w:numId w:val="294"/>
              </w:numPr>
              <w:autoSpaceDE w:val="0"/>
              <w:autoSpaceDN w:val="0"/>
              <w:adjustRightInd w:val="0"/>
            </w:pPr>
            <w:r w:rsidRPr="00B15F6E">
              <w:t xml:space="preserve">potrditev, poravnava, plačilo </w:t>
            </w:r>
          </w:p>
          <w:p w14:paraId="7FE1C278" w14:textId="417DFA52" w:rsidR="00A672D3" w:rsidRPr="00B15F6E" w:rsidRDefault="00F30FFD">
            <w:pPr>
              <w:pStyle w:val="P68B1DB1-Odstavekseznama53"/>
              <w:numPr>
                <w:ilvl w:val="0"/>
                <w:numId w:val="294"/>
              </w:numPr>
              <w:autoSpaceDE w:val="0"/>
              <w:autoSpaceDN w:val="0"/>
              <w:adjustRightInd w:val="0"/>
            </w:pPr>
            <w:r w:rsidRPr="00B15F6E">
              <w:t xml:space="preserve">upravljanje pozicij in nasprotnih strank v zvezi s sporočanjem podatkov in odnosi z nasprotnimi strankami </w:t>
            </w:r>
          </w:p>
          <w:p w14:paraId="7FE1C279" w14:textId="18F90331" w:rsidR="00A672D3" w:rsidRPr="00B15F6E" w:rsidRDefault="00F30FFD">
            <w:pPr>
              <w:pStyle w:val="P68B1DB1-Odstavekseznama53"/>
              <w:numPr>
                <w:ilvl w:val="0"/>
                <w:numId w:val="294"/>
              </w:numPr>
              <w:autoSpaceDE w:val="0"/>
              <w:autoSpaceDN w:val="0"/>
              <w:adjustRightInd w:val="0"/>
            </w:pPr>
            <w:r w:rsidRPr="00B15F6E">
              <w:t xml:space="preserve">upravljanje pozicij (tveganje in usklajevanje) </w:t>
            </w:r>
          </w:p>
          <w:p w14:paraId="7FE1C27A" w14:textId="23FC3BC1" w:rsidR="00A672D3" w:rsidRPr="00B15F6E" w:rsidRDefault="00F30FFD">
            <w:pPr>
              <w:pStyle w:val="P68B1DB1-Odstavekseznama53"/>
              <w:numPr>
                <w:ilvl w:val="0"/>
                <w:numId w:val="294"/>
              </w:numPr>
              <w:autoSpaceDE w:val="0"/>
              <w:autoSpaceDN w:val="0"/>
              <w:adjustRightInd w:val="0"/>
            </w:pPr>
            <w:r w:rsidRPr="00B15F6E">
              <w:t>druge vrste storitev trgovanja/upravljanja sredstev</w:t>
            </w:r>
          </w:p>
          <w:p w14:paraId="7FE1C27B" w14:textId="77777777" w:rsidR="00A672D3" w:rsidRPr="00B15F6E" w:rsidRDefault="00A672D3">
            <w:pPr>
              <w:autoSpaceDE w:val="0"/>
              <w:autoSpaceDN w:val="0"/>
              <w:adjustRightInd w:val="0"/>
              <w:ind w:left="708"/>
              <w:rPr>
                <w:rFonts w:ascii="Times New Roman" w:eastAsia="MS Mincho" w:hAnsi="Times New Roman" w:cs="Times New Roman"/>
                <w:sz w:val="20"/>
                <w:szCs w:val="20"/>
              </w:rPr>
            </w:pPr>
          </w:p>
          <w:p w14:paraId="7FE1C27C" w14:textId="0CE2E4F8" w:rsidR="00A672D3" w:rsidRPr="00B15F6E" w:rsidRDefault="00F30FFD">
            <w:pPr>
              <w:pStyle w:val="P68B1DB1-Navaden52"/>
              <w:autoSpaceDE w:val="0"/>
              <w:autoSpaceDN w:val="0"/>
              <w:adjustRightInd w:val="0"/>
            </w:pPr>
            <w:r w:rsidRPr="00B15F6E">
              <w:t xml:space="preserve">Obvladovanje </w:t>
            </w:r>
            <w:r w:rsidR="00DE1817" w:rsidRPr="00B15F6E">
              <w:t xml:space="preserve">tveganj </w:t>
            </w:r>
            <w:r w:rsidRPr="00B15F6E">
              <w:t xml:space="preserve">in vrednotenje </w:t>
            </w:r>
          </w:p>
          <w:p w14:paraId="7FE1C27D" w14:textId="27978472" w:rsidR="00A672D3" w:rsidRPr="00B15F6E" w:rsidRDefault="00F30FFD">
            <w:pPr>
              <w:pStyle w:val="P68B1DB1-Odstavekseznama53"/>
              <w:numPr>
                <w:ilvl w:val="0"/>
                <w:numId w:val="295"/>
              </w:numPr>
              <w:autoSpaceDE w:val="0"/>
              <w:autoSpaceDN w:val="0"/>
              <w:adjustRightInd w:val="0"/>
            </w:pPr>
            <w:r w:rsidRPr="00B15F6E">
              <w:t>upravljanje tveganj, povezanih s centralnim ali poslovnim področjem ali vrsto tveganja</w:t>
            </w:r>
          </w:p>
          <w:p w14:paraId="7FE1C27E" w14:textId="7AC0E3ED" w:rsidR="00A672D3" w:rsidRPr="00B15F6E" w:rsidRDefault="00F30FFD">
            <w:pPr>
              <w:pStyle w:val="P68B1DB1-Odstavekseznama53"/>
              <w:numPr>
                <w:ilvl w:val="0"/>
                <w:numId w:val="295"/>
              </w:numPr>
              <w:autoSpaceDE w:val="0"/>
              <w:autoSpaceDN w:val="0"/>
              <w:adjustRightInd w:val="0"/>
            </w:pPr>
            <w:r w:rsidRPr="00B15F6E">
              <w:t xml:space="preserve">priprava poročila o tveganju </w:t>
            </w:r>
          </w:p>
          <w:p w14:paraId="7FE1C27F" w14:textId="54F4E51F" w:rsidR="00A672D3" w:rsidRPr="00B15F6E" w:rsidRDefault="00F30FFD">
            <w:pPr>
              <w:pStyle w:val="P68B1DB1-Odstavekseznama53"/>
              <w:numPr>
                <w:ilvl w:val="0"/>
                <w:numId w:val="295"/>
              </w:numPr>
              <w:autoSpaceDE w:val="0"/>
              <w:autoSpaceDN w:val="0"/>
              <w:adjustRightInd w:val="0"/>
            </w:pPr>
            <w:r w:rsidRPr="00B15F6E">
              <w:t>druge vrste storitev upravljanja tveganj in vrednotenja</w:t>
            </w:r>
          </w:p>
          <w:p w14:paraId="7FE1C280" w14:textId="77777777" w:rsidR="00A672D3" w:rsidRPr="00B15F6E" w:rsidRDefault="00A672D3">
            <w:pPr>
              <w:autoSpaceDE w:val="0"/>
              <w:autoSpaceDN w:val="0"/>
              <w:adjustRightInd w:val="0"/>
              <w:rPr>
                <w:rFonts w:ascii="Times New Roman" w:eastAsia="MS Mincho" w:hAnsi="Times New Roman" w:cs="Times New Roman"/>
                <w:sz w:val="20"/>
                <w:szCs w:val="20"/>
              </w:rPr>
            </w:pPr>
          </w:p>
          <w:p w14:paraId="7FE1C281" w14:textId="5206B100" w:rsidR="00A672D3" w:rsidRPr="00B15F6E" w:rsidRDefault="00F30FFD">
            <w:pPr>
              <w:pStyle w:val="P68B1DB1-Navaden52"/>
              <w:autoSpaceDE w:val="0"/>
              <w:autoSpaceDN w:val="0"/>
              <w:adjustRightInd w:val="0"/>
            </w:pPr>
            <w:r w:rsidRPr="00B15F6E">
              <w:t xml:space="preserve">Računovodstvo </w:t>
            </w:r>
          </w:p>
          <w:p w14:paraId="7FE1C282" w14:textId="65C12590" w:rsidR="00A672D3" w:rsidRPr="00B15F6E" w:rsidRDefault="00F30FFD">
            <w:pPr>
              <w:pStyle w:val="P68B1DB1-Odstavekseznama53"/>
              <w:numPr>
                <w:ilvl w:val="0"/>
                <w:numId w:val="296"/>
              </w:numPr>
              <w:autoSpaceDE w:val="0"/>
              <w:autoSpaceDN w:val="0"/>
              <w:adjustRightInd w:val="0"/>
            </w:pPr>
            <w:r w:rsidRPr="00B15F6E">
              <w:t xml:space="preserve">zakonsko in regulativno poročanje </w:t>
            </w:r>
          </w:p>
          <w:p w14:paraId="7FE1C283" w14:textId="7776AF65" w:rsidR="00A672D3" w:rsidRPr="00B15F6E" w:rsidRDefault="00F30FFD">
            <w:pPr>
              <w:pStyle w:val="P68B1DB1-Odstavekseznama53"/>
              <w:numPr>
                <w:ilvl w:val="0"/>
                <w:numId w:val="296"/>
              </w:numPr>
              <w:autoSpaceDE w:val="0"/>
              <w:autoSpaceDN w:val="0"/>
              <w:adjustRightInd w:val="0"/>
            </w:pPr>
            <w:r w:rsidRPr="00B15F6E">
              <w:t xml:space="preserve">vrednotenje, zlasti tržnih </w:t>
            </w:r>
            <w:r w:rsidR="00DE1817" w:rsidRPr="00B15F6E">
              <w:t>pozicij</w:t>
            </w:r>
            <w:r w:rsidRPr="00B15F6E">
              <w:t xml:space="preserve"> </w:t>
            </w:r>
          </w:p>
          <w:p w14:paraId="7FE1C284" w14:textId="2EE4BE8B" w:rsidR="00A672D3" w:rsidRPr="00B15F6E" w:rsidRDefault="00F30FFD">
            <w:pPr>
              <w:pStyle w:val="P68B1DB1-Odstavekseznama53"/>
              <w:numPr>
                <w:ilvl w:val="0"/>
                <w:numId w:val="296"/>
              </w:numPr>
              <w:autoSpaceDE w:val="0"/>
              <w:autoSpaceDN w:val="0"/>
              <w:adjustRightInd w:val="0"/>
            </w:pPr>
            <w:r w:rsidRPr="00B15F6E">
              <w:t xml:space="preserve">vodstveno poročanje </w:t>
            </w:r>
          </w:p>
          <w:p w14:paraId="7FE1C285" w14:textId="186EA25B" w:rsidR="00A672D3" w:rsidRPr="00B15F6E" w:rsidRDefault="00F30FFD">
            <w:pPr>
              <w:pStyle w:val="P68B1DB1-Odstavekseznama53"/>
              <w:numPr>
                <w:ilvl w:val="0"/>
                <w:numId w:val="296"/>
              </w:numPr>
              <w:autoSpaceDE w:val="0"/>
              <w:autoSpaceDN w:val="0"/>
              <w:adjustRightInd w:val="0"/>
            </w:pPr>
            <w:r w:rsidRPr="00B15F6E">
              <w:t>druge vrste računovodskih storitev</w:t>
            </w:r>
          </w:p>
          <w:p w14:paraId="7FE1C286" w14:textId="77777777" w:rsidR="00A672D3" w:rsidRPr="00B15F6E" w:rsidRDefault="00A672D3">
            <w:pPr>
              <w:autoSpaceDE w:val="0"/>
              <w:autoSpaceDN w:val="0"/>
              <w:adjustRightInd w:val="0"/>
              <w:ind w:left="708"/>
              <w:rPr>
                <w:rFonts w:ascii="Times New Roman" w:eastAsia="MS Mincho" w:hAnsi="Times New Roman" w:cs="Times New Roman"/>
                <w:sz w:val="20"/>
                <w:szCs w:val="20"/>
              </w:rPr>
            </w:pPr>
          </w:p>
          <w:p w14:paraId="7FE1C287" w14:textId="675737F3" w:rsidR="00A672D3" w:rsidRPr="00B15F6E" w:rsidRDefault="00F30FFD">
            <w:pPr>
              <w:pStyle w:val="P68B1DB1-Navaden54"/>
              <w:autoSpaceDE w:val="0"/>
              <w:autoSpaceDN w:val="0"/>
              <w:adjustRightInd w:val="0"/>
              <w:rPr>
                <w:sz w:val="24"/>
              </w:rPr>
            </w:pPr>
            <w:r w:rsidRPr="00B15F6E">
              <w:rPr>
                <w:sz w:val="20"/>
              </w:rPr>
              <w:t>Ravnanje z gotovino</w:t>
            </w:r>
            <w:r w:rsidRPr="00B15F6E">
              <w:rPr>
                <w:sz w:val="24"/>
              </w:rPr>
              <w:t xml:space="preserve"> </w:t>
            </w:r>
          </w:p>
          <w:p w14:paraId="7FE1C288" w14:textId="77777777" w:rsidR="00A672D3" w:rsidRPr="00B15F6E" w:rsidRDefault="00A672D3">
            <w:pPr>
              <w:autoSpaceDE w:val="0"/>
              <w:autoSpaceDN w:val="0"/>
              <w:adjustRightInd w:val="0"/>
              <w:rPr>
                <w:rFonts w:ascii="Times New Roman" w:eastAsia="MS Mincho" w:hAnsi="Times New Roman" w:cs="Times New Roman"/>
                <w:sz w:val="24"/>
                <w:szCs w:val="20"/>
              </w:rPr>
            </w:pPr>
          </w:p>
          <w:p w14:paraId="7FE1C289" w14:textId="180A5CA4" w:rsidR="00A672D3" w:rsidRPr="00B15F6E" w:rsidRDefault="00F30FFD">
            <w:pPr>
              <w:pStyle w:val="P68B1DB1-Navaden52"/>
              <w:autoSpaceDE w:val="0"/>
              <w:autoSpaceDN w:val="0"/>
              <w:adjustRightInd w:val="0"/>
            </w:pPr>
            <w:r w:rsidRPr="00B15F6E">
              <w:t>Druge vrste storitev</w:t>
            </w:r>
          </w:p>
          <w:p w14:paraId="7FE1C28B" w14:textId="56625F93" w:rsidR="00A672D3" w:rsidRPr="00B15F6E" w:rsidRDefault="00A672D3">
            <w:pPr>
              <w:spacing w:line="276" w:lineRule="auto"/>
              <w:jc w:val="both"/>
              <w:rPr>
                <w:rFonts w:ascii="Times New Roman" w:eastAsia="Calibri" w:hAnsi="Times New Roman" w:cs="Times New Roman"/>
                <w:b/>
                <w:i/>
                <w:sz w:val="20"/>
                <w:szCs w:val="20"/>
              </w:rPr>
            </w:pPr>
          </w:p>
        </w:tc>
      </w:tr>
      <w:tr w:rsidR="00A672D3" w:rsidRPr="00B15F6E" w14:paraId="7FE1C292" w14:textId="77777777">
        <w:trPr>
          <w:trHeight w:val="463"/>
        </w:trPr>
        <w:tc>
          <w:tcPr>
            <w:tcW w:w="1129" w:type="dxa"/>
            <w:shd w:val="clear" w:color="auto" w:fill="FFFFFF" w:themeFill="background1"/>
          </w:tcPr>
          <w:p w14:paraId="7FE1C28D" w14:textId="77777777" w:rsidR="00A672D3" w:rsidRPr="00B15F6E" w:rsidRDefault="00F30FFD">
            <w:pPr>
              <w:pStyle w:val="P68B1DB1-Navaden50"/>
              <w:spacing w:before="120" w:after="120" w:line="276" w:lineRule="auto"/>
            </w:pPr>
            <w:r w:rsidRPr="00B15F6E">
              <w:t>0020</w:t>
            </w:r>
          </w:p>
        </w:tc>
        <w:tc>
          <w:tcPr>
            <w:tcW w:w="7938" w:type="dxa"/>
            <w:shd w:val="clear" w:color="auto" w:fill="FFFFFF" w:themeFill="background1"/>
          </w:tcPr>
          <w:p w14:paraId="7FE1C28E" w14:textId="77777777" w:rsidR="00A672D3" w:rsidRPr="00B15F6E" w:rsidRDefault="00F30FFD">
            <w:pPr>
              <w:pStyle w:val="P68B1DB1-Navaden49"/>
              <w:spacing w:line="276" w:lineRule="auto"/>
              <w:jc w:val="both"/>
              <w:rPr>
                <w:bCs/>
              </w:rPr>
            </w:pPr>
            <w:r w:rsidRPr="00B15F6E">
              <w:t>Edinstven naslov storitve po bančni taksonomiji</w:t>
            </w:r>
          </w:p>
          <w:p w14:paraId="1C0060B3" w14:textId="1F33A377" w:rsidR="00A672D3" w:rsidRPr="00B15F6E" w:rsidRDefault="00F30FFD">
            <w:pPr>
              <w:rPr>
                <w:rFonts w:ascii="Times New Roman" w:eastAsiaTheme="minorHAnsi" w:hAnsi="Times New Roman" w:cs="Times New Roman"/>
                <w:sz w:val="24"/>
              </w:rPr>
            </w:pPr>
            <w:r w:rsidRPr="00B15F6E">
              <w:rPr>
                <w:rFonts w:ascii="Times New Roman" w:eastAsia="Calibri" w:hAnsi="Times New Roman" w:cs="Times New Roman"/>
                <w:sz w:val="20"/>
              </w:rPr>
              <w:t>Ime/kratek opis storitve v skladu z lastno večstopenjsko taksonomijo banke (raven 3), v kateri so storitve in podskupine teh storitev razvrščene na hierarhične ravni. Na primer taksonomija storitev, ki razvršča storitve na tri hierarhične ravni, pri čemer je na najvišji ravni skupina storitev (L1: finančne storitve), v okviru katerih so storitve zastopane na drugi stopnji (L2: zakladnica, finančna analiza, davki, odnosi z vlagatelji itd.) in podstoritve na ravni 3 (L3 – znotraj zakladnice: upravljanje likvidnosti, upravljanje sredstev in obveznosti, upravljanje zavarovanj</w:t>
            </w:r>
            <w:r w:rsidR="00DE1817" w:rsidRPr="00B15F6E">
              <w:rPr>
                <w:rFonts w:ascii="Times New Roman" w:eastAsia="Calibri" w:hAnsi="Times New Roman" w:cs="Times New Roman"/>
                <w:sz w:val="20"/>
              </w:rPr>
              <w:t xml:space="preserve"> za terjatve inn obveznosti</w:t>
            </w:r>
            <w:r w:rsidRPr="00B15F6E">
              <w:rPr>
                <w:rFonts w:ascii="Times New Roman" w:eastAsia="Calibri" w:hAnsi="Times New Roman" w:cs="Times New Roman"/>
                <w:sz w:val="20"/>
              </w:rPr>
              <w:t xml:space="preserve"> itd.). Pričakuje se, da bo banka o storitvah poročala na bolj razčlenjeni ravni, kot je poročanje za raven 2 (c0010), tako da bo vsaka posamezna storitev opredeljena natančno in ciljno.</w:t>
            </w:r>
            <w:r w:rsidRPr="00B15F6E">
              <w:rPr>
                <w:rFonts w:ascii="Times New Roman" w:eastAsiaTheme="minorHAnsi" w:hAnsi="Times New Roman" w:cs="Times New Roman"/>
                <w:sz w:val="24"/>
              </w:rPr>
              <w:t xml:space="preserve"> </w:t>
            </w:r>
          </w:p>
          <w:p w14:paraId="7FE1C290" w14:textId="77777777" w:rsidR="00A672D3" w:rsidRPr="00B15F6E" w:rsidRDefault="00A672D3">
            <w:pPr>
              <w:spacing w:line="276" w:lineRule="auto"/>
              <w:jc w:val="both"/>
              <w:rPr>
                <w:rFonts w:ascii="Times New Roman" w:eastAsia="Calibri" w:hAnsi="Times New Roman" w:cs="Times New Roman"/>
                <w:sz w:val="20"/>
              </w:rPr>
            </w:pPr>
          </w:p>
          <w:p w14:paraId="7FE1C291" w14:textId="77777777" w:rsidR="00A672D3" w:rsidRPr="00B15F6E" w:rsidRDefault="00A672D3">
            <w:pPr>
              <w:spacing w:line="276" w:lineRule="auto"/>
              <w:jc w:val="both"/>
              <w:rPr>
                <w:rFonts w:ascii="Times New Roman" w:eastAsia="Calibri" w:hAnsi="Times New Roman" w:cs="Times New Roman"/>
                <w:i/>
                <w:sz w:val="20"/>
              </w:rPr>
            </w:pPr>
          </w:p>
        </w:tc>
      </w:tr>
      <w:tr w:rsidR="00A672D3" w:rsidRPr="00B15F6E" w14:paraId="7FE1C298" w14:textId="77777777">
        <w:trPr>
          <w:trHeight w:val="463"/>
        </w:trPr>
        <w:tc>
          <w:tcPr>
            <w:tcW w:w="1129" w:type="dxa"/>
            <w:shd w:val="clear" w:color="auto" w:fill="FFFFFF" w:themeFill="background1"/>
          </w:tcPr>
          <w:p w14:paraId="7FE1C293" w14:textId="77777777" w:rsidR="00A672D3" w:rsidRPr="00B15F6E" w:rsidRDefault="00F30FFD">
            <w:pPr>
              <w:pStyle w:val="P68B1DB1-Navaden50"/>
              <w:spacing w:before="120" w:after="120" w:line="276" w:lineRule="auto"/>
            </w:pPr>
            <w:r w:rsidRPr="00B15F6E">
              <w:t>0030-0040</w:t>
            </w:r>
          </w:p>
          <w:p w14:paraId="7FE1C294" w14:textId="77777777" w:rsidR="00A672D3" w:rsidRPr="00B15F6E" w:rsidRDefault="00A672D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A672D3" w:rsidRPr="00B15F6E" w:rsidRDefault="00F30FFD">
            <w:pPr>
              <w:pStyle w:val="P68B1DB1-Navaden49"/>
              <w:spacing w:line="276" w:lineRule="auto"/>
              <w:jc w:val="both"/>
              <w:rPr>
                <w:bCs/>
              </w:rPr>
            </w:pPr>
            <w:r w:rsidRPr="00B15F6E">
              <w:t>Prejemnik storitve</w:t>
            </w:r>
          </w:p>
          <w:p w14:paraId="7FE1C296" w14:textId="6BB16960" w:rsidR="00A672D3" w:rsidRPr="00B15F6E" w:rsidRDefault="00F30FFD">
            <w:pPr>
              <w:pStyle w:val="P68B1DB1-Navaden45"/>
              <w:spacing w:line="276" w:lineRule="auto"/>
              <w:jc w:val="both"/>
            </w:pPr>
            <w:r w:rsidRPr="00B15F6E">
              <w:t>Subjekt skupine, ki prejme storitev, poročano v stolpcu 0010, od druge poslovne enote, subjekta v skupini ali zunanjega ponudnika, poročanega v stolpcih 0050–0110.</w:t>
            </w:r>
          </w:p>
          <w:p w14:paraId="7FE1C297"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29F" w14:textId="77777777">
        <w:trPr>
          <w:trHeight w:val="463"/>
        </w:trPr>
        <w:tc>
          <w:tcPr>
            <w:tcW w:w="1129" w:type="dxa"/>
            <w:shd w:val="clear" w:color="auto" w:fill="FFFFFF" w:themeFill="background1"/>
          </w:tcPr>
          <w:p w14:paraId="7FE1C299" w14:textId="77777777" w:rsidR="00A672D3" w:rsidRPr="00B15F6E" w:rsidRDefault="00F30FFD">
            <w:pPr>
              <w:pStyle w:val="P68B1DB1-Navaden50"/>
              <w:spacing w:before="120" w:after="120" w:line="276" w:lineRule="auto"/>
            </w:pPr>
            <w:r w:rsidRPr="00B15F6E">
              <w:t>0030</w:t>
            </w:r>
          </w:p>
          <w:p w14:paraId="7FE1C29A" w14:textId="77777777" w:rsidR="00A672D3" w:rsidRPr="00B15F6E" w:rsidRDefault="00A672D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B12C3C1" w:rsidR="00A672D3" w:rsidRPr="00B15F6E" w:rsidRDefault="00F30FFD">
            <w:pPr>
              <w:pStyle w:val="P68B1DB1-Navaden49"/>
              <w:spacing w:before="120" w:after="120" w:line="276" w:lineRule="auto"/>
              <w:rPr>
                <w:bCs/>
              </w:rPr>
            </w:pPr>
            <w:r w:rsidRPr="00B15F6E">
              <w:t>Ime</w:t>
            </w:r>
          </w:p>
          <w:p w14:paraId="7FE1C29C" w14:textId="5429A4DF" w:rsidR="00A672D3" w:rsidRPr="00B15F6E" w:rsidRDefault="00F30FFD">
            <w:pPr>
              <w:pStyle w:val="P68B1DB1-Navaden45"/>
              <w:spacing w:line="276" w:lineRule="auto"/>
              <w:jc w:val="both"/>
            </w:pPr>
            <w:r w:rsidRPr="00B15F6E">
              <w:t>Razlikovati se mora od imena, navedenega v stolpcu 0050, razen če gre za storitev znotraj subjekta. V tem primeru se pričakuje, da se ime subjekta prejemnika storitev in ime subjekta ponudnika storitev ujemata.</w:t>
            </w:r>
          </w:p>
          <w:p w14:paraId="7FE1C29D" w14:textId="77777777" w:rsidR="00A672D3" w:rsidRPr="00B15F6E" w:rsidRDefault="00A672D3">
            <w:pPr>
              <w:spacing w:line="276" w:lineRule="auto"/>
              <w:jc w:val="both"/>
              <w:rPr>
                <w:rFonts w:ascii="Times New Roman" w:eastAsia="Calibri" w:hAnsi="Times New Roman" w:cs="Times New Roman"/>
                <w:sz w:val="20"/>
              </w:rPr>
            </w:pPr>
          </w:p>
          <w:p w14:paraId="7FE1C29E" w14:textId="77777777" w:rsidR="00A672D3" w:rsidRPr="00B15F6E" w:rsidRDefault="00A672D3">
            <w:pPr>
              <w:spacing w:line="276" w:lineRule="auto"/>
              <w:jc w:val="both"/>
              <w:rPr>
                <w:rFonts w:ascii="Times New Roman" w:eastAsia="Calibri" w:hAnsi="Times New Roman" w:cs="Times New Roman"/>
                <w:b/>
                <w:sz w:val="20"/>
              </w:rPr>
            </w:pPr>
          </w:p>
        </w:tc>
      </w:tr>
      <w:tr w:rsidR="00A672D3" w:rsidRPr="00B15F6E" w14:paraId="7FE1C2A6" w14:textId="77777777">
        <w:trPr>
          <w:trHeight w:val="463"/>
        </w:trPr>
        <w:tc>
          <w:tcPr>
            <w:tcW w:w="1129" w:type="dxa"/>
            <w:shd w:val="clear" w:color="auto" w:fill="FFFFFF" w:themeFill="background1"/>
          </w:tcPr>
          <w:p w14:paraId="7FE1C2A0" w14:textId="77777777" w:rsidR="00A672D3" w:rsidRPr="00B15F6E" w:rsidRDefault="00F30FFD">
            <w:pPr>
              <w:pStyle w:val="P68B1DB1-Navaden50"/>
              <w:spacing w:before="120" w:after="120" w:line="276" w:lineRule="auto"/>
            </w:pPr>
            <w:r w:rsidRPr="00B15F6E">
              <w:t>0040</w:t>
            </w:r>
          </w:p>
          <w:p w14:paraId="7FE1C2A1" w14:textId="77777777" w:rsidR="00A672D3" w:rsidRPr="00B15F6E" w:rsidRDefault="00A672D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A672D3" w:rsidRPr="00B15F6E" w:rsidRDefault="00F30FFD">
            <w:pPr>
              <w:pStyle w:val="P68B1DB1-Navaden49"/>
              <w:spacing w:before="120" w:after="120" w:line="276" w:lineRule="auto"/>
              <w:rPr>
                <w:bCs/>
              </w:rPr>
            </w:pPr>
            <w:r w:rsidRPr="00B15F6E">
              <w:t>Oznaka</w:t>
            </w:r>
          </w:p>
          <w:p w14:paraId="7FE1C2A3" w14:textId="77777777" w:rsidR="00A672D3" w:rsidRPr="00B15F6E" w:rsidRDefault="00F30FFD">
            <w:pPr>
              <w:pStyle w:val="P68B1DB1-Navaden45"/>
              <w:spacing w:line="276" w:lineRule="auto"/>
              <w:jc w:val="both"/>
            </w:pPr>
            <w:r w:rsidRPr="00B15F6E">
              <w:t>Enotni identifikator pravnega subjekta v stolpcu 0030, kot se poroča v predlogi Z 01.01 (ORG).</w:t>
            </w:r>
          </w:p>
          <w:p w14:paraId="7FE1C2A4" w14:textId="0735C475" w:rsidR="00A672D3" w:rsidRPr="00B15F6E" w:rsidRDefault="00F30FFD">
            <w:pPr>
              <w:pStyle w:val="P68B1DB1-Navaden45"/>
              <w:spacing w:line="276" w:lineRule="auto"/>
              <w:jc w:val="both"/>
            </w:pPr>
            <w:r w:rsidRPr="00B15F6E">
              <w:t xml:space="preserve">Razlikovati se mora od identifikatorja, </w:t>
            </w:r>
            <w:r w:rsidR="00CE1514" w:rsidRPr="00B15F6E">
              <w:t>poročan</w:t>
            </w:r>
            <w:r w:rsidRPr="00B15F6E">
              <w:t xml:space="preserve">ega v stolpcu 0060, razen če je storitev znotraj subjekta. V tem primeru se pričakuje, da se bosta </w:t>
            </w:r>
            <w:r w:rsidR="00F014B5" w:rsidRPr="00B15F6E">
              <w:t>oznaka</w:t>
            </w:r>
            <w:r w:rsidRPr="00B15F6E">
              <w:t xml:space="preserve"> prejemnika storitve in </w:t>
            </w:r>
            <w:r w:rsidR="00F014B5" w:rsidRPr="00B15F6E">
              <w:t>oznaka</w:t>
            </w:r>
            <w:r w:rsidRPr="00B15F6E">
              <w:t xml:space="preserve"> ponudnika storitev ujemali.</w:t>
            </w:r>
          </w:p>
          <w:p w14:paraId="7FE1C2A5" w14:textId="77777777" w:rsidR="00A672D3" w:rsidRPr="00B15F6E" w:rsidRDefault="00A672D3">
            <w:pPr>
              <w:spacing w:line="276" w:lineRule="auto"/>
              <w:jc w:val="both"/>
              <w:rPr>
                <w:rFonts w:ascii="Times New Roman" w:eastAsia="Calibri" w:hAnsi="Times New Roman" w:cs="Times New Roman"/>
                <w:b/>
                <w:i/>
                <w:sz w:val="20"/>
              </w:rPr>
            </w:pPr>
          </w:p>
        </w:tc>
      </w:tr>
      <w:tr w:rsidR="00A672D3" w:rsidRPr="00B15F6E" w14:paraId="7FE1C2AC" w14:textId="77777777">
        <w:trPr>
          <w:trHeight w:val="463"/>
        </w:trPr>
        <w:tc>
          <w:tcPr>
            <w:tcW w:w="1129" w:type="dxa"/>
            <w:shd w:val="clear" w:color="auto" w:fill="FFFFFF" w:themeFill="background1"/>
          </w:tcPr>
          <w:p w14:paraId="7FE1C2A7" w14:textId="77777777" w:rsidR="00A672D3" w:rsidRPr="00B15F6E" w:rsidRDefault="00F30FFD">
            <w:pPr>
              <w:pStyle w:val="P68B1DB1-Navaden50"/>
              <w:spacing w:before="120" w:after="120" w:line="276" w:lineRule="auto"/>
            </w:pPr>
            <w:r w:rsidRPr="00B15F6E">
              <w:t>0050-0110</w:t>
            </w:r>
          </w:p>
          <w:p w14:paraId="7FE1C2A8" w14:textId="77777777" w:rsidR="00A672D3" w:rsidRPr="00B15F6E" w:rsidRDefault="00A672D3">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A672D3" w:rsidRPr="00B15F6E" w:rsidRDefault="00F30FFD">
            <w:pPr>
              <w:pStyle w:val="P68B1DB1-Navaden55"/>
              <w:spacing w:line="276" w:lineRule="auto"/>
              <w:jc w:val="both"/>
              <w:rPr>
                <w:bCs/>
              </w:rPr>
            </w:pPr>
            <w:r w:rsidRPr="00B15F6E">
              <w:rPr>
                <w:szCs w:val="20"/>
              </w:rPr>
              <w:t>Ponudnik storitev</w:t>
            </w:r>
            <w:r w:rsidRPr="00B15F6E">
              <w:t xml:space="preserve"> </w:t>
            </w:r>
          </w:p>
          <w:p w14:paraId="7FE1C2AA" w14:textId="7DFCA0A0" w:rsidR="00A672D3" w:rsidRPr="00B15F6E" w:rsidRDefault="00F30FFD">
            <w:pPr>
              <w:pStyle w:val="P68B1DB1-Navaden45"/>
              <w:spacing w:line="276" w:lineRule="auto"/>
              <w:jc w:val="both"/>
            </w:pPr>
            <w:r w:rsidRPr="00B15F6E">
              <w:t xml:space="preserve">Pravni subjekt (za storitve znotraj subjekta ali znotraj skupine) ali zunanji ponudnik (za zunanje storitve), ki zagotavlja storitev, </w:t>
            </w:r>
            <w:r w:rsidR="00CE1514" w:rsidRPr="00B15F6E">
              <w:t>poročan</w:t>
            </w:r>
            <w:r w:rsidRPr="00B15F6E">
              <w:t xml:space="preserve">o v stolpcu 0020, subjektu v skupini, </w:t>
            </w:r>
            <w:r w:rsidR="00CE1514" w:rsidRPr="00B15F6E">
              <w:t>poročan</w:t>
            </w:r>
            <w:r w:rsidRPr="00B15F6E">
              <w:t>i v stolpcu 0030.</w:t>
            </w:r>
          </w:p>
          <w:p w14:paraId="7FE1C2AB"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244B34A5" w14:textId="77777777">
        <w:trPr>
          <w:trHeight w:val="463"/>
        </w:trPr>
        <w:tc>
          <w:tcPr>
            <w:tcW w:w="1129" w:type="dxa"/>
            <w:shd w:val="clear" w:color="auto" w:fill="FFFFFF" w:themeFill="background1"/>
          </w:tcPr>
          <w:p w14:paraId="26770022" w14:textId="77E4D0B7" w:rsidR="00A672D3" w:rsidRPr="00B15F6E" w:rsidRDefault="00F30FFD">
            <w:pPr>
              <w:pStyle w:val="P68B1DB1-Navaden50"/>
              <w:spacing w:before="120" w:after="120" w:line="276" w:lineRule="auto"/>
            </w:pPr>
            <w:r w:rsidRPr="00B15F6E">
              <w:t>0050-0070</w:t>
            </w:r>
          </w:p>
        </w:tc>
        <w:tc>
          <w:tcPr>
            <w:tcW w:w="7938" w:type="dxa"/>
            <w:shd w:val="clear" w:color="auto" w:fill="FFFFFF" w:themeFill="background1"/>
          </w:tcPr>
          <w:p w14:paraId="3E4CD319" w14:textId="6DCA5709" w:rsidR="00A672D3" w:rsidRPr="00B15F6E" w:rsidRDefault="00F30FFD">
            <w:pPr>
              <w:pStyle w:val="P68B1DB1-Navaden49"/>
              <w:spacing w:line="276" w:lineRule="auto"/>
              <w:jc w:val="both"/>
              <w:rPr>
                <w:bCs/>
              </w:rPr>
            </w:pPr>
            <w:r w:rsidRPr="00B15F6E">
              <w:t>Subjekt</w:t>
            </w:r>
          </w:p>
        </w:tc>
      </w:tr>
      <w:tr w:rsidR="00A672D3" w:rsidRPr="00B15F6E" w14:paraId="7FE1C2B2" w14:textId="77777777">
        <w:trPr>
          <w:trHeight w:val="463"/>
        </w:trPr>
        <w:tc>
          <w:tcPr>
            <w:tcW w:w="1129" w:type="dxa"/>
            <w:shd w:val="clear" w:color="auto" w:fill="FFFFFF" w:themeFill="background1"/>
          </w:tcPr>
          <w:p w14:paraId="7FE1C2AD" w14:textId="77777777" w:rsidR="00A672D3" w:rsidRPr="00B15F6E" w:rsidRDefault="00F30FFD">
            <w:pPr>
              <w:pStyle w:val="P68B1DB1-Navaden50"/>
              <w:spacing w:before="120" w:after="120" w:line="276" w:lineRule="auto"/>
            </w:pPr>
            <w:r w:rsidRPr="00B15F6E">
              <w:t>0050</w:t>
            </w:r>
          </w:p>
          <w:p w14:paraId="7FE1C2AE" w14:textId="77777777" w:rsidR="00A672D3" w:rsidRPr="00B15F6E" w:rsidRDefault="00A672D3">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39EC8D71" w:rsidR="00A672D3" w:rsidRPr="00B15F6E" w:rsidRDefault="00F30FFD">
            <w:pPr>
              <w:pStyle w:val="P68B1DB1-Navaden49"/>
              <w:spacing w:before="120" w:after="120" w:line="276" w:lineRule="auto"/>
              <w:rPr>
                <w:bCs/>
              </w:rPr>
            </w:pPr>
            <w:r w:rsidRPr="00B15F6E">
              <w:t>Ime</w:t>
            </w:r>
          </w:p>
          <w:p w14:paraId="7FE1C2B0" w14:textId="77777777" w:rsidR="00A672D3" w:rsidRPr="00B15F6E" w:rsidRDefault="00F30FFD">
            <w:pPr>
              <w:pStyle w:val="P68B1DB1-Navaden45"/>
              <w:spacing w:line="276" w:lineRule="auto"/>
              <w:jc w:val="both"/>
            </w:pPr>
            <w:r w:rsidRPr="00B15F6E">
              <w:t>Razlikovati se mora od imena iz stolpca 0030, razen če gre za storitev znotraj subjekta. V tem primeru se pričakuje, da se ime subjekta prejemnika storitve in ime subjekta ponudnika storitev ujemata.</w:t>
            </w:r>
          </w:p>
          <w:p w14:paraId="7FE1C2B1" w14:textId="77777777" w:rsidR="00A672D3" w:rsidRPr="00B15F6E" w:rsidRDefault="00A672D3">
            <w:pPr>
              <w:spacing w:line="276" w:lineRule="auto"/>
              <w:jc w:val="both"/>
              <w:rPr>
                <w:rFonts w:ascii="Times New Roman" w:eastAsia="Calibri" w:hAnsi="Times New Roman" w:cs="Times New Roman"/>
                <w:b/>
                <w:sz w:val="20"/>
              </w:rPr>
            </w:pPr>
          </w:p>
        </w:tc>
      </w:tr>
      <w:tr w:rsidR="00A672D3" w:rsidRPr="00B15F6E" w14:paraId="7FE1C2BE" w14:textId="77777777">
        <w:trPr>
          <w:trHeight w:val="463"/>
        </w:trPr>
        <w:tc>
          <w:tcPr>
            <w:tcW w:w="1129" w:type="dxa"/>
            <w:shd w:val="clear" w:color="auto" w:fill="FFFFFF" w:themeFill="background1"/>
          </w:tcPr>
          <w:p w14:paraId="7FE1C2B3" w14:textId="77777777" w:rsidR="00A672D3" w:rsidRPr="00B15F6E" w:rsidRDefault="00F30FFD">
            <w:pPr>
              <w:pStyle w:val="P68B1DB1-Navaden45"/>
              <w:spacing w:line="276" w:lineRule="auto"/>
              <w:jc w:val="both"/>
            </w:pPr>
            <w:r w:rsidRPr="00B15F6E">
              <w:t>0060</w:t>
            </w:r>
          </w:p>
          <w:p w14:paraId="7FE1C2B4" w14:textId="77777777" w:rsidR="00A672D3" w:rsidRPr="00B15F6E" w:rsidRDefault="00A672D3">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A672D3" w:rsidRPr="00B15F6E" w:rsidRDefault="00F30FFD">
            <w:pPr>
              <w:pStyle w:val="P68B1DB1-Navaden55"/>
              <w:spacing w:line="276" w:lineRule="auto"/>
              <w:jc w:val="both"/>
              <w:rPr>
                <w:bCs/>
              </w:rPr>
            </w:pPr>
            <w:r w:rsidRPr="00B15F6E">
              <w:t>Oznaka</w:t>
            </w:r>
          </w:p>
          <w:p w14:paraId="7FE1C2B6" w14:textId="0F698A3F" w:rsidR="00A672D3" w:rsidRPr="00B15F6E" w:rsidRDefault="00F30FFD">
            <w:pPr>
              <w:pStyle w:val="P68B1DB1-Navaden45"/>
              <w:spacing w:line="276" w:lineRule="auto"/>
              <w:jc w:val="both"/>
              <w:rPr>
                <w:strike/>
              </w:rPr>
            </w:pPr>
            <w:r w:rsidRPr="00B15F6E">
              <w:t xml:space="preserve">Enotni identifikator pravnega subjekta v stolpcu 0050. Razlikovati se mora od identifikatorja iz stolpca 0040, razen če gre za storitev znotraj subjekta. V tem primeru se pričakuje, da se bosta </w:t>
            </w:r>
            <w:r w:rsidR="00F014B5" w:rsidRPr="00B15F6E">
              <w:t>oznaka</w:t>
            </w:r>
            <w:r w:rsidRPr="00B15F6E">
              <w:t xml:space="preserve"> prejemnika storitve in </w:t>
            </w:r>
            <w:r w:rsidR="00F014B5" w:rsidRPr="00B15F6E">
              <w:t>oznaka</w:t>
            </w:r>
            <w:r w:rsidRPr="00B15F6E">
              <w:t xml:space="preserve"> ponudnika storitev ujemali.</w:t>
            </w:r>
          </w:p>
          <w:p w14:paraId="7FE1C2B7" w14:textId="5EE944CA" w:rsidR="00A672D3" w:rsidRPr="00B15F6E" w:rsidRDefault="00F30FFD">
            <w:pPr>
              <w:pStyle w:val="P68B1DB1-Navaden45"/>
              <w:spacing w:line="276" w:lineRule="auto"/>
              <w:jc w:val="both"/>
            </w:pPr>
            <w:r w:rsidRPr="00B15F6E">
              <w:t xml:space="preserve">Če je izvajalec storitev subjekt v skupini, je </w:t>
            </w:r>
            <w:r w:rsidR="00F014B5" w:rsidRPr="00B15F6E">
              <w:t>oznaka</w:t>
            </w:r>
            <w:r w:rsidRPr="00B15F6E">
              <w:t xml:space="preserve"> enaka tisti, ki se poroča v predlogi Z 01.01 (ORG).</w:t>
            </w:r>
          </w:p>
          <w:p w14:paraId="7FE1C2B8" w14:textId="3600D22C" w:rsidR="00A672D3" w:rsidRPr="00B15F6E" w:rsidRDefault="00F30FFD">
            <w:pPr>
              <w:pStyle w:val="P68B1DB1-Navaden45"/>
              <w:spacing w:line="276" w:lineRule="auto"/>
              <w:jc w:val="both"/>
            </w:pPr>
            <w:r w:rsidRPr="00B15F6E">
              <w:t xml:space="preserve">Kadar ponudnik storitev ni subjekt v skupini, je </w:t>
            </w:r>
            <w:r w:rsidR="00F014B5" w:rsidRPr="00B15F6E">
              <w:t>oznaka</w:t>
            </w:r>
            <w:r w:rsidRPr="00B15F6E">
              <w:t xml:space="preserve"> tega subjekta:</w:t>
            </w:r>
          </w:p>
          <w:p w14:paraId="7FE1C2B9" w14:textId="588BC530" w:rsidR="00A672D3" w:rsidRPr="00B15F6E" w:rsidRDefault="00F30FFD">
            <w:pPr>
              <w:pStyle w:val="P68B1DB1-Navaden45"/>
              <w:spacing w:line="276" w:lineRule="auto"/>
              <w:jc w:val="both"/>
            </w:pPr>
            <w:r w:rsidRPr="00B15F6E">
              <w:t xml:space="preserve">- za subjekte z identifikatorjem pravnih subjektov (LEI) 20-mestna alfanumerična </w:t>
            </w:r>
            <w:r w:rsidR="00F014B5" w:rsidRPr="00B15F6E">
              <w:t>oznaka</w:t>
            </w:r>
            <w:r w:rsidRPr="00B15F6E">
              <w:t xml:space="preserve"> LEI;</w:t>
            </w:r>
          </w:p>
          <w:p w14:paraId="7FE1C2BA" w14:textId="77777777" w:rsidR="00A672D3" w:rsidRPr="00B15F6E" w:rsidRDefault="00F30FFD">
            <w:pPr>
              <w:pStyle w:val="P68B1DB1-Navaden45"/>
              <w:spacing w:line="276" w:lineRule="auto"/>
              <w:jc w:val="both"/>
            </w:pPr>
            <w:r w:rsidRPr="00B15F6E">
              <w:t>- za subjekte brez LEI registrska številka podjetja v skladu z nacionalno zakonodajo</w:t>
            </w:r>
            <w:r w:rsidRPr="00B15F6E">
              <w:rPr>
                <w:strike/>
              </w:rPr>
              <w:t>.</w:t>
            </w:r>
          </w:p>
          <w:p w14:paraId="7FE1C2BB" w14:textId="77777777" w:rsidR="00A672D3" w:rsidRPr="00B15F6E" w:rsidRDefault="00A672D3">
            <w:pPr>
              <w:spacing w:line="276" w:lineRule="auto"/>
              <w:jc w:val="both"/>
              <w:rPr>
                <w:rFonts w:ascii="Times New Roman" w:eastAsia="Calibri" w:hAnsi="Times New Roman" w:cs="Times New Roman"/>
                <w:sz w:val="20"/>
              </w:rPr>
            </w:pPr>
          </w:p>
          <w:p w14:paraId="7FE1C2BC" w14:textId="42FB0915" w:rsidR="00A672D3" w:rsidRPr="00B15F6E" w:rsidRDefault="00F30FFD">
            <w:pPr>
              <w:pStyle w:val="P68B1DB1-Navaden45"/>
              <w:spacing w:line="276" w:lineRule="auto"/>
              <w:jc w:val="both"/>
            </w:pPr>
            <w:r w:rsidRPr="00B15F6E">
              <w:t xml:space="preserve">V obeh primerih je </w:t>
            </w:r>
            <w:r w:rsidR="00F014B5" w:rsidRPr="00B15F6E">
              <w:t>oznaka</w:t>
            </w:r>
            <w:r w:rsidRPr="00B15F6E">
              <w:t xml:space="preserve"> </w:t>
            </w:r>
            <w:r w:rsidR="00331B6B" w:rsidRPr="00B15F6E">
              <w:t>Enolična</w:t>
            </w:r>
            <w:r w:rsidRPr="00B15F6E">
              <w:t xml:space="preserve"> in se dosledno uporablja v vseh predlogah.</w:t>
            </w:r>
          </w:p>
          <w:p w14:paraId="7FE1C2BD" w14:textId="77777777" w:rsidR="00A672D3" w:rsidRPr="00B15F6E" w:rsidRDefault="00F30FFD">
            <w:pPr>
              <w:pStyle w:val="P68B1DB1-Navaden56"/>
              <w:spacing w:line="276" w:lineRule="auto"/>
              <w:jc w:val="both"/>
            </w:pPr>
            <w:r w:rsidRPr="00B15F6E">
              <w:t xml:space="preserve"> </w:t>
            </w:r>
          </w:p>
        </w:tc>
      </w:tr>
      <w:tr w:rsidR="00A672D3" w:rsidRPr="00B15F6E" w14:paraId="7FE1C2C7" w14:textId="77777777">
        <w:trPr>
          <w:trHeight w:val="463"/>
        </w:trPr>
        <w:tc>
          <w:tcPr>
            <w:tcW w:w="1129" w:type="dxa"/>
            <w:shd w:val="clear" w:color="auto" w:fill="FFFFFF" w:themeFill="background1"/>
          </w:tcPr>
          <w:p w14:paraId="7FE1C2BF" w14:textId="77777777" w:rsidR="00A672D3" w:rsidRPr="00B15F6E" w:rsidRDefault="00F30FFD">
            <w:pPr>
              <w:pStyle w:val="P68B1DB1-Navaden45"/>
              <w:spacing w:line="276" w:lineRule="auto"/>
              <w:jc w:val="both"/>
            </w:pPr>
            <w:r w:rsidRPr="00B15F6E">
              <w:t>0070</w:t>
            </w:r>
          </w:p>
        </w:tc>
        <w:tc>
          <w:tcPr>
            <w:tcW w:w="7938" w:type="dxa"/>
            <w:shd w:val="clear" w:color="auto" w:fill="FFFFFF" w:themeFill="background1"/>
          </w:tcPr>
          <w:p w14:paraId="7FE1C2C0" w14:textId="1F0480E1" w:rsidR="00A672D3" w:rsidRPr="00B15F6E" w:rsidRDefault="00F30FFD">
            <w:pPr>
              <w:pStyle w:val="P68B1DB1-Navaden55"/>
              <w:spacing w:line="276" w:lineRule="auto"/>
              <w:jc w:val="both"/>
              <w:rPr>
                <w:bCs/>
              </w:rPr>
            </w:pPr>
            <w:r w:rsidRPr="00B15F6E">
              <w:t xml:space="preserve">Vrsta </w:t>
            </w:r>
            <w:r w:rsidR="00F014B5" w:rsidRPr="00B15F6E">
              <w:t>oznake</w:t>
            </w:r>
            <w:r w:rsidRPr="00B15F6E">
              <w:t xml:space="preserve"> </w:t>
            </w:r>
          </w:p>
          <w:p w14:paraId="7FE1C2C3" w14:textId="5EDF8AF2" w:rsidR="00A672D3" w:rsidRPr="00B15F6E" w:rsidRDefault="00F30FFD">
            <w:pPr>
              <w:pStyle w:val="P68B1DB1-Navaden57"/>
              <w:spacing w:line="276" w:lineRule="auto"/>
              <w:contextualSpacing/>
              <w:jc w:val="both"/>
              <w:rPr>
                <w:rFonts w:cs="Times New Roman"/>
                <w:bCs/>
              </w:rPr>
            </w:pPr>
            <w:r w:rsidRPr="00B15F6E">
              <w:rPr>
                <w:rFonts w:cs="Times New Roman"/>
              </w:rPr>
              <w:t>Navedite eno od naslednjih vrednosti:</w:t>
            </w:r>
          </w:p>
          <w:p w14:paraId="7FE1C2C4" w14:textId="77777777" w:rsidR="00A672D3" w:rsidRPr="00B15F6E" w:rsidRDefault="00F30FFD">
            <w:pPr>
              <w:pStyle w:val="P68B1DB1-Odstavekseznama58"/>
              <w:numPr>
                <w:ilvl w:val="0"/>
                <w:numId w:val="64"/>
              </w:numPr>
              <w:spacing w:line="276" w:lineRule="auto"/>
              <w:contextualSpacing/>
              <w:jc w:val="both"/>
            </w:pPr>
            <w:r w:rsidRPr="00B15F6E">
              <w:t>LEI</w:t>
            </w:r>
          </w:p>
          <w:p w14:paraId="7FE1C2C5" w14:textId="77777777" w:rsidR="00A672D3" w:rsidRPr="00B15F6E" w:rsidRDefault="00F30FFD">
            <w:pPr>
              <w:pStyle w:val="P68B1DB1-Odstavekseznama58"/>
              <w:numPr>
                <w:ilvl w:val="0"/>
                <w:numId w:val="64"/>
              </w:numPr>
              <w:spacing w:line="276" w:lineRule="auto"/>
              <w:contextualSpacing/>
              <w:jc w:val="both"/>
            </w:pPr>
            <w:r w:rsidRPr="00B15F6E">
              <w:t>Matična številka podjetja</w:t>
            </w:r>
          </w:p>
          <w:p w14:paraId="7FE1C2C6"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5AC7028E" w14:textId="77777777">
        <w:trPr>
          <w:trHeight w:val="463"/>
        </w:trPr>
        <w:tc>
          <w:tcPr>
            <w:tcW w:w="1129" w:type="dxa"/>
            <w:shd w:val="clear" w:color="auto" w:fill="FFFFFF" w:themeFill="background1"/>
          </w:tcPr>
          <w:p w14:paraId="3ECEFB75" w14:textId="74BF0EC5" w:rsidR="00A672D3" w:rsidRPr="00B15F6E" w:rsidRDefault="00F30FFD">
            <w:pPr>
              <w:pStyle w:val="P68B1DB1-Navaden45"/>
              <w:spacing w:line="276" w:lineRule="auto"/>
              <w:jc w:val="both"/>
            </w:pPr>
            <w:r w:rsidRPr="00B15F6E">
              <w:t>0080-0100</w:t>
            </w:r>
          </w:p>
        </w:tc>
        <w:tc>
          <w:tcPr>
            <w:tcW w:w="7938" w:type="dxa"/>
            <w:shd w:val="clear" w:color="auto" w:fill="FFFFFF" w:themeFill="background1"/>
          </w:tcPr>
          <w:p w14:paraId="259185CE" w14:textId="33984D16" w:rsidR="00A672D3" w:rsidRPr="00B15F6E" w:rsidRDefault="00C53F4F">
            <w:pPr>
              <w:pStyle w:val="P68B1DB1-Navaden55"/>
              <w:spacing w:line="276" w:lineRule="auto"/>
              <w:jc w:val="both"/>
              <w:rPr>
                <w:bCs/>
              </w:rPr>
            </w:pPr>
            <w:r w:rsidRPr="00B15F6E">
              <w:t>Nadrejena družba</w:t>
            </w:r>
          </w:p>
        </w:tc>
      </w:tr>
      <w:tr w:rsidR="00A672D3" w:rsidRPr="00B15F6E" w14:paraId="7FE1C2CC" w14:textId="77777777">
        <w:trPr>
          <w:trHeight w:val="463"/>
        </w:trPr>
        <w:tc>
          <w:tcPr>
            <w:tcW w:w="1129" w:type="dxa"/>
          </w:tcPr>
          <w:p w14:paraId="7FE1C2C8" w14:textId="77777777" w:rsidR="00A672D3" w:rsidRPr="00B15F6E" w:rsidRDefault="00F30FFD">
            <w:pPr>
              <w:pStyle w:val="P68B1DB1-Navaden45"/>
              <w:spacing w:line="276" w:lineRule="auto"/>
              <w:jc w:val="both"/>
            </w:pPr>
            <w:r w:rsidRPr="00B15F6E">
              <w:t>0080</w:t>
            </w:r>
          </w:p>
        </w:tc>
        <w:tc>
          <w:tcPr>
            <w:tcW w:w="7938" w:type="dxa"/>
            <w:shd w:val="clear" w:color="auto" w:fill="FFFFFF" w:themeFill="background1"/>
          </w:tcPr>
          <w:p w14:paraId="0DC1DDCB" w14:textId="74D21264" w:rsidR="00A672D3" w:rsidRPr="00B15F6E" w:rsidRDefault="00F30FFD">
            <w:pPr>
              <w:pStyle w:val="P68B1DB1-Navaden55"/>
              <w:spacing w:line="276" w:lineRule="auto"/>
              <w:jc w:val="both"/>
            </w:pPr>
            <w:r w:rsidRPr="00B15F6E">
              <w:t>Ime</w:t>
            </w:r>
          </w:p>
          <w:p w14:paraId="7FE1C2CA" w14:textId="3ECB008B" w:rsidR="00A672D3" w:rsidRPr="00B15F6E" w:rsidRDefault="00F30FFD">
            <w:pPr>
              <w:pStyle w:val="P68B1DB1-Navaden45"/>
              <w:spacing w:line="276" w:lineRule="auto"/>
              <w:jc w:val="both"/>
            </w:pPr>
            <w:r w:rsidRPr="00B15F6E">
              <w:t xml:space="preserve">Ime (končne) nadrejene družbe izvajalca storitev, </w:t>
            </w:r>
            <w:r w:rsidR="00CE1514" w:rsidRPr="00B15F6E">
              <w:t>poročan</w:t>
            </w:r>
            <w:r w:rsidRPr="00B15F6E">
              <w:t xml:space="preserve">e v stolpcu 0050, če to ni subjekt v skupini. V drugih primerih: ni </w:t>
            </w:r>
            <w:r w:rsidR="00C53F4F" w:rsidRPr="00B15F6E">
              <w:t>uporabljeno</w:t>
            </w:r>
            <w:r w:rsidRPr="00B15F6E">
              <w:t>.</w:t>
            </w:r>
          </w:p>
          <w:p w14:paraId="7FE1C2CB" w14:textId="77777777" w:rsidR="00A672D3" w:rsidRPr="00B15F6E" w:rsidRDefault="00A672D3">
            <w:pPr>
              <w:spacing w:line="276" w:lineRule="auto"/>
              <w:jc w:val="both"/>
              <w:rPr>
                <w:rFonts w:ascii="Times New Roman" w:hAnsi="Times New Roman" w:cs="Times New Roman"/>
              </w:rPr>
            </w:pPr>
          </w:p>
        </w:tc>
      </w:tr>
      <w:tr w:rsidR="00A672D3" w:rsidRPr="00B15F6E" w14:paraId="7FE1C2D3" w14:textId="77777777">
        <w:trPr>
          <w:trHeight w:val="463"/>
        </w:trPr>
        <w:tc>
          <w:tcPr>
            <w:tcW w:w="1129" w:type="dxa"/>
          </w:tcPr>
          <w:p w14:paraId="7FE1C2CD" w14:textId="77777777" w:rsidR="00A672D3" w:rsidRPr="00B15F6E" w:rsidRDefault="00F30FFD">
            <w:pPr>
              <w:pStyle w:val="P68B1DB1-Navaden45"/>
              <w:spacing w:line="276" w:lineRule="auto"/>
              <w:jc w:val="both"/>
            </w:pPr>
            <w:r w:rsidRPr="00B15F6E">
              <w:t>0090</w:t>
            </w:r>
          </w:p>
        </w:tc>
        <w:tc>
          <w:tcPr>
            <w:tcW w:w="7938" w:type="dxa"/>
            <w:shd w:val="clear" w:color="auto" w:fill="FFFFFF" w:themeFill="background1"/>
          </w:tcPr>
          <w:p w14:paraId="7FE1C2CE" w14:textId="414718EB" w:rsidR="00A672D3" w:rsidRPr="00B15F6E" w:rsidRDefault="00F30FFD">
            <w:pPr>
              <w:pStyle w:val="P68B1DB1-Navaden55"/>
              <w:spacing w:line="276" w:lineRule="auto"/>
              <w:jc w:val="both"/>
              <w:rPr>
                <w:bCs/>
              </w:rPr>
            </w:pPr>
            <w:r w:rsidRPr="00B15F6E">
              <w:t>Oznaka</w:t>
            </w:r>
          </w:p>
          <w:p w14:paraId="7FE1C2CF" w14:textId="225C0D1D" w:rsidR="00A672D3" w:rsidRPr="00B15F6E" w:rsidRDefault="00F014B5">
            <w:pPr>
              <w:pStyle w:val="P68B1DB1-Navaden45"/>
              <w:spacing w:line="276" w:lineRule="auto"/>
              <w:jc w:val="both"/>
            </w:pPr>
            <w:r w:rsidRPr="00B15F6E">
              <w:t>Oznaka</w:t>
            </w:r>
            <w:r w:rsidR="00F30FFD" w:rsidRPr="00B15F6E">
              <w:t xml:space="preserve"> nadrejene družbe, </w:t>
            </w:r>
            <w:r w:rsidR="00CE1514" w:rsidRPr="00B15F6E">
              <w:t>poročan</w:t>
            </w:r>
            <w:r w:rsidR="00F30FFD" w:rsidRPr="00B15F6E">
              <w:t>a v stolpcu 0080, je:</w:t>
            </w:r>
          </w:p>
          <w:p w14:paraId="7FE1C2D0" w14:textId="1784221B" w:rsidR="00A672D3" w:rsidRPr="00B15F6E" w:rsidRDefault="00F30FFD">
            <w:pPr>
              <w:pStyle w:val="P68B1DB1-Navaden45"/>
              <w:spacing w:line="276" w:lineRule="auto"/>
              <w:jc w:val="both"/>
            </w:pPr>
            <w:r w:rsidRPr="00B15F6E">
              <w:t xml:space="preserve">- za subjekte z identifikatorjem pravnih subjektov (LEI) 20-mestna alfanumerična </w:t>
            </w:r>
            <w:r w:rsidR="00F014B5" w:rsidRPr="00B15F6E">
              <w:t>oznaka</w:t>
            </w:r>
            <w:r w:rsidRPr="00B15F6E">
              <w:t xml:space="preserve"> LEI;</w:t>
            </w:r>
          </w:p>
          <w:p w14:paraId="7FE1C2D1" w14:textId="77777777" w:rsidR="00A672D3" w:rsidRPr="00B15F6E" w:rsidRDefault="00F30FFD">
            <w:pPr>
              <w:pStyle w:val="P68B1DB1-Navaden45"/>
              <w:spacing w:line="276" w:lineRule="auto"/>
              <w:jc w:val="both"/>
            </w:pPr>
            <w:r w:rsidRPr="00B15F6E">
              <w:t xml:space="preserve">- za subjekte brez LEI registrska številka podjetja v skladu z nacionalno zakonodajo. </w:t>
            </w:r>
          </w:p>
          <w:p w14:paraId="7FE1C2D2"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2DC" w14:textId="77777777">
        <w:trPr>
          <w:trHeight w:val="463"/>
        </w:trPr>
        <w:tc>
          <w:tcPr>
            <w:tcW w:w="1129" w:type="dxa"/>
          </w:tcPr>
          <w:p w14:paraId="7FE1C2D4" w14:textId="77777777" w:rsidR="00A672D3" w:rsidRPr="00B15F6E" w:rsidRDefault="00F30FFD">
            <w:pPr>
              <w:pStyle w:val="P68B1DB1-Navaden45"/>
              <w:spacing w:line="276" w:lineRule="auto"/>
              <w:jc w:val="both"/>
            </w:pPr>
            <w:r w:rsidRPr="00B15F6E">
              <w:t>0100</w:t>
            </w:r>
          </w:p>
        </w:tc>
        <w:tc>
          <w:tcPr>
            <w:tcW w:w="7938" w:type="dxa"/>
            <w:shd w:val="clear" w:color="auto" w:fill="FFFFFF" w:themeFill="background1"/>
          </w:tcPr>
          <w:p w14:paraId="7FE1C2D5" w14:textId="431D20DA" w:rsidR="00A672D3" w:rsidRPr="00B15F6E" w:rsidRDefault="00F30FFD">
            <w:pPr>
              <w:pStyle w:val="P68B1DB1-Navaden55"/>
              <w:spacing w:line="276" w:lineRule="auto"/>
              <w:jc w:val="both"/>
              <w:rPr>
                <w:bCs/>
              </w:rPr>
            </w:pPr>
            <w:r w:rsidRPr="00B15F6E">
              <w:t xml:space="preserve">Vrsta </w:t>
            </w:r>
            <w:r w:rsidR="00F014B5" w:rsidRPr="00B15F6E">
              <w:t>oznake</w:t>
            </w:r>
            <w:r w:rsidRPr="00B15F6E">
              <w:t xml:space="preserve"> </w:t>
            </w:r>
          </w:p>
          <w:p w14:paraId="7FE1C2D6" w14:textId="77777777" w:rsidR="00A672D3" w:rsidRPr="00B15F6E" w:rsidRDefault="00F30FFD">
            <w:pPr>
              <w:pStyle w:val="P68B1DB1-Navaden57"/>
              <w:spacing w:line="276" w:lineRule="auto"/>
              <w:contextualSpacing/>
              <w:jc w:val="both"/>
              <w:rPr>
                <w:rFonts w:cs="Times New Roman"/>
                <w:bCs/>
              </w:rPr>
            </w:pPr>
            <w:r w:rsidRPr="00B15F6E">
              <w:rPr>
                <w:rFonts w:cs="Times New Roman"/>
              </w:rPr>
              <w:t>Navedite eno od naslednjih vrednosti:</w:t>
            </w:r>
          </w:p>
          <w:p w14:paraId="7FE1C2D7" w14:textId="77777777" w:rsidR="00A672D3" w:rsidRPr="00B15F6E" w:rsidRDefault="00F30FFD">
            <w:pPr>
              <w:pStyle w:val="P68B1DB1-Odstavekseznama58"/>
              <w:numPr>
                <w:ilvl w:val="0"/>
                <w:numId w:val="64"/>
              </w:numPr>
              <w:spacing w:line="276" w:lineRule="auto"/>
              <w:contextualSpacing/>
              <w:jc w:val="both"/>
            </w:pPr>
            <w:r w:rsidRPr="00B15F6E">
              <w:t>LEI</w:t>
            </w:r>
          </w:p>
          <w:p w14:paraId="7FE1C2D8" w14:textId="77777777" w:rsidR="00A672D3" w:rsidRPr="00B15F6E" w:rsidRDefault="00F30FFD">
            <w:pPr>
              <w:pStyle w:val="P68B1DB1-Odstavekseznama58"/>
              <w:numPr>
                <w:ilvl w:val="0"/>
                <w:numId w:val="64"/>
              </w:numPr>
              <w:spacing w:line="276" w:lineRule="auto"/>
              <w:contextualSpacing/>
              <w:jc w:val="both"/>
            </w:pPr>
            <w:r w:rsidRPr="00B15F6E">
              <w:t>Matična številka podjetja</w:t>
            </w:r>
          </w:p>
          <w:p w14:paraId="7FE1C2DB" w14:textId="010B0D6D"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2E4" w14:textId="77777777">
        <w:trPr>
          <w:trHeight w:val="463"/>
        </w:trPr>
        <w:tc>
          <w:tcPr>
            <w:tcW w:w="1129" w:type="dxa"/>
            <w:shd w:val="clear" w:color="auto" w:fill="FFFFFF" w:themeFill="background1"/>
          </w:tcPr>
          <w:p w14:paraId="7FE1C2DD" w14:textId="77777777" w:rsidR="00A672D3" w:rsidRPr="00B15F6E" w:rsidRDefault="00F30FFD">
            <w:pPr>
              <w:pStyle w:val="P68B1DB1-Navaden45"/>
              <w:spacing w:line="276" w:lineRule="auto"/>
              <w:jc w:val="both"/>
            </w:pPr>
            <w:r w:rsidRPr="00B15F6E">
              <w:t>0110</w:t>
            </w:r>
          </w:p>
        </w:tc>
        <w:tc>
          <w:tcPr>
            <w:tcW w:w="7938" w:type="dxa"/>
            <w:shd w:val="clear" w:color="auto" w:fill="FFFFFF" w:themeFill="background1"/>
          </w:tcPr>
          <w:p w14:paraId="7FE1C2DE" w14:textId="77777777" w:rsidR="00A672D3" w:rsidRPr="00B15F6E" w:rsidRDefault="00F30FFD">
            <w:pPr>
              <w:pStyle w:val="P68B1DB1-Navaden45"/>
              <w:spacing w:line="276" w:lineRule="auto"/>
              <w:jc w:val="both"/>
            </w:pPr>
            <w:r w:rsidRPr="00B15F6E">
              <w:rPr>
                <w:b/>
              </w:rPr>
              <w:t>Zagotavljanje storitev</w:t>
            </w:r>
            <w:r w:rsidRPr="00B15F6E">
              <w:t xml:space="preserve"> </w:t>
            </w:r>
          </w:p>
          <w:p w14:paraId="7FE1C2DF" w14:textId="77777777" w:rsidR="00A672D3" w:rsidRPr="00B15F6E" w:rsidRDefault="00F30FFD">
            <w:pPr>
              <w:pStyle w:val="P68B1DB1-Navaden45"/>
              <w:spacing w:line="276" w:lineRule="auto"/>
              <w:jc w:val="both"/>
            </w:pPr>
            <w:r w:rsidRPr="00B15F6E">
              <w:t>„znotraj subjekta“, če storitev opravlja ena poslovna enota za drugo poslovno enoto istega pravnega subjekta.</w:t>
            </w:r>
          </w:p>
          <w:p w14:paraId="7FE1C2E0" w14:textId="57D45943" w:rsidR="00A672D3" w:rsidRPr="00B15F6E" w:rsidRDefault="00F30FFD">
            <w:pPr>
              <w:spacing w:line="276" w:lineRule="auto"/>
              <w:jc w:val="both"/>
              <w:rPr>
                <w:rFonts w:ascii="Times New Roman" w:eastAsia="Calibri" w:hAnsi="Times New Roman" w:cs="Times New Roman"/>
                <w:sz w:val="20"/>
              </w:rPr>
            </w:pPr>
            <w:r w:rsidRPr="00B15F6E">
              <w:rPr>
                <w:rFonts w:ascii="Times New Roman" w:eastAsia="Calibri" w:hAnsi="Times New Roman" w:cs="Times New Roman"/>
                <w:sz w:val="20"/>
              </w:rPr>
              <w:t>„znotraj skupine – regulirani subjekt“,</w:t>
            </w:r>
            <w:r w:rsidRPr="00B15F6E">
              <w:rPr>
                <w:rFonts w:ascii="Times New Roman" w:hAnsi="Times New Roman" w:cs="Times New Roman"/>
              </w:rPr>
              <w:t xml:space="preserve"> če </w:t>
            </w:r>
            <w:r w:rsidRPr="00B15F6E">
              <w:rPr>
                <w:rFonts w:ascii="Times New Roman" w:eastAsia="Calibri" w:hAnsi="Times New Roman" w:cs="Times New Roman"/>
                <w:sz w:val="20"/>
              </w:rPr>
              <w:t>storitev opravlja</w:t>
            </w:r>
            <w:r w:rsidRPr="00B15F6E">
              <w:rPr>
                <w:rFonts w:ascii="Times New Roman" w:hAnsi="Times New Roman" w:cs="Times New Roman"/>
              </w:rPr>
              <w:t xml:space="preserve"> </w:t>
            </w:r>
            <w:r w:rsidRPr="00B15F6E">
              <w:rPr>
                <w:rFonts w:ascii="Times New Roman" w:eastAsia="Calibri" w:hAnsi="Times New Roman" w:cs="Times New Roman"/>
                <w:sz w:val="20"/>
              </w:rPr>
              <w:t>subjekt skupine, za katerega veljajo bonitetni predpisi v zvezi s kapitalom/likvidnostjo na posamični podlagi, tudi k</w:t>
            </w:r>
            <w:r w:rsidR="00C53F4F" w:rsidRPr="00B15F6E">
              <w:rPr>
                <w:rFonts w:ascii="Times New Roman" w:eastAsia="Calibri" w:hAnsi="Times New Roman" w:cs="Times New Roman"/>
                <w:sz w:val="20"/>
              </w:rPr>
              <w:t xml:space="preserve">jer </w:t>
            </w:r>
            <w:r w:rsidRPr="00B15F6E">
              <w:rPr>
                <w:rFonts w:ascii="Times New Roman" w:eastAsia="Calibri" w:hAnsi="Times New Roman" w:cs="Times New Roman"/>
                <w:sz w:val="20"/>
              </w:rPr>
              <w:t>se bonitetne zahteve opustijo.</w:t>
            </w:r>
          </w:p>
          <w:p w14:paraId="7FE1C2E1" w14:textId="159A7641" w:rsidR="00A672D3" w:rsidRPr="00B15F6E" w:rsidRDefault="00F30FFD">
            <w:pPr>
              <w:pStyle w:val="P68B1DB1-Navaden45"/>
              <w:spacing w:line="276" w:lineRule="auto"/>
              <w:jc w:val="both"/>
            </w:pPr>
            <w:r w:rsidRPr="00B15F6E">
              <w:t xml:space="preserve">„znotraj skupine – nereguliran subjekt“, če storitev opravlja subjekt iz skupine, ki je operativni subjekt, za katerega ne veljajo bonitetni predpisi v zvezi s kapitalom/likvidnostjo na posamični podlagi, tudi </w:t>
            </w:r>
            <w:r w:rsidR="00C53F4F" w:rsidRPr="00B15F6E">
              <w:t xml:space="preserve">kjer </w:t>
            </w:r>
            <w:r w:rsidRPr="00B15F6E">
              <w:t>se opustijo bonitetne zahteve.</w:t>
            </w:r>
          </w:p>
          <w:p w14:paraId="7FE1C2E2" w14:textId="7B6AA381" w:rsidR="00A672D3" w:rsidRPr="00B15F6E" w:rsidRDefault="00F30FFD">
            <w:pPr>
              <w:pStyle w:val="P68B1DB1-Navaden45"/>
              <w:spacing w:line="276" w:lineRule="auto"/>
              <w:jc w:val="both"/>
            </w:pPr>
            <w:r w:rsidRPr="00B15F6E">
              <w:t>„zunanji subjekt“, če storitev opravlja zunanji ponudnik, ki ni del skupine.</w:t>
            </w:r>
          </w:p>
          <w:p w14:paraId="7FE1C2E3" w14:textId="77777777" w:rsidR="00A672D3" w:rsidRPr="00B15F6E" w:rsidRDefault="00A672D3">
            <w:pPr>
              <w:spacing w:line="276" w:lineRule="auto"/>
              <w:jc w:val="both"/>
              <w:rPr>
                <w:rFonts w:ascii="Times New Roman" w:eastAsia="Calibri" w:hAnsi="Times New Roman" w:cs="Times New Roman"/>
                <w:i/>
                <w:sz w:val="20"/>
              </w:rPr>
            </w:pPr>
          </w:p>
        </w:tc>
      </w:tr>
      <w:tr w:rsidR="00A672D3" w:rsidRPr="00B15F6E" w14:paraId="7FE1C2EB" w14:textId="77777777">
        <w:trPr>
          <w:trHeight w:val="463"/>
        </w:trPr>
        <w:tc>
          <w:tcPr>
            <w:tcW w:w="1129" w:type="dxa"/>
            <w:shd w:val="clear" w:color="auto" w:fill="FFFFFF" w:themeFill="background1"/>
          </w:tcPr>
          <w:p w14:paraId="7FE1C2E5" w14:textId="77777777" w:rsidR="00A672D3" w:rsidRPr="00B15F6E" w:rsidRDefault="00F30FFD">
            <w:pPr>
              <w:pStyle w:val="P68B1DB1-Navaden50"/>
              <w:spacing w:line="276" w:lineRule="auto"/>
              <w:jc w:val="both"/>
            </w:pPr>
            <w:r w:rsidRPr="00B15F6E">
              <w:t>0120</w:t>
            </w:r>
          </w:p>
          <w:p w14:paraId="7FE1C2E6" w14:textId="77777777" w:rsidR="00A672D3" w:rsidRPr="00B15F6E" w:rsidRDefault="00A672D3">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A672D3" w:rsidRPr="00B15F6E" w:rsidRDefault="00F30FFD">
            <w:pPr>
              <w:pStyle w:val="P68B1DB1-Navaden49"/>
              <w:spacing w:line="276" w:lineRule="auto"/>
              <w:jc w:val="both"/>
              <w:rPr>
                <w:bCs/>
                <w:strike/>
              </w:rPr>
            </w:pPr>
            <w:r w:rsidRPr="00B15F6E">
              <w:t>Kritičnost</w:t>
            </w:r>
            <w:r w:rsidRPr="00B15F6E">
              <w:rPr>
                <w:strike/>
              </w:rPr>
              <w:t xml:space="preserve"> </w:t>
            </w:r>
          </w:p>
          <w:p w14:paraId="7FE1C2E8" w14:textId="77777777" w:rsidR="00A672D3" w:rsidRPr="00B15F6E" w:rsidRDefault="00F30FFD">
            <w:pPr>
              <w:pStyle w:val="P68B1DB1-Odstavekseznama58"/>
              <w:numPr>
                <w:ilvl w:val="0"/>
                <w:numId w:val="239"/>
              </w:numPr>
              <w:spacing w:line="276" w:lineRule="auto"/>
              <w:contextualSpacing/>
              <w:jc w:val="both"/>
            </w:pPr>
            <w:r w:rsidRPr="00B15F6E">
              <w:t>Kritični: če je storitev potrebna za izvajanje ene ali več kritičnih funkcij, katerih prekinitev bi resno ovirala ali preprečila izvajanje teh kritičnih funkcij.</w:t>
            </w:r>
          </w:p>
          <w:p w14:paraId="7FE1C2E9" w14:textId="77777777" w:rsidR="00A672D3" w:rsidRPr="00B15F6E" w:rsidRDefault="00F30FFD">
            <w:pPr>
              <w:pStyle w:val="P68B1DB1-Odstavekseznama9"/>
              <w:numPr>
                <w:ilvl w:val="0"/>
                <w:numId w:val="239"/>
              </w:numPr>
              <w:spacing w:line="276" w:lineRule="auto"/>
              <w:contextualSpacing/>
              <w:jc w:val="both"/>
              <w:rPr>
                <w:sz w:val="20"/>
              </w:rPr>
            </w:pPr>
            <w:r w:rsidRPr="00B15F6E">
              <w:rPr>
                <w:sz w:val="20"/>
              </w:rPr>
              <w:t>Bistveno: če je</w:t>
            </w:r>
            <w:r w:rsidRPr="00B15F6E">
              <w:t xml:space="preserve"> </w:t>
            </w:r>
            <w:r w:rsidRPr="00B15F6E">
              <w:rPr>
                <w:sz w:val="20"/>
              </w:rPr>
              <w:t>storitev povezana z glavnimi poslovnimi področji, katerih kontinuiteta je potrebna za učinkovito izvajanje strategije reševanja in posledično prestrukturiranje.</w:t>
            </w:r>
          </w:p>
          <w:p w14:paraId="7FE1C2EA" w14:textId="3B37659B" w:rsidR="00A672D3" w:rsidRPr="00B15F6E" w:rsidRDefault="00F30FFD">
            <w:pPr>
              <w:pStyle w:val="P68B1DB1-Odstavekseznama58"/>
              <w:numPr>
                <w:ilvl w:val="0"/>
                <w:numId w:val="239"/>
              </w:numPr>
              <w:spacing w:line="276" w:lineRule="auto"/>
              <w:contextualSpacing/>
              <w:jc w:val="both"/>
            </w:pPr>
            <w:r w:rsidRPr="00B15F6E">
              <w:t>Kritično in bistveno</w:t>
            </w:r>
          </w:p>
        </w:tc>
      </w:tr>
      <w:tr w:rsidR="00A672D3" w:rsidRPr="00B15F6E" w14:paraId="7FE1C2F0" w14:textId="77777777">
        <w:trPr>
          <w:trHeight w:val="463"/>
        </w:trPr>
        <w:tc>
          <w:tcPr>
            <w:tcW w:w="1129" w:type="dxa"/>
            <w:shd w:val="clear" w:color="auto" w:fill="FFFFFF" w:themeFill="background1"/>
          </w:tcPr>
          <w:p w14:paraId="7FE1C2EC" w14:textId="77777777" w:rsidR="00A672D3" w:rsidRPr="00B15F6E" w:rsidRDefault="00F30FFD">
            <w:pPr>
              <w:pStyle w:val="P68B1DB1-Navaden45"/>
              <w:spacing w:line="276" w:lineRule="auto"/>
              <w:jc w:val="both"/>
            </w:pPr>
            <w:r w:rsidRPr="00B15F6E">
              <w:t>0130</w:t>
            </w:r>
          </w:p>
        </w:tc>
        <w:tc>
          <w:tcPr>
            <w:tcW w:w="7938" w:type="dxa"/>
            <w:shd w:val="clear" w:color="auto" w:fill="FFFFFF" w:themeFill="background1"/>
          </w:tcPr>
          <w:p w14:paraId="7FE1C2ED" w14:textId="77777777" w:rsidR="00A672D3" w:rsidRPr="00B15F6E" w:rsidRDefault="00F30FFD">
            <w:pPr>
              <w:pStyle w:val="P68B1DB1-Navaden49"/>
              <w:spacing w:line="276" w:lineRule="auto"/>
              <w:jc w:val="both"/>
              <w:rPr>
                <w:bCs/>
              </w:rPr>
            </w:pPr>
            <w:r w:rsidRPr="00B15F6E">
              <w:t>Identifikacijska oznaka pogodbe</w:t>
            </w:r>
            <w:r w:rsidR="00C53F4F" w:rsidRPr="00B15F6E">
              <w:t xml:space="preserve"> (ID)</w:t>
            </w:r>
          </w:p>
          <w:p w14:paraId="7FE1C2EE" w14:textId="77777777" w:rsidR="00A672D3" w:rsidRPr="00B15F6E" w:rsidRDefault="00F30FFD">
            <w:pPr>
              <w:pStyle w:val="P68B1DB1-Navaden45"/>
              <w:spacing w:line="276" w:lineRule="auto"/>
              <w:jc w:val="both"/>
            </w:pPr>
            <w:r w:rsidRPr="00B15F6E">
              <w:t>Enolični identifikator pogodbe, na kateri temelji storitev, v skladu s taksonomijo storitev skupine.</w:t>
            </w:r>
          </w:p>
          <w:p w14:paraId="7FE1C2EF"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2F6" w14:textId="77777777">
        <w:trPr>
          <w:trHeight w:val="628"/>
        </w:trPr>
        <w:tc>
          <w:tcPr>
            <w:tcW w:w="1129" w:type="dxa"/>
          </w:tcPr>
          <w:p w14:paraId="7FE1C2F1" w14:textId="77777777" w:rsidR="00A672D3" w:rsidRPr="00B15F6E" w:rsidRDefault="00F30FFD">
            <w:pPr>
              <w:pStyle w:val="P68B1DB1-Navaden45"/>
              <w:spacing w:line="276" w:lineRule="auto"/>
              <w:jc w:val="both"/>
            </w:pPr>
            <w:r w:rsidRPr="00B15F6E">
              <w:t>0140</w:t>
            </w:r>
          </w:p>
          <w:p w14:paraId="7FE1C2F2" w14:textId="77777777" w:rsidR="00A672D3" w:rsidRPr="00B15F6E" w:rsidRDefault="00A672D3">
            <w:pPr>
              <w:spacing w:line="276" w:lineRule="auto"/>
              <w:jc w:val="both"/>
              <w:rPr>
                <w:rFonts w:ascii="Times New Roman" w:eastAsia="Calibri" w:hAnsi="Times New Roman" w:cs="Times New Roman"/>
                <w:strike/>
                <w:sz w:val="20"/>
              </w:rPr>
            </w:pPr>
          </w:p>
        </w:tc>
        <w:tc>
          <w:tcPr>
            <w:tcW w:w="7938" w:type="dxa"/>
          </w:tcPr>
          <w:p w14:paraId="7FE1C2F3" w14:textId="77777777" w:rsidR="00A672D3" w:rsidRPr="00B15F6E" w:rsidRDefault="00F30FFD">
            <w:pPr>
              <w:pStyle w:val="P68B1DB1-Navaden55"/>
              <w:spacing w:line="276" w:lineRule="auto"/>
              <w:jc w:val="both"/>
            </w:pPr>
            <w:r w:rsidRPr="00B15F6E">
              <w:rPr>
                <w:szCs w:val="20"/>
              </w:rPr>
              <w:t>Pravo, ki se uporablja</w:t>
            </w:r>
            <w:r w:rsidRPr="00B15F6E">
              <w:t xml:space="preserve"> </w:t>
            </w:r>
          </w:p>
          <w:p w14:paraId="7FE1C2F4" w14:textId="48D000A1" w:rsidR="00A672D3" w:rsidRPr="00B15F6E" w:rsidRDefault="00F30FFD">
            <w:pPr>
              <w:pStyle w:val="P68B1DB1-Navaden45"/>
              <w:spacing w:line="276" w:lineRule="auto"/>
              <w:jc w:val="both"/>
            </w:pPr>
            <w:r w:rsidRPr="00B15F6E">
              <w:t xml:space="preserve">ISO </w:t>
            </w:r>
            <w:r w:rsidR="00F014B5" w:rsidRPr="00B15F6E">
              <w:t>oznaka</w:t>
            </w:r>
            <w:r w:rsidRPr="00B15F6E">
              <w:t xml:space="preserve"> države, katere pravo ureja pogodbo.</w:t>
            </w:r>
          </w:p>
          <w:p w14:paraId="7FE1C2F5"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2FC" w14:textId="77777777">
        <w:trPr>
          <w:trHeight w:val="628"/>
        </w:trPr>
        <w:tc>
          <w:tcPr>
            <w:tcW w:w="1129" w:type="dxa"/>
          </w:tcPr>
          <w:p w14:paraId="7FE1C2F7" w14:textId="77777777" w:rsidR="00A672D3" w:rsidRPr="00B15F6E" w:rsidRDefault="00F30FFD">
            <w:pPr>
              <w:pStyle w:val="P68B1DB1-Navaden45"/>
              <w:spacing w:line="276" w:lineRule="auto"/>
              <w:jc w:val="both"/>
            </w:pPr>
            <w:r w:rsidRPr="00B15F6E">
              <w:t>0150-0170</w:t>
            </w:r>
          </w:p>
          <w:p w14:paraId="7FE1C2F8" w14:textId="77777777" w:rsidR="00A672D3" w:rsidRPr="00B15F6E" w:rsidRDefault="00A672D3">
            <w:pPr>
              <w:spacing w:line="276" w:lineRule="auto"/>
              <w:jc w:val="both"/>
              <w:rPr>
                <w:rFonts w:ascii="Times New Roman" w:eastAsia="Calibri" w:hAnsi="Times New Roman" w:cs="Times New Roman"/>
                <w:strike/>
                <w:sz w:val="20"/>
              </w:rPr>
            </w:pPr>
          </w:p>
        </w:tc>
        <w:tc>
          <w:tcPr>
            <w:tcW w:w="7938" w:type="dxa"/>
          </w:tcPr>
          <w:p w14:paraId="7FE1C2F9" w14:textId="7B1B8656" w:rsidR="00A672D3" w:rsidRPr="00B15F6E" w:rsidRDefault="00F30FFD">
            <w:pPr>
              <w:pStyle w:val="P68B1DB1-Navaden49"/>
              <w:spacing w:before="120" w:after="120" w:line="276" w:lineRule="auto"/>
              <w:rPr>
                <w:bCs/>
                <w:iCs/>
              </w:rPr>
            </w:pPr>
            <w:r w:rsidRPr="00B15F6E">
              <w:t xml:space="preserve">Odpornost </w:t>
            </w:r>
            <w:r w:rsidR="00870B7A" w:rsidRPr="00B15F6E">
              <w:t xml:space="preserve">v </w:t>
            </w:r>
            <w:r w:rsidRPr="00B15F6E">
              <w:t>reševanj</w:t>
            </w:r>
            <w:r w:rsidR="0021043D" w:rsidRPr="00B15F6E">
              <w:t>u</w:t>
            </w:r>
            <w:r w:rsidRPr="00B15F6E">
              <w:t xml:space="preserve"> </w:t>
            </w:r>
          </w:p>
          <w:p w14:paraId="7FE1C2FA" w14:textId="1F947FD6" w:rsidR="00A672D3" w:rsidRPr="00B15F6E" w:rsidRDefault="00F30FFD">
            <w:pPr>
              <w:pStyle w:val="P68B1DB1-Navadensplet59"/>
              <w:spacing w:before="0" w:beforeAutospacing="0" w:after="0" w:afterAutospacing="0"/>
              <w:rPr>
                <w:iCs/>
                <w:szCs w:val="20"/>
              </w:rPr>
            </w:pPr>
            <w:r w:rsidRPr="00B15F6E">
              <w:rPr>
                <w:szCs w:val="20"/>
              </w:rPr>
              <w:t xml:space="preserve">Ocena, ali bi se lahko pogodba, ki podpira storitev, </w:t>
            </w:r>
            <w:r w:rsidR="00CE1514" w:rsidRPr="00B15F6E">
              <w:rPr>
                <w:szCs w:val="20"/>
              </w:rPr>
              <w:t>poročan</w:t>
            </w:r>
            <w:r w:rsidRPr="00B15F6E">
              <w:rPr>
                <w:szCs w:val="20"/>
              </w:rPr>
              <w:t xml:space="preserve">a v stolpcu 0020, nadaljevala in prenesla med izvajanjem strategije reševanja, vključno z načrtom reorganizacije poslovanja, </w:t>
            </w:r>
            <w:r w:rsidRPr="00B15F6E">
              <w:t>v skladu z EBA/GL/2022/01 in ustrezno nacionalno zakonodajo.</w:t>
            </w:r>
          </w:p>
          <w:p w14:paraId="7FE1C2FB" w14:textId="77777777" w:rsidR="00A672D3" w:rsidRPr="00B15F6E" w:rsidRDefault="00A672D3">
            <w:pPr>
              <w:spacing w:line="276" w:lineRule="auto"/>
              <w:jc w:val="both"/>
              <w:rPr>
                <w:rFonts w:ascii="Times New Roman" w:eastAsia="Calibri" w:hAnsi="Times New Roman" w:cs="Times New Roman"/>
                <w:iCs/>
                <w:sz w:val="20"/>
                <w:szCs w:val="20"/>
              </w:rPr>
            </w:pPr>
          </w:p>
        </w:tc>
      </w:tr>
      <w:tr w:rsidR="00A672D3" w:rsidRPr="00B15F6E" w14:paraId="7FE1C30C" w14:textId="77777777">
        <w:trPr>
          <w:trHeight w:val="2120"/>
        </w:trPr>
        <w:tc>
          <w:tcPr>
            <w:tcW w:w="1129" w:type="dxa"/>
          </w:tcPr>
          <w:p w14:paraId="7FE1C2FD" w14:textId="77777777" w:rsidR="00A672D3" w:rsidRPr="00B15F6E" w:rsidRDefault="00F30FFD">
            <w:pPr>
              <w:pStyle w:val="P68B1DB1-Navaden45"/>
              <w:spacing w:line="276" w:lineRule="auto"/>
              <w:jc w:val="both"/>
            </w:pPr>
            <w:r w:rsidRPr="00B15F6E">
              <w:t>0150</w:t>
            </w:r>
          </w:p>
        </w:tc>
        <w:tc>
          <w:tcPr>
            <w:tcW w:w="7938" w:type="dxa"/>
          </w:tcPr>
          <w:p w14:paraId="7FE1C2FE" w14:textId="69FD89BA" w:rsidR="00A672D3" w:rsidRPr="00B15F6E" w:rsidRDefault="00F30FFD">
            <w:pPr>
              <w:pStyle w:val="P68B1DB1-Navaden55"/>
              <w:spacing w:line="276" w:lineRule="auto"/>
              <w:jc w:val="both"/>
              <w:rPr>
                <w:bCs/>
              </w:rPr>
            </w:pPr>
            <w:r w:rsidRPr="00B15F6E">
              <w:rPr>
                <w:szCs w:val="20"/>
              </w:rPr>
              <w:t xml:space="preserve">Značilnosti odpornosti </w:t>
            </w:r>
            <w:r w:rsidR="00300317" w:rsidRPr="00B15F6E">
              <w:rPr>
                <w:szCs w:val="20"/>
              </w:rPr>
              <w:t xml:space="preserve">v </w:t>
            </w:r>
            <w:r w:rsidRPr="00B15F6E">
              <w:rPr>
                <w:szCs w:val="20"/>
              </w:rPr>
              <w:t>reševanj</w:t>
            </w:r>
            <w:r w:rsidR="0021043D" w:rsidRPr="00B15F6E">
              <w:rPr>
                <w:szCs w:val="20"/>
              </w:rPr>
              <w:t>u</w:t>
            </w:r>
            <w:r w:rsidRPr="00B15F6E">
              <w:t xml:space="preserve"> </w:t>
            </w:r>
          </w:p>
          <w:p w14:paraId="7FE1C2FF" w14:textId="61B758AE" w:rsidR="00A672D3" w:rsidRPr="00B15F6E" w:rsidRDefault="00F30FFD">
            <w:pPr>
              <w:pStyle w:val="P68B1DB1-Navaden50"/>
              <w:spacing w:line="276" w:lineRule="auto"/>
              <w:jc w:val="both"/>
              <w:rPr>
                <w:iCs/>
              </w:rPr>
            </w:pPr>
            <w:r w:rsidRPr="00B15F6E">
              <w:t>Značilnosti odporn</w:t>
            </w:r>
            <w:r w:rsidR="00300317" w:rsidRPr="00B15F6E">
              <w:t>ost</w:t>
            </w:r>
            <w:r w:rsidR="0021043D" w:rsidRPr="00B15F6E">
              <w:t xml:space="preserve">i v </w:t>
            </w:r>
            <w:r w:rsidRPr="00B15F6E">
              <w:t>reševanj</w:t>
            </w:r>
            <w:r w:rsidR="0021043D" w:rsidRPr="00B15F6E">
              <w:t>u</w:t>
            </w:r>
            <w:r w:rsidRPr="00B15F6E">
              <w:t xml:space="preserve">, so lastnosti, za katere se pričakuje, da jih bo imela ustrezna pogodba o storitvah, da bi se lahko štela za odporne </w:t>
            </w:r>
            <w:r w:rsidR="00300317" w:rsidRPr="00B15F6E">
              <w:t>v</w:t>
            </w:r>
            <w:r w:rsidRPr="00B15F6E">
              <w:t xml:space="preserve"> reševanj</w:t>
            </w:r>
            <w:r w:rsidR="0021043D" w:rsidRPr="00B15F6E">
              <w:t>u</w:t>
            </w:r>
            <w:r w:rsidRPr="00B15F6E">
              <w:t>. Pod pogojem, da se materialne obveznosti iz pogodbe še naprej izpolnjujejo, vključujejo naslednje:</w:t>
            </w:r>
          </w:p>
          <w:p w14:paraId="7FE1C300" w14:textId="77777777" w:rsidR="00A672D3" w:rsidRPr="00B15F6E" w:rsidRDefault="00F30FFD">
            <w:pPr>
              <w:pStyle w:val="P68B1DB1-Odstavekseznama60"/>
              <w:numPr>
                <w:ilvl w:val="0"/>
                <w:numId w:val="240"/>
              </w:numPr>
              <w:spacing w:line="276" w:lineRule="auto"/>
              <w:ind w:left="500"/>
              <w:contextualSpacing/>
              <w:jc w:val="both"/>
              <w:rPr>
                <w:iCs/>
              </w:rPr>
            </w:pPr>
            <w:r w:rsidRPr="00B15F6E">
              <w:t xml:space="preserve">ni prekinitve, mirovanja ali spremembe zaradi reševanja (vključno z reorganizacijo poslovanja v skladu s členom 51 Direktive 2014/59/EU); </w:t>
            </w:r>
          </w:p>
          <w:p w14:paraId="7FE1C301" w14:textId="77777777" w:rsidR="00A672D3" w:rsidRPr="00B15F6E" w:rsidRDefault="00F30FFD">
            <w:pPr>
              <w:pStyle w:val="P68B1DB1-Odstavekseznama60"/>
              <w:numPr>
                <w:ilvl w:val="0"/>
                <w:numId w:val="240"/>
              </w:numPr>
              <w:spacing w:line="276" w:lineRule="auto"/>
              <w:ind w:left="500"/>
              <w:contextualSpacing/>
              <w:jc w:val="both"/>
              <w:rPr>
                <w:iCs/>
              </w:rPr>
            </w:pPr>
            <w:r w:rsidRPr="00B15F6E">
              <w:t xml:space="preserve">prenosljivost opravljanja storitev na novega prejemnika s strani prejemnika storitev ali organa za reševanje zaradi reševanja (vključno z reorganizacijo v skladu s členom 51 Direktive 2014/59/EU); </w:t>
            </w:r>
          </w:p>
          <w:p w14:paraId="7FE1C302" w14:textId="77777777" w:rsidR="00A672D3" w:rsidRPr="00B15F6E" w:rsidRDefault="00F30FFD">
            <w:pPr>
              <w:pStyle w:val="P68B1DB1-Odstavekseznama60"/>
              <w:numPr>
                <w:ilvl w:val="0"/>
                <w:numId w:val="240"/>
              </w:numPr>
              <w:spacing w:line="276" w:lineRule="auto"/>
              <w:ind w:left="500"/>
              <w:contextualSpacing/>
              <w:jc w:val="both"/>
              <w:rPr>
                <w:iCs/>
              </w:rPr>
            </w:pPr>
            <w:r w:rsidRPr="00B15F6E">
              <w:t>podporo pri prenosu ali prekinitvi, do katere pride med reševanjem (vključno z reorganizacijo v skladu s členom 51 Direktive 2014/59/EU) za razumno obdobje (kot je 24 mesecev) s strani trenutnega ponudnika storitev in pod enakimi pogoji; in</w:t>
            </w:r>
          </w:p>
          <w:p w14:paraId="7FE1C303" w14:textId="77777777" w:rsidR="00A672D3" w:rsidRPr="00B15F6E" w:rsidRDefault="00F30FFD">
            <w:pPr>
              <w:pStyle w:val="P68B1DB1-Odstavekseznama60"/>
              <w:numPr>
                <w:ilvl w:val="0"/>
                <w:numId w:val="240"/>
              </w:numPr>
              <w:spacing w:line="276" w:lineRule="auto"/>
              <w:ind w:left="500"/>
              <w:contextualSpacing/>
              <w:jc w:val="both"/>
              <w:rPr>
                <w:iCs/>
              </w:rPr>
            </w:pPr>
            <w:r w:rsidRPr="00B15F6E">
              <w:t>nadaljnje zagotavljanje storitev odsvojenemu subjektu v skupini med reševanjem (vključno z reorganizacijo v skladu s členom 51 Direktive 2014/59/EU) za razumno obdobje po odsvojitvi, na primer 24 mesecev.</w:t>
            </w:r>
          </w:p>
          <w:p w14:paraId="7FE1C304" w14:textId="77777777" w:rsidR="00A672D3" w:rsidRPr="00B15F6E" w:rsidRDefault="00F30FFD">
            <w:pPr>
              <w:spacing w:line="276" w:lineRule="auto"/>
              <w:jc w:val="both"/>
              <w:rPr>
                <w:rFonts w:ascii="Times New Roman" w:eastAsia="Calibri" w:hAnsi="Times New Roman" w:cs="Times New Roman"/>
                <w:iCs/>
                <w:sz w:val="20"/>
                <w:szCs w:val="20"/>
              </w:rPr>
            </w:pPr>
            <w:r w:rsidRPr="00B15F6E">
              <w:rPr>
                <w:rFonts w:ascii="Times New Roman" w:eastAsia="Calibri" w:hAnsi="Times New Roman" w:cs="Times New Roman"/>
                <w:sz w:val="20"/>
                <w:szCs w:val="20"/>
              </w:rPr>
              <w:t>To velja za pogodbe, za katere se uporablja pravo in pristojnost države članice EU</w:t>
            </w:r>
            <w:r w:rsidRPr="00B15F6E">
              <w:rPr>
                <w:rStyle w:val="FootnoteReference"/>
                <w:rFonts w:ascii="Times New Roman" w:eastAsia="Calibri" w:hAnsi="Times New Roman" w:cs="Times New Roman"/>
                <w:sz w:val="20"/>
                <w:szCs w:val="20"/>
              </w:rPr>
              <w:footnoteReference w:id="26"/>
            </w:r>
            <w:r w:rsidRPr="00B15F6E">
              <w:rPr>
                <w:rFonts w:ascii="Times New Roman" w:eastAsia="Calibri" w:hAnsi="Times New Roman" w:cs="Times New Roman"/>
                <w:sz w:val="20"/>
                <w:szCs w:val="20"/>
              </w:rPr>
              <w:t xml:space="preserve"> (v nadaljnjem besedilu: pogodbe EU), in pogodbe, za katere se uporablja pravo tretje države.</w:t>
            </w:r>
          </w:p>
          <w:p w14:paraId="7FE1C305" w14:textId="77777777" w:rsidR="00A672D3" w:rsidRPr="00B15F6E" w:rsidRDefault="00A672D3">
            <w:pPr>
              <w:spacing w:line="276" w:lineRule="auto"/>
              <w:jc w:val="both"/>
              <w:rPr>
                <w:rFonts w:ascii="Times New Roman" w:eastAsia="Calibri" w:hAnsi="Times New Roman" w:cs="Times New Roman"/>
                <w:sz w:val="20"/>
              </w:rPr>
            </w:pPr>
          </w:p>
          <w:p w14:paraId="7FE1C306" w14:textId="77777777" w:rsidR="00A672D3" w:rsidRPr="00B15F6E" w:rsidRDefault="00F30FFD">
            <w:pPr>
              <w:pStyle w:val="P68B1DB1-Navaden45"/>
              <w:spacing w:line="276" w:lineRule="auto"/>
              <w:jc w:val="both"/>
            </w:pPr>
            <w:r w:rsidRPr="00B15F6E">
              <w:t>Navedite eno od naslednjih vrednosti:</w:t>
            </w:r>
          </w:p>
          <w:p w14:paraId="7FE1C307" w14:textId="7C8392EF" w:rsidR="00A672D3" w:rsidRPr="00B15F6E" w:rsidRDefault="00F30FFD">
            <w:pPr>
              <w:pStyle w:val="P68B1DB1-Navaden50"/>
              <w:spacing w:line="276" w:lineRule="auto"/>
              <w:jc w:val="both"/>
            </w:pPr>
            <w:r w:rsidRPr="00B15F6E">
              <w:t>„Da“ – če je pogodba ocenjena kot</w:t>
            </w:r>
            <w:r w:rsidR="0021043D" w:rsidRPr="00B15F6E">
              <w:t xml:space="preserve"> odporna v </w:t>
            </w:r>
            <w:r w:rsidRPr="00B15F6E">
              <w:t>reševanj</w:t>
            </w:r>
            <w:r w:rsidR="0021043D" w:rsidRPr="00B15F6E">
              <w:t>u</w:t>
            </w:r>
          </w:p>
          <w:p w14:paraId="7FE1C308" w14:textId="0E99D0B6" w:rsidR="00A672D3" w:rsidRPr="00B15F6E" w:rsidRDefault="00F30FFD">
            <w:pPr>
              <w:pStyle w:val="P68B1DB1-Navaden50"/>
              <w:spacing w:line="276" w:lineRule="auto"/>
              <w:jc w:val="both"/>
            </w:pPr>
            <w:r w:rsidRPr="00B15F6E">
              <w:t>„Ne“ – če pogodba ni ocenjena kot</w:t>
            </w:r>
            <w:r w:rsidRPr="00B15F6E">
              <w:rPr>
                <w:strike/>
              </w:rPr>
              <w:t xml:space="preserve"> </w:t>
            </w:r>
            <w:r w:rsidR="00FA14AB" w:rsidRPr="00B15F6E">
              <w:t xml:space="preserve"> </w:t>
            </w:r>
            <w:r w:rsidR="0021043D" w:rsidRPr="00B15F6E">
              <w:t xml:space="preserve">odporna v </w:t>
            </w:r>
            <w:r w:rsidRPr="00B15F6E">
              <w:t>reševanj</w:t>
            </w:r>
            <w:r w:rsidR="0021043D" w:rsidRPr="00B15F6E">
              <w:t>u</w:t>
            </w:r>
          </w:p>
          <w:p w14:paraId="7FE1C309" w14:textId="77777777" w:rsidR="00A672D3" w:rsidRPr="00B15F6E" w:rsidRDefault="00F30FFD">
            <w:pPr>
              <w:pStyle w:val="P68B1DB1-Navaden50"/>
              <w:spacing w:line="276" w:lineRule="auto"/>
              <w:jc w:val="both"/>
            </w:pPr>
            <w:r w:rsidRPr="00B15F6E">
              <w:t>„Ni ocenjeno“ – če ocena ni bila opravljena</w:t>
            </w:r>
          </w:p>
          <w:p w14:paraId="7FE1C30A" w14:textId="6042682E" w:rsidR="00A672D3" w:rsidRPr="00B15F6E" w:rsidRDefault="00F30FFD">
            <w:pPr>
              <w:pStyle w:val="P68B1DB1-Navaden50"/>
              <w:spacing w:line="276" w:lineRule="auto"/>
              <w:jc w:val="both"/>
            </w:pPr>
            <w:r w:rsidRPr="00B15F6E">
              <w:t>„N</w:t>
            </w:r>
            <w:r w:rsidR="00B630EC" w:rsidRPr="00B15F6E">
              <w:t>i</w:t>
            </w:r>
            <w:r w:rsidRPr="00B15F6E">
              <w:t xml:space="preserve"> </w:t>
            </w:r>
            <w:r w:rsidR="00B630EC" w:rsidRPr="00B15F6E">
              <w:t>u</w:t>
            </w:r>
            <w:r w:rsidRPr="00B15F6E">
              <w:t>porabno“ – za storitve znotraj subjekta</w:t>
            </w:r>
          </w:p>
          <w:p w14:paraId="7FE1C30B"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316" w14:textId="77777777">
        <w:trPr>
          <w:trHeight w:val="2120"/>
        </w:trPr>
        <w:tc>
          <w:tcPr>
            <w:tcW w:w="1129" w:type="dxa"/>
          </w:tcPr>
          <w:p w14:paraId="7FE1C30D" w14:textId="77777777" w:rsidR="00A672D3" w:rsidRPr="00B15F6E" w:rsidRDefault="00F30FFD">
            <w:pPr>
              <w:pStyle w:val="P68B1DB1-Navaden45"/>
              <w:spacing w:line="276" w:lineRule="auto"/>
              <w:jc w:val="both"/>
            </w:pPr>
            <w:r w:rsidRPr="00B15F6E">
              <w:t>0160</w:t>
            </w:r>
          </w:p>
        </w:tc>
        <w:tc>
          <w:tcPr>
            <w:tcW w:w="7938" w:type="dxa"/>
          </w:tcPr>
          <w:p w14:paraId="7FE1C30E" w14:textId="77777777" w:rsidR="00A672D3" w:rsidRPr="00B15F6E" w:rsidRDefault="00F30FFD">
            <w:pPr>
              <w:pStyle w:val="P68B1DB1-Navaden55"/>
              <w:spacing w:line="276" w:lineRule="auto"/>
              <w:jc w:val="both"/>
              <w:rPr>
                <w:bCs/>
                <w:iCs/>
              </w:rPr>
            </w:pPr>
            <w:r w:rsidRPr="00B15F6E">
              <w:t>Načrt poslovne reorganizacije (BRP)</w:t>
            </w:r>
          </w:p>
          <w:p w14:paraId="7FE1C30F" w14:textId="6EA38C77" w:rsidR="00A672D3" w:rsidRPr="00B15F6E" w:rsidRDefault="00F30FFD">
            <w:pPr>
              <w:pStyle w:val="P68B1DB1-Navaden45"/>
              <w:spacing w:line="276" w:lineRule="auto"/>
              <w:jc w:val="both"/>
              <w:rPr>
                <w:iCs/>
              </w:rPr>
            </w:pPr>
            <w:r w:rsidRPr="00B15F6E">
              <w:t xml:space="preserve">Če strategija reševanja (bodisi prednostna bodisi variantna) zahteva načrt reorganizacije poslovanja (BRP), se pričakuje, da bodo pogodbe EU vključevale izrecne klavzule za zagotovitev njihove odpornosti </w:t>
            </w:r>
            <w:r w:rsidR="0021043D" w:rsidRPr="00B15F6E">
              <w:t xml:space="preserve">v </w:t>
            </w:r>
            <w:r w:rsidRPr="00B15F6E">
              <w:t>reševanj</w:t>
            </w:r>
            <w:r w:rsidR="0021043D" w:rsidRPr="00B15F6E">
              <w:t>u</w:t>
            </w:r>
            <w:r w:rsidRPr="00B15F6E">
              <w:t xml:space="preserve"> pri izvajanju BRP. </w:t>
            </w:r>
          </w:p>
          <w:p w14:paraId="7FE1C310" w14:textId="77777777" w:rsidR="00A672D3" w:rsidRPr="00B15F6E" w:rsidRDefault="00A672D3">
            <w:pPr>
              <w:spacing w:line="276" w:lineRule="auto"/>
              <w:jc w:val="both"/>
              <w:rPr>
                <w:rFonts w:ascii="Times New Roman" w:eastAsia="Calibri" w:hAnsi="Times New Roman" w:cs="Times New Roman"/>
                <w:iCs/>
                <w:sz w:val="20"/>
              </w:rPr>
            </w:pPr>
          </w:p>
          <w:p w14:paraId="7FE1C311" w14:textId="77777777" w:rsidR="00A672D3" w:rsidRPr="00B15F6E" w:rsidRDefault="00F30FFD">
            <w:pPr>
              <w:pStyle w:val="P68B1DB1-Navaden45"/>
              <w:spacing w:line="276" w:lineRule="auto"/>
              <w:jc w:val="both"/>
              <w:rPr>
                <w:iCs/>
              </w:rPr>
            </w:pPr>
            <w:r w:rsidRPr="00B15F6E">
              <w:t>Navedite eno od naslednjih vrednosti:</w:t>
            </w:r>
          </w:p>
          <w:p w14:paraId="7FE1C312" w14:textId="1350B6AE"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„Da“</w:t>
            </w:r>
            <w:r w:rsidRPr="00B15F6E">
              <w:rPr>
                <w:rFonts w:ascii="Times New Roman" w:eastAsia="Calibri" w:hAnsi="Times New Roman" w:cs="Times New Roman"/>
                <w:sz w:val="20"/>
              </w:rPr>
              <w:t xml:space="preserve">– če pogodba vključuje izrecne klavzule za zagotovitev njihove odpornosti </w:t>
            </w:r>
            <w:r w:rsidR="0021043D" w:rsidRPr="00B15F6E">
              <w:rPr>
                <w:rFonts w:ascii="Times New Roman" w:eastAsia="Calibri" w:hAnsi="Times New Roman" w:cs="Times New Roman"/>
                <w:sz w:val="20"/>
              </w:rPr>
              <w:t xml:space="preserve">v </w:t>
            </w:r>
            <w:r w:rsidRPr="00B15F6E">
              <w:rPr>
                <w:rFonts w:ascii="Times New Roman" w:eastAsia="Calibri" w:hAnsi="Times New Roman" w:cs="Times New Roman"/>
                <w:sz w:val="20"/>
              </w:rPr>
              <w:t>reševanju pri izvajanju načrta za okrevanje in odpornost</w:t>
            </w:r>
          </w:p>
          <w:p w14:paraId="7FE1C313" w14:textId="1A7CF805"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„Ne“</w:t>
            </w:r>
            <w:r w:rsidRPr="00B15F6E">
              <w:rPr>
                <w:rFonts w:ascii="Times New Roman" w:eastAsia="Calibri" w:hAnsi="Times New Roman" w:cs="Times New Roman"/>
                <w:sz w:val="20"/>
              </w:rPr>
              <w:t xml:space="preserve">– če pogodba ne vključuje izrecnih klavzul, s katerimi bi se zagotovila njihova odpornost </w:t>
            </w:r>
            <w:r w:rsidR="0021043D" w:rsidRPr="00B15F6E">
              <w:rPr>
                <w:rFonts w:ascii="Times New Roman" w:eastAsia="Calibri" w:hAnsi="Times New Roman" w:cs="Times New Roman"/>
                <w:sz w:val="20"/>
              </w:rPr>
              <w:t xml:space="preserve">v </w:t>
            </w:r>
            <w:r w:rsidRPr="00B15F6E">
              <w:rPr>
                <w:rFonts w:ascii="Times New Roman" w:eastAsia="Calibri" w:hAnsi="Times New Roman" w:cs="Times New Roman"/>
                <w:sz w:val="20"/>
              </w:rPr>
              <w:t>reševanje pri izvajanju načrta neprekinjenega poslovanja.</w:t>
            </w:r>
          </w:p>
          <w:p w14:paraId="7FE1C314" w14:textId="77777777"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„Neocenjeno“</w:t>
            </w:r>
            <w:r w:rsidRPr="00B15F6E">
              <w:rPr>
                <w:rFonts w:ascii="Times New Roman" w:eastAsia="Calibri" w:hAnsi="Times New Roman" w:cs="Times New Roman"/>
                <w:sz w:val="20"/>
              </w:rPr>
              <w:t>– če ocena ni bila opravljena</w:t>
            </w:r>
          </w:p>
          <w:p w14:paraId="7FE1C315" w14:textId="0900C2DB"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„N</w:t>
            </w:r>
            <w:r w:rsidR="0021043D" w:rsidRPr="00B15F6E">
              <w:rPr>
                <w:rFonts w:ascii="Times New Roman" w:hAnsi="Times New Roman" w:cs="Times New Roman"/>
              </w:rPr>
              <w:t xml:space="preserve">i </w:t>
            </w:r>
            <w:r w:rsidR="0021043D" w:rsidRPr="00B15F6E">
              <w:rPr>
                <w:rFonts w:ascii="Times New Roman" w:eastAsia="Calibri" w:hAnsi="Times New Roman" w:cs="Times New Roman"/>
                <w:sz w:val="20"/>
              </w:rPr>
              <w:t>u</w:t>
            </w:r>
            <w:r w:rsidRPr="00B15F6E">
              <w:rPr>
                <w:rFonts w:ascii="Times New Roman" w:eastAsia="Calibri" w:hAnsi="Times New Roman" w:cs="Times New Roman"/>
                <w:sz w:val="20"/>
              </w:rPr>
              <w:t xml:space="preserve">porabno“ – za storitve znotraj subjekta ali za storitve znotraj skupine in zunanje storitve, če strategija reševanja (prednostna in različica) ne zahteva načrta reorganizacije poslovanja </w:t>
            </w:r>
          </w:p>
        </w:tc>
      </w:tr>
      <w:tr w:rsidR="00A672D3" w:rsidRPr="00B15F6E" w14:paraId="7FE1C320" w14:textId="77777777">
        <w:trPr>
          <w:trHeight w:val="416"/>
        </w:trPr>
        <w:tc>
          <w:tcPr>
            <w:tcW w:w="1129" w:type="dxa"/>
          </w:tcPr>
          <w:p w14:paraId="7FE1C317" w14:textId="77777777" w:rsidR="00A672D3" w:rsidRPr="00B15F6E" w:rsidRDefault="00F30FFD">
            <w:pPr>
              <w:pStyle w:val="P68B1DB1-Navaden45"/>
              <w:spacing w:line="276" w:lineRule="auto"/>
              <w:jc w:val="both"/>
            </w:pPr>
            <w:r w:rsidRPr="00B15F6E">
              <w:t>0170</w:t>
            </w:r>
          </w:p>
        </w:tc>
        <w:tc>
          <w:tcPr>
            <w:tcW w:w="7938" w:type="dxa"/>
          </w:tcPr>
          <w:p w14:paraId="7FE1C318" w14:textId="77777777" w:rsidR="00A672D3" w:rsidRPr="00B15F6E" w:rsidRDefault="00F30FFD">
            <w:pPr>
              <w:pStyle w:val="P68B1DB1-Navaden55"/>
              <w:spacing w:line="276" w:lineRule="auto"/>
              <w:jc w:val="both"/>
              <w:rPr>
                <w:bCs/>
              </w:rPr>
            </w:pPr>
            <w:r w:rsidRPr="00B15F6E">
              <w:t xml:space="preserve">Alternativni blažilni ukrepi </w:t>
            </w:r>
          </w:p>
          <w:p w14:paraId="7FE1C319" w14:textId="77777777" w:rsidR="00A672D3" w:rsidRPr="00B15F6E" w:rsidRDefault="00F30FFD">
            <w:pPr>
              <w:pStyle w:val="P68B1DB1-Navaden45"/>
              <w:spacing w:line="276" w:lineRule="auto"/>
              <w:jc w:val="both"/>
            </w:pPr>
            <w:r w:rsidRPr="00B15F6E">
              <w:t xml:space="preserve">Kjer se pričakuje, da bo dosežena odpornost pri reševanju, vendar banke tega niso mogle storiti, se od bank pričakuje, da preučijo alternativne blažilne ukrepe. </w:t>
            </w:r>
          </w:p>
          <w:p w14:paraId="7FE1C31A" w14:textId="77777777" w:rsidR="00A672D3" w:rsidRPr="00B15F6E" w:rsidRDefault="00A672D3">
            <w:pPr>
              <w:spacing w:line="276" w:lineRule="auto"/>
              <w:jc w:val="both"/>
              <w:rPr>
                <w:rFonts w:ascii="Times New Roman" w:eastAsia="Calibri" w:hAnsi="Times New Roman" w:cs="Times New Roman"/>
                <w:sz w:val="20"/>
              </w:rPr>
            </w:pPr>
          </w:p>
          <w:p w14:paraId="7FE1C31B" w14:textId="77777777" w:rsidR="00A672D3" w:rsidRPr="00B15F6E" w:rsidRDefault="00F30FFD">
            <w:pPr>
              <w:pStyle w:val="P68B1DB1-Navaden45"/>
              <w:spacing w:line="276" w:lineRule="auto"/>
              <w:jc w:val="both"/>
              <w:rPr>
                <w:iCs/>
              </w:rPr>
            </w:pPr>
            <w:r w:rsidRPr="00B15F6E">
              <w:t>Navedite eno od naslednjih vrednosti:</w:t>
            </w:r>
          </w:p>
          <w:p w14:paraId="7FE1C31C" w14:textId="77777777"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„Da“</w:t>
            </w:r>
            <w:r w:rsidRPr="00B15F6E">
              <w:rPr>
                <w:rFonts w:ascii="Times New Roman" w:eastAsia="Calibri" w:hAnsi="Times New Roman" w:cs="Times New Roman"/>
                <w:sz w:val="20"/>
              </w:rPr>
              <w:t>– če je banka izvedla alternativne blažilne ukrepe</w:t>
            </w:r>
          </w:p>
          <w:p w14:paraId="7FE1C31D" w14:textId="77777777"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„Ne“</w:t>
            </w:r>
            <w:r w:rsidRPr="00B15F6E">
              <w:rPr>
                <w:rFonts w:ascii="Times New Roman" w:eastAsia="Calibri" w:hAnsi="Times New Roman" w:cs="Times New Roman"/>
                <w:sz w:val="20"/>
              </w:rPr>
              <w:t>– če banka ni izvedla alternativnih blažilnih ukrepov</w:t>
            </w:r>
          </w:p>
          <w:p w14:paraId="7FE1C31E" w14:textId="1C66DF97" w:rsidR="00A672D3" w:rsidRPr="00B15F6E" w:rsidRDefault="00F30FFD">
            <w:pPr>
              <w:spacing w:line="276" w:lineRule="auto"/>
              <w:jc w:val="both"/>
              <w:rPr>
                <w:rFonts w:ascii="Times New Roman" w:eastAsia="Calibri" w:hAnsi="Times New Roman" w:cs="Times New Roman"/>
                <w:iCs/>
                <w:sz w:val="20"/>
              </w:rPr>
            </w:pPr>
            <w:r w:rsidRPr="00B15F6E">
              <w:rPr>
                <w:rFonts w:ascii="Times New Roman" w:hAnsi="Times New Roman" w:cs="Times New Roman"/>
              </w:rPr>
              <w:t xml:space="preserve"> „Ni</w:t>
            </w:r>
            <w:r w:rsidR="008D2619" w:rsidRPr="00B15F6E">
              <w:rPr>
                <w:rFonts w:ascii="Times New Roman" w:hAnsi="Times New Roman" w:cs="Times New Roman"/>
              </w:rPr>
              <w:t xml:space="preserve"> </w:t>
            </w:r>
            <w:r w:rsidRPr="00B15F6E">
              <w:rPr>
                <w:rFonts w:ascii="Times New Roman" w:eastAsia="Calibri" w:hAnsi="Times New Roman" w:cs="Times New Roman"/>
                <w:sz w:val="20"/>
              </w:rPr>
              <w:t>relevantno“ – v primerih, ko je kateri koli stolpec 0150, 0160 označen z „Da“ ali „Ni relevantno“.</w:t>
            </w:r>
          </w:p>
          <w:p w14:paraId="7FE1C31F"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327" w14:textId="77777777" w:rsidTr="00080B02">
        <w:trPr>
          <w:trHeight w:val="1257"/>
        </w:trPr>
        <w:tc>
          <w:tcPr>
            <w:tcW w:w="1129" w:type="dxa"/>
          </w:tcPr>
          <w:p w14:paraId="7FE1C321" w14:textId="77777777" w:rsidR="00A672D3" w:rsidRPr="00B15F6E" w:rsidRDefault="00F30FFD">
            <w:pPr>
              <w:pStyle w:val="P68B1DB1-Navaden45"/>
              <w:spacing w:line="276" w:lineRule="auto"/>
              <w:jc w:val="both"/>
            </w:pPr>
            <w:r w:rsidRPr="00B15F6E">
              <w:t>0180</w:t>
            </w:r>
          </w:p>
        </w:tc>
        <w:tc>
          <w:tcPr>
            <w:tcW w:w="7938" w:type="dxa"/>
          </w:tcPr>
          <w:p w14:paraId="7FE1C322" w14:textId="77777777" w:rsidR="00A672D3" w:rsidRPr="00B15F6E" w:rsidRDefault="00F30FFD">
            <w:pPr>
              <w:pStyle w:val="P68B1DB1-Navaden55"/>
              <w:spacing w:line="276" w:lineRule="auto"/>
              <w:jc w:val="both"/>
              <w:rPr>
                <w:iCs/>
              </w:rPr>
            </w:pPr>
            <w:r w:rsidRPr="00B15F6E">
              <w:rPr>
                <w:szCs w:val="20"/>
              </w:rPr>
              <w:t>Ključni tretji ponudnik storitev IKT v skladu z uredbo DORA</w:t>
            </w:r>
            <w:r w:rsidRPr="00B15F6E">
              <w:t xml:space="preserve"> </w:t>
            </w:r>
          </w:p>
          <w:p w14:paraId="7FE1C323" w14:textId="77777777" w:rsidR="00A672D3" w:rsidRPr="00B15F6E" w:rsidRDefault="00F30FFD">
            <w:pPr>
              <w:pStyle w:val="P68B1DB1-Navaden45"/>
              <w:spacing w:line="276" w:lineRule="auto"/>
              <w:jc w:val="both"/>
              <w:rPr>
                <w:iCs/>
              </w:rPr>
            </w:pPr>
            <w:r w:rsidRPr="00B15F6E">
              <w:t>Navedite eno od naslednjih vrednosti:</w:t>
            </w:r>
          </w:p>
          <w:p w14:paraId="7FE1C324" w14:textId="319C59E1" w:rsidR="00A672D3" w:rsidRPr="00B15F6E" w:rsidRDefault="00F30FFD">
            <w:pPr>
              <w:pStyle w:val="P68B1DB1-Navaden50"/>
              <w:spacing w:line="276" w:lineRule="auto"/>
              <w:jc w:val="both"/>
            </w:pPr>
            <w:r w:rsidRPr="00B15F6E">
              <w:t>„Da“ – če je to ključni tretji ponudnik storitev IKT v skladu s členom 3(23) Uredbe (EU) 2022/2554 (</w:t>
            </w:r>
            <w:r w:rsidR="008D2619" w:rsidRPr="00B15F6E">
              <w:t xml:space="preserve">DORA </w:t>
            </w:r>
            <w:r w:rsidRPr="00B15F6E">
              <w:t>)</w:t>
            </w:r>
          </w:p>
          <w:p w14:paraId="7FE1C325" w14:textId="5630E527" w:rsidR="00A672D3" w:rsidRPr="00B15F6E" w:rsidRDefault="00F30FFD">
            <w:pPr>
              <w:spacing w:line="276" w:lineRule="auto"/>
              <w:jc w:val="both"/>
              <w:rPr>
                <w:rFonts w:ascii="Times New Roman" w:eastAsia="Calibri" w:hAnsi="Times New Roman" w:cs="Times New Roman"/>
                <w:sz w:val="20"/>
                <w:szCs w:val="20"/>
              </w:rPr>
            </w:pPr>
            <w:r w:rsidRPr="00B15F6E">
              <w:rPr>
                <w:rFonts w:ascii="Times New Roman" w:hAnsi="Times New Roman" w:cs="Times New Roman"/>
              </w:rPr>
              <w:t>„Ne“</w:t>
            </w:r>
            <w:r w:rsidRPr="00B15F6E">
              <w:rPr>
                <w:rFonts w:ascii="Times New Roman" w:eastAsia="Calibri" w:hAnsi="Times New Roman" w:cs="Times New Roman"/>
                <w:sz w:val="20"/>
                <w:szCs w:val="20"/>
              </w:rPr>
              <w:t>– če to ni ključni tretji ponudnik storitev IKT v skladu s členom 3(23) Uredbe (EU) 2022/2554 (</w:t>
            </w:r>
            <w:r w:rsidR="008D2619" w:rsidRPr="00B15F6E">
              <w:rPr>
                <w:rFonts w:ascii="Times New Roman" w:eastAsia="Calibri" w:hAnsi="Times New Roman" w:cs="Times New Roman"/>
                <w:sz w:val="20"/>
                <w:szCs w:val="20"/>
              </w:rPr>
              <w:t>DORA</w:t>
            </w:r>
            <w:r w:rsidRPr="00B15F6E">
              <w:rPr>
                <w:rFonts w:ascii="Times New Roman" w:eastAsia="Calibri" w:hAnsi="Times New Roman" w:cs="Times New Roman"/>
                <w:sz w:val="20"/>
                <w:szCs w:val="20"/>
              </w:rPr>
              <w:t>)</w:t>
            </w:r>
          </w:p>
          <w:p w14:paraId="7FE1C326" w14:textId="77777777" w:rsidR="00A672D3" w:rsidRPr="00B15F6E" w:rsidRDefault="00A672D3">
            <w:pPr>
              <w:spacing w:line="276" w:lineRule="auto"/>
              <w:jc w:val="both"/>
              <w:rPr>
                <w:rFonts w:ascii="Times New Roman" w:eastAsia="Calibri" w:hAnsi="Times New Roman" w:cs="Times New Roman"/>
                <w:sz w:val="20"/>
              </w:rPr>
            </w:pPr>
          </w:p>
        </w:tc>
      </w:tr>
      <w:tr w:rsidR="00A672D3" w:rsidRPr="00B15F6E" w14:paraId="7FE1C32E" w14:textId="77777777">
        <w:trPr>
          <w:trHeight w:val="1257"/>
        </w:trPr>
        <w:tc>
          <w:tcPr>
            <w:tcW w:w="1129" w:type="dxa"/>
          </w:tcPr>
          <w:p w14:paraId="7FE1C328" w14:textId="77777777" w:rsidR="00A672D3" w:rsidRPr="00B15F6E" w:rsidRDefault="00F30FFD">
            <w:pPr>
              <w:pStyle w:val="P68B1DB1-Navaden45"/>
              <w:spacing w:line="276" w:lineRule="auto"/>
              <w:jc w:val="both"/>
            </w:pPr>
            <w:r w:rsidRPr="00B15F6E">
              <w:t>0190</w:t>
            </w:r>
          </w:p>
        </w:tc>
        <w:tc>
          <w:tcPr>
            <w:tcW w:w="7938" w:type="dxa"/>
          </w:tcPr>
          <w:p w14:paraId="7FE1C329" w14:textId="77777777" w:rsidR="00A672D3" w:rsidRPr="00B15F6E" w:rsidRDefault="00F30FFD">
            <w:pPr>
              <w:pStyle w:val="P68B1DB1-Navaden55"/>
              <w:spacing w:line="276" w:lineRule="auto"/>
              <w:jc w:val="both"/>
              <w:rPr>
                <w:iCs/>
              </w:rPr>
            </w:pPr>
            <w:r w:rsidRPr="00B15F6E">
              <w:rPr>
                <w:szCs w:val="20"/>
              </w:rPr>
              <w:t>Storitev IKT v okviru DORA</w:t>
            </w:r>
            <w:r w:rsidRPr="00B15F6E">
              <w:t xml:space="preserve"> </w:t>
            </w:r>
          </w:p>
          <w:p w14:paraId="7FE1C32A" w14:textId="77777777" w:rsidR="00A672D3" w:rsidRPr="00B15F6E" w:rsidRDefault="00F30FFD">
            <w:pPr>
              <w:pStyle w:val="P68B1DB1-Navaden45"/>
              <w:spacing w:line="276" w:lineRule="auto"/>
              <w:jc w:val="both"/>
              <w:rPr>
                <w:iCs/>
              </w:rPr>
            </w:pPr>
            <w:r w:rsidRPr="00B15F6E">
              <w:t>Navedite eno od naslednjih vrednosti:</w:t>
            </w:r>
          </w:p>
          <w:p w14:paraId="7FE1C32B" w14:textId="3A99D278" w:rsidR="00A672D3" w:rsidRPr="00B15F6E" w:rsidRDefault="00F30FFD">
            <w:pPr>
              <w:spacing w:line="276" w:lineRule="auto"/>
              <w:jc w:val="both"/>
              <w:rPr>
                <w:rFonts w:ascii="Times New Roman" w:eastAsia="Calibri" w:hAnsi="Times New Roman" w:cs="Times New Roman"/>
                <w:sz w:val="20"/>
                <w:szCs w:val="20"/>
              </w:rPr>
            </w:pPr>
            <w:r w:rsidRPr="00B15F6E">
              <w:rPr>
                <w:rFonts w:ascii="Times New Roman" w:eastAsia="Calibri" w:hAnsi="Times New Roman" w:cs="Times New Roman"/>
                <w:sz w:val="20"/>
                <w:szCs w:val="20"/>
              </w:rPr>
              <w:t>„Da“ – če gre za storitev IKT v skladu s členom 3(21) Uredbe (EU) 2022/2554</w:t>
            </w:r>
            <w:r w:rsidRPr="00B15F6E">
              <w:rPr>
                <w:rStyle w:val="FootnoteReference"/>
                <w:rFonts w:ascii="Times New Roman" w:eastAsia="Calibri" w:hAnsi="Times New Roman" w:cs="Times New Roman"/>
              </w:rPr>
              <w:footnoteReference w:id="27"/>
            </w:r>
            <w:r w:rsidRPr="00B15F6E">
              <w:rPr>
                <w:rFonts w:ascii="Times New Roman" w:eastAsia="Calibri" w:hAnsi="Times New Roman" w:cs="Times New Roman"/>
                <w:sz w:val="20"/>
                <w:szCs w:val="20"/>
              </w:rPr>
              <w:t xml:space="preserve"> (DORA)</w:t>
            </w:r>
          </w:p>
          <w:p w14:paraId="7FE1C32C" w14:textId="77777777" w:rsidR="00A672D3" w:rsidRPr="00B15F6E" w:rsidRDefault="00F30FFD">
            <w:pPr>
              <w:spacing w:line="276" w:lineRule="auto"/>
              <w:jc w:val="both"/>
              <w:rPr>
                <w:rFonts w:ascii="Times New Roman" w:eastAsia="Calibri" w:hAnsi="Times New Roman" w:cs="Times New Roman"/>
                <w:sz w:val="20"/>
                <w:szCs w:val="20"/>
              </w:rPr>
            </w:pPr>
            <w:r w:rsidRPr="00B15F6E">
              <w:rPr>
                <w:rFonts w:ascii="Times New Roman" w:hAnsi="Times New Roman" w:cs="Times New Roman"/>
              </w:rPr>
              <w:t>„Ne“</w:t>
            </w:r>
            <w:r w:rsidRPr="00B15F6E">
              <w:rPr>
                <w:rFonts w:ascii="Times New Roman" w:eastAsia="Calibri" w:hAnsi="Times New Roman" w:cs="Times New Roman"/>
                <w:sz w:val="20"/>
                <w:szCs w:val="20"/>
              </w:rPr>
              <w:t>– če to ni storitev IKT v skladu s členom 3(21) Uredbe (EU) 2022/2554 (DORA)</w:t>
            </w:r>
          </w:p>
          <w:p w14:paraId="7FE1C32D" w14:textId="77777777" w:rsidR="00A672D3" w:rsidRPr="00B15F6E" w:rsidRDefault="00A672D3">
            <w:pPr>
              <w:spacing w:line="276" w:lineRule="auto"/>
              <w:jc w:val="both"/>
              <w:rPr>
                <w:rFonts w:ascii="Times New Roman" w:eastAsia="Calibri" w:hAnsi="Times New Roman" w:cs="Times New Roman"/>
                <w:iCs/>
                <w:sz w:val="20"/>
              </w:rPr>
            </w:pPr>
          </w:p>
        </w:tc>
      </w:tr>
    </w:tbl>
    <w:p w14:paraId="7FE1C32F" w14:textId="77777777" w:rsidR="00A672D3" w:rsidRPr="00B15F6E" w:rsidRDefault="00A672D3">
      <w:pPr>
        <w:spacing w:line="276" w:lineRule="auto"/>
        <w:jc w:val="both"/>
        <w:rPr>
          <w:rFonts w:ascii="Times New Roman" w:eastAsia="Calibri" w:hAnsi="Times New Roman" w:cs="Times New Roman"/>
          <w:color w:val="0070C0"/>
          <w:sz w:val="20"/>
        </w:rPr>
      </w:pPr>
    </w:p>
    <w:p w14:paraId="7FE1C478" w14:textId="77777777" w:rsidR="00A672D3" w:rsidRPr="00B15F6E" w:rsidRDefault="00A672D3">
      <w:pPr>
        <w:rPr>
          <w:rFonts w:ascii="Times New Roman" w:eastAsia="Times New Roman" w:hAnsi="Times New Roman" w:cs="Times New Roman"/>
          <w:sz w:val="20"/>
          <w:szCs w:val="20"/>
          <w:u w:val="single"/>
        </w:rPr>
      </w:pPr>
    </w:p>
    <w:p w14:paraId="7FE1C479" w14:textId="77777777" w:rsidR="00A672D3" w:rsidRPr="00B15F6E" w:rsidRDefault="00A672D3">
      <w:pPr>
        <w:rPr>
          <w:rFonts w:ascii="Times New Roman" w:eastAsia="Times New Roman" w:hAnsi="Times New Roman" w:cs="Times New Roman"/>
          <w:sz w:val="20"/>
          <w:szCs w:val="20"/>
          <w:u w:val="single"/>
        </w:rPr>
      </w:pPr>
    </w:p>
    <w:p w14:paraId="7FE1C47A" w14:textId="5BAD2F5C" w:rsidR="00A672D3" w:rsidRPr="00B15F6E" w:rsidRDefault="00F30FFD">
      <w:pPr>
        <w:pStyle w:val="P68B1DB1-Instructionsberschrift25"/>
        <w:numPr>
          <w:ilvl w:val="1"/>
          <w:numId w:val="49"/>
        </w:numPr>
        <w:ind w:left="357" w:hanging="357"/>
        <w:rPr>
          <w:szCs w:val="20"/>
        </w:rPr>
      </w:pPr>
      <w:bookmarkStart w:id="156" w:name="_Toc210654791"/>
      <w:r w:rsidRPr="00B15F6E">
        <w:t xml:space="preserve">Z 08.02 – </w:t>
      </w:r>
      <w:r w:rsidR="009255B2" w:rsidRPr="00B15F6E">
        <w:t>Relevantne</w:t>
      </w:r>
      <w:r w:rsidR="0019734F" w:rsidRPr="00B15F6E">
        <w:t xml:space="preserve"> </w:t>
      </w:r>
      <w:r w:rsidRPr="00B15F6E">
        <w:t xml:space="preserve">storitve – razporeditev </w:t>
      </w:r>
      <w:r w:rsidR="0019734F" w:rsidRPr="00B15F6E">
        <w:t xml:space="preserve">po </w:t>
      </w:r>
      <w:r w:rsidRPr="00B15F6E">
        <w:t>sredstv</w:t>
      </w:r>
      <w:r w:rsidR="0019734F" w:rsidRPr="00B15F6E">
        <w:t>ih</w:t>
      </w:r>
      <w:r w:rsidRPr="00B15F6E">
        <w:t xml:space="preserve"> (SERV 2)</w:t>
      </w:r>
      <w:bookmarkEnd w:id="156"/>
    </w:p>
    <w:p w14:paraId="7FE1C47B" w14:textId="77777777" w:rsidR="00A672D3" w:rsidRPr="00B15F6E" w:rsidRDefault="00F30FFD">
      <w:pPr>
        <w:pStyle w:val="P68B1DB1-Navaden50"/>
        <w:spacing w:line="276" w:lineRule="auto"/>
        <w:jc w:val="both"/>
      </w:pPr>
      <w:r w:rsidRPr="00B15F6E">
        <w:t>Splošna navodila</w:t>
      </w:r>
    </w:p>
    <w:p w14:paraId="7FE1C47C" w14:textId="144B3C40" w:rsidR="00A672D3" w:rsidRPr="00B15F6E" w:rsidRDefault="00F30FFD">
      <w:pPr>
        <w:pStyle w:val="P68B1DB1-Instructionsberschrift346"/>
        <w:numPr>
          <w:ilvl w:val="4"/>
          <w:numId w:val="259"/>
        </w:numPr>
        <w:contextualSpacing/>
        <w:jc w:val="both"/>
        <w:rPr>
          <w:color w:val="auto"/>
        </w:rPr>
      </w:pPr>
      <w:bookmarkStart w:id="157" w:name="_Hlk161330001"/>
      <w:r w:rsidRPr="00B15F6E">
        <w:rPr>
          <w:color w:val="auto"/>
          <w:szCs w:val="24"/>
        </w:rPr>
        <w:t xml:space="preserve">Informacije, ki jih je treba vključiti v to predlogo, se poročajo enkrat za celotno skupino, navedejo se </w:t>
      </w:r>
      <w:r w:rsidR="009255B2" w:rsidRPr="00B15F6E">
        <w:rPr>
          <w:color w:val="auto"/>
          <w:szCs w:val="24"/>
        </w:rPr>
        <w:t xml:space="preserve">relevantne </w:t>
      </w:r>
      <w:r w:rsidRPr="00B15F6E">
        <w:rPr>
          <w:color w:val="auto"/>
          <w:szCs w:val="24"/>
        </w:rPr>
        <w:t xml:space="preserve"> storitve, ki jih prejme kateri koli subjekt v skupini, in se povežejo z ustreznimi operativnimi sredstvi.</w:t>
      </w:r>
    </w:p>
    <w:p w14:paraId="7FE1C47D" w14:textId="4F0E1136" w:rsidR="00A672D3" w:rsidRPr="00B15F6E" w:rsidRDefault="00F30FFD">
      <w:pPr>
        <w:pStyle w:val="P68B1DB1-Instructionsberschrift348"/>
        <w:numPr>
          <w:ilvl w:val="4"/>
          <w:numId w:val="49"/>
        </w:numPr>
        <w:contextualSpacing/>
        <w:jc w:val="both"/>
        <w:rPr>
          <w:color w:val="auto"/>
        </w:rPr>
      </w:pPr>
      <w:r w:rsidRPr="00B15F6E">
        <w:t xml:space="preserve">Vrednosti, </w:t>
      </w:r>
      <w:r w:rsidR="00CE1514" w:rsidRPr="00B15F6E">
        <w:t>poročan</w:t>
      </w:r>
      <w:r w:rsidRPr="00B15F6E">
        <w:t>e v stolpcih 0010, 0020, 0030 in 0080 te predloge, tvorijo primarni ključ, ki mora biti enoličen za vsako vrstico predloge.</w:t>
      </w:r>
    </w:p>
    <w:bookmarkEnd w:id="157"/>
    <w:p w14:paraId="7FE1C482" w14:textId="77777777" w:rsidR="00A672D3" w:rsidRPr="006F26B4" w:rsidRDefault="00A672D3" w:rsidP="006F26B4">
      <w:pPr>
        <w:rPr>
          <w:rFonts w:ascii="Times New Roman" w:hAnsi="Times New Roman"/>
          <w:sz w:val="20"/>
          <w:u w:val="single"/>
        </w:rPr>
      </w:pPr>
    </w:p>
    <w:tbl>
      <w:tblPr>
        <w:tblStyle w:val="TableGrid11"/>
        <w:tblW w:w="9209" w:type="dxa"/>
        <w:tblLook w:val="04A0" w:firstRow="1" w:lastRow="0" w:firstColumn="1" w:lastColumn="0" w:noHBand="0" w:noVBand="1"/>
      </w:tblPr>
      <w:tblGrid>
        <w:gridCol w:w="1418"/>
        <w:gridCol w:w="7791"/>
      </w:tblGrid>
      <w:tr w:rsidR="00A672D3" w:rsidRPr="00B15F6E" w14:paraId="7FE1C54A" w14:textId="77777777" w:rsidTr="006F26B4">
        <w:trPr>
          <w:trHeight w:val="495"/>
          <w:tblHeader/>
        </w:trPr>
        <w:tc>
          <w:tcPr>
            <w:tcW w:w="1418" w:type="dxa"/>
            <w:shd w:val="clear" w:color="auto" w:fill="E7E6E6"/>
          </w:tcPr>
          <w:p w14:paraId="7FE1C548" w14:textId="77777777" w:rsidR="00A672D3" w:rsidRPr="00B15F6E" w:rsidRDefault="00F30FFD" w:rsidP="006F26B4">
            <w:pPr>
              <w:pStyle w:val="P68B1DB1-Navaden61"/>
              <w:spacing w:before="120" w:after="120" w:line="276" w:lineRule="auto"/>
            </w:pPr>
            <w:r w:rsidRPr="00B15F6E">
              <w:t>Stolpci</w:t>
            </w:r>
          </w:p>
        </w:tc>
        <w:tc>
          <w:tcPr>
            <w:tcW w:w="7791" w:type="dxa"/>
            <w:shd w:val="clear" w:color="auto" w:fill="E7E6E6"/>
          </w:tcPr>
          <w:p w14:paraId="7FE1C549" w14:textId="77777777" w:rsidR="00A672D3" w:rsidRPr="00B15F6E" w:rsidRDefault="00F30FFD" w:rsidP="006F26B4">
            <w:pPr>
              <w:pStyle w:val="P68B1DB1-Navaden61"/>
              <w:spacing w:before="120" w:after="120" w:line="276" w:lineRule="auto"/>
            </w:pPr>
            <w:r w:rsidRPr="00B15F6E">
              <w:t>Navodila</w:t>
            </w:r>
          </w:p>
        </w:tc>
      </w:tr>
      <w:tr w:rsidR="00A672D3" w:rsidRPr="00B15F6E" w14:paraId="7FE1C550" w14:textId="77777777" w:rsidTr="006F26B4">
        <w:trPr>
          <w:trHeight w:val="450"/>
        </w:trPr>
        <w:tc>
          <w:tcPr>
            <w:tcW w:w="1418" w:type="dxa"/>
            <w:shd w:val="clear" w:color="auto" w:fill="FFFFFF" w:themeFill="background1"/>
          </w:tcPr>
          <w:p w14:paraId="7FE1C54B" w14:textId="77777777" w:rsidR="00A672D3" w:rsidRPr="00B15F6E" w:rsidRDefault="00F30FFD" w:rsidP="006F26B4">
            <w:pPr>
              <w:pStyle w:val="P68B1DB1-Navaden62"/>
              <w:spacing w:before="120" w:after="120" w:line="276" w:lineRule="auto"/>
            </w:pPr>
            <w:r w:rsidRPr="00B15F6E">
              <w:t>0005</w:t>
            </w:r>
          </w:p>
        </w:tc>
        <w:tc>
          <w:tcPr>
            <w:tcW w:w="7791" w:type="dxa"/>
            <w:shd w:val="clear" w:color="auto" w:fill="FFFFFF" w:themeFill="background1"/>
          </w:tcPr>
          <w:p w14:paraId="7FE1C54C" w14:textId="7830C0E4" w:rsidR="00A672D3" w:rsidRPr="00B15F6E" w:rsidRDefault="00F30FFD">
            <w:pPr>
              <w:pStyle w:val="P68B1DB1-Navaden61"/>
              <w:spacing w:before="120" w:after="120" w:line="276" w:lineRule="auto"/>
            </w:pPr>
            <w:r w:rsidRPr="00B15F6E">
              <w:t xml:space="preserve">Identifikator storitve </w:t>
            </w:r>
          </w:p>
          <w:p w14:paraId="7FE1C54D" w14:textId="0164DCCC" w:rsidR="00A672D3" w:rsidRPr="00B15F6E" w:rsidRDefault="00F30FFD" w:rsidP="006F26B4">
            <w:pPr>
              <w:pStyle w:val="P68B1DB1-Navaden62"/>
              <w:spacing w:before="120" w:after="120" w:line="276" w:lineRule="auto"/>
            </w:pPr>
            <w:r w:rsidRPr="00B15F6E">
              <w:t>Uporabite identifikator storitve, kot se poroča v predlogi Z 08.01 (SERV 1).</w:t>
            </w:r>
          </w:p>
          <w:p w14:paraId="7FE1C54E" w14:textId="1A4E46CE" w:rsidR="00A672D3" w:rsidRPr="00B15F6E" w:rsidRDefault="00F30FFD" w:rsidP="006F26B4">
            <w:pPr>
              <w:pStyle w:val="P68B1DB1-Navaden62"/>
              <w:spacing w:before="120" w:after="120" w:line="276" w:lineRule="auto"/>
            </w:pPr>
            <w:r w:rsidRPr="00B15F6E">
              <w:t xml:space="preserve">Identifikator storitve se nanaša na storitev, </w:t>
            </w:r>
            <w:r w:rsidR="00CE1514" w:rsidRPr="00B15F6E">
              <w:t>poročan</w:t>
            </w:r>
            <w:r w:rsidRPr="00B15F6E">
              <w:t>o pod c0020.</w:t>
            </w:r>
          </w:p>
          <w:p w14:paraId="7FE1C54F" w14:textId="47FF019F" w:rsidR="00A672D3" w:rsidRPr="006F26B4" w:rsidRDefault="00A672D3" w:rsidP="006F26B4">
            <w:pPr>
              <w:spacing w:before="120" w:after="120" w:line="276" w:lineRule="auto"/>
            </w:pPr>
          </w:p>
        </w:tc>
      </w:tr>
      <w:tr w:rsidR="00A672D3" w:rsidRPr="00B15F6E" w14:paraId="7FE1C594" w14:textId="77777777" w:rsidTr="006F26B4">
        <w:trPr>
          <w:trHeight w:val="450"/>
        </w:trPr>
        <w:tc>
          <w:tcPr>
            <w:tcW w:w="1418" w:type="dxa"/>
            <w:shd w:val="clear" w:color="auto" w:fill="FFFFFF" w:themeFill="background1"/>
          </w:tcPr>
          <w:p w14:paraId="7FE1C551" w14:textId="77777777" w:rsidR="00A672D3" w:rsidRPr="00B15F6E" w:rsidRDefault="00F30FFD" w:rsidP="006F26B4">
            <w:pPr>
              <w:pStyle w:val="P68B1DB1-Navaden62"/>
              <w:spacing w:before="120" w:after="120" w:line="276" w:lineRule="auto"/>
            </w:pPr>
            <w:r w:rsidRPr="00B15F6E">
              <w:t>0010</w:t>
            </w:r>
          </w:p>
        </w:tc>
        <w:tc>
          <w:tcPr>
            <w:tcW w:w="7791" w:type="dxa"/>
            <w:shd w:val="clear" w:color="auto" w:fill="FFFFFF" w:themeFill="background1"/>
          </w:tcPr>
          <w:p w14:paraId="7FE1C552" w14:textId="77777777" w:rsidR="00A672D3" w:rsidRPr="00B15F6E" w:rsidRDefault="00F30FFD" w:rsidP="006F26B4">
            <w:pPr>
              <w:pStyle w:val="P68B1DB1-Navaden61"/>
              <w:autoSpaceDE w:val="0"/>
              <w:autoSpaceDN w:val="0"/>
              <w:adjustRightInd w:val="0"/>
              <w:rPr>
                <w:rFonts w:eastAsia="MS Mincho"/>
              </w:rPr>
            </w:pPr>
            <w:r w:rsidRPr="00B15F6E">
              <w:t xml:space="preserve">Vrsta storitve </w:t>
            </w:r>
          </w:p>
          <w:p w14:paraId="7FE1C57A" w14:textId="1CEE1C79" w:rsidR="00A672D3" w:rsidRPr="00B15F6E" w:rsidRDefault="00F30FFD" w:rsidP="006F26B4">
            <w:pPr>
              <w:pStyle w:val="P68B1DB1-Navaden63"/>
              <w:autoSpaceDE w:val="0"/>
              <w:autoSpaceDN w:val="0"/>
              <w:adjustRightInd w:val="0"/>
            </w:pPr>
            <w:r w:rsidRPr="00B15F6E">
              <w:t>Vrsta storitve je ena od vrst storitev, navedenih pod Z 08.01 0010 zgoraj.</w:t>
            </w:r>
          </w:p>
          <w:p w14:paraId="7FE1C593" w14:textId="77777777" w:rsidR="00A672D3" w:rsidRPr="006F26B4" w:rsidRDefault="00A672D3" w:rsidP="006F26B4">
            <w:pPr>
              <w:autoSpaceDE w:val="0"/>
              <w:autoSpaceDN w:val="0"/>
              <w:adjustRightInd w:val="0"/>
              <w:rPr>
                <w:rFonts w:ascii="Times New Roman" w:hAnsi="Times New Roman"/>
                <w:sz w:val="20"/>
              </w:rPr>
            </w:pPr>
          </w:p>
        </w:tc>
      </w:tr>
      <w:tr w:rsidR="00A672D3" w:rsidRPr="00B15F6E" w14:paraId="7FE1C599" w14:textId="77777777" w:rsidTr="006F26B4">
        <w:trPr>
          <w:trHeight w:val="450"/>
        </w:trPr>
        <w:tc>
          <w:tcPr>
            <w:tcW w:w="1418" w:type="dxa"/>
            <w:shd w:val="clear" w:color="auto" w:fill="FFFFFF" w:themeFill="background1"/>
          </w:tcPr>
          <w:p w14:paraId="7FE1C595" w14:textId="77777777" w:rsidR="00A672D3" w:rsidRPr="00B15F6E" w:rsidRDefault="00F30FFD" w:rsidP="006F26B4">
            <w:pPr>
              <w:pStyle w:val="P68B1DB1-Navaden62"/>
              <w:spacing w:before="120" w:after="120" w:line="276" w:lineRule="auto"/>
            </w:pPr>
            <w:r w:rsidRPr="00B15F6E">
              <w:t>0020</w:t>
            </w:r>
          </w:p>
        </w:tc>
        <w:tc>
          <w:tcPr>
            <w:tcW w:w="7791" w:type="dxa"/>
            <w:shd w:val="clear" w:color="auto" w:fill="FFFFFF" w:themeFill="background1"/>
          </w:tcPr>
          <w:p w14:paraId="7FE1C596" w14:textId="19BF40FA" w:rsidR="00A672D3" w:rsidRPr="00B15F6E" w:rsidRDefault="00F30FFD" w:rsidP="006F26B4">
            <w:pPr>
              <w:pStyle w:val="P68B1DB1-Navaden61"/>
              <w:spacing w:line="276" w:lineRule="auto"/>
              <w:jc w:val="both"/>
              <w:rPr>
                <w:bCs/>
              </w:rPr>
            </w:pPr>
            <w:r w:rsidRPr="00B15F6E">
              <w:t>E</w:t>
            </w:r>
            <w:r w:rsidR="009255B2" w:rsidRPr="00B15F6E">
              <w:t xml:space="preserve">noličen opis </w:t>
            </w:r>
            <w:r w:rsidRPr="00B15F6E">
              <w:t xml:space="preserve"> storitve po bančni taksonomiji </w:t>
            </w:r>
          </w:p>
          <w:p w14:paraId="7FE1C597" w14:textId="6E84CFD8" w:rsidR="00A672D3" w:rsidRPr="00FD0193" w:rsidRDefault="00F30FFD" w:rsidP="006F26B4">
            <w:pPr>
              <w:pStyle w:val="P68B1DB1-Navaden64"/>
              <w:rPr>
                <w:sz w:val="24"/>
              </w:rPr>
            </w:pPr>
            <w:r w:rsidRPr="00FD0193">
              <w:t xml:space="preserve">Ime/kratek opis storitve v skladu </w:t>
            </w:r>
            <w:r w:rsidRPr="00B15F6E">
              <w:t>z lastno večstopenjsko</w:t>
            </w:r>
            <w:r w:rsidRPr="00FD0193">
              <w:t xml:space="preserve"> taksonomijo (raven 3</w:t>
            </w:r>
            <w:r w:rsidRPr="00B15F6E">
              <w:t>) banke, kot se poroča v stolpcu 0020 predloge Z 08.01 (SERV 1). Pričakuje se</w:t>
            </w:r>
            <w:r w:rsidRPr="00FD0193">
              <w:t xml:space="preserve">, da bo </w:t>
            </w:r>
            <w:r w:rsidRPr="00B15F6E">
              <w:t xml:space="preserve">banka </w:t>
            </w:r>
            <w:r w:rsidRPr="00FD0193">
              <w:t xml:space="preserve">o storitvah poročala </w:t>
            </w:r>
            <w:r w:rsidRPr="00B15F6E">
              <w:t xml:space="preserve">na </w:t>
            </w:r>
            <w:r w:rsidRPr="00FD0193">
              <w:t xml:space="preserve">bolj </w:t>
            </w:r>
            <w:r w:rsidRPr="00B15F6E">
              <w:t>razčlenjeni ravni,</w:t>
            </w:r>
            <w:r w:rsidRPr="00FD0193">
              <w:t xml:space="preserve"> kot </w:t>
            </w:r>
            <w:r w:rsidRPr="00B15F6E">
              <w:t xml:space="preserve">je </w:t>
            </w:r>
            <w:r w:rsidRPr="00FD0193">
              <w:t xml:space="preserve">poročanje za raven 2 (c0010), tako da </w:t>
            </w:r>
            <w:r w:rsidRPr="00B15F6E">
              <w:t>bo</w:t>
            </w:r>
            <w:r w:rsidRPr="00FD0193">
              <w:t xml:space="preserve"> vsaka posamezna storitev </w:t>
            </w:r>
            <w:r w:rsidRPr="00B15F6E">
              <w:t xml:space="preserve">opredeljena </w:t>
            </w:r>
            <w:r w:rsidRPr="00FD0193">
              <w:t>natančno in ciljno</w:t>
            </w:r>
            <w:r w:rsidRPr="00B15F6E">
              <w:t>.</w:t>
            </w:r>
          </w:p>
          <w:p w14:paraId="7FE1C598" w14:textId="77777777" w:rsidR="00A672D3" w:rsidRPr="006F26B4" w:rsidRDefault="00A672D3" w:rsidP="006F26B4">
            <w:pPr>
              <w:spacing w:before="120" w:after="120" w:line="276" w:lineRule="auto"/>
              <w:rPr>
                <w:rFonts w:ascii="Times New Roman" w:hAnsi="Times New Roman"/>
                <w:sz w:val="20"/>
              </w:rPr>
            </w:pPr>
          </w:p>
        </w:tc>
      </w:tr>
      <w:tr w:rsidR="00A672D3" w:rsidRPr="00B15F6E" w14:paraId="7FE1C59E" w14:textId="77777777" w:rsidTr="006F26B4">
        <w:trPr>
          <w:trHeight w:val="450"/>
        </w:trPr>
        <w:tc>
          <w:tcPr>
            <w:tcW w:w="1418" w:type="dxa"/>
            <w:shd w:val="clear" w:color="auto" w:fill="FFFFFF" w:themeFill="background1"/>
          </w:tcPr>
          <w:p w14:paraId="7FE1C59A" w14:textId="78268827" w:rsidR="00A672D3" w:rsidRPr="006F26B4" w:rsidRDefault="00F30FFD" w:rsidP="006F26B4">
            <w:pPr>
              <w:pStyle w:val="P68B1DB1-Navaden62"/>
              <w:spacing w:before="120" w:after="120" w:line="276" w:lineRule="auto"/>
            </w:pPr>
            <w:r w:rsidRPr="00B15F6E">
              <w:t>0030</w:t>
            </w:r>
          </w:p>
        </w:tc>
        <w:tc>
          <w:tcPr>
            <w:tcW w:w="7791" w:type="dxa"/>
            <w:shd w:val="clear" w:color="auto" w:fill="FFFFFF" w:themeFill="background1"/>
          </w:tcPr>
          <w:p w14:paraId="7FE1C59B" w14:textId="77777777" w:rsidR="00A672D3" w:rsidRPr="00B15F6E" w:rsidRDefault="00F30FFD">
            <w:pPr>
              <w:pStyle w:val="P68B1DB1-Navaden61"/>
              <w:spacing w:before="120" w:after="120" w:line="276" w:lineRule="auto"/>
              <w:rPr>
                <w:bCs/>
              </w:rPr>
            </w:pPr>
            <w:r w:rsidRPr="00B15F6E">
              <w:t>Identifikator sredstev</w:t>
            </w:r>
          </w:p>
          <w:p w14:paraId="7FE1C59C" w14:textId="61EFF096" w:rsidR="00A672D3" w:rsidRPr="00B15F6E" w:rsidRDefault="00F30FFD">
            <w:pPr>
              <w:pStyle w:val="P68B1DB1-Navaden64"/>
              <w:spacing w:line="276" w:lineRule="auto"/>
              <w:jc w:val="both"/>
            </w:pPr>
            <w:r w:rsidRPr="00B15F6E">
              <w:t xml:space="preserve">Identifikator sredstev se nanaša na sredstvo, </w:t>
            </w:r>
            <w:r w:rsidR="00CE1514" w:rsidRPr="00B15F6E">
              <w:t>poročan</w:t>
            </w:r>
            <w:r w:rsidRPr="00B15F6E">
              <w:t>o pod c0050.</w:t>
            </w:r>
          </w:p>
          <w:p w14:paraId="7FE1C59D" w14:textId="77777777" w:rsidR="00A672D3" w:rsidRPr="006F26B4" w:rsidRDefault="00A672D3" w:rsidP="006F26B4">
            <w:pPr>
              <w:spacing w:before="120" w:after="120" w:line="276" w:lineRule="auto"/>
              <w:rPr>
                <w:rFonts w:ascii="Times New Roman" w:hAnsi="Times New Roman"/>
                <w:sz w:val="20"/>
              </w:rPr>
            </w:pPr>
          </w:p>
        </w:tc>
      </w:tr>
      <w:tr w:rsidR="00A672D3" w:rsidRPr="00B15F6E" w14:paraId="7FE1C5AD" w14:textId="77777777" w:rsidTr="006F26B4">
        <w:trPr>
          <w:trHeight w:val="450"/>
        </w:trPr>
        <w:tc>
          <w:tcPr>
            <w:tcW w:w="1418" w:type="dxa"/>
            <w:shd w:val="clear" w:color="auto" w:fill="FFFFFF" w:themeFill="background1"/>
          </w:tcPr>
          <w:p w14:paraId="7FE1C59F" w14:textId="4EA78A27" w:rsidR="00A672D3" w:rsidRPr="006F26B4" w:rsidRDefault="00F30FFD" w:rsidP="006F26B4">
            <w:pPr>
              <w:pStyle w:val="P68B1DB1-Navaden62"/>
              <w:spacing w:before="120" w:after="120" w:line="276" w:lineRule="auto"/>
            </w:pPr>
            <w:r w:rsidRPr="00B15F6E">
              <w:t>0040</w:t>
            </w:r>
          </w:p>
        </w:tc>
        <w:tc>
          <w:tcPr>
            <w:tcW w:w="7791" w:type="dxa"/>
            <w:shd w:val="clear" w:color="auto" w:fill="FFFFFF" w:themeFill="background1"/>
          </w:tcPr>
          <w:p w14:paraId="7FE1C5A0" w14:textId="77777777" w:rsidR="00A672D3" w:rsidRPr="00B15F6E" w:rsidRDefault="00F30FFD">
            <w:pPr>
              <w:pStyle w:val="P68B1DB1-Navaden64"/>
              <w:spacing w:line="276" w:lineRule="auto"/>
              <w:jc w:val="both"/>
            </w:pPr>
            <w:r w:rsidRPr="00B15F6E">
              <w:rPr>
                <w:b/>
                <w:szCs w:val="20"/>
              </w:rPr>
              <w:t>Vrsta sredstva</w:t>
            </w:r>
            <w:r w:rsidRPr="00B15F6E">
              <w:t xml:space="preserve"> </w:t>
            </w:r>
          </w:p>
          <w:p w14:paraId="7FE1C5A1" w14:textId="77777777" w:rsidR="00A672D3" w:rsidRPr="00B15F6E" w:rsidRDefault="00F30FFD">
            <w:pPr>
              <w:pStyle w:val="P68B1DB1-Navaden64"/>
              <w:spacing w:line="276" w:lineRule="auto"/>
              <w:jc w:val="both"/>
            </w:pPr>
            <w:r w:rsidRPr="00B15F6E">
              <w:t xml:space="preserve">- Računalniška in komunikacijska strojna oprema </w:t>
            </w:r>
          </w:p>
          <w:p w14:paraId="7FE1C5A2" w14:textId="77777777" w:rsidR="00A672D3" w:rsidRPr="00B15F6E" w:rsidRDefault="00A672D3">
            <w:pPr>
              <w:spacing w:line="276" w:lineRule="auto"/>
              <w:rPr>
                <w:rFonts w:ascii="Times New Roman" w:hAnsi="Times New Roman"/>
                <w:sz w:val="20"/>
              </w:rPr>
            </w:pPr>
          </w:p>
          <w:p w14:paraId="7FE1C5A3" w14:textId="77777777" w:rsidR="00A672D3" w:rsidRPr="00B15F6E" w:rsidRDefault="00F30FFD">
            <w:pPr>
              <w:pStyle w:val="P68B1DB1-Navaden64"/>
              <w:spacing w:line="276" w:lineRule="auto"/>
            </w:pPr>
            <w:r w:rsidRPr="00B15F6E">
              <w:t>- Druga infrastruktura IT (kot so delovne postaje, telekomunikacije, strežniki, podatkovni centri in povezana sredstva)</w:t>
            </w:r>
          </w:p>
          <w:p w14:paraId="7FE1C5A4" w14:textId="77777777" w:rsidR="00A672D3" w:rsidRPr="00B15F6E" w:rsidRDefault="00A672D3">
            <w:pPr>
              <w:spacing w:line="276" w:lineRule="auto"/>
              <w:rPr>
                <w:rFonts w:ascii="Times New Roman" w:hAnsi="Times New Roman"/>
                <w:sz w:val="20"/>
              </w:rPr>
            </w:pPr>
          </w:p>
          <w:p w14:paraId="7FE1C5A5" w14:textId="2C6A365C" w:rsidR="00A672D3" w:rsidRPr="00B15F6E" w:rsidRDefault="00777EE0">
            <w:pPr>
              <w:pStyle w:val="P68B1DB1-Navaden64"/>
              <w:spacing w:line="276" w:lineRule="auto"/>
            </w:pPr>
            <w:r w:rsidRPr="00B15F6E">
              <w:t xml:space="preserve">- </w:t>
            </w:r>
            <w:r w:rsidR="00F30FFD" w:rsidRPr="00B15F6E">
              <w:t>Prostori in skladišč</w:t>
            </w:r>
            <w:r w:rsidR="009255B2" w:rsidRPr="00B15F6E">
              <w:t>a</w:t>
            </w:r>
            <w:r w:rsidR="00F30FFD" w:rsidRPr="00B15F6E">
              <w:t xml:space="preserve"> </w:t>
            </w:r>
          </w:p>
          <w:p w14:paraId="7FE1C5A6" w14:textId="77777777" w:rsidR="00A672D3" w:rsidRPr="00B15F6E" w:rsidRDefault="00A672D3">
            <w:pPr>
              <w:spacing w:line="276" w:lineRule="auto"/>
              <w:rPr>
                <w:rFonts w:ascii="Times New Roman" w:hAnsi="Times New Roman"/>
                <w:sz w:val="20"/>
              </w:rPr>
            </w:pPr>
          </w:p>
          <w:p w14:paraId="7FE1C5A7" w14:textId="77777777" w:rsidR="00A672D3" w:rsidRPr="00B15F6E" w:rsidRDefault="00777EE0" w:rsidP="006F26B4">
            <w:pPr>
              <w:pStyle w:val="P68B1DB1-Navaden64"/>
              <w:spacing w:line="276" w:lineRule="auto"/>
            </w:pPr>
            <w:r w:rsidRPr="00B15F6E">
              <w:t>-</w:t>
            </w:r>
            <w:r w:rsidRPr="00B15F6E">
              <w:t xml:space="preserve"> </w:t>
            </w:r>
            <w:r w:rsidR="00F30FFD" w:rsidRPr="00B15F6E">
              <w:t>Intelektualna lastnina (kot so patenti, blagovne znamke itd.)</w:t>
            </w:r>
          </w:p>
          <w:p w14:paraId="7FE1C5A8" w14:textId="77777777" w:rsidR="00A672D3" w:rsidRPr="00B15F6E" w:rsidRDefault="00A672D3">
            <w:pPr>
              <w:spacing w:line="276" w:lineRule="auto"/>
              <w:rPr>
                <w:rFonts w:ascii="Times New Roman" w:hAnsi="Times New Roman"/>
                <w:sz w:val="20"/>
              </w:rPr>
            </w:pPr>
          </w:p>
          <w:p w14:paraId="7FE1C5A9" w14:textId="1EE3797B" w:rsidR="00A672D3" w:rsidRPr="00B15F6E" w:rsidRDefault="00F30FFD">
            <w:pPr>
              <w:pStyle w:val="P68B1DB1-Navaden64"/>
              <w:spacing w:line="276" w:lineRule="auto"/>
            </w:pPr>
            <w:r w:rsidRPr="00B15F6E">
              <w:t xml:space="preserve"> </w:t>
            </w:r>
            <w:r w:rsidRPr="00B15F6E">
              <w:t>- Samopostrežne naprave v poslovalnicah &amp; bankomati</w:t>
            </w:r>
          </w:p>
          <w:p w14:paraId="7FE1C5AA" w14:textId="77777777" w:rsidR="00A672D3" w:rsidRPr="00B15F6E" w:rsidRDefault="00A672D3">
            <w:pPr>
              <w:spacing w:line="276" w:lineRule="auto"/>
              <w:rPr>
                <w:rFonts w:ascii="Times New Roman" w:hAnsi="Times New Roman"/>
                <w:sz w:val="20"/>
              </w:rPr>
            </w:pPr>
          </w:p>
          <w:p w14:paraId="7FE1C5AB" w14:textId="07413E54" w:rsidR="00A672D3" w:rsidRPr="00B15F6E" w:rsidRDefault="00F30FFD">
            <w:pPr>
              <w:pStyle w:val="P68B1DB1-Navaden62"/>
              <w:spacing w:line="276" w:lineRule="auto"/>
              <w:jc w:val="both"/>
              <w:rPr>
                <w:b/>
              </w:rPr>
            </w:pPr>
            <w:r w:rsidRPr="00B15F6E">
              <w:t>- Druge vrste sredstev</w:t>
            </w:r>
          </w:p>
          <w:p w14:paraId="7FE1C5AC" w14:textId="77777777" w:rsidR="00A672D3" w:rsidRPr="006F26B4" w:rsidRDefault="00A672D3">
            <w:pPr>
              <w:spacing w:line="276" w:lineRule="auto"/>
              <w:jc w:val="both"/>
              <w:rPr>
                <w:rFonts w:ascii="Times New Roman" w:hAnsi="Times New Roman"/>
                <w:sz w:val="20"/>
              </w:rPr>
            </w:pPr>
          </w:p>
        </w:tc>
      </w:tr>
      <w:tr w:rsidR="00A672D3" w:rsidRPr="00B15F6E" w14:paraId="7FE1C5B2" w14:textId="77777777" w:rsidTr="006F26B4">
        <w:trPr>
          <w:trHeight w:val="450"/>
        </w:trPr>
        <w:tc>
          <w:tcPr>
            <w:tcW w:w="1418" w:type="dxa"/>
            <w:shd w:val="clear" w:color="auto" w:fill="FFFFFF" w:themeFill="background1"/>
          </w:tcPr>
          <w:p w14:paraId="7FE1C5AE" w14:textId="17B82D1E" w:rsidR="00A672D3" w:rsidRPr="006F26B4" w:rsidRDefault="00F30FFD" w:rsidP="006F26B4">
            <w:pPr>
              <w:pStyle w:val="P68B1DB1-Navaden62"/>
              <w:spacing w:before="120" w:after="120" w:line="276" w:lineRule="auto"/>
            </w:pPr>
            <w:r w:rsidRPr="00B15F6E">
              <w:t>0050</w:t>
            </w:r>
          </w:p>
        </w:tc>
        <w:tc>
          <w:tcPr>
            <w:tcW w:w="7791" w:type="dxa"/>
            <w:shd w:val="clear" w:color="auto" w:fill="FFFFFF" w:themeFill="background1"/>
          </w:tcPr>
          <w:p w14:paraId="7FE1C5AF" w14:textId="77777777" w:rsidR="00A672D3" w:rsidRPr="00B15F6E" w:rsidRDefault="00F30FFD" w:rsidP="006F26B4">
            <w:pPr>
              <w:pStyle w:val="P68B1DB1-Navaden61"/>
              <w:spacing w:line="276" w:lineRule="auto"/>
              <w:jc w:val="both"/>
            </w:pPr>
            <w:r w:rsidRPr="00B15F6E">
              <w:t xml:space="preserve">Ime sredstva </w:t>
            </w:r>
          </w:p>
          <w:p w14:paraId="7FE1C5B0" w14:textId="77777777" w:rsidR="00A672D3" w:rsidRPr="00B15F6E" w:rsidRDefault="00F30FFD">
            <w:pPr>
              <w:pStyle w:val="P68B1DB1-Navaden64"/>
              <w:spacing w:line="276" w:lineRule="auto"/>
              <w:jc w:val="both"/>
            </w:pPr>
            <w:r w:rsidRPr="00B15F6E">
              <w:t>Poslovno ali interno ime sredstva.</w:t>
            </w:r>
          </w:p>
          <w:p w14:paraId="7FE1C5B1" w14:textId="77777777" w:rsidR="00A672D3" w:rsidRPr="006F26B4" w:rsidRDefault="00A672D3">
            <w:pPr>
              <w:spacing w:line="276" w:lineRule="auto"/>
              <w:jc w:val="both"/>
              <w:rPr>
                <w:rFonts w:ascii="Times New Roman" w:hAnsi="Times New Roman"/>
                <w:sz w:val="20"/>
              </w:rPr>
            </w:pPr>
          </w:p>
        </w:tc>
      </w:tr>
      <w:tr w:rsidR="00A672D3" w:rsidRPr="00B15F6E" w14:paraId="7FE1C5BA" w14:textId="77777777" w:rsidTr="006F26B4">
        <w:trPr>
          <w:trHeight w:val="450"/>
        </w:trPr>
        <w:tc>
          <w:tcPr>
            <w:tcW w:w="1418" w:type="dxa"/>
            <w:shd w:val="clear" w:color="auto" w:fill="FFFFFF" w:themeFill="background1"/>
          </w:tcPr>
          <w:p w14:paraId="7FE1C5B3" w14:textId="77777777" w:rsidR="00A672D3" w:rsidRPr="006F26B4" w:rsidRDefault="00F30FFD" w:rsidP="006F26B4">
            <w:pPr>
              <w:pStyle w:val="P68B1DB1-Navaden62"/>
              <w:spacing w:before="120" w:after="120" w:line="276" w:lineRule="auto"/>
            </w:pPr>
            <w:r w:rsidRPr="00B15F6E">
              <w:t>0060</w:t>
            </w:r>
          </w:p>
        </w:tc>
        <w:tc>
          <w:tcPr>
            <w:tcW w:w="7791" w:type="dxa"/>
            <w:shd w:val="clear" w:color="auto" w:fill="FFFFFF" w:themeFill="background1"/>
          </w:tcPr>
          <w:p w14:paraId="7FE1C5B4" w14:textId="77777777" w:rsidR="00A672D3" w:rsidRPr="006F26B4" w:rsidRDefault="00F30FFD" w:rsidP="006F26B4">
            <w:pPr>
              <w:pStyle w:val="P68B1DB1-Navaden65"/>
              <w:spacing w:line="276" w:lineRule="auto"/>
              <w:jc w:val="both"/>
            </w:pPr>
            <w:r w:rsidRPr="00B15F6E">
              <w:rPr>
                <w:szCs w:val="20"/>
              </w:rPr>
              <w:t>Kritičnost</w:t>
            </w:r>
            <w:r w:rsidRPr="006F26B4">
              <w:rPr>
                <w:rFonts w:cstheme="minorBidi"/>
              </w:rPr>
              <w:t xml:space="preserve"> </w:t>
            </w:r>
          </w:p>
          <w:p w14:paraId="7FE1C5B5" w14:textId="77777777" w:rsidR="00A672D3" w:rsidRPr="00B15F6E" w:rsidRDefault="00F30FFD">
            <w:pPr>
              <w:pStyle w:val="P68B1DB1-Navaden64"/>
              <w:spacing w:line="276" w:lineRule="auto"/>
              <w:jc w:val="both"/>
              <w:rPr>
                <w:iCs/>
              </w:rPr>
            </w:pPr>
            <w:r w:rsidRPr="00B15F6E">
              <w:t>Navedite eno od naslednjih vrednosti:</w:t>
            </w:r>
          </w:p>
          <w:p w14:paraId="7FE1C5B6" w14:textId="7B1E9A2C" w:rsidR="00A672D3" w:rsidRPr="00B15F6E" w:rsidRDefault="00F30FFD" w:rsidP="006F26B4">
            <w:pPr>
              <w:pStyle w:val="P68B1DB1-Odstavekseznama58"/>
              <w:numPr>
                <w:ilvl w:val="0"/>
                <w:numId w:val="236"/>
              </w:numPr>
              <w:spacing w:line="276" w:lineRule="auto"/>
              <w:contextualSpacing/>
              <w:jc w:val="both"/>
              <w:rPr>
                <w:iCs/>
              </w:rPr>
            </w:pPr>
            <w:r w:rsidRPr="00B15F6E">
              <w:t>Kritičn</w:t>
            </w:r>
            <w:r w:rsidR="00777EE0" w:rsidRPr="00B15F6E">
              <w:t>o</w:t>
            </w:r>
            <w:r w:rsidRPr="00B15F6E">
              <w:t>: če je storitev potrebna za izvajanje ene ali več kritičnih funkcij, katerih prekinitev bi resno ovirala ali preprečila izvajanje teh kritičnih funkcij.</w:t>
            </w:r>
          </w:p>
          <w:p w14:paraId="7FE1C5B7" w14:textId="07B4158D" w:rsidR="00A672D3" w:rsidRPr="00FD0193" w:rsidRDefault="00F30FFD" w:rsidP="006F26B4">
            <w:pPr>
              <w:pStyle w:val="P68B1DB1-Odstavekseznama58"/>
              <w:numPr>
                <w:ilvl w:val="0"/>
                <w:numId w:val="236"/>
              </w:numPr>
              <w:spacing w:line="276" w:lineRule="auto"/>
              <w:contextualSpacing/>
              <w:jc w:val="both"/>
            </w:pPr>
            <w:r w:rsidRPr="00B15F6E">
              <w:t>Bistveno</w:t>
            </w:r>
            <w:r w:rsidRPr="00FD0193">
              <w:t>: če</w:t>
            </w:r>
            <w:r w:rsidRPr="00B15F6E">
              <w:t xml:space="preserve"> </w:t>
            </w:r>
            <w:r w:rsidRPr="00FD0193">
              <w:t xml:space="preserve">je storitev povezana z glavnimi poslovnimi področji, katerih </w:t>
            </w:r>
            <w:r w:rsidRPr="00B15F6E">
              <w:t>kontinuiteta</w:t>
            </w:r>
            <w:r w:rsidRPr="00FD0193">
              <w:t xml:space="preserve"> je potrebna za učinkovito izvajanje strategije reševanja in posledično prestrukturiranje.</w:t>
            </w:r>
          </w:p>
          <w:p w14:paraId="7FE1C5B8" w14:textId="29A3851C" w:rsidR="00A672D3" w:rsidRPr="00B15F6E" w:rsidRDefault="00F30FFD">
            <w:pPr>
              <w:pStyle w:val="P68B1DB1-Odstavekseznama58"/>
              <w:numPr>
                <w:ilvl w:val="0"/>
                <w:numId w:val="236"/>
              </w:numPr>
              <w:spacing w:line="276" w:lineRule="auto"/>
              <w:contextualSpacing/>
              <w:jc w:val="both"/>
              <w:rPr>
                <w:iCs/>
              </w:rPr>
            </w:pPr>
            <w:r w:rsidRPr="00B15F6E">
              <w:t>Kritično in bistveno</w:t>
            </w:r>
          </w:p>
          <w:p w14:paraId="7FE1C5B9" w14:textId="77777777" w:rsidR="00A672D3" w:rsidRPr="006F26B4" w:rsidRDefault="00A672D3" w:rsidP="006F26B4">
            <w:pPr>
              <w:spacing w:line="276" w:lineRule="auto"/>
              <w:jc w:val="both"/>
            </w:pPr>
          </w:p>
        </w:tc>
      </w:tr>
      <w:tr w:rsidR="00A672D3" w:rsidRPr="00B15F6E" w14:paraId="7FE1C5C3" w14:textId="77777777">
        <w:trPr>
          <w:trHeight w:val="450"/>
        </w:trPr>
        <w:tc>
          <w:tcPr>
            <w:tcW w:w="1418" w:type="dxa"/>
            <w:shd w:val="clear" w:color="auto" w:fill="FFFFFF" w:themeFill="background1"/>
          </w:tcPr>
          <w:p w14:paraId="7FE1C5BB" w14:textId="77777777" w:rsidR="00A672D3" w:rsidRPr="00B15F6E" w:rsidRDefault="00F30FFD">
            <w:pPr>
              <w:pStyle w:val="P68B1DB1-Navaden62"/>
              <w:spacing w:before="120" w:after="120" w:line="276" w:lineRule="auto"/>
            </w:pPr>
            <w:r w:rsidRPr="00B15F6E">
              <w:t>0070</w:t>
            </w:r>
          </w:p>
        </w:tc>
        <w:tc>
          <w:tcPr>
            <w:tcW w:w="7791" w:type="dxa"/>
            <w:shd w:val="clear" w:color="auto" w:fill="FFFFFF" w:themeFill="background1"/>
          </w:tcPr>
          <w:p w14:paraId="7FE1C5BC" w14:textId="77777777" w:rsidR="00A672D3" w:rsidRPr="00B15F6E" w:rsidRDefault="00F30FFD">
            <w:pPr>
              <w:pStyle w:val="P68B1DB1-Navaden64"/>
              <w:spacing w:line="276" w:lineRule="auto"/>
              <w:jc w:val="both"/>
              <w:rPr>
                <w:iCs/>
              </w:rPr>
            </w:pPr>
            <w:r w:rsidRPr="00B15F6E">
              <w:rPr>
                <w:b/>
                <w:szCs w:val="20"/>
              </w:rPr>
              <w:t>Vrsta pravnega akta/pogodbe</w:t>
            </w:r>
            <w:r w:rsidRPr="00B15F6E">
              <w:t xml:space="preserve"> </w:t>
            </w:r>
          </w:p>
          <w:p w14:paraId="7FE1C5BD" w14:textId="77777777" w:rsidR="00A672D3" w:rsidRPr="00B15F6E" w:rsidRDefault="00F30FFD">
            <w:pPr>
              <w:pStyle w:val="P68B1DB1-Navaden64"/>
              <w:spacing w:line="276" w:lineRule="auto"/>
              <w:jc w:val="both"/>
              <w:rPr>
                <w:iCs/>
              </w:rPr>
            </w:pPr>
            <w:r w:rsidRPr="00B15F6E">
              <w:t>Navedite eno od naslednjih vrednosti:</w:t>
            </w:r>
          </w:p>
          <w:p w14:paraId="7FE1C5BE" w14:textId="77777777" w:rsidR="00A672D3" w:rsidRPr="00B15F6E" w:rsidRDefault="00F30FFD">
            <w:pPr>
              <w:pStyle w:val="P68B1DB1-Navaden66"/>
              <w:numPr>
                <w:ilvl w:val="0"/>
                <w:numId w:val="236"/>
              </w:numPr>
              <w:contextualSpacing/>
              <w:jc w:val="both"/>
            </w:pPr>
            <w:r w:rsidRPr="00B15F6E">
              <w:t>V lasti</w:t>
            </w:r>
          </w:p>
          <w:p w14:paraId="7FE1C5BF" w14:textId="77777777" w:rsidR="00A672D3" w:rsidRPr="00B15F6E" w:rsidRDefault="00F30FFD">
            <w:pPr>
              <w:pStyle w:val="P68B1DB1-Navaden66"/>
              <w:numPr>
                <w:ilvl w:val="0"/>
                <w:numId w:val="236"/>
              </w:numPr>
              <w:contextualSpacing/>
              <w:jc w:val="both"/>
            </w:pPr>
            <w:r w:rsidRPr="00B15F6E">
              <w:t>Izposojen</w:t>
            </w:r>
          </w:p>
          <w:p w14:paraId="7FE1C5C0" w14:textId="77777777" w:rsidR="00A672D3" w:rsidRPr="00B15F6E" w:rsidRDefault="00F30FFD">
            <w:pPr>
              <w:pStyle w:val="P68B1DB1-Navaden66"/>
              <w:numPr>
                <w:ilvl w:val="0"/>
                <w:numId w:val="236"/>
              </w:numPr>
              <w:contextualSpacing/>
              <w:jc w:val="both"/>
            </w:pPr>
            <w:r w:rsidRPr="00B15F6E">
              <w:t>Licencirano</w:t>
            </w:r>
          </w:p>
          <w:p w14:paraId="7FE1C5C1" w14:textId="600D8877" w:rsidR="00A672D3" w:rsidRPr="00B15F6E" w:rsidRDefault="00F30FFD">
            <w:pPr>
              <w:pStyle w:val="P68B1DB1-Navaden66"/>
              <w:numPr>
                <w:ilvl w:val="0"/>
                <w:numId w:val="236"/>
              </w:numPr>
              <w:contextualSpacing/>
              <w:jc w:val="both"/>
            </w:pPr>
            <w:r w:rsidRPr="00B15F6E">
              <w:t xml:space="preserve">Druga pravna </w:t>
            </w:r>
            <w:r w:rsidR="00777EE0" w:rsidRPr="00B15F6E">
              <w:t>oblika</w:t>
            </w:r>
            <w:r w:rsidRPr="00B15F6E">
              <w:t>/vrsta pogodbe</w:t>
            </w:r>
          </w:p>
          <w:p w14:paraId="7FE1C5C2" w14:textId="77777777" w:rsidR="00A672D3" w:rsidRPr="00B15F6E" w:rsidRDefault="00A672D3">
            <w:pPr>
              <w:spacing w:line="276" w:lineRule="auto"/>
              <w:jc w:val="both"/>
              <w:rPr>
                <w:rFonts w:ascii="Times New Roman" w:hAnsi="Times New Roman"/>
                <w:sz w:val="20"/>
              </w:rPr>
            </w:pPr>
          </w:p>
        </w:tc>
      </w:tr>
      <w:tr w:rsidR="00A672D3" w:rsidRPr="00B15F6E" w14:paraId="7FE1C5C9" w14:textId="77777777" w:rsidTr="006F26B4">
        <w:trPr>
          <w:trHeight w:val="450"/>
        </w:trPr>
        <w:tc>
          <w:tcPr>
            <w:tcW w:w="1418" w:type="dxa"/>
            <w:shd w:val="clear" w:color="auto" w:fill="FFFFFF" w:themeFill="background1"/>
          </w:tcPr>
          <w:p w14:paraId="7FE1C5C4" w14:textId="013659DE" w:rsidR="00A672D3" w:rsidRPr="00B15F6E" w:rsidRDefault="00F30FFD" w:rsidP="006F26B4">
            <w:pPr>
              <w:pStyle w:val="P68B1DB1-Navaden62"/>
              <w:spacing w:before="120" w:after="120" w:line="276" w:lineRule="auto"/>
            </w:pPr>
            <w:r w:rsidRPr="00B15F6E">
              <w:t>0080</w:t>
            </w:r>
          </w:p>
        </w:tc>
        <w:tc>
          <w:tcPr>
            <w:tcW w:w="7791" w:type="dxa"/>
            <w:shd w:val="clear" w:color="auto" w:fill="FFFFFF" w:themeFill="background1"/>
          </w:tcPr>
          <w:p w14:paraId="7FE1C5C5" w14:textId="48DE6BD3" w:rsidR="00A672D3" w:rsidRPr="00B15F6E" w:rsidRDefault="00F30FFD">
            <w:pPr>
              <w:pStyle w:val="P68B1DB1-Navaden61"/>
              <w:spacing w:before="120" w:after="120" w:line="276" w:lineRule="auto"/>
              <w:rPr>
                <w:bCs/>
              </w:rPr>
            </w:pPr>
            <w:r w:rsidRPr="00B15F6E">
              <w:t>Identifikacijska oznaka pogodbe</w:t>
            </w:r>
          </w:p>
          <w:p w14:paraId="7FE1C5C6" w14:textId="17DB47A6" w:rsidR="00A672D3" w:rsidRPr="006F26B4" w:rsidRDefault="00F30FFD" w:rsidP="006F26B4">
            <w:pPr>
              <w:pStyle w:val="P68B1DB1-Navaden64"/>
              <w:spacing w:line="276" w:lineRule="auto"/>
              <w:jc w:val="both"/>
              <w:rPr>
                <w:i/>
              </w:rPr>
            </w:pPr>
            <w:r w:rsidRPr="00B15F6E">
              <w:t>Enolični identifikator pogodbe, na kateri temelji sredstvo, v skladu s taksonomijo storitev skupine.</w:t>
            </w:r>
          </w:p>
          <w:p w14:paraId="7FE1C5C7" w14:textId="77777777" w:rsidR="00A672D3" w:rsidRPr="00B15F6E" w:rsidRDefault="00A672D3">
            <w:pPr>
              <w:spacing w:line="276" w:lineRule="auto"/>
              <w:jc w:val="both"/>
              <w:rPr>
                <w:rFonts w:ascii="Times New Roman" w:hAnsi="Times New Roman"/>
                <w:i/>
                <w:sz w:val="20"/>
              </w:rPr>
            </w:pPr>
          </w:p>
          <w:p w14:paraId="7FE1C5C8" w14:textId="77777777" w:rsidR="00A672D3" w:rsidRPr="00B15F6E" w:rsidRDefault="00A672D3">
            <w:pPr>
              <w:spacing w:line="276" w:lineRule="auto"/>
              <w:jc w:val="both"/>
              <w:rPr>
                <w:rFonts w:ascii="Times New Roman" w:hAnsi="Times New Roman"/>
                <w:iCs/>
                <w:sz w:val="20"/>
              </w:rPr>
            </w:pPr>
          </w:p>
        </w:tc>
      </w:tr>
      <w:tr w:rsidR="00A672D3" w:rsidRPr="00B15F6E" w14:paraId="7FE1C5CE" w14:textId="77777777" w:rsidTr="006F26B4">
        <w:trPr>
          <w:trHeight w:val="450"/>
        </w:trPr>
        <w:tc>
          <w:tcPr>
            <w:tcW w:w="1418" w:type="dxa"/>
            <w:shd w:val="clear" w:color="auto" w:fill="FFFFFF" w:themeFill="background1"/>
          </w:tcPr>
          <w:p w14:paraId="7FE1C5CA" w14:textId="77777777" w:rsidR="00A672D3" w:rsidRPr="006F26B4" w:rsidRDefault="00F30FFD" w:rsidP="006F26B4">
            <w:pPr>
              <w:pStyle w:val="P68B1DB1-Navaden62"/>
              <w:spacing w:before="120" w:after="120" w:line="276" w:lineRule="auto"/>
            </w:pPr>
            <w:r w:rsidRPr="00B15F6E">
              <w:t>0090</w:t>
            </w:r>
          </w:p>
        </w:tc>
        <w:tc>
          <w:tcPr>
            <w:tcW w:w="7791" w:type="dxa"/>
            <w:shd w:val="clear" w:color="auto" w:fill="FFFFFF" w:themeFill="background1"/>
          </w:tcPr>
          <w:p w14:paraId="7FE1C5CB" w14:textId="77777777" w:rsidR="00A672D3" w:rsidRPr="00B15F6E" w:rsidRDefault="00F30FFD" w:rsidP="006F26B4">
            <w:pPr>
              <w:pStyle w:val="P68B1DB1-Navaden65"/>
              <w:spacing w:line="276" w:lineRule="auto"/>
              <w:jc w:val="both"/>
            </w:pPr>
            <w:r w:rsidRPr="00B15F6E">
              <w:rPr>
                <w:szCs w:val="20"/>
              </w:rPr>
              <w:t>Pravo, ki se uporablja</w:t>
            </w:r>
            <w:r w:rsidRPr="00B15F6E">
              <w:t xml:space="preserve"> </w:t>
            </w:r>
          </w:p>
          <w:p w14:paraId="7FE1C5CC" w14:textId="7DFAE93A" w:rsidR="00A672D3" w:rsidRPr="00B15F6E" w:rsidRDefault="00F30FFD" w:rsidP="006F26B4">
            <w:pPr>
              <w:pStyle w:val="P68B1DB1-Navaden64"/>
              <w:spacing w:line="276" w:lineRule="auto"/>
              <w:jc w:val="both"/>
            </w:pPr>
            <w:r w:rsidRPr="00B15F6E">
              <w:t xml:space="preserve">ISO </w:t>
            </w:r>
            <w:r w:rsidR="00F014B5" w:rsidRPr="00B15F6E">
              <w:t>oznaka</w:t>
            </w:r>
            <w:r w:rsidRPr="00B15F6E">
              <w:t xml:space="preserve"> države, katere pravo ureja pogodbo.</w:t>
            </w:r>
          </w:p>
          <w:p w14:paraId="7FE1C5CD" w14:textId="77777777" w:rsidR="00A672D3" w:rsidRPr="00B15F6E" w:rsidRDefault="00A672D3">
            <w:pPr>
              <w:spacing w:line="276" w:lineRule="auto"/>
              <w:jc w:val="both"/>
              <w:rPr>
                <w:rFonts w:ascii="Times New Roman" w:hAnsi="Times New Roman"/>
                <w:iCs/>
                <w:sz w:val="20"/>
              </w:rPr>
            </w:pPr>
          </w:p>
        </w:tc>
      </w:tr>
      <w:tr w:rsidR="00A672D3" w:rsidRPr="00B15F6E" w14:paraId="7FE1C5D4" w14:textId="77777777" w:rsidTr="006F26B4">
        <w:trPr>
          <w:trHeight w:val="463"/>
        </w:trPr>
        <w:tc>
          <w:tcPr>
            <w:tcW w:w="1418" w:type="dxa"/>
            <w:shd w:val="clear" w:color="auto" w:fill="FFFFFF" w:themeFill="background1"/>
          </w:tcPr>
          <w:p w14:paraId="7FE1C5CF" w14:textId="77777777" w:rsidR="00A672D3" w:rsidRPr="00B15F6E" w:rsidRDefault="00F30FFD">
            <w:pPr>
              <w:pStyle w:val="P68B1DB1-Navaden64"/>
              <w:spacing w:line="276" w:lineRule="auto"/>
              <w:jc w:val="both"/>
            </w:pPr>
            <w:r w:rsidRPr="00B15F6E">
              <w:t>0100-0120</w:t>
            </w:r>
          </w:p>
          <w:p w14:paraId="7FE1C5D0" w14:textId="77777777" w:rsidR="00A672D3" w:rsidRPr="006F26B4" w:rsidRDefault="00A672D3" w:rsidP="006F26B4">
            <w:pPr>
              <w:spacing w:before="120" w:after="120" w:line="276" w:lineRule="auto"/>
              <w:rPr>
                <w:rFonts w:ascii="Times New Roman" w:hAnsi="Times New Roman"/>
                <w:sz w:val="20"/>
              </w:rPr>
            </w:pPr>
          </w:p>
        </w:tc>
        <w:tc>
          <w:tcPr>
            <w:tcW w:w="7791" w:type="dxa"/>
            <w:shd w:val="clear" w:color="auto" w:fill="FFFFFF" w:themeFill="background1"/>
          </w:tcPr>
          <w:p w14:paraId="7FE1C5D1" w14:textId="77777777" w:rsidR="00A672D3" w:rsidRPr="00B15F6E" w:rsidRDefault="00F30FFD" w:rsidP="006F26B4">
            <w:pPr>
              <w:pStyle w:val="P68B1DB1-Navaden61"/>
              <w:spacing w:before="120" w:after="120" w:line="276" w:lineRule="auto"/>
              <w:rPr>
                <w:bCs/>
                <w:iCs/>
              </w:rPr>
            </w:pPr>
            <w:r w:rsidRPr="00B15F6E">
              <w:t xml:space="preserve">Odpornost na reševanje </w:t>
            </w:r>
          </w:p>
          <w:p w14:paraId="7FE1C5D2" w14:textId="2AA1BA2B" w:rsidR="00A672D3" w:rsidRPr="00B15F6E" w:rsidRDefault="00F30FFD" w:rsidP="006F26B4">
            <w:pPr>
              <w:pStyle w:val="P68B1DB1-Navadensplet59"/>
              <w:spacing w:before="0" w:beforeAutospacing="0" w:after="0" w:afterAutospacing="0"/>
              <w:rPr>
                <w:iCs/>
                <w:szCs w:val="20"/>
              </w:rPr>
            </w:pPr>
            <w:r w:rsidRPr="00B15F6E">
              <w:rPr>
                <w:szCs w:val="20"/>
              </w:rPr>
              <w:t xml:space="preserve">Ocena, ali bi se lahko pogodba, ki podpira sredstvo, </w:t>
            </w:r>
            <w:r w:rsidR="00CE1514" w:rsidRPr="00B15F6E">
              <w:rPr>
                <w:szCs w:val="20"/>
              </w:rPr>
              <w:t>poročan</w:t>
            </w:r>
            <w:r w:rsidRPr="00B15F6E">
              <w:rPr>
                <w:szCs w:val="20"/>
              </w:rPr>
              <w:t xml:space="preserve">o v stolpcu 0030, nadaljevala in prenesla med izvajanjem strategije reševanja, vključno z načrtom reorganizacije poslovanja, </w:t>
            </w:r>
            <w:r w:rsidRPr="00B15F6E">
              <w:t>v skladu s smernicami EBA/GL/2022/01 in ustrezno nacionalno zakonodajo.</w:t>
            </w:r>
          </w:p>
          <w:p w14:paraId="7FE1C5D3" w14:textId="77777777" w:rsidR="00A672D3" w:rsidRPr="00FD0193" w:rsidRDefault="00A672D3" w:rsidP="006F26B4">
            <w:pPr>
              <w:pStyle w:val="NormalWeb"/>
              <w:spacing w:before="0" w:beforeAutospacing="0" w:after="0" w:afterAutospacing="0"/>
              <w:rPr>
                <w:sz w:val="20"/>
              </w:rPr>
            </w:pPr>
          </w:p>
        </w:tc>
      </w:tr>
      <w:tr w:rsidR="00A672D3" w:rsidRPr="00B15F6E" w14:paraId="7FE1C5E4" w14:textId="77777777" w:rsidTr="006F26B4">
        <w:trPr>
          <w:trHeight w:val="463"/>
        </w:trPr>
        <w:tc>
          <w:tcPr>
            <w:tcW w:w="1418" w:type="dxa"/>
            <w:shd w:val="clear" w:color="auto" w:fill="FFFFFF" w:themeFill="background1"/>
          </w:tcPr>
          <w:p w14:paraId="7FE1C5D5" w14:textId="196FD31F" w:rsidR="00A672D3" w:rsidRPr="00B15F6E" w:rsidRDefault="00F30FFD" w:rsidP="006F26B4">
            <w:pPr>
              <w:pStyle w:val="P68B1DB1-Navaden64"/>
              <w:spacing w:before="120" w:after="120" w:line="276" w:lineRule="auto"/>
              <w:rPr>
                <w:szCs w:val="20"/>
              </w:rPr>
            </w:pPr>
            <w:r w:rsidRPr="00B15F6E">
              <w:t>0100</w:t>
            </w:r>
          </w:p>
        </w:tc>
        <w:tc>
          <w:tcPr>
            <w:tcW w:w="7791" w:type="dxa"/>
            <w:shd w:val="clear" w:color="auto" w:fill="FFFFFF" w:themeFill="background1"/>
          </w:tcPr>
          <w:p w14:paraId="7FE1C5D6" w14:textId="77777777" w:rsidR="00A672D3" w:rsidRPr="00B15F6E" w:rsidRDefault="00F30FFD" w:rsidP="006F26B4">
            <w:pPr>
              <w:pStyle w:val="P68B1DB1-Navaden65"/>
              <w:spacing w:line="276" w:lineRule="auto"/>
              <w:jc w:val="both"/>
              <w:rPr>
                <w:bCs/>
              </w:rPr>
            </w:pPr>
            <w:r w:rsidRPr="00B15F6E">
              <w:rPr>
                <w:szCs w:val="20"/>
              </w:rPr>
              <w:t>Značilnosti odpornosti pri reševanju</w:t>
            </w:r>
            <w:r w:rsidRPr="00B15F6E">
              <w:t xml:space="preserve"> </w:t>
            </w:r>
          </w:p>
          <w:p w14:paraId="7FE1C5D7" w14:textId="29EEB258" w:rsidR="00A672D3" w:rsidRPr="00B15F6E" w:rsidRDefault="00F30FFD" w:rsidP="006F26B4">
            <w:pPr>
              <w:pStyle w:val="P68B1DB1-Navaden62"/>
              <w:spacing w:line="276" w:lineRule="auto"/>
              <w:jc w:val="both"/>
              <w:rPr>
                <w:iCs/>
              </w:rPr>
            </w:pPr>
            <w:r w:rsidRPr="00B15F6E">
              <w:t>Značilnosti</w:t>
            </w:r>
            <w:r w:rsidR="009255B2" w:rsidRPr="00B15F6E">
              <w:t xml:space="preserve"> odpornosti </w:t>
            </w:r>
            <w:r w:rsidRPr="00B15F6E">
              <w:t xml:space="preserve"> </w:t>
            </w:r>
            <w:r w:rsidR="009255B2" w:rsidRPr="00B15F6E">
              <w:t xml:space="preserve">pri </w:t>
            </w:r>
            <w:r w:rsidRPr="00B15F6E">
              <w:t xml:space="preserve"> reševanj</w:t>
            </w:r>
            <w:r w:rsidR="009255B2" w:rsidRPr="00B15F6E">
              <w:t>u</w:t>
            </w:r>
            <w:r w:rsidRPr="00B15F6E">
              <w:t>, so lastnosti, za katere se pričakuje, da jih bo imela ustrezna pogodba, da bi se lahko štel</w:t>
            </w:r>
            <w:r w:rsidR="009255B2" w:rsidRPr="00B15F6E">
              <w:t>a</w:t>
            </w:r>
            <w:r w:rsidRPr="00B15F6E">
              <w:t xml:space="preserve"> za odporn</w:t>
            </w:r>
            <w:r w:rsidR="009255B2" w:rsidRPr="00B15F6E">
              <w:t>o</w:t>
            </w:r>
            <w:r w:rsidRPr="00B15F6E">
              <w:t xml:space="preserve"> na reševanje. Pod pogojem, da se materialne obveznosti iz pogodbe še naprej izpolnjujejo, vključujejo naslednje:</w:t>
            </w:r>
          </w:p>
          <w:p w14:paraId="7FE1C5D8" w14:textId="4512BAA3" w:rsidR="00A672D3" w:rsidRPr="00B15F6E" w:rsidRDefault="00F30FFD" w:rsidP="006F26B4">
            <w:pPr>
              <w:pStyle w:val="P68B1DB1-Odstavekseznama60"/>
              <w:numPr>
                <w:ilvl w:val="0"/>
                <w:numId w:val="263"/>
              </w:numPr>
              <w:spacing w:line="276" w:lineRule="auto"/>
              <w:contextualSpacing/>
              <w:jc w:val="both"/>
              <w:rPr>
                <w:iCs/>
              </w:rPr>
            </w:pPr>
            <w:r w:rsidRPr="00B15F6E">
              <w:t xml:space="preserve">ni prekinitve, mirovanja ali spremembe zaradi reševanja (vključno z reorganizacijo poslovanja v skladu s členom 51 Direktive 2014/59/EU); </w:t>
            </w:r>
          </w:p>
          <w:p w14:paraId="7FE1C5D9" w14:textId="7A8EE4AA" w:rsidR="00A672D3" w:rsidRPr="00B15F6E" w:rsidRDefault="00F30FFD" w:rsidP="006F26B4">
            <w:pPr>
              <w:pStyle w:val="P68B1DB1-Odstavekseznama60"/>
              <w:numPr>
                <w:ilvl w:val="0"/>
                <w:numId w:val="263"/>
              </w:numPr>
              <w:spacing w:line="276" w:lineRule="auto"/>
              <w:contextualSpacing/>
              <w:jc w:val="both"/>
              <w:rPr>
                <w:iCs/>
              </w:rPr>
            </w:pPr>
            <w:r w:rsidRPr="00B15F6E">
              <w:t xml:space="preserve">prenosljivost opravljanja storitev na novega prejemnika s strani prejemnika storitev ali organa za reševanje zaradi reševanja (vključno z reorganizacijo v skladu s členom 51 Direktive 2014/59/EU); </w:t>
            </w:r>
          </w:p>
          <w:p w14:paraId="7FE1C5DA" w14:textId="12B0F538" w:rsidR="00A672D3" w:rsidRPr="00B15F6E" w:rsidRDefault="00F30FFD" w:rsidP="006F26B4">
            <w:pPr>
              <w:pStyle w:val="P68B1DB1-Odstavekseznama60"/>
              <w:numPr>
                <w:ilvl w:val="0"/>
                <w:numId w:val="263"/>
              </w:numPr>
              <w:spacing w:line="276" w:lineRule="auto"/>
              <w:contextualSpacing/>
              <w:jc w:val="both"/>
              <w:rPr>
                <w:iCs/>
              </w:rPr>
            </w:pPr>
            <w:r w:rsidRPr="00B15F6E">
              <w:t>podporo pri prenosu ali prekinitvi, do katere pride med reševanjem (vključno z reorganizacijo v skladu s členom 51 Direktive 2014/59/EU) za razumno obdobje (kot je 24 mesecev) s strani trenutnega ponudnika storitev in pod enakimi pogoji; in</w:t>
            </w:r>
          </w:p>
          <w:p w14:paraId="7FE1C5DB" w14:textId="300B4239" w:rsidR="00A672D3" w:rsidRPr="00B15F6E" w:rsidRDefault="00F30FFD" w:rsidP="006F26B4">
            <w:pPr>
              <w:pStyle w:val="P68B1DB1-Odstavekseznama60"/>
              <w:numPr>
                <w:ilvl w:val="0"/>
                <w:numId w:val="263"/>
              </w:numPr>
              <w:spacing w:line="276" w:lineRule="auto"/>
              <w:contextualSpacing/>
              <w:jc w:val="both"/>
              <w:rPr>
                <w:iCs/>
              </w:rPr>
            </w:pPr>
            <w:r w:rsidRPr="00B15F6E">
              <w:t>nadaljnje zagotavljanje storitev odsvojenemu subjektu v skupini med reševanjem (vključno z reorganizacijo v skladu s členom 51 Direktive 2014/59/EU) za razumno obdobje po odsvojitvi, na primer 24 mesecev.</w:t>
            </w:r>
          </w:p>
          <w:p w14:paraId="7FE1C5DC" w14:textId="06DF6169" w:rsidR="00A672D3" w:rsidRPr="00B15F6E" w:rsidRDefault="00F30FFD">
            <w:pPr>
              <w:spacing w:line="276" w:lineRule="auto"/>
              <w:jc w:val="both"/>
              <w:rPr>
                <w:rFonts w:ascii="Times New Roman" w:hAnsi="Times New Roman"/>
                <w:iCs/>
                <w:sz w:val="20"/>
                <w:szCs w:val="20"/>
              </w:rPr>
            </w:pPr>
            <w:r w:rsidRPr="00B15F6E">
              <w:rPr>
                <w:rFonts w:ascii="Times New Roman" w:hAnsi="Times New Roman"/>
                <w:sz w:val="20"/>
                <w:szCs w:val="20"/>
              </w:rPr>
              <w:t>To velja za pogodbe, za katere se uporablja pravo in pristojnost države članice EU</w:t>
            </w:r>
            <w:r w:rsidRPr="00B15F6E">
              <w:rPr>
                <w:rStyle w:val="FootnoteReference"/>
                <w:rFonts w:ascii="Times New Roman" w:hAnsi="Times New Roman"/>
                <w:sz w:val="20"/>
                <w:szCs w:val="20"/>
              </w:rPr>
              <w:footnoteReference w:id="28"/>
            </w:r>
            <w:r w:rsidRPr="00B15F6E">
              <w:rPr>
                <w:rFonts w:ascii="Times New Roman" w:hAnsi="Times New Roman"/>
                <w:sz w:val="20"/>
                <w:szCs w:val="20"/>
              </w:rPr>
              <w:t xml:space="preserve"> (v nadaljnjem besedilu: pogodbe EU), in pogodbe, za katere se uporablja pravo tretje države.</w:t>
            </w:r>
          </w:p>
          <w:p w14:paraId="7FE1C5DD" w14:textId="77777777" w:rsidR="00A672D3" w:rsidRPr="00B15F6E" w:rsidRDefault="00A672D3">
            <w:pPr>
              <w:spacing w:line="276" w:lineRule="auto"/>
              <w:jc w:val="both"/>
              <w:rPr>
                <w:rFonts w:ascii="Times New Roman" w:hAnsi="Times New Roman"/>
                <w:sz w:val="20"/>
              </w:rPr>
            </w:pPr>
          </w:p>
          <w:p w14:paraId="7FE1C5DE" w14:textId="42A8A19B" w:rsidR="00A672D3" w:rsidRPr="00B15F6E" w:rsidRDefault="00F30FFD" w:rsidP="006F26B4">
            <w:pPr>
              <w:pStyle w:val="P68B1DB1-Navaden64"/>
              <w:spacing w:line="276" w:lineRule="auto"/>
              <w:jc w:val="both"/>
            </w:pPr>
            <w:r w:rsidRPr="00B15F6E">
              <w:t>Navedite eno od naslednjih vrednosti:</w:t>
            </w:r>
          </w:p>
          <w:p w14:paraId="7FE1C5DF" w14:textId="703DBD11" w:rsidR="00A672D3" w:rsidRPr="00B15F6E" w:rsidRDefault="00F30FFD" w:rsidP="006F26B4">
            <w:pPr>
              <w:pStyle w:val="P68B1DB1-Navaden62"/>
              <w:spacing w:line="276" w:lineRule="auto"/>
              <w:jc w:val="both"/>
            </w:pPr>
            <w:r w:rsidRPr="00B15F6E">
              <w:t>„Da“ – če je pogodba ocenjena kot odporna na reševanje</w:t>
            </w:r>
          </w:p>
          <w:p w14:paraId="7FE1C5E0" w14:textId="62DF530A" w:rsidR="00A672D3" w:rsidRPr="00B15F6E" w:rsidRDefault="00F30FFD" w:rsidP="006F26B4">
            <w:pPr>
              <w:pStyle w:val="P68B1DB1-Navaden62"/>
              <w:spacing w:line="276" w:lineRule="auto"/>
              <w:jc w:val="both"/>
            </w:pPr>
            <w:r w:rsidRPr="00B15F6E">
              <w:t>„Ne“ – če pogodba ni ocenjena kot odporna na reševanje</w:t>
            </w:r>
          </w:p>
          <w:p w14:paraId="7FE1C5E1" w14:textId="49DC9CCD" w:rsidR="00A672D3" w:rsidRPr="00B15F6E" w:rsidRDefault="00F30FFD" w:rsidP="006F26B4">
            <w:pPr>
              <w:pStyle w:val="P68B1DB1-Navaden62"/>
              <w:spacing w:line="276" w:lineRule="auto"/>
              <w:jc w:val="both"/>
            </w:pPr>
            <w:r w:rsidRPr="00B15F6E">
              <w:t>„Ni ocenjeno“ – če ocena ni bila opravljena</w:t>
            </w:r>
          </w:p>
          <w:p w14:paraId="7FE1C5E2" w14:textId="2F7839D1" w:rsidR="00A672D3" w:rsidRPr="00B15F6E" w:rsidRDefault="00F30FFD" w:rsidP="006F26B4">
            <w:pPr>
              <w:pStyle w:val="P68B1DB1-Navaden62"/>
              <w:spacing w:line="276" w:lineRule="auto"/>
              <w:jc w:val="both"/>
            </w:pPr>
            <w:r w:rsidRPr="00B15F6E">
              <w:t>„N</w:t>
            </w:r>
            <w:r w:rsidR="00777EE0" w:rsidRPr="00B15F6E">
              <w:t>i</w:t>
            </w:r>
            <w:r w:rsidRPr="00B15F6E">
              <w:t xml:space="preserve"> </w:t>
            </w:r>
            <w:r w:rsidR="00777EE0" w:rsidRPr="00B15F6E">
              <w:t>u relevantno</w:t>
            </w:r>
            <w:r w:rsidRPr="00B15F6E">
              <w:t>“ – za storitve znotraj subjekta</w:t>
            </w:r>
          </w:p>
          <w:p w14:paraId="7FE1C5E3" w14:textId="77777777" w:rsidR="00A672D3" w:rsidRPr="00B15F6E" w:rsidRDefault="00A672D3">
            <w:pPr>
              <w:spacing w:line="276" w:lineRule="auto"/>
              <w:jc w:val="both"/>
              <w:rPr>
                <w:rFonts w:ascii="Times New Roman" w:hAnsi="Times New Roman"/>
                <w:sz w:val="20"/>
              </w:rPr>
            </w:pPr>
          </w:p>
        </w:tc>
      </w:tr>
      <w:tr w:rsidR="00A672D3" w:rsidRPr="00B15F6E" w14:paraId="7FE1C5EF" w14:textId="77777777" w:rsidTr="006F26B4">
        <w:trPr>
          <w:trHeight w:val="463"/>
        </w:trPr>
        <w:tc>
          <w:tcPr>
            <w:tcW w:w="1418" w:type="dxa"/>
            <w:shd w:val="clear" w:color="auto" w:fill="FFFFFF" w:themeFill="background1"/>
          </w:tcPr>
          <w:p w14:paraId="7FE1C5E5" w14:textId="324EDC7F" w:rsidR="00A672D3" w:rsidRPr="00B15F6E" w:rsidRDefault="00F30FFD" w:rsidP="006F26B4">
            <w:pPr>
              <w:pStyle w:val="P68B1DB1-Navaden64"/>
              <w:spacing w:before="120" w:after="120" w:line="276" w:lineRule="auto"/>
              <w:rPr>
                <w:szCs w:val="20"/>
              </w:rPr>
            </w:pPr>
            <w:r w:rsidRPr="00B15F6E">
              <w:t>0110</w:t>
            </w:r>
          </w:p>
        </w:tc>
        <w:tc>
          <w:tcPr>
            <w:tcW w:w="7791" w:type="dxa"/>
            <w:shd w:val="clear" w:color="auto" w:fill="FFFFFF" w:themeFill="background1"/>
          </w:tcPr>
          <w:p w14:paraId="7FE1C5E6" w14:textId="166DB840" w:rsidR="00A672D3" w:rsidRPr="00B15F6E" w:rsidRDefault="00F30FFD" w:rsidP="006F26B4">
            <w:pPr>
              <w:pStyle w:val="P68B1DB1-Navaden65"/>
              <w:spacing w:line="276" w:lineRule="auto"/>
              <w:jc w:val="both"/>
              <w:rPr>
                <w:bCs/>
                <w:iCs/>
              </w:rPr>
            </w:pPr>
            <w:r w:rsidRPr="00B15F6E">
              <w:t>Načrt poslovne reorganizacije (BRP)</w:t>
            </w:r>
          </w:p>
          <w:p w14:paraId="7FE1C5E7" w14:textId="64764098" w:rsidR="00A672D3" w:rsidRPr="00FD0193" w:rsidRDefault="00F30FFD" w:rsidP="006F26B4">
            <w:pPr>
              <w:pStyle w:val="P68B1DB1-Navaden64"/>
              <w:spacing w:line="276" w:lineRule="auto"/>
              <w:jc w:val="both"/>
            </w:pPr>
            <w:r w:rsidRPr="00B15F6E">
              <w:t>Če strategija reševanja (bodisi prednostna bodisi variantna) zahteva načrt reorganizacije poslovanja, se pričakuje, da bodo pogodbe EU vključevale</w:t>
            </w:r>
            <w:r w:rsidRPr="00FD0193">
              <w:t xml:space="preserve"> izrecne klavzule za zagotovitev njihove odpornosti na reševanje pri izvajanju </w:t>
            </w:r>
            <w:r w:rsidRPr="00B15F6E">
              <w:t>načrtov reorganizacije poslovanja.</w:t>
            </w:r>
          </w:p>
          <w:p w14:paraId="7FE1C5E8" w14:textId="77777777" w:rsidR="00A672D3" w:rsidRPr="00B15F6E" w:rsidRDefault="00A672D3">
            <w:pPr>
              <w:spacing w:line="276" w:lineRule="auto"/>
              <w:jc w:val="both"/>
              <w:rPr>
                <w:rFonts w:ascii="Times New Roman" w:hAnsi="Times New Roman"/>
                <w:iCs/>
                <w:sz w:val="20"/>
              </w:rPr>
            </w:pPr>
          </w:p>
          <w:p w14:paraId="7FE1C5E9" w14:textId="77777777" w:rsidR="00A672D3" w:rsidRPr="00B15F6E" w:rsidRDefault="00F30FFD">
            <w:pPr>
              <w:pStyle w:val="P68B1DB1-Navaden64"/>
              <w:spacing w:line="276" w:lineRule="auto"/>
              <w:jc w:val="both"/>
              <w:rPr>
                <w:iCs/>
              </w:rPr>
            </w:pPr>
            <w:r w:rsidRPr="00B15F6E">
              <w:t>Navedite eno od naslednjih vrednosti:</w:t>
            </w:r>
          </w:p>
          <w:p w14:paraId="7FE1C5EA" w14:textId="53C5B68A" w:rsidR="00A672D3" w:rsidRPr="00B15F6E" w:rsidRDefault="00F30FFD">
            <w:pPr>
              <w:pStyle w:val="P68B1DB1-Navaden67"/>
              <w:spacing w:line="276" w:lineRule="auto"/>
              <w:jc w:val="both"/>
              <w:rPr>
                <w:iCs/>
                <w:sz w:val="20"/>
              </w:rPr>
            </w:pPr>
            <w:r w:rsidRPr="00B15F6E">
              <w:t>„Da“</w:t>
            </w:r>
            <w:r w:rsidRPr="00B15F6E">
              <w:rPr>
                <w:sz w:val="20"/>
              </w:rPr>
              <w:t xml:space="preserve">– če pogodba vključuje izrecne klavzule za zagotovitev njihove odpornosti pri reševanju pri izvajanju </w:t>
            </w:r>
            <w:r w:rsidR="00777EE0" w:rsidRPr="00B15F6E">
              <w:rPr>
                <w:sz w:val="20"/>
              </w:rPr>
              <w:t xml:space="preserve">BRP </w:t>
            </w:r>
          </w:p>
          <w:p w14:paraId="7FE1C5EB" w14:textId="257147D4" w:rsidR="00A672D3" w:rsidRPr="00FD0193" w:rsidRDefault="00F30FFD" w:rsidP="006F26B4">
            <w:pPr>
              <w:pStyle w:val="P68B1DB1-Navaden67"/>
              <w:spacing w:line="276" w:lineRule="auto"/>
              <w:jc w:val="both"/>
              <w:rPr>
                <w:sz w:val="20"/>
              </w:rPr>
            </w:pPr>
            <w:r w:rsidRPr="00FD0193">
              <w:t>„</w:t>
            </w:r>
            <w:r w:rsidRPr="006F26B4">
              <w:t>Ne</w:t>
            </w:r>
            <w:r w:rsidRPr="00B15F6E">
              <w:t>“</w:t>
            </w:r>
            <w:r w:rsidRPr="00B15F6E">
              <w:rPr>
                <w:sz w:val="20"/>
              </w:rPr>
              <w:t>–</w:t>
            </w:r>
            <w:r w:rsidRPr="00FD0193">
              <w:rPr>
                <w:sz w:val="20"/>
              </w:rPr>
              <w:t xml:space="preserve"> če pogodba ne </w:t>
            </w:r>
            <w:r w:rsidRPr="00B15F6E">
              <w:rPr>
                <w:sz w:val="20"/>
              </w:rPr>
              <w:t>vključuje</w:t>
            </w:r>
            <w:r w:rsidRPr="00FD0193">
              <w:rPr>
                <w:sz w:val="20"/>
              </w:rPr>
              <w:t xml:space="preserve"> izrecnih klavzul</w:t>
            </w:r>
            <w:r w:rsidRPr="00B15F6E">
              <w:rPr>
                <w:sz w:val="20"/>
              </w:rPr>
              <w:t>, s katerimi bi se zagotovila njihova odpornost</w:t>
            </w:r>
            <w:r w:rsidRPr="00FD0193">
              <w:rPr>
                <w:sz w:val="20"/>
              </w:rPr>
              <w:t xml:space="preserve"> na reševanje pri izvajanju </w:t>
            </w:r>
            <w:r w:rsidR="00777EE0" w:rsidRPr="00FD0193">
              <w:rPr>
                <w:sz w:val="20"/>
              </w:rPr>
              <w:t>BRP</w:t>
            </w:r>
            <w:r w:rsidR="00777EE0" w:rsidRPr="00B15F6E">
              <w:rPr>
                <w:sz w:val="20"/>
              </w:rPr>
              <w:t xml:space="preserve"> </w:t>
            </w:r>
            <w:r w:rsidRPr="00B15F6E">
              <w:rPr>
                <w:sz w:val="20"/>
              </w:rPr>
              <w:t>.</w:t>
            </w:r>
          </w:p>
          <w:p w14:paraId="7FE1C5EC" w14:textId="3A6E8201" w:rsidR="00A672D3" w:rsidRPr="00FD0193" w:rsidRDefault="00F30FFD" w:rsidP="006F26B4">
            <w:pPr>
              <w:pStyle w:val="P68B1DB1-Navaden67"/>
              <w:spacing w:line="276" w:lineRule="auto"/>
              <w:jc w:val="both"/>
              <w:rPr>
                <w:sz w:val="20"/>
              </w:rPr>
            </w:pPr>
            <w:r w:rsidRPr="00B15F6E">
              <w:t>„Neocenjeno“</w:t>
            </w:r>
            <w:r w:rsidRPr="00B15F6E">
              <w:rPr>
                <w:sz w:val="20"/>
              </w:rPr>
              <w:t>–</w:t>
            </w:r>
            <w:r w:rsidRPr="00FD0193">
              <w:rPr>
                <w:sz w:val="20"/>
              </w:rPr>
              <w:t xml:space="preserve"> če </w:t>
            </w:r>
            <w:r w:rsidRPr="00B15F6E">
              <w:rPr>
                <w:sz w:val="20"/>
              </w:rPr>
              <w:t>ocena</w:t>
            </w:r>
            <w:r w:rsidRPr="00FD0193">
              <w:rPr>
                <w:sz w:val="20"/>
              </w:rPr>
              <w:t xml:space="preserve"> ni bila opravljena</w:t>
            </w:r>
          </w:p>
          <w:p w14:paraId="7FE1C5ED" w14:textId="3ABC4299" w:rsidR="00A672D3" w:rsidRPr="00B15F6E" w:rsidRDefault="00F30FFD">
            <w:pPr>
              <w:pStyle w:val="P68B1DB1-Navaden67"/>
              <w:spacing w:line="276" w:lineRule="auto"/>
              <w:jc w:val="both"/>
              <w:rPr>
                <w:iCs/>
                <w:sz w:val="20"/>
              </w:rPr>
            </w:pPr>
            <w:r w:rsidRPr="00B15F6E">
              <w:t>„N</w:t>
            </w:r>
            <w:r w:rsidR="00777EE0" w:rsidRPr="00B15F6E">
              <w:t>i relevantno</w:t>
            </w:r>
            <w:r w:rsidRPr="00FD0193">
              <w:rPr>
                <w:sz w:val="20"/>
              </w:rPr>
              <w:t xml:space="preserve">“ – za storitve znotraj subjekta ali za storitve znotraj skupine in zunanje storitve, če strategija reševanja (prednostna in </w:t>
            </w:r>
            <w:r w:rsidR="00777EE0" w:rsidRPr="00B15F6E">
              <w:rPr>
                <w:sz w:val="20"/>
              </w:rPr>
              <w:t>variantna</w:t>
            </w:r>
            <w:r w:rsidRPr="00FD0193">
              <w:rPr>
                <w:sz w:val="20"/>
              </w:rPr>
              <w:t>) ne zahteva načrta reorganizacije poslovanja</w:t>
            </w:r>
            <w:r w:rsidR="00777EE0" w:rsidRPr="00B15F6E">
              <w:rPr>
                <w:sz w:val="20"/>
              </w:rPr>
              <w:t>.</w:t>
            </w:r>
            <w:r w:rsidRPr="00B15F6E">
              <w:rPr>
                <w:sz w:val="20"/>
              </w:rPr>
              <w:t xml:space="preserve"> </w:t>
            </w:r>
          </w:p>
          <w:p w14:paraId="7FE1C5EE" w14:textId="77777777" w:rsidR="00A672D3" w:rsidRPr="006F26B4" w:rsidRDefault="00A672D3">
            <w:pPr>
              <w:spacing w:line="276" w:lineRule="auto"/>
              <w:jc w:val="both"/>
              <w:rPr>
                <w:rFonts w:ascii="Times New Roman" w:hAnsi="Times New Roman"/>
                <w:i/>
                <w:sz w:val="20"/>
              </w:rPr>
            </w:pPr>
          </w:p>
        </w:tc>
      </w:tr>
      <w:tr w:rsidR="00A672D3" w:rsidRPr="00B15F6E" w14:paraId="7FE1C5F9" w14:textId="77777777" w:rsidTr="006F26B4">
        <w:trPr>
          <w:trHeight w:val="463"/>
        </w:trPr>
        <w:tc>
          <w:tcPr>
            <w:tcW w:w="1418" w:type="dxa"/>
            <w:shd w:val="clear" w:color="auto" w:fill="FFFFFF" w:themeFill="background1"/>
          </w:tcPr>
          <w:p w14:paraId="7FE1C5F0" w14:textId="6353B9ED" w:rsidR="00A672D3" w:rsidRPr="00B15F6E" w:rsidRDefault="00F30FFD" w:rsidP="006F26B4">
            <w:pPr>
              <w:pStyle w:val="P68B1DB1-Navaden64"/>
              <w:spacing w:before="120" w:after="120" w:line="276" w:lineRule="auto"/>
              <w:rPr>
                <w:szCs w:val="20"/>
              </w:rPr>
            </w:pPr>
            <w:r w:rsidRPr="00B15F6E">
              <w:t>0120</w:t>
            </w:r>
          </w:p>
        </w:tc>
        <w:tc>
          <w:tcPr>
            <w:tcW w:w="7791" w:type="dxa"/>
            <w:shd w:val="clear" w:color="auto" w:fill="FFFFFF" w:themeFill="background1"/>
          </w:tcPr>
          <w:p w14:paraId="7FE1C5F1" w14:textId="77777777" w:rsidR="00A672D3" w:rsidRPr="00B15F6E" w:rsidRDefault="00F30FFD" w:rsidP="006F26B4">
            <w:pPr>
              <w:pStyle w:val="P68B1DB1-Navaden64"/>
              <w:spacing w:line="276" w:lineRule="auto"/>
              <w:jc w:val="both"/>
            </w:pPr>
            <w:r w:rsidRPr="006F26B4">
              <w:rPr>
                <w:rFonts w:cstheme="minorBidi"/>
                <w:b/>
              </w:rPr>
              <w:t>Alternativni blažilni ukrepi</w:t>
            </w:r>
            <w:r w:rsidRPr="00B15F6E">
              <w:t xml:space="preserve"> </w:t>
            </w:r>
          </w:p>
          <w:p w14:paraId="7FE1C5F2" w14:textId="57338AF8" w:rsidR="00A672D3" w:rsidRPr="00B15F6E" w:rsidRDefault="00F30FFD" w:rsidP="006F26B4">
            <w:pPr>
              <w:pStyle w:val="P68B1DB1-Navaden64"/>
              <w:spacing w:line="276" w:lineRule="auto"/>
              <w:jc w:val="both"/>
            </w:pPr>
            <w:r w:rsidRPr="00B15F6E">
              <w:t xml:space="preserve">Kjer se pričakuje, da bo dosežena odpornost pri reševanju, vendar banke tega niso mogle storiti, se od bank pričakuje, da preučijo alternativne blažilne ukrepe. </w:t>
            </w:r>
          </w:p>
          <w:p w14:paraId="7FE1C5F3" w14:textId="77777777" w:rsidR="00A672D3" w:rsidRPr="00B15F6E" w:rsidRDefault="00A672D3">
            <w:pPr>
              <w:spacing w:line="276" w:lineRule="auto"/>
              <w:jc w:val="both"/>
              <w:rPr>
                <w:rFonts w:ascii="Times New Roman" w:hAnsi="Times New Roman"/>
                <w:sz w:val="20"/>
              </w:rPr>
            </w:pPr>
          </w:p>
          <w:p w14:paraId="7FE1C5F4" w14:textId="6F673ECE" w:rsidR="00A672D3" w:rsidRPr="00B15F6E" w:rsidRDefault="00F30FFD" w:rsidP="006F26B4">
            <w:pPr>
              <w:pStyle w:val="P68B1DB1-Navaden64"/>
              <w:spacing w:line="276" w:lineRule="auto"/>
              <w:jc w:val="both"/>
              <w:rPr>
                <w:iCs/>
              </w:rPr>
            </w:pPr>
            <w:r w:rsidRPr="00B15F6E">
              <w:t>Navedite eno od naslednjih vrednosti:</w:t>
            </w:r>
          </w:p>
          <w:p w14:paraId="7FE1C5F5" w14:textId="66E1688F" w:rsidR="00A672D3" w:rsidRPr="00FD0193" w:rsidRDefault="00F30FFD" w:rsidP="006F26B4">
            <w:pPr>
              <w:pStyle w:val="P68B1DB1-Navaden67"/>
              <w:spacing w:line="276" w:lineRule="auto"/>
              <w:jc w:val="both"/>
              <w:rPr>
                <w:sz w:val="20"/>
              </w:rPr>
            </w:pPr>
            <w:r w:rsidRPr="00FD0193">
              <w:t>„</w:t>
            </w:r>
            <w:r w:rsidRPr="006F26B4">
              <w:t>Da</w:t>
            </w:r>
            <w:r w:rsidRPr="00B15F6E">
              <w:t>“</w:t>
            </w:r>
            <w:r w:rsidRPr="00B15F6E">
              <w:rPr>
                <w:sz w:val="20"/>
              </w:rPr>
              <w:t>–</w:t>
            </w:r>
            <w:r w:rsidRPr="00FD0193">
              <w:rPr>
                <w:sz w:val="20"/>
              </w:rPr>
              <w:t xml:space="preserve"> če je banka izvedla alternativne blažilne ukrepe</w:t>
            </w:r>
          </w:p>
          <w:p w14:paraId="7FE1C5F6" w14:textId="70751C60" w:rsidR="00A672D3" w:rsidRPr="00FD0193" w:rsidRDefault="00F30FFD" w:rsidP="006F26B4">
            <w:pPr>
              <w:pStyle w:val="P68B1DB1-Navaden67"/>
              <w:spacing w:line="276" w:lineRule="auto"/>
              <w:jc w:val="both"/>
              <w:rPr>
                <w:sz w:val="20"/>
              </w:rPr>
            </w:pPr>
            <w:r w:rsidRPr="00FD0193">
              <w:t>„</w:t>
            </w:r>
            <w:r w:rsidRPr="006F26B4">
              <w:t>Ne</w:t>
            </w:r>
            <w:r w:rsidRPr="00B15F6E">
              <w:t>“</w:t>
            </w:r>
            <w:r w:rsidRPr="00B15F6E">
              <w:rPr>
                <w:sz w:val="20"/>
              </w:rPr>
              <w:t>–</w:t>
            </w:r>
            <w:r w:rsidRPr="00FD0193">
              <w:rPr>
                <w:sz w:val="20"/>
              </w:rPr>
              <w:t xml:space="preserve"> če banka ni izvedla alternativnih blažilnih ukrepov</w:t>
            </w:r>
          </w:p>
          <w:p w14:paraId="7FE1C5F7" w14:textId="0D9AA263" w:rsidR="00A672D3" w:rsidRPr="00FD0193" w:rsidRDefault="00F30FFD" w:rsidP="006F26B4">
            <w:pPr>
              <w:pStyle w:val="P68B1DB1-Navaden67"/>
              <w:spacing w:line="276" w:lineRule="auto"/>
              <w:jc w:val="both"/>
              <w:rPr>
                <w:sz w:val="20"/>
              </w:rPr>
            </w:pPr>
            <w:r w:rsidRPr="00FD0193">
              <w:t>„</w:t>
            </w:r>
            <w:r w:rsidRPr="006F26B4">
              <w:t>Ni</w:t>
            </w:r>
            <w:r w:rsidR="00777EE0" w:rsidRPr="006F26B4">
              <w:t xml:space="preserve"> </w:t>
            </w:r>
            <w:r w:rsidRPr="00B15F6E">
              <w:rPr>
                <w:sz w:val="20"/>
              </w:rPr>
              <w:t>relevantno“ – v primerih, ko</w:t>
            </w:r>
            <w:r w:rsidRPr="00FD0193">
              <w:rPr>
                <w:sz w:val="20"/>
              </w:rPr>
              <w:t xml:space="preserve"> je kateri koli </w:t>
            </w:r>
            <w:r w:rsidRPr="00B15F6E">
              <w:rPr>
                <w:sz w:val="20"/>
              </w:rPr>
              <w:t>stolpec</w:t>
            </w:r>
            <w:r w:rsidRPr="00FD0193">
              <w:rPr>
                <w:sz w:val="20"/>
              </w:rPr>
              <w:t xml:space="preserve"> 0150, 0160 označen z „Da“ ali „</w:t>
            </w:r>
            <w:r w:rsidRPr="00B15F6E">
              <w:rPr>
                <w:sz w:val="20"/>
              </w:rPr>
              <w:t>Ni relevantno“.</w:t>
            </w:r>
          </w:p>
          <w:p w14:paraId="7FE1C5F8" w14:textId="77777777" w:rsidR="00A672D3" w:rsidRPr="00B15F6E" w:rsidRDefault="00A672D3">
            <w:pPr>
              <w:spacing w:line="276" w:lineRule="auto"/>
              <w:jc w:val="both"/>
              <w:rPr>
                <w:rFonts w:ascii="Times New Roman" w:hAnsi="Times New Roman"/>
                <w:sz w:val="20"/>
              </w:rPr>
            </w:pPr>
          </w:p>
        </w:tc>
      </w:tr>
    </w:tbl>
    <w:p w14:paraId="7FE1C5FA" w14:textId="77777777" w:rsidR="00A672D3" w:rsidRPr="006F26B4" w:rsidRDefault="00A672D3" w:rsidP="006F26B4">
      <w:pPr>
        <w:rPr>
          <w:rFonts w:ascii="Times New Roman" w:hAnsi="Times New Roman"/>
          <w:sz w:val="20"/>
          <w:u w:val="single"/>
        </w:rPr>
      </w:pPr>
    </w:p>
    <w:p w14:paraId="7FE1C5FB" w14:textId="77777777" w:rsidR="00A672D3" w:rsidRPr="006F26B4" w:rsidRDefault="00A672D3">
      <w:pPr>
        <w:rPr>
          <w:rFonts w:ascii="Times New Roman" w:hAnsi="Times New Roman"/>
        </w:rPr>
      </w:pPr>
    </w:p>
    <w:p w14:paraId="7FE1C5FC" w14:textId="457FCFDF" w:rsidR="00A672D3" w:rsidRPr="00B15F6E" w:rsidRDefault="00F30FFD">
      <w:pPr>
        <w:pStyle w:val="P68B1DB1-Instructionsberschrift25"/>
        <w:numPr>
          <w:ilvl w:val="1"/>
          <w:numId w:val="49"/>
        </w:numPr>
        <w:ind w:left="357" w:hanging="357"/>
        <w:rPr>
          <w:rFonts w:eastAsia="Calibri"/>
          <w:szCs w:val="20"/>
        </w:rPr>
      </w:pPr>
      <w:bookmarkStart w:id="158" w:name="_Toc210654792"/>
      <w:bookmarkStart w:id="159" w:name="_Toc208245161"/>
      <w:r w:rsidRPr="00B15F6E">
        <w:t xml:space="preserve">Z 08.03 – </w:t>
      </w:r>
      <w:r w:rsidR="00777EE0" w:rsidRPr="00B15F6E">
        <w:t>Relevantne</w:t>
      </w:r>
      <w:r w:rsidRPr="00B15F6E">
        <w:t xml:space="preserve"> storitve – razporeditev </w:t>
      </w:r>
      <w:r w:rsidR="0019734F" w:rsidRPr="00B15F6E">
        <w:t xml:space="preserve">po </w:t>
      </w:r>
      <w:r w:rsidRPr="00B15F6E">
        <w:t>vlog</w:t>
      </w:r>
      <w:r w:rsidR="0019734F" w:rsidRPr="00B15F6E">
        <w:t>ah</w:t>
      </w:r>
      <w:r w:rsidRPr="00B15F6E">
        <w:t xml:space="preserve"> (SERV 3)</w:t>
      </w:r>
      <w:bookmarkEnd w:id="158"/>
      <w:bookmarkEnd w:id="159"/>
    </w:p>
    <w:p w14:paraId="7FE1C5FD" w14:textId="77777777" w:rsidR="00A672D3" w:rsidRPr="00B15F6E" w:rsidRDefault="00F30FFD" w:rsidP="006F26B4">
      <w:pPr>
        <w:pStyle w:val="P68B1DB1-Navaden50"/>
        <w:spacing w:line="276" w:lineRule="auto"/>
        <w:jc w:val="both"/>
      </w:pPr>
      <w:r w:rsidRPr="00B15F6E">
        <w:t>Splošna navodila</w:t>
      </w:r>
    </w:p>
    <w:p w14:paraId="7FE1C5FE" w14:textId="55F74FFC" w:rsidR="00A672D3" w:rsidRPr="006F26B4" w:rsidRDefault="00F30FFD" w:rsidP="006F26B4">
      <w:pPr>
        <w:pStyle w:val="P68B1DB1-Instructionsberschrift346"/>
        <w:numPr>
          <w:ilvl w:val="2"/>
          <w:numId w:val="211"/>
        </w:numPr>
        <w:ind w:left="993"/>
        <w:contextualSpacing/>
        <w:jc w:val="both"/>
      </w:pPr>
      <w:r w:rsidRPr="00B15F6E">
        <w:rPr>
          <w:color w:val="auto"/>
          <w:szCs w:val="24"/>
        </w:rPr>
        <w:t>Informacije, ki jih je treba vključiti v to predlogo, se poročajo enkrat za celotno skupino, navedejo se ustrezne storitve, ki jih prejme kateri koli subjekt v skupini, in se povežejo z ustreznimi vlogami</w:t>
      </w:r>
      <w:r w:rsidRPr="006F26B4">
        <w:rPr>
          <w:color w:val="auto"/>
        </w:rPr>
        <w:t>.</w:t>
      </w:r>
    </w:p>
    <w:p w14:paraId="7FE1C5FF" w14:textId="3E27BB74" w:rsidR="00A672D3" w:rsidRPr="00FD0193" w:rsidRDefault="00F30FFD" w:rsidP="006F26B4">
      <w:pPr>
        <w:pStyle w:val="P68B1DB1-Instructionsberschrift368"/>
        <w:numPr>
          <w:ilvl w:val="2"/>
          <w:numId w:val="211"/>
        </w:numPr>
        <w:ind w:left="993"/>
        <w:contextualSpacing/>
        <w:jc w:val="both"/>
      </w:pPr>
      <w:r w:rsidRPr="00B15F6E">
        <w:t xml:space="preserve">Vrednosti, </w:t>
      </w:r>
      <w:r w:rsidR="00CE1514" w:rsidRPr="00B15F6E">
        <w:t>poročan</w:t>
      </w:r>
      <w:r w:rsidRPr="00B15F6E">
        <w:t>e v stolpcih 0010, 0020 in 0030 te predloge, tvorijo primarni ključ, ki mora biti enoličen za vsako vrstico predloge.</w:t>
      </w:r>
    </w:p>
    <w:p w14:paraId="7FE1C604" w14:textId="77777777" w:rsidR="00A672D3" w:rsidRPr="006F26B4" w:rsidRDefault="00A672D3" w:rsidP="006F26B4">
      <w:pPr>
        <w:spacing w:line="276" w:lineRule="auto"/>
        <w:jc w:val="both"/>
        <w:rPr>
          <w:rFonts w:ascii="Times New Roman" w:hAnsi="Times New Roman"/>
          <w:color w:val="0070C0"/>
          <w:sz w:val="20"/>
        </w:rPr>
      </w:pPr>
    </w:p>
    <w:tbl>
      <w:tblPr>
        <w:tblStyle w:val="TableGrid1"/>
        <w:tblW w:w="9067" w:type="dxa"/>
        <w:tblLook w:val="04A0" w:firstRow="1" w:lastRow="0" w:firstColumn="1" w:lastColumn="0" w:noHBand="0" w:noVBand="1"/>
      </w:tblPr>
      <w:tblGrid>
        <w:gridCol w:w="1418"/>
        <w:gridCol w:w="7649"/>
      </w:tblGrid>
      <w:tr w:rsidR="00A672D3" w:rsidRPr="00B15F6E" w14:paraId="7FE1C607" w14:textId="77777777" w:rsidTr="006F26B4">
        <w:trPr>
          <w:trHeight w:val="519"/>
          <w:tblHeader/>
        </w:trPr>
        <w:tc>
          <w:tcPr>
            <w:tcW w:w="1418" w:type="dxa"/>
            <w:shd w:val="clear" w:color="auto" w:fill="D9D9D9" w:themeFill="background1" w:themeFillShade="D9"/>
          </w:tcPr>
          <w:p w14:paraId="7FE1C605" w14:textId="77777777" w:rsidR="00A672D3" w:rsidRPr="00B15F6E" w:rsidRDefault="00F30FFD" w:rsidP="006F26B4">
            <w:pPr>
              <w:pStyle w:val="P68B1DB1-Navaden61"/>
              <w:spacing w:before="120" w:after="120" w:line="276" w:lineRule="auto"/>
            </w:pPr>
            <w:r w:rsidRPr="00B15F6E">
              <w:t>Stolpci</w:t>
            </w:r>
          </w:p>
        </w:tc>
        <w:tc>
          <w:tcPr>
            <w:tcW w:w="7649" w:type="dxa"/>
            <w:shd w:val="clear" w:color="auto" w:fill="D9D9D9" w:themeFill="background1" w:themeFillShade="D9"/>
          </w:tcPr>
          <w:p w14:paraId="7FE1C606" w14:textId="77777777" w:rsidR="00A672D3" w:rsidRPr="00B15F6E" w:rsidRDefault="00F30FFD" w:rsidP="006F26B4">
            <w:pPr>
              <w:pStyle w:val="P68B1DB1-Navaden61"/>
              <w:spacing w:before="120" w:after="120" w:line="276" w:lineRule="auto"/>
            </w:pPr>
            <w:r w:rsidRPr="00B15F6E">
              <w:t>Navodila</w:t>
            </w:r>
          </w:p>
        </w:tc>
      </w:tr>
      <w:tr w:rsidR="00A672D3" w:rsidRPr="00B15F6E" w14:paraId="7FE1C60C" w14:textId="77777777" w:rsidTr="006F26B4">
        <w:trPr>
          <w:trHeight w:val="450"/>
        </w:trPr>
        <w:tc>
          <w:tcPr>
            <w:tcW w:w="1418" w:type="dxa"/>
          </w:tcPr>
          <w:p w14:paraId="7FE1C608" w14:textId="77777777" w:rsidR="00A672D3" w:rsidRPr="00B15F6E" w:rsidRDefault="00F30FFD" w:rsidP="006F26B4">
            <w:pPr>
              <w:pStyle w:val="P68B1DB1-Navaden62"/>
              <w:spacing w:before="120" w:after="120" w:line="276" w:lineRule="auto"/>
            </w:pPr>
            <w:r w:rsidRPr="00B15F6E">
              <w:t>0005</w:t>
            </w:r>
          </w:p>
        </w:tc>
        <w:tc>
          <w:tcPr>
            <w:tcW w:w="7649" w:type="dxa"/>
          </w:tcPr>
          <w:p w14:paraId="7FE1C609" w14:textId="154F169A" w:rsidR="00A672D3" w:rsidRPr="00B15F6E" w:rsidRDefault="00F30FFD" w:rsidP="006F26B4">
            <w:pPr>
              <w:pStyle w:val="P68B1DB1-Navaden61"/>
              <w:spacing w:before="120" w:after="120" w:line="276" w:lineRule="auto"/>
              <w:rPr>
                <w:bCs/>
              </w:rPr>
            </w:pPr>
            <w:r w:rsidRPr="00B15F6E">
              <w:t xml:space="preserve">Identifikator storitve </w:t>
            </w:r>
          </w:p>
          <w:p w14:paraId="7FE1C60A" w14:textId="77777777" w:rsidR="00A672D3" w:rsidRPr="00B15F6E" w:rsidRDefault="00F30FFD" w:rsidP="006F26B4">
            <w:pPr>
              <w:pStyle w:val="P68B1DB1-Navaden62"/>
              <w:spacing w:before="120" w:after="120" w:line="276" w:lineRule="auto"/>
            </w:pPr>
            <w:r w:rsidRPr="00B15F6E">
              <w:t>Uporabite identifikator storitve, kot se poroča v predlogi Z 08.01 (SERV 1).</w:t>
            </w:r>
          </w:p>
          <w:p w14:paraId="7FE1C60B" w14:textId="512D18B0" w:rsidR="00A672D3" w:rsidRPr="006F26B4" w:rsidRDefault="00F30FFD" w:rsidP="006F26B4">
            <w:pPr>
              <w:pStyle w:val="P68B1DB1-Navaden62"/>
              <w:spacing w:before="120" w:after="120" w:line="276" w:lineRule="auto"/>
            </w:pPr>
            <w:r w:rsidRPr="00B15F6E">
              <w:t xml:space="preserve">Identifikator storitve se nanaša na storitev, </w:t>
            </w:r>
            <w:r w:rsidR="00777EE0" w:rsidRPr="00B15F6E">
              <w:t>poročano  v</w:t>
            </w:r>
            <w:r w:rsidRPr="00B15F6E">
              <w:t xml:space="preserve"> c0020.</w:t>
            </w:r>
          </w:p>
        </w:tc>
      </w:tr>
      <w:tr w:rsidR="00A672D3" w:rsidRPr="00B15F6E" w14:paraId="7FE1C650" w14:textId="77777777" w:rsidTr="006F26B4">
        <w:trPr>
          <w:trHeight w:val="450"/>
        </w:trPr>
        <w:tc>
          <w:tcPr>
            <w:tcW w:w="1418" w:type="dxa"/>
          </w:tcPr>
          <w:p w14:paraId="7FE1C60D" w14:textId="77777777" w:rsidR="00A672D3" w:rsidRPr="00B15F6E" w:rsidRDefault="00F30FFD" w:rsidP="006F26B4">
            <w:pPr>
              <w:pStyle w:val="P68B1DB1-Navaden62"/>
              <w:spacing w:before="120" w:after="120" w:line="276" w:lineRule="auto"/>
            </w:pPr>
            <w:r w:rsidRPr="00B15F6E">
              <w:t>0010</w:t>
            </w:r>
          </w:p>
        </w:tc>
        <w:tc>
          <w:tcPr>
            <w:tcW w:w="7649" w:type="dxa"/>
          </w:tcPr>
          <w:p w14:paraId="7FE1C60E" w14:textId="77777777" w:rsidR="00A672D3" w:rsidRPr="00B15F6E" w:rsidRDefault="00F30FFD" w:rsidP="006F26B4">
            <w:pPr>
              <w:pStyle w:val="P68B1DB1-Navaden61"/>
              <w:autoSpaceDE w:val="0"/>
              <w:autoSpaceDN w:val="0"/>
              <w:adjustRightInd w:val="0"/>
              <w:rPr>
                <w:rFonts w:eastAsia="MS Mincho"/>
                <w:bCs/>
              </w:rPr>
            </w:pPr>
            <w:r w:rsidRPr="00B15F6E">
              <w:t xml:space="preserve">Vrsta storitve </w:t>
            </w:r>
          </w:p>
          <w:p w14:paraId="7FE1C645" w14:textId="4A18F35A" w:rsidR="00A672D3" w:rsidRPr="00B15F6E" w:rsidRDefault="00F30FFD" w:rsidP="006F26B4">
            <w:pPr>
              <w:pStyle w:val="P68B1DB1-Navaden63"/>
              <w:autoSpaceDE w:val="0"/>
              <w:autoSpaceDN w:val="0"/>
              <w:adjustRightInd w:val="0"/>
            </w:pPr>
            <w:r w:rsidRPr="00B15F6E">
              <w:t xml:space="preserve">Vrsta storitve je ena od vrst storitev, navedenih pod Z 08.01 0010 zgoraj. </w:t>
            </w:r>
          </w:p>
          <w:p w14:paraId="7FE1C64F" w14:textId="2C039B1C" w:rsidR="00A672D3" w:rsidRPr="00B15F6E" w:rsidRDefault="00A672D3" w:rsidP="006F26B4">
            <w:pPr>
              <w:spacing w:before="120" w:after="120" w:line="276" w:lineRule="auto"/>
              <w:rPr>
                <w:rFonts w:ascii="Times New Roman" w:hAnsi="Times New Roman"/>
                <w:sz w:val="20"/>
                <w:szCs w:val="20"/>
              </w:rPr>
            </w:pPr>
          </w:p>
        </w:tc>
      </w:tr>
      <w:tr w:rsidR="00A672D3" w:rsidRPr="00B15F6E" w14:paraId="7FE1C655" w14:textId="77777777" w:rsidTr="006F26B4">
        <w:trPr>
          <w:trHeight w:val="450"/>
        </w:trPr>
        <w:tc>
          <w:tcPr>
            <w:tcW w:w="1418" w:type="dxa"/>
          </w:tcPr>
          <w:p w14:paraId="7FE1C651" w14:textId="77777777" w:rsidR="00A672D3" w:rsidRPr="00B15F6E" w:rsidRDefault="00F30FFD" w:rsidP="006F26B4">
            <w:pPr>
              <w:pStyle w:val="P68B1DB1-Navaden62"/>
              <w:spacing w:before="120" w:after="120" w:line="276" w:lineRule="auto"/>
            </w:pPr>
            <w:r w:rsidRPr="00B15F6E">
              <w:t>0020</w:t>
            </w:r>
          </w:p>
        </w:tc>
        <w:tc>
          <w:tcPr>
            <w:tcW w:w="7649" w:type="dxa"/>
          </w:tcPr>
          <w:p w14:paraId="7FE1C652" w14:textId="4029FCD3" w:rsidR="00A672D3" w:rsidRPr="00B15F6E" w:rsidRDefault="00F30FFD" w:rsidP="006F26B4">
            <w:pPr>
              <w:pStyle w:val="P68B1DB1-Navaden65"/>
              <w:spacing w:line="276" w:lineRule="auto"/>
              <w:jc w:val="both"/>
            </w:pPr>
            <w:r w:rsidRPr="00B15F6E">
              <w:rPr>
                <w:szCs w:val="20"/>
              </w:rPr>
              <w:t>E</w:t>
            </w:r>
            <w:r w:rsidR="00777EE0" w:rsidRPr="00B15F6E">
              <w:rPr>
                <w:szCs w:val="20"/>
              </w:rPr>
              <w:t>noličen opis</w:t>
            </w:r>
            <w:r w:rsidRPr="00B15F6E">
              <w:rPr>
                <w:szCs w:val="20"/>
              </w:rPr>
              <w:t xml:space="preserve"> storitve po bančni taksonomiji</w:t>
            </w:r>
            <w:r w:rsidRPr="00B15F6E">
              <w:t xml:space="preserve"> </w:t>
            </w:r>
          </w:p>
          <w:p w14:paraId="7FE1C653" w14:textId="57EA52BC" w:rsidR="00A672D3" w:rsidRPr="00B15F6E" w:rsidRDefault="00F30FFD" w:rsidP="006F26B4">
            <w:pPr>
              <w:pStyle w:val="P68B1DB1-Navaden64"/>
              <w:rPr>
                <w:rFonts w:eastAsiaTheme="minorHAnsi"/>
                <w:sz w:val="24"/>
              </w:rPr>
            </w:pPr>
            <w:r w:rsidRPr="00B15F6E">
              <w:t>Ime/kratek opis storitve v skladu z lastno večstopenjsko taksonomijo (raven 3) banke, kot se poroča v stolpcu 0020 predloge Z 08.01 (SERV 1). Pričakuje se, da bo banka o storitvah poročala na bolj razčlenjeni ravni, kot je poročanje za raven 2 (c0010), tako da bo vsaka posamezna storitev opredeljena natančno in ciljno.</w:t>
            </w:r>
          </w:p>
          <w:p w14:paraId="7FE1C654" w14:textId="77777777" w:rsidR="00A672D3" w:rsidRPr="00B15F6E" w:rsidRDefault="00A672D3">
            <w:pPr>
              <w:spacing w:before="120" w:after="120" w:line="276" w:lineRule="auto"/>
              <w:rPr>
                <w:rFonts w:ascii="Times New Roman" w:hAnsi="Times New Roman"/>
                <w:sz w:val="20"/>
                <w:szCs w:val="20"/>
              </w:rPr>
            </w:pPr>
          </w:p>
        </w:tc>
      </w:tr>
      <w:tr w:rsidR="00A672D3" w:rsidRPr="00B15F6E" w14:paraId="7FE1C65A" w14:textId="77777777" w:rsidTr="006F26B4">
        <w:trPr>
          <w:trHeight w:val="450"/>
        </w:trPr>
        <w:tc>
          <w:tcPr>
            <w:tcW w:w="1418" w:type="dxa"/>
          </w:tcPr>
          <w:p w14:paraId="7FE1C656" w14:textId="77777777" w:rsidR="00A672D3" w:rsidRPr="006F26B4" w:rsidRDefault="00F30FFD" w:rsidP="006F26B4">
            <w:pPr>
              <w:pStyle w:val="P68B1DB1-Navaden62"/>
              <w:spacing w:before="120" w:after="120" w:line="276" w:lineRule="auto"/>
              <w:rPr>
                <w:b/>
              </w:rPr>
            </w:pPr>
            <w:r w:rsidRPr="00B15F6E">
              <w:t>0030</w:t>
            </w:r>
          </w:p>
        </w:tc>
        <w:tc>
          <w:tcPr>
            <w:tcW w:w="7649" w:type="dxa"/>
          </w:tcPr>
          <w:p w14:paraId="7FE1C657" w14:textId="77777777" w:rsidR="00A672D3" w:rsidRPr="00B15F6E" w:rsidRDefault="00F30FFD">
            <w:pPr>
              <w:pStyle w:val="P68B1DB1-Navaden65"/>
              <w:spacing w:before="120" w:after="120" w:line="276" w:lineRule="auto"/>
              <w:rPr>
                <w:bCs/>
              </w:rPr>
            </w:pPr>
            <w:r w:rsidRPr="00B15F6E">
              <w:rPr>
                <w:szCs w:val="20"/>
              </w:rPr>
              <w:t>Identifikacijska oznaka vloge</w:t>
            </w:r>
            <w:r w:rsidRPr="00B15F6E">
              <w:t xml:space="preserve"> </w:t>
            </w:r>
          </w:p>
          <w:p w14:paraId="7FE1C658" w14:textId="3F887626" w:rsidR="00A672D3" w:rsidRPr="00B15F6E" w:rsidRDefault="00F30FFD" w:rsidP="006F26B4">
            <w:pPr>
              <w:pStyle w:val="P68B1DB1-Navaden64"/>
              <w:spacing w:before="120" w:after="120" w:line="276" w:lineRule="auto"/>
            </w:pPr>
            <w:r w:rsidRPr="00B15F6E">
              <w:t xml:space="preserve">Identifikator vloge se nanaša na vlogo, </w:t>
            </w:r>
            <w:r w:rsidR="00CE1514" w:rsidRPr="00B15F6E">
              <w:t>poročan</w:t>
            </w:r>
            <w:r w:rsidRPr="00B15F6E">
              <w:t>o pod c0040.</w:t>
            </w:r>
          </w:p>
          <w:p w14:paraId="7FE1C659" w14:textId="77777777" w:rsidR="00A672D3" w:rsidRPr="00B15F6E" w:rsidRDefault="00A672D3">
            <w:pPr>
              <w:spacing w:before="120" w:after="120" w:line="276" w:lineRule="auto"/>
              <w:rPr>
                <w:rFonts w:ascii="Times New Roman" w:hAnsi="Times New Roman"/>
                <w:sz w:val="20"/>
                <w:szCs w:val="20"/>
              </w:rPr>
            </w:pPr>
          </w:p>
        </w:tc>
      </w:tr>
      <w:tr w:rsidR="00A672D3" w:rsidRPr="00B15F6E" w14:paraId="7FE1C65F" w14:textId="77777777" w:rsidTr="006F26B4">
        <w:trPr>
          <w:trHeight w:val="450"/>
        </w:trPr>
        <w:tc>
          <w:tcPr>
            <w:tcW w:w="1418" w:type="dxa"/>
          </w:tcPr>
          <w:p w14:paraId="7FE1C65B" w14:textId="77777777" w:rsidR="00A672D3" w:rsidRPr="00B15F6E" w:rsidRDefault="00F30FFD" w:rsidP="006F26B4">
            <w:pPr>
              <w:pStyle w:val="P68B1DB1-Navaden62"/>
              <w:spacing w:before="120" w:after="120" w:line="276" w:lineRule="auto"/>
            </w:pPr>
            <w:r w:rsidRPr="00B15F6E">
              <w:t>0040</w:t>
            </w:r>
          </w:p>
        </w:tc>
        <w:tc>
          <w:tcPr>
            <w:tcW w:w="7649" w:type="dxa"/>
          </w:tcPr>
          <w:p w14:paraId="7FE1C65C" w14:textId="174949A5" w:rsidR="00A672D3" w:rsidRPr="00B15F6E" w:rsidRDefault="00F30FFD">
            <w:pPr>
              <w:pStyle w:val="P68B1DB1-Navaden61"/>
              <w:spacing w:before="120" w:after="120" w:line="276" w:lineRule="auto"/>
              <w:rPr>
                <w:bCs/>
              </w:rPr>
            </w:pPr>
            <w:r w:rsidRPr="00B15F6E">
              <w:t>Ime vloge</w:t>
            </w:r>
          </w:p>
          <w:p w14:paraId="7FE1C65D" w14:textId="77777777" w:rsidR="00A672D3" w:rsidRPr="00B15F6E" w:rsidRDefault="00F30FFD">
            <w:pPr>
              <w:pStyle w:val="P68B1DB1-Navaden64"/>
              <w:spacing w:line="276" w:lineRule="auto"/>
              <w:jc w:val="both"/>
            </w:pPr>
            <w:r w:rsidRPr="00B15F6E">
              <w:t>Interno ime, ki se uporablja za določeno vlogo.</w:t>
            </w:r>
          </w:p>
          <w:p w14:paraId="7FE1C65E" w14:textId="32DFD69B" w:rsidR="00A672D3" w:rsidRPr="00B15F6E" w:rsidRDefault="00A672D3" w:rsidP="006F26B4">
            <w:pPr>
              <w:spacing w:before="120" w:after="120" w:line="276" w:lineRule="auto"/>
              <w:rPr>
                <w:rFonts w:ascii="Times New Roman" w:hAnsi="Times New Roman"/>
                <w:sz w:val="20"/>
                <w:szCs w:val="20"/>
              </w:rPr>
            </w:pPr>
          </w:p>
        </w:tc>
      </w:tr>
      <w:tr w:rsidR="00A672D3" w:rsidRPr="00B15F6E" w14:paraId="7FE1C664" w14:textId="77777777" w:rsidTr="006F26B4">
        <w:trPr>
          <w:trHeight w:val="450"/>
        </w:trPr>
        <w:tc>
          <w:tcPr>
            <w:tcW w:w="1418" w:type="dxa"/>
          </w:tcPr>
          <w:p w14:paraId="7FE1C660" w14:textId="77777777" w:rsidR="00A672D3" w:rsidRPr="00B15F6E" w:rsidRDefault="00F30FFD" w:rsidP="006F26B4">
            <w:pPr>
              <w:pStyle w:val="P68B1DB1-Navaden62"/>
              <w:spacing w:before="120" w:after="120" w:line="276" w:lineRule="auto"/>
            </w:pPr>
            <w:r w:rsidRPr="00B15F6E">
              <w:t>0050</w:t>
            </w:r>
          </w:p>
        </w:tc>
        <w:tc>
          <w:tcPr>
            <w:tcW w:w="7649" w:type="dxa"/>
          </w:tcPr>
          <w:p w14:paraId="7FE1C661" w14:textId="3900A5B0" w:rsidR="00A672D3" w:rsidRPr="00B15F6E" w:rsidRDefault="00777EE0">
            <w:pPr>
              <w:pStyle w:val="P68B1DB1-Navaden61"/>
              <w:spacing w:before="120" w:after="120" w:line="276" w:lineRule="auto"/>
              <w:rPr>
                <w:bCs/>
              </w:rPr>
            </w:pPr>
            <w:r w:rsidRPr="00B15F6E">
              <w:t>O</w:t>
            </w:r>
            <w:r w:rsidR="00F30FFD" w:rsidRPr="00B15F6E">
              <w:t>ddelek</w:t>
            </w:r>
          </w:p>
          <w:p w14:paraId="7FE1C662" w14:textId="77777777" w:rsidR="00A672D3" w:rsidRPr="00B15F6E" w:rsidRDefault="00F30FFD">
            <w:pPr>
              <w:pStyle w:val="P68B1DB1-Navaden64"/>
              <w:spacing w:line="276" w:lineRule="auto"/>
              <w:jc w:val="both"/>
            </w:pPr>
            <w:r w:rsidRPr="00B15F6E">
              <w:t>Notranje ime, ki se uporablja za določen oddelek, v katerega spada ime vloge pod c0040.</w:t>
            </w:r>
          </w:p>
          <w:p w14:paraId="7FE1C663" w14:textId="77777777" w:rsidR="00A672D3" w:rsidRPr="00B15F6E" w:rsidRDefault="00A672D3">
            <w:pPr>
              <w:spacing w:line="276" w:lineRule="auto"/>
              <w:jc w:val="both"/>
              <w:rPr>
                <w:rFonts w:ascii="Times New Roman" w:hAnsi="Times New Roman"/>
                <w:iCs/>
                <w:sz w:val="20"/>
              </w:rPr>
            </w:pPr>
          </w:p>
        </w:tc>
      </w:tr>
      <w:tr w:rsidR="00A672D3" w:rsidRPr="00B15F6E" w14:paraId="7FE1C66C" w14:textId="77777777" w:rsidTr="006F26B4">
        <w:trPr>
          <w:trHeight w:val="450"/>
        </w:trPr>
        <w:tc>
          <w:tcPr>
            <w:tcW w:w="1418" w:type="dxa"/>
          </w:tcPr>
          <w:p w14:paraId="7FE1C665" w14:textId="77777777" w:rsidR="00A672D3" w:rsidRPr="00B15F6E" w:rsidRDefault="00F30FFD" w:rsidP="006F26B4">
            <w:pPr>
              <w:pStyle w:val="P68B1DB1-Navaden62"/>
              <w:spacing w:before="120" w:after="120" w:line="276" w:lineRule="auto"/>
            </w:pPr>
            <w:r w:rsidRPr="00B15F6E">
              <w:t>0060</w:t>
            </w:r>
          </w:p>
        </w:tc>
        <w:tc>
          <w:tcPr>
            <w:tcW w:w="7649" w:type="dxa"/>
          </w:tcPr>
          <w:p w14:paraId="7FE1C666" w14:textId="29AEED34" w:rsidR="00A672D3" w:rsidRPr="00B15F6E" w:rsidRDefault="00F30FFD" w:rsidP="006F26B4">
            <w:pPr>
              <w:pStyle w:val="P68B1DB1-Navaden61"/>
              <w:spacing w:before="120" w:after="120" w:line="276" w:lineRule="auto"/>
              <w:rPr>
                <w:bCs/>
              </w:rPr>
            </w:pPr>
            <w:r w:rsidRPr="00B15F6E">
              <w:t>Kritičnost</w:t>
            </w:r>
          </w:p>
          <w:p w14:paraId="7FE1C667" w14:textId="36CEAD19" w:rsidR="00A672D3" w:rsidRPr="00B15F6E" w:rsidRDefault="00F30FFD" w:rsidP="006F26B4">
            <w:pPr>
              <w:pStyle w:val="P68B1DB1-Navaden64"/>
              <w:spacing w:line="276" w:lineRule="auto"/>
              <w:jc w:val="both"/>
              <w:rPr>
                <w:iCs/>
              </w:rPr>
            </w:pPr>
            <w:r w:rsidRPr="00B15F6E">
              <w:t>Navedite eno od naslednjih vrednosti:</w:t>
            </w:r>
          </w:p>
          <w:p w14:paraId="7FE1C668" w14:textId="68E12EAC" w:rsidR="00A672D3" w:rsidRPr="00B15F6E" w:rsidRDefault="00F30FFD" w:rsidP="006F26B4">
            <w:pPr>
              <w:pStyle w:val="P68B1DB1-Odstavekseznama58"/>
              <w:numPr>
                <w:ilvl w:val="0"/>
                <w:numId w:val="236"/>
              </w:numPr>
              <w:spacing w:line="276" w:lineRule="auto"/>
              <w:contextualSpacing/>
              <w:jc w:val="both"/>
              <w:rPr>
                <w:iCs/>
              </w:rPr>
            </w:pPr>
            <w:r w:rsidRPr="00B15F6E">
              <w:t>Kritičn</w:t>
            </w:r>
            <w:r w:rsidR="00777EE0" w:rsidRPr="00B15F6E">
              <w:t>o</w:t>
            </w:r>
            <w:r w:rsidRPr="00B15F6E">
              <w:t>: če je storitev potrebna za izvajanje ene ali več kritičnih funkcij, katerih prekinitev bi resno ovirala ali preprečila izvajanje teh kritičnih funkcij.</w:t>
            </w:r>
          </w:p>
          <w:p w14:paraId="7FE1C669" w14:textId="35647B3D" w:rsidR="00A672D3" w:rsidRPr="00B15F6E" w:rsidRDefault="00F30FFD" w:rsidP="006F26B4">
            <w:pPr>
              <w:pStyle w:val="P68B1DB1-Odstavekseznama58"/>
              <w:numPr>
                <w:ilvl w:val="0"/>
                <w:numId w:val="236"/>
              </w:numPr>
              <w:spacing w:line="276" w:lineRule="auto"/>
              <w:contextualSpacing/>
              <w:jc w:val="both"/>
              <w:rPr>
                <w:iCs/>
              </w:rPr>
            </w:pPr>
            <w:r w:rsidRPr="00B15F6E">
              <w:t>Bistveno: če je storitev povezana z glavnimi poslovnimi področji, katerih kontinuiteta je potrebna za učinkovito izvajanje strategije reševanja in posledično prestrukturiranje.</w:t>
            </w:r>
          </w:p>
          <w:p w14:paraId="7FE1C66A" w14:textId="1582E9E6" w:rsidR="00A672D3" w:rsidRPr="00B15F6E" w:rsidRDefault="00F30FFD" w:rsidP="006F26B4">
            <w:pPr>
              <w:pStyle w:val="P68B1DB1-Odstavekseznama58"/>
              <w:numPr>
                <w:ilvl w:val="0"/>
                <w:numId w:val="236"/>
              </w:numPr>
              <w:spacing w:line="276" w:lineRule="auto"/>
              <w:contextualSpacing/>
              <w:jc w:val="both"/>
              <w:rPr>
                <w:iCs/>
              </w:rPr>
            </w:pPr>
            <w:r w:rsidRPr="00B15F6E">
              <w:t>Kritično in bistveno</w:t>
            </w:r>
          </w:p>
          <w:p w14:paraId="7FE1C66B" w14:textId="77777777" w:rsidR="00A672D3" w:rsidRPr="00B15F6E" w:rsidRDefault="00A672D3" w:rsidP="006F26B4">
            <w:pPr>
              <w:spacing w:before="120" w:after="120" w:line="276" w:lineRule="auto"/>
              <w:rPr>
                <w:rFonts w:ascii="Times New Roman" w:hAnsi="Times New Roman"/>
                <w:sz w:val="20"/>
                <w:szCs w:val="20"/>
              </w:rPr>
            </w:pPr>
          </w:p>
        </w:tc>
      </w:tr>
    </w:tbl>
    <w:p w14:paraId="7FE1C6D5" w14:textId="77777777" w:rsidR="00A672D3" w:rsidRPr="006F26B4" w:rsidRDefault="00A672D3">
      <w:pPr>
        <w:rPr>
          <w:rFonts w:ascii="Times New Roman" w:hAnsi="Times New Roman"/>
        </w:rPr>
      </w:pPr>
    </w:p>
    <w:p w14:paraId="7FE1C6D6" w14:textId="1D1F5BBF" w:rsidR="00A672D3" w:rsidRPr="00B15F6E" w:rsidRDefault="00F30FFD">
      <w:pPr>
        <w:pStyle w:val="P68B1DB1-Instructionsberschrift25"/>
        <w:numPr>
          <w:ilvl w:val="1"/>
          <w:numId w:val="49"/>
        </w:numPr>
        <w:ind w:left="357" w:hanging="357"/>
        <w:rPr>
          <w:rFonts w:eastAsia="Calibri"/>
          <w:szCs w:val="20"/>
        </w:rPr>
      </w:pPr>
      <w:bookmarkStart w:id="160" w:name="_Toc210654793"/>
      <w:bookmarkStart w:id="161" w:name="_Toc208245163"/>
      <w:r w:rsidRPr="00B15F6E">
        <w:t>Z 08.04 – Kritične storitve –</w:t>
      </w:r>
      <w:r w:rsidR="0019734F" w:rsidRPr="00B15F6E">
        <w:t xml:space="preserve"> razporeditev po </w:t>
      </w:r>
      <w:r w:rsidRPr="00B15F6E">
        <w:t>kritičn</w:t>
      </w:r>
      <w:r w:rsidR="0019734F" w:rsidRPr="00B15F6E">
        <w:t>ih</w:t>
      </w:r>
      <w:r w:rsidRPr="00B15F6E">
        <w:t xml:space="preserve"> </w:t>
      </w:r>
      <w:r w:rsidR="0019734F" w:rsidRPr="00B15F6E">
        <w:t xml:space="preserve">funkcijah </w:t>
      </w:r>
      <w:r w:rsidRPr="00B15F6E">
        <w:t>(SERV 4)</w:t>
      </w:r>
      <w:bookmarkEnd w:id="160"/>
      <w:bookmarkEnd w:id="161"/>
    </w:p>
    <w:p w14:paraId="7FE1C6D7" w14:textId="77777777" w:rsidR="00A672D3" w:rsidRPr="00B15F6E" w:rsidRDefault="00F30FFD" w:rsidP="006F26B4">
      <w:pPr>
        <w:pStyle w:val="P68B1DB1-Instructionsberschrift269"/>
        <w:ind w:left="357"/>
      </w:pPr>
      <w:bookmarkStart w:id="162" w:name="_Toc164263859"/>
      <w:bookmarkStart w:id="163" w:name="_Toc210654794"/>
      <w:r w:rsidRPr="00B15F6E">
        <w:t>Splošna navodila</w:t>
      </w:r>
      <w:bookmarkEnd w:id="162"/>
      <w:bookmarkEnd w:id="163"/>
    </w:p>
    <w:p w14:paraId="7FE1C6D8" w14:textId="77777777" w:rsidR="00A672D3" w:rsidRPr="00B15F6E" w:rsidRDefault="00A672D3">
      <w:pPr>
        <w:spacing w:line="276" w:lineRule="auto"/>
        <w:jc w:val="both"/>
        <w:rPr>
          <w:rFonts w:ascii="Times New Roman" w:eastAsia="Calibri" w:hAnsi="Times New Roman" w:cs="Times New Roman"/>
          <w:sz w:val="20"/>
          <w:szCs w:val="20"/>
        </w:rPr>
      </w:pPr>
    </w:p>
    <w:p w14:paraId="7FE1C6D9" w14:textId="04AB8724" w:rsidR="00A672D3" w:rsidRPr="00B15F6E" w:rsidRDefault="00F30FFD" w:rsidP="006F26B4">
      <w:pPr>
        <w:pStyle w:val="P68B1DB1-Odstavekseznama53"/>
        <w:numPr>
          <w:ilvl w:val="0"/>
          <w:numId w:val="267"/>
        </w:numPr>
        <w:ind w:left="1418"/>
        <w:contextualSpacing/>
        <w:jc w:val="both"/>
      </w:pPr>
      <w:r w:rsidRPr="00B15F6E">
        <w:t>Informacije, ki jih je treba vključiti v to predlogo, se poročajo enkrat za celotno skupino, navedejo se kritične storitve, ki jih prejme kateri koli subjekt v skupini, in se povežejo s kritičnimi funkcijami, ki jih zagotavlja skupina.</w:t>
      </w:r>
    </w:p>
    <w:p w14:paraId="7FE1C6DA" w14:textId="277FE60B" w:rsidR="00A672D3" w:rsidRPr="00B15F6E" w:rsidRDefault="00F30FFD" w:rsidP="006F26B4">
      <w:pPr>
        <w:pStyle w:val="P68B1DB1-Odstavekseznama53"/>
        <w:numPr>
          <w:ilvl w:val="0"/>
          <w:numId w:val="267"/>
        </w:numPr>
        <w:ind w:left="1418"/>
        <w:contextualSpacing/>
        <w:jc w:val="both"/>
      </w:pPr>
      <w:r w:rsidRPr="00B15F6E">
        <w:t xml:space="preserve">Vrednosti, </w:t>
      </w:r>
      <w:r w:rsidR="00CE1514" w:rsidRPr="00B15F6E">
        <w:t>poročan</w:t>
      </w:r>
      <w:r w:rsidRPr="00B15F6E">
        <w:t>e v stolpcih 0010, 0020, 0030 in 0040 te predloge, tvorijo primarni ključ, ki mora biti enoličen za vsako vrstico predloge.</w:t>
      </w:r>
    </w:p>
    <w:p w14:paraId="7FE1C6DB" w14:textId="77777777" w:rsidR="00A672D3" w:rsidRPr="006F26B4" w:rsidRDefault="00A672D3" w:rsidP="006F26B4">
      <w:pPr>
        <w:rPr>
          <w:rFonts w:ascii="Times New Roman" w:hAnsi="Times New Roman"/>
        </w:rPr>
      </w:pPr>
    </w:p>
    <w:tbl>
      <w:tblPr>
        <w:tblStyle w:val="TableGrid12"/>
        <w:tblW w:w="8926" w:type="dxa"/>
        <w:tblLook w:val="04A0" w:firstRow="1" w:lastRow="0" w:firstColumn="1" w:lastColumn="0" w:noHBand="0" w:noVBand="1"/>
      </w:tblPr>
      <w:tblGrid>
        <w:gridCol w:w="1418"/>
        <w:gridCol w:w="7508"/>
      </w:tblGrid>
      <w:tr w:rsidR="00A672D3" w:rsidRPr="00B15F6E" w14:paraId="7FE1C6DE" w14:textId="77777777" w:rsidTr="006F26B4">
        <w:trPr>
          <w:trHeight w:val="445"/>
          <w:tblHeader/>
        </w:trPr>
        <w:tc>
          <w:tcPr>
            <w:tcW w:w="1418" w:type="dxa"/>
            <w:shd w:val="clear" w:color="auto" w:fill="E7E6E6"/>
          </w:tcPr>
          <w:p w14:paraId="7FE1C6DC" w14:textId="77777777" w:rsidR="00A672D3" w:rsidRPr="00B15F6E" w:rsidRDefault="00F30FFD" w:rsidP="006F26B4">
            <w:pPr>
              <w:pStyle w:val="P68B1DB1-Navaden61"/>
              <w:spacing w:before="120" w:after="120" w:line="276" w:lineRule="auto"/>
            </w:pPr>
            <w:r w:rsidRPr="00B15F6E">
              <w:t>Stolpci</w:t>
            </w:r>
          </w:p>
        </w:tc>
        <w:tc>
          <w:tcPr>
            <w:tcW w:w="7508" w:type="dxa"/>
            <w:shd w:val="clear" w:color="auto" w:fill="E7E6E6"/>
          </w:tcPr>
          <w:p w14:paraId="7FE1C6DD" w14:textId="77777777" w:rsidR="00A672D3" w:rsidRPr="00B15F6E" w:rsidRDefault="00F30FFD" w:rsidP="006F26B4">
            <w:pPr>
              <w:pStyle w:val="P68B1DB1-Navaden61"/>
              <w:spacing w:before="120" w:after="120" w:line="276" w:lineRule="auto"/>
            </w:pPr>
            <w:r w:rsidRPr="00B15F6E">
              <w:t>Navodila</w:t>
            </w:r>
          </w:p>
        </w:tc>
      </w:tr>
      <w:tr w:rsidR="00A672D3" w:rsidRPr="00B15F6E" w14:paraId="7FE1C6E3" w14:textId="77777777">
        <w:trPr>
          <w:trHeight w:val="450"/>
        </w:trPr>
        <w:tc>
          <w:tcPr>
            <w:tcW w:w="1418" w:type="dxa"/>
            <w:shd w:val="clear" w:color="auto" w:fill="FFFFFF"/>
          </w:tcPr>
          <w:p w14:paraId="7FE1C6DF" w14:textId="77777777" w:rsidR="00A672D3" w:rsidRPr="00B15F6E" w:rsidRDefault="00F30FFD">
            <w:pPr>
              <w:pStyle w:val="P68B1DB1-Navaden62"/>
              <w:spacing w:before="120" w:after="120" w:line="276" w:lineRule="auto"/>
            </w:pPr>
            <w:r w:rsidRPr="00B15F6E">
              <w:t>0005</w:t>
            </w:r>
          </w:p>
        </w:tc>
        <w:tc>
          <w:tcPr>
            <w:tcW w:w="7508" w:type="dxa"/>
            <w:shd w:val="clear" w:color="auto" w:fill="FFFFFF"/>
          </w:tcPr>
          <w:p w14:paraId="7FE1C6E0" w14:textId="77777777" w:rsidR="00A672D3" w:rsidRPr="00B15F6E" w:rsidRDefault="00F30FFD">
            <w:pPr>
              <w:pStyle w:val="P68B1DB1-Navaden61"/>
              <w:spacing w:before="120" w:after="120" w:line="276" w:lineRule="auto"/>
            </w:pPr>
            <w:r w:rsidRPr="00B15F6E">
              <w:t xml:space="preserve">Identifikator storitve </w:t>
            </w:r>
          </w:p>
          <w:p w14:paraId="7FE1C6E1" w14:textId="77777777" w:rsidR="00A672D3" w:rsidRPr="00B15F6E" w:rsidRDefault="00F30FFD">
            <w:pPr>
              <w:pStyle w:val="P68B1DB1-Navaden62"/>
              <w:spacing w:before="120" w:after="120" w:line="276" w:lineRule="auto"/>
            </w:pPr>
            <w:r w:rsidRPr="00B15F6E">
              <w:t>Uporabite identifikator storitve, kot se poroča v predlogi Z 08.01 (SERV 1).</w:t>
            </w:r>
          </w:p>
          <w:p w14:paraId="7FE1C6E2" w14:textId="0786E29B" w:rsidR="00A672D3" w:rsidRPr="00B15F6E" w:rsidRDefault="00F30FFD">
            <w:pPr>
              <w:pStyle w:val="P68B1DB1-Navaden62"/>
              <w:spacing w:before="120" w:after="120" w:line="276" w:lineRule="auto"/>
              <w:rPr>
                <w:i/>
              </w:rPr>
            </w:pPr>
            <w:r w:rsidRPr="00B15F6E">
              <w:t>Identifikator storitve se nanaša na storitev, poroč</w:t>
            </w:r>
            <w:r w:rsidR="00777EE0" w:rsidRPr="00B15F6E">
              <w:t>a</w:t>
            </w:r>
            <w:r w:rsidRPr="00B15F6E">
              <w:t xml:space="preserve">no </w:t>
            </w:r>
            <w:r w:rsidR="00777EE0" w:rsidRPr="00B15F6E">
              <w:t xml:space="preserve">v </w:t>
            </w:r>
            <w:r w:rsidRPr="00B15F6E">
              <w:t xml:space="preserve"> c0020.</w:t>
            </w:r>
          </w:p>
        </w:tc>
      </w:tr>
      <w:tr w:rsidR="00A672D3" w:rsidRPr="00B15F6E" w14:paraId="7FE1C727" w14:textId="77777777">
        <w:trPr>
          <w:trHeight w:val="450"/>
        </w:trPr>
        <w:tc>
          <w:tcPr>
            <w:tcW w:w="1418" w:type="dxa"/>
            <w:shd w:val="clear" w:color="auto" w:fill="FFFFFF"/>
          </w:tcPr>
          <w:p w14:paraId="7FE1C6E4" w14:textId="77777777" w:rsidR="00A672D3" w:rsidRPr="00B15F6E" w:rsidRDefault="00F30FFD">
            <w:pPr>
              <w:pStyle w:val="P68B1DB1-Navaden62"/>
              <w:spacing w:before="120" w:after="120" w:line="276" w:lineRule="auto"/>
            </w:pPr>
            <w:r w:rsidRPr="00B15F6E">
              <w:t>0010</w:t>
            </w:r>
          </w:p>
        </w:tc>
        <w:tc>
          <w:tcPr>
            <w:tcW w:w="7508" w:type="dxa"/>
            <w:shd w:val="clear" w:color="auto" w:fill="FFFFFF"/>
          </w:tcPr>
          <w:p w14:paraId="7FE1C6E5" w14:textId="77777777" w:rsidR="00A672D3" w:rsidRPr="00B15F6E" w:rsidRDefault="00F30FFD">
            <w:pPr>
              <w:pStyle w:val="P68B1DB1-Navaden61"/>
              <w:autoSpaceDE w:val="0"/>
              <w:autoSpaceDN w:val="0"/>
              <w:adjustRightInd w:val="0"/>
              <w:rPr>
                <w:rFonts w:eastAsia="MS Mincho"/>
                <w:bCs/>
              </w:rPr>
            </w:pPr>
            <w:r w:rsidRPr="00B15F6E">
              <w:t xml:space="preserve">Vrsta storitve </w:t>
            </w:r>
          </w:p>
          <w:p w14:paraId="7FE1C6E6" w14:textId="328A5068" w:rsidR="00A672D3" w:rsidRPr="00B15F6E" w:rsidRDefault="00F30FFD">
            <w:pPr>
              <w:pStyle w:val="P68B1DB1-Navaden63"/>
              <w:autoSpaceDE w:val="0"/>
              <w:autoSpaceDN w:val="0"/>
              <w:adjustRightInd w:val="0"/>
            </w:pPr>
            <w:r w:rsidRPr="00B15F6E">
              <w:t xml:space="preserve">Vrsta storitve je ena od vrst storitev, navedenih pod Z 08.01 0010 zgoraj. </w:t>
            </w:r>
          </w:p>
          <w:p w14:paraId="7FE1C726" w14:textId="7C7FFCB5" w:rsidR="00A672D3" w:rsidRPr="00B15F6E" w:rsidRDefault="00A672D3">
            <w:pPr>
              <w:spacing w:before="120" w:after="120" w:line="276" w:lineRule="auto"/>
              <w:rPr>
                <w:rFonts w:ascii="Times New Roman" w:hAnsi="Times New Roman"/>
                <w:sz w:val="20"/>
                <w:szCs w:val="20"/>
              </w:rPr>
            </w:pPr>
          </w:p>
        </w:tc>
      </w:tr>
      <w:tr w:rsidR="00A672D3" w:rsidRPr="00B15F6E" w14:paraId="7FE1C72C" w14:textId="77777777">
        <w:trPr>
          <w:trHeight w:val="450"/>
        </w:trPr>
        <w:tc>
          <w:tcPr>
            <w:tcW w:w="1418" w:type="dxa"/>
            <w:shd w:val="clear" w:color="auto" w:fill="FFFFFF"/>
          </w:tcPr>
          <w:p w14:paraId="7FE1C728" w14:textId="77777777" w:rsidR="00A672D3" w:rsidRPr="00B15F6E" w:rsidRDefault="00F30FFD">
            <w:pPr>
              <w:pStyle w:val="P68B1DB1-Navaden62"/>
              <w:spacing w:before="120" w:after="120" w:line="276" w:lineRule="auto"/>
            </w:pPr>
            <w:r w:rsidRPr="00B15F6E">
              <w:t>0020</w:t>
            </w:r>
          </w:p>
        </w:tc>
        <w:tc>
          <w:tcPr>
            <w:tcW w:w="7508" w:type="dxa"/>
            <w:shd w:val="clear" w:color="auto" w:fill="FFFFFF"/>
          </w:tcPr>
          <w:p w14:paraId="7FE1C729" w14:textId="5CAFFCEB" w:rsidR="00A672D3" w:rsidRPr="00B15F6E" w:rsidRDefault="00F30FFD">
            <w:pPr>
              <w:pStyle w:val="P68B1DB1-Navaden65"/>
              <w:spacing w:line="276" w:lineRule="auto"/>
              <w:jc w:val="both"/>
            </w:pPr>
            <w:r w:rsidRPr="00B15F6E">
              <w:rPr>
                <w:szCs w:val="20"/>
              </w:rPr>
              <w:t>E</w:t>
            </w:r>
            <w:r w:rsidR="00777EE0" w:rsidRPr="00B15F6E">
              <w:rPr>
                <w:szCs w:val="20"/>
              </w:rPr>
              <w:t>noličen opis</w:t>
            </w:r>
            <w:r w:rsidRPr="00B15F6E">
              <w:rPr>
                <w:szCs w:val="20"/>
              </w:rPr>
              <w:t xml:space="preserve"> storitve po bančni taksonomiji</w:t>
            </w:r>
            <w:r w:rsidRPr="00B15F6E">
              <w:t xml:space="preserve"> </w:t>
            </w:r>
          </w:p>
          <w:p w14:paraId="7FE1C72A" w14:textId="14809522" w:rsidR="00A672D3" w:rsidRPr="00B15F6E" w:rsidRDefault="00F30FFD">
            <w:pPr>
              <w:pStyle w:val="P68B1DB1-Navaden64"/>
            </w:pPr>
            <w:r w:rsidRPr="00B15F6E">
              <w:t>Ime/kratek opis storitve v skladu z lastno večstopenjsko taksonomijo (raven 3) banke, kot se poroča v stolpcu 0020 predloge Z 08.01 (SERV 1). Pričakuje se, da bo banka o storitvah poročala na bolj razčlenjeni ravni, kot je poročanje za raven 2 (c0010), tako da bo vsaka posamezna storitev opredeljena natančno in ciljno.</w:t>
            </w:r>
          </w:p>
          <w:p w14:paraId="7FE1C72B" w14:textId="77777777" w:rsidR="00A672D3" w:rsidRPr="00B15F6E" w:rsidRDefault="00A672D3">
            <w:pPr>
              <w:spacing w:before="120" w:after="120" w:line="276" w:lineRule="auto"/>
              <w:rPr>
                <w:rFonts w:ascii="Times New Roman" w:hAnsi="Times New Roman"/>
                <w:sz w:val="20"/>
                <w:szCs w:val="20"/>
              </w:rPr>
            </w:pPr>
          </w:p>
        </w:tc>
      </w:tr>
      <w:tr w:rsidR="00A672D3" w:rsidRPr="00B15F6E" w14:paraId="7FE1C731" w14:textId="77777777">
        <w:trPr>
          <w:trHeight w:val="450"/>
        </w:trPr>
        <w:tc>
          <w:tcPr>
            <w:tcW w:w="1418" w:type="dxa"/>
            <w:shd w:val="clear" w:color="auto" w:fill="FFFFFF"/>
          </w:tcPr>
          <w:p w14:paraId="7FE1C72D" w14:textId="77777777" w:rsidR="00A672D3" w:rsidRPr="00B15F6E" w:rsidRDefault="00F30FFD">
            <w:pPr>
              <w:pStyle w:val="P68B1DB1-Navaden62"/>
              <w:spacing w:before="120" w:after="120" w:line="276" w:lineRule="auto"/>
            </w:pPr>
            <w:r w:rsidRPr="00B15F6E">
              <w:t>0030-0040</w:t>
            </w:r>
          </w:p>
        </w:tc>
        <w:tc>
          <w:tcPr>
            <w:tcW w:w="7508" w:type="dxa"/>
            <w:shd w:val="clear" w:color="auto" w:fill="FFFFFF"/>
          </w:tcPr>
          <w:p w14:paraId="7FE1C72E" w14:textId="77777777" w:rsidR="00A672D3" w:rsidRPr="00B15F6E" w:rsidRDefault="00F30FFD">
            <w:pPr>
              <w:pStyle w:val="P68B1DB1-Navaden65"/>
              <w:spacing w:line="276" w:lineRule="auto"/>
              <w:jc w:val="both"/>
              <w:rPr>
                <w:bCs/>
              </w:rPr>
            </w:pPr>
            <w:r w:rsidRPr="00B15F6E">
              <w:rPr>
                <w:szCs w:val="20"/>
              </w:rPr>
              <w:t>Kritična funkcija</w:t>
            </w:r>
            <w:r w:rsidRPr="00B15F6E">
              <w:t xml:space="preserve"> </w:t>
            </w:r>
          </w:p>
          <w:p w14:paraId="7FE1C72F" w14:textId="77777777" w:rsidR="00A672D3" w:rsidRPr="00B15F6E" w:rsidRDefault="00F30FFD">
            <w:pPr>
              <w:pStyle w:val="P68B1DB1-Navaden64"/>
              <w:spacing w:line="276" w:lineRule="auto"/>
              <w:jc w:val="both"/>
            </w:pPr>
            <w:r w:rsidRPr="00B15F6E">
              <w:t>Kritična funkcija, katere izvajanje bi bilo resno ovirano ali popolnoma preprečeno v primeru prekinitve kritične storitve. To je ena od funkcij, ki so v predlogi Z 07.01 (FUNC 1) ocenjene kot kritične.</w:t>
            </w:r>
          </w:p>
          <w:p w14:paraId="7FE1C730" w14:textId="77777777" w:rsidR="00A672D3" w:rsidRPr="00B15F6E" w:rsidRDefault="00A672D3">
            <w:pPr>
              <w:spacing w:line="276" w:lineRule="auto"/>
              <w:jc w:val="both"/>
              <w:rPr>
                <w:rFonts w:ascii="Times New Roman" w:hAnsi="Times New Roman"/>
                <w:sz w:val="20"/>
              </w:rPr>
            </w:pPr>
          </w:p>
        </w:tc>
      </w:tr>
      <w:tr w:rsidR="00A672D3" w:rsidRPr="00B15F6E" w14:paraId="7FE1C736" w14:textId="77777777">
        <w:trPr>
          <w:trHeight w:val="450"/>
        </w:trPr>
        <w:tc>
          <w:tcPr>
            <w:tcW w:w="1418" w:type="dxa"/>
            <w:shd w:val="clear" w:color="auto" w:fill="FFFFFF"/>
          </w:tcPr>
          <w:p w14:paraId="7FE1C732" w14:textId="77777777" w:rsidR="00A672D3" w:rsidRPr="00B15F6E" w:rsidRDefault="00F30FFD">
            <w:pPr>
              <w:pStyle w:val="P68B1DB1-Navaden64"/>
              <w:spacing w:before="120" w:after="120" w:line="276" w:lineRule="auto"/>
              <w:rPr>
                <w:szCs w:val="20"/>
              </w:rPr>
            </w:pPr>
            <w:r w:rsidRPr="00B15F6E">
              <w:t>0030</w:t>
            </w:r>
          </w:p>
        </w:tc>
        <w:tc>
          <w:tcPr>
            <w:tcW w:w="7508" w:type="dxa"/>
            <w:shd w:val="clear" w:color="auto" w:fill="FFFFFF"/>
          </w:tcPr>
          <w:p w14:paraId="7FE1C733" w14:textId="77777777" w:rsidR="00A672D3" w:rsidRPr="00B15F6E" w:rsidRDefault="00F30FFD">
            <w:pPr>
              <w:pStyle w:val="P68B1DB1-Navaden65"/>
              <w:spacing w:line="276" w:lineRule="auto"/>
              <w:jc w:val="both"/>
              <w:rPr>
                <w:bCs/>
              </w:rPr>
            </w:pPr>
            <w:r w:rsidRPr="00B15F6E">
              <w:t>Država</w:t>
            </w:r>
          </w:p>
          <w:p w14:paraId="7FE1C734" w14:textId="1B332E78" w:rsidR="00A672D3" w:rsidRPr="00B15F6E" w:rsidRDefault="00F30FFD">
            <w:pPr>
              <w:pStyle w:val="P68B1DB1-Navaden64"/>
              <w:spacing w:line="276" w:lineRule="auto"/>
              <w:jc w:val="both"/>
            </w:pPr>
            <w:r w:rsidRPr="00B15F6E">
              <w:t xml:space="preserve">Država članica, za katero je funkcija kritična, kot je </w:t>
            </w:r>
            <w:r w:rsidR="00CE1514" w:rsidRPr="00B15F6E">
              <w:t>poročan</w:t>
            </w:r>
            <w:r w:rsidRPr="00B15F6E">
              <w:t>a v predlogi Z 07.01 (FUNC 1)</w:t>
            </w:r>
          </w:p>
          <w:p w14:paraId="7FE1C735" w14:textId="77777777" w:rsidR="00A672D3" w:rsidRPr="00B15F6E" w:rsidRDefault="00A672D3">
            <w:pPr>
              <w:spacing w:line="276" w:lineRule="auto"/>
              <w:jc w:val="both"/>
              <w:rPr>
                <w:rFonts w:ascii="Times New Roman" w:hAnsi="Times New Roman"/>
                <w:sz w:val="20"/>
              </w:rPr>
            </w:pPr>
          </w:p>
        </w:tc>
      </w:tr>
      <w:tr w:rsidR="00A672D3" w:rsidRPr="00B15F6E" w14:paraId="7FE1C73B" w14:textId="77777777">
        <w:trPr>
          <w:trHeight w:val="450"/>
        </w:trPr>
        <w:tc>
          <w:tcPr>
            <w:tcW w:w="1418" w:type="dxa"/>
            <w:shd w:val="clear" w:color="auto" w:fill="FFFFFF"/>
          </w:tcPr>
          <w:p w14:paraId="7FE1C737" w14:textId="77777777" w:rsidR="00A672D3" w:rsidRPr="00B15F6E" w:rsidRDefault="00F30FFD">
            <w:pPr>
              <w:pStyle w:val="P68B1DB1-Navaden64"/>
              <w:spacing w:before="120" w:after="120" w:line="276" w:lineRule="auto"/>
              <w:rPr>
                <w:szCs w:val="20"/>
              </w:rPr>
            </w:pPr>
            <w:r w:rsidRPr="00B15F6E">
              <w:t>0040</w:t>
            </w:r>
          </w:p>
        </w:tc>
        <w:tc>
          <w:tcPr>
            <w:tcW w:w="7508" w:type="dxa"/>
            <w:shd w:val="clear" w:color="auto" w:fill="FFFFFF"/>
          </w:tcPr>
          <w:p w14:paraId="7FE1C738" w14:textId="59EFBD51" w:rsidR="00A672D3" w:rsidRPr="00B15F6E" w:rsidRDefault="00F30FFD">
            <w:pPr>
              <w:pStyle w:val="P68B1DB1-Navaden65"/>
              <w:spacing w:line="276" w:lineRule="auto"/>
              <w:jc w:val="both"/>
              <w:rPr>
                <w:bCs/>
              </w:rPr>
            </w:pPr>
            <w:r w:rsidRPr="00B15F6E">
              <w:t>I</w:t>
            </w:r>
            <w:r w:rsidR="00777EE0" w:rsidRPr="00B15F6E">
              <w:t>dentifikato</w:t>
            </w:r>
            <w:r w:rsidR="00344E9E" w:rsidRPr="00B15F6E">
              <w:t>r</w:t>
            </w:r>
          </w:p>
          <w:p w14:paraId="7FE1C739" w14:textId="57DF148B" w:rsidR="00A672D3" w:rsidRPr="00B15F6E" w:rsidRDefault="00F30FFD">
            <w:pPr>
              <w:pStyle w:val="P68B1DB1-Navaden64"/>
              <w:spacing w:line="276" w:lineRule="auto"/>
              <w:jc w:val="both"/>
            </w:pPr>
            <w:r w:rsidRPr="00B15F6E">
              <w:t>I</w:t>
            </w:r>
            <w:r w:rsidR="00777EE0" w:rsidRPr="00B15F6E">
              <w:t>dentifika</w:t>
            </w:r>
            <w:r w:rsidR="00963100" w:rsidRPr="00B15F6E">
              <w:t>cijska oznaka</w:t>
            </w:r>
            <w:r w:rsidRPr="00B15F6E">
              <w:t xml:space="preserve"> kritičnih funkcij, kot so opredeljene v poglavju 2.7.1.4 zgoraj in navedene v predlogi Z 07.01 (FUNC 1)</w:t>
            </w:r>
          </w:p>
          <w:p w14:paraId="7FE1C73A" w14:textId="77777777" w:rsidR="00A672D3" w:rsidRPr="00B15F6E" w:rsidRDefault="00A672D3">
            <w:pPr>
              <w:spacing w:line="276" w:lineRule="auto"/>
              <w:jc w:val="both"/>
              <w:rPr>
                <w:rFonts w:ascii="Times New Roman" w:hAnsi="Times New Roman"/>
                <w:sz w:val="20"/>
              </w:rPr>
            </w:pPr>
          </w:p>
        </w:tc>
      </w:tr>
    </w:tbl>
    <w:p w14:paraId="7FE1C746" w14:textId="77777777" w:rsidR="00A672D3" w:rsidRPr="00B15F6E" w:rsidRDefault="00A672D3">
      <w:pPr>
        <w:rPr>
          <w:rFonts w:ascii="Times New Roman" w:hAnsi="Times New Roman" w:cs="Times New Roman"/>
        </w:rPr>
      </w:pPr>
    </w:p>
    <w:p w14:paraId="7FE1C747" w14:textId="77777777" w:rsidR="00A672D3" w:rsidRPr="00B15F6E" w:rsidRDefault="00A672D3">
      <w:pPr>
        <w:pStyle w:val="Instructionsberschrift2"/>
        <w:rPr>
          <w:rFonts w:ascii="Times New Roman" w:eastAsia="Calibri" w:hAnsi="Times New Roman" w:cs="Times New Roman"/>
          <w:szCs w:val="20"/>
        </w:rPr>
      </w:pPr>
    </w:p>
    <w:p w14:paraId="7FE1C748" w14:textId="77777777" w:rsidR="00A672D3" w:rsidRPr="00B15F6E" w:rsidRDefault="00F30FFD">
      <w:pPr>
        <w:pStyle w:val="P68B1DB1-Instructionsberschrift25"/>
        <w:numPr>
          <w:ilvl w:val="1"/>
          <w:numId w:val="49"/>
        </w:numPr>
        <w:ind w:left="357" w:hanging="357"/>
        <w:rPr>
          <w:rFonts w:eastAsia="Calibri"/>
          <w:szCs w:val="20"/>
        </w:rPr>
      </w:pPr>
      <w:bookmarkStart w:id="164" w:name="_Toc210654795"/>
      <w:bookmarkStart w:id="165" w:name="_Toc208245165"/>
      <w:r w:rsidRPr="00B15F6E">
        <w:t>Z 08.05 – Bistvene storitve – razporeditev na glavna poslovna področja (SERV 5)</w:t>
      </w:r>
      <w:bookmarkEnd w:id="164"/>
      <w:bookmarkEnd w:id="165"/>
    </w:p>
    <w:p w14:paraId="7FE1C749" w14:textId="5E4FE9A7" w:rsidR="00A672D3" w:rsidRPr="00B15F6E" w:rsidRDefault="00DB0B97" w:rsidP="006F26B4">
      <w:pPr>
        <w:pStyle w:val="P68B1DB1-Navaden70"/>
        <w:spacing w:line="276" w:lineRule="auto"/>
        <w:jc w:val="both"/>
        <w:rPr>
          <w:sz w:val="20"/>
          <w:szCs w:val="20"/>
        </w:rPr>
      </w:pPr>
      <w:r w:rsidRPr="00B15F6E">
        <w:t>Navodila v zvezi s posameznimi polji</w:t>
      </w:r>
    </w:p>
    <w:p w14:paraId="7FE1C74A" w14:textId="3E8C7C57" w:rsidR="00A672D3" w:rsidRPr="00B15F6E" w:rsidRDefault="00F30FFD">
      <w:pPr>
        <w:pStyle w:val="P68B1DB1-Instructionsberschrift368"/>
        <w:numPr>
          <w:ilvl w:val="2"/>
          <w:numId w:val="210"/>
        </w:numPr>
        <w:ind w:left="1418"/>
        <w:contextualSpacing/>
        <w:jc w:val="both"/>
      </w:pPr>
      <w:r w:rsidRPr="00B15F6E">
        <w:t>Informacije, ki jih je treba vključiti v to predlogo, se poročajo enkrat za celotno skupino, navedejo se bistvene storitve, ki jih prejme kateri koli subjekt v skupini, in se povežejo z glavnimi poslovnimi področji, ki jih zagotavlja skupina.</w:t>
      </w:r>
    </w:p>
    <w:p w14:paraId="7FE1C74B" w14:textId="21B4E9BD" w:rsidR="00A672D3" w:rsidRPr="00B15F6E" w:rsidRDefault="00F30FFD">
      <w:pPr>
        <w:pStyle w:val="P68B1DB1-Instructionsberschrift368"/>
        <w:numPr>
          <w:ilvl w:val="2"/>
          <w:numId w:val="210"/>
        </w:numPr>
        <w:ind w:left="1418"/>
        <w:contextualSpacing/>
        <w:jc w:val="both"/>
      </w:pPr>
      <w:r w:rsidRPr="00B15F6E">
        <w:t xml:space="preserve">Vrednosti, </w:t>
      </w:r>
      <w:r w:rsidR="00CE1514" w:rsidRPr="00B15F6E">
        <w:t>poročan</w:t>
      </w:r>
      <w:r w:rsidRPr="00B15F6E">
        <w:t>e v stolpcih 0010, 0020 in 0040 te predloge, tvorijo primarni ključ, ki mora biti enoličen za vsako vrstico predloge.</w:t>
      </w:r>
    </w:p>
    <w:p w14:paraId="7FE1C74C" w14:textId="77777777" w:rsidR="00A672D3" w:rsidRPr="00B15F6E" w:rsidRDefault="00A672D3">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A672D3" w:rsidRPr="00B15F6E" w14:paraId="7FE1C74F" w14:textId="77777777">
        <w:trPr>
          <w:trHeight w:val="644"/>
          <w:tblHeader/>
        </w:trPr>
        <w:tc>
          <w:tcPr>
            <w:tcW w:w="1418" w:type="dxa"/>
            <w:shd w:val="clear" w:color="auto" w:fill="E7E6E6"/>
          </w:tcPr>
          <w:p w14:paraId="7FE1C74D" w14:textId="77777777" w:rsidR="00A672D3" w:rsidRPr="00B15F6E" w:rsidRDefault="00F30FFD" w:rsidP="006F26B4">
            <w:pPr>
              <w:pStyle w:val="P68B1DB1-Navaden61"/>
              <w:spacing w:before="120" w:after="120" w:line="276" w:lineRule="auto"/>
            </w:pPr>
            <w:r w:rsidRPr="00B15F6E">
              <w:t>Stolpci</w:t>
            </w:r>
          </w:p>
        </w:tc>
        <w:tc>
          <w:tcPr>
            <w:tcW w:w="7649" w:type="dxa"/>
            <w:shd w:val="clear" w:color="auto" w:fill="E7E6E6"/>
          </w:tcPr>
          <w:p w14:paraId="7FE1C74E" w14:textId="77777777" w:rsidR="00A672D3" w:rsidRPr="00B15F6E" w:rsidRDefault="00F30FFD" w:rsidP="006F26B4">
            <w:pPr>
              <w:pStyle w:val="P68B1DB1-Navaden61"/>
              <w:spacing w:before="120" w:after="120" w:line="276" w:lineRule="auto"/>
            </w:pPr>
            <w:r w:rsidRPr="00B15F6E">
              <w:t>Navodila</w:t>
            </w:r>
          </w:p>
        </w:tc>
      </w:tr>
      <w:tr w:rsidR="00A672D3" w:rsidRPr="00B15F6E" w14:paraId="7FE1C754" w14:textId="77777777">
        <w:trPr>
          <w:trHeight w:val="450"/>
        </w:trPr>
        <w:tc>
          <w:tcPr>
            <w:tcW w:w="1418" w:type="dxa"/>
            <w:shd w:val="clear" w:color="auto" w:fill="FFFFFF"/>
          </w:tcPr>
          <w:p w14:paraId="7FE1C750" w14:textId="77777777" w:rsidR="00A672D3" w:rsidRPr="00B15F6E" w:rsidRDefault="00F30FFD" w:rsidP="006F26B4">
            <w:pPr>
              <w:pStyle w:val="P68B1DB1-Navaden62"/>
              <w:spacing w:before="120" w:after="120" w:line="276" w:lineRule="auto"/>
            </w:pPr>
            <w:r w:rsidRPr="00B15F6E">
              <w:t>0005</w:t>
            </w:r>
          </w:p>
        </w:tc>
        <w:tc>
          <w:tcPr>
            <w:tcW w:w="7649" w:type="dxa"/>
            <w:shd w:val="clear" w:color="auto" w:fill="FFFFFF"/>
          </w:tcPr>
          <w:p w14:paraId="7FE1C751" w14:textId="3477AA9D" w:rsidR="00A672D3" w:rsidRPr="00B15F6E" w:rsidRDefault="00F30FFD" w:rsidP="006F26B4">
            <w:pPr>
              <w:pStyle w:val="P68B1DB1-Navaden61"/>
              <w:spacing w:before="120" w:after="120" w:line="276" w:lineRule="auto"/>
            </w:pPr>
            <w:r w:rsidRPr="00B15F6E">
              <w:t xml:space="preserve">Identifikator storitve </w:t>
            </w:r>
          </w:p>
          <w:p w14:paraId="7FE1C752" w14:textId="77777777" w:rsidR="00A672D3" w:rsidRPr="00B15F6E" w:rsidRDefault="00F30FFD" w:rsidP="006F26B4">
            <w:pPr>
              <w:pStyle w:val="P68B1DB1-Navaden62"/>
              <w:spacing w:before="120" w:after="120" w:line="276" w:lineRule="auto"/>
            </w:pPr>
            <w:r w:rsidRPr="00B15F6E">
              <w:t>Uporabite identifikator storitve, kot se poroča v predlogi Z 08.01 (SERV 1).</w:t>
            </w:r>
          </w:p>
          <w:p w14:paraId="7FE1C753" w14:textId="3B52DD1F" w:rsidR="00A672D3" w:rsidRPr="00B15F6E" w:rsidRDefault="00F30FFD" w:rsidP="006F26B4">
            <w:pPr>
              <w:pStyle w:val="P68B1DB1-Navaden62"/>
              <w:spacing w:before="120" w:after="120" w:line="276" w:lineRule="auto"/>
              <w:rPr>
                <w:i/>
              </w:rPr>
            </w:pPr>
            <w:r w:rsidRPr="00B15F6E">
              <w:t xml:space="preserve">Identifikator storitve se nanaša na storitev, </w:t>
            </w:r>
            <w:r w:rsidR="00CE1514" w:rsidRPr="00B15F6E">
              <w:t>poročan</w:t>
            </w:r>
            <w:r w:rsidRPr="00B15F6E">
              <w:t>o pod c0020.</w:t>
            </w:r>
          </w:p>
        </w:tc>
      </w:tr>
      <w:tr w:rsidR="00A672D3" w:rsidRPr="00B15F6E" w14:paraId="7FE1C798" w14:textId="77777777">
        <w:trPr>
          <w:trHeight w:val="450"/>
        </w:trPr>
        <w:tc>
          <w:tcPr>
            <w:tcW w:w="1418" w:type="dxa"/>
            <w:shd w:val="clear" w:color="auto" w:fill="FFFFFF"/>
          </w:tcPr>
          <w:p w14:paraId="7FE1C755" w14:textId="77777777" w:rsidR="00A672D3" w:rsidRPr="00B15F6E" w:rsidRDefault="00F30FFD" w:rsidP="006F26B4">
            <w:pPr>
              <w:pStyle w:val="P68B1DB1-Navaden62"/>
              <w:spacing w:before="120" w:after="120" w:line="276" w:lineRule="auto"/>
            </w:pPr>
            <w:r w:rsidRPr="00B15F6E">
              <w:t>0010</w:t>
            </w:r>
          </w:p>
        </w:tc>
        <w:tc>
          <w:tcPr>
            <w:tcW w:w="7649" w:type="dxa"/>
            <w:shd w:val="clear" w:color="auto" w:fill="FFFFFF"/>
          </w:tcPr>
          <w:p w14:paraId="7FE1C756" w14:textId="77777777" w:rsidR="00A672D3" w:rsidRPr="00B15F6E" w:rsidRDefault="00F30FFD" w:rsidP="006F26B4">
            <w:pPr>
              <w:pStyle w:val="P68B1DB1-Navaden61"/>
              <w:autoSpaceDE w:val="0"/>
              <w:autoSpaceDN w:val="0"/>
              <w:adjustRightInd w:val="0"/>
              <w:rPr>
                <w:rFonts w:eastAsia="MS Mincho"/>
                <w:bCs/>
              </w:rPr>
            </w:pPr>
            <w:r w:rsidRPr="00B15F6E">
              <w:t xml:space="preserve">Vrsta storitve </w:t>
            </w:r>
          </w:p>
          <w:p w14:paraId="7FE1C757" w14:textId="74F9BA03" w:rsidR="00A672D3" w:rsidRPr="00B15F6E" w:rsidRDefault="00F30FFD" w:rsidP="006F26B4">
            <w:pPr>
              <w:pStyle w:val="P68B1DB1-Navaden63"/>
              <w:autoSpaceDE w:val="0"/>
              <w:autoSpaceDN w:val="0"/>
              <w:adjustRightInd w:val="0"/>
            </w:pPr>
            <w:r w:rsidRPr="00B15F6E">
              <w:t xml:space="preserve">Vrsta storitve je ena od vrst storitev, navedenih pod Z 08.01 0010 zgoraj. </w:t>
            </w:r>
          </w:p>
          <w:p w14:paraId="7FE1C797" w14:textId="77777777" w:rsidR="00A672D3" w:rsidRPr="00B15F6E" w:rsidRDefault="00A672D3">
            <w:pPr>
              <w:autoSpaceDE w:val="0"/>
              <w:autoSpaceDN w:val="0"/>
              <w:adjustRightInd w:val="0"/>
              <w:rPr>
                <w:rFonts w:ascii="Times New Roman" w:hAnsi="Times New Roman"/>
                <w:sz w:val="20"/>
                <w:szCs w:val="20"/>
              </w:rPr>
            </w:pPr>
          </w:p>
        </w:tc>
      </w:tr>
      <w:tr w:rsidR="00A672D3" w:rsidRPr="00B15F6E" w14:paraId="7FE1C79D" w14:textId="77777777">
        <w:trPr>
          <w:trHeight w:val="450"/>
        </w:trPr>
        <w:tc>
          <w:tcPr>
            <w:tcW w:w="1418" w:type="dxa"/>
            <w:shd w:val="clear" w:color="auto" w:fill="FFFFFF"/>
          </w:tcPr>
          <w:p w14:paraId="7FE1C799" w14:textId="77777777" w:rsidR="00A672D3" w:rsidRPr="00B15F6E" w:rsidRDefault="00F30FFD" w:rsidP="006F26B4">
            <w:pPr>
              <w:pStyle w:val="P68B1DB1-Navaden62"/>
              <w:spacing w:before="120" w:after="120" w:line="276" w:lineRule="auto"/>
            </w:pPr>
            <w:r w:rsidRPr="00B15F6E">
              <w:t>0020</w:t>
            </w:r>
          </w:p>
        </w:tc>
        <w:tc>
          <w:tcPr>
            <w:tcW w:w="7649" w:type="dxa"/>
            <w:shd w:val="clear" w:color="auto" w:fill="FFFFFF"/>
          </w:tcPr>
          <w:p w14:paraId="7FE1C79A" w14:textId="685E17FE" w:rsidR="00A672D3" w:rsidRPr="00B15F6E" w:rsidRDefault="00F30FFD" w:rsidP="006F26B4">
            <w:pPr>
              <w:pStyle w:val="P68B1DB1-Navaden65"/>
              <w:spacing w:line="276" w:lineRule="auto"/>
              <w:jc w:val="both"/>
            </w:pPr>
            <w:r w:rsidRPr="00B15F6E">
              <w:rPr>
                <w:szCs w:val="20"/>
              </w:rPr>
              <w:t>E</w:t>
            </w:r>
            <w:r w:rsidR="00963100" w:rsidRPr="00B15F6E">
              <w:rPr>
                <w:szCs w:val="20"/>
              </w:rPr>
              <w:t>nolični opis</w:t>
            </w:r>
            <w:r w:rsidRPr="00B15F6E">
              <w:rPr>
                <w:szCs w:val="20"/>
              </w:rPr>
              <w:t xml:space="preserve"> storitve po bančni taksonomiji</w:t>
            </w:r>
            <w:r w:rsidRPr="00B15F6E">
              <w:t xml:space="preserve"> </w:t>
            </w:r>
          </w:p>
          <w:p w14:paraId="7FE1C79B" w14:textId="04E1BCDA" w:rsidR="00A672D3" w:rsidRPr="00B15F6E" w:rsidRDefault="00F30FFD" w:rsidP="006F26B4">
            <w:pPr>
              <w:pStyle w:val="P68B1DB1-Navaden64"/>
            </w:pPr>
            <w:r w:rsidRPr="00B15F6E">
              <w:t>Ime/kratek opis storitve v skladu z lastno večstopenjsko taksonomijo (raven 3) banke, kot se poroča v stolpcu 0020 predloge Z 08.01 (SERV 1). Pričakuje se, da bo banka o storitvah poročala na bolj razčlenjeni ravni, kot je poročanje za raven 2 (c0010), tako da bo vsaka posamezna storitev opredeljena natančno in ciljno.</w:t>
            </w:r>
          </w:p>
          <w:p w14:paraId="7FE1C79C" w14:textId="77777777" w:rsidR="00A672D3" w:rsidRPr="00B15F6E" w:rsidRDefault="00A672D3">
            <w:pPr>
              <w:spacing w:before="120" w:after="120" w:line="276" w:lineRule="auto"/>
              <w:rPr>
                <w:rFonts w:ascii="Times New Roman" w:hAnsi="Times New Roman"/>
                <w:sz w:val="20"/>
                <w:szCs w:val="20"/>
              </w:rPr>
            </w:pPr>
          </w:p>
        </w:tc>
      </w:tr>
      <w:tr w:rsidR="00A672D3" w:rsidRPr="00B15F6E" w14:paraId="7FE1C7A2" w14:textId="77777777">
        <w:trPr>
          <w:trHeight w:val="450"/>
        </w:trPr>
        <w:tc>
          <w:tcPr>
            <w:tcW w:w="1418" w:type="dxa"/>
            <w:shd w:val="clear" w:color="auto" w:fill="FFFFFF"/>
          </w:tcPr>
          <w:p w14:paraId="7FE1C79E" w14:textId="6316AE91" w:rsidR="00A672D3" w:rsidRPr="00B15F6E" w:rsidRDefault="00F30FFD" w:rsidP="006F26B4">
            <w:pPr>
              <w:pStyle w:val="P68B1DB1-Navaden64"/>
              <w:spacing w:before="120" w:after="120" w:line="276" w:lineRule="auto"/>
              <w:rPr>
                <w:szCs w:val="20"/>
              </w:rPr>
            </w:pPr>
            <w:r w:rsidRPr="00B15F6E">
              <w:t>0030-0040</w:t>
            </w:r>
          </w:p>
        </w:tc>
        <w:tc>
          <w:tcPr>
            <w:tcW w:w="7649" w:type="dxa"/>
            <w:shd w:val="clear" w:color="auto" w:fill="FFFFFF"/>
          </w:tcPr>
          <w:p w14:paraId="7FE1C79F" w14:textId="43BCE0A7" w:rsidR="00A672D3" w:rsidRPr="00B15F6E" w:rsidRDefault="00963100" w:rsidP="006F26B4">
            <w:pPr>
              <w:pStyle w:val="P68B1DB1-Navaden65"/>
              <w:spacing w:line="276" w:lineRule="auto"/>
              <w:jc w:val="both"/>
            </w:pPr>
            <w:r w:rsidRPr="00B15F6E">
              <w:rPr>
                <w:szCs w:val="20"/>
              </w:rPr>
              <w:t>Glavno</w:t>
            </w:r>
            <w:r w:rsidR="00F30FFD" w:rsidRPr="00B15F6E">
              <w:rPr>
                <w:szCs w:val="20"/>
              </w:rPr>
              <w:t xml:space="preserve"> poslovno področje</w:t>
            </w:r>
            <w:r w:rsidR="00F30FFD" w:rsidRPr="00B15F6E">
              <w:t xml:space="preserve"> </w:t>
            </w:r>
          </w:p>
          <w:p w14:paraId="7FE1C7A0" w14:textId="69CF44DD" w:rsidR="00A672D3" w:rsidRPr="00B15F6E" w:rsidRDefault="00F30FFD" w:rsidP="006F26B4">
            <w:pPr>
              <w:pStyle w:val="P68B1DB1-Navaden67"/>
              <w:spacing w:line="276" w:lineRule="auto"/>
              <w:jc w:val="both"/>
              <w:rPr>
                <w:sz w:val="20"/>
              </w:rPr>
            </w:pPr>
            <w:r w:rsidRPr="00B15F6E">
              <w:rPr>
                <w:sz w:val="20"/>
              </w:rPr>
              <w:t>Glavno poslovno področje v skladu s členom 2(1)(36) in členom 2(2) Direktive 2016/778.</w:t>
            </w:r>
            <w:r w:rsidRPr="00B15F6E">
              <w:t xml:space="preserve"> </w:t>
            </w:r>
          </w:p>
          <w:p w14:paraId="7FE1C7A1" w14:textId="77777777" w:rsidR="00A672D3" w:rsidRPr="00B15F6E" w:rsidRDefault="00A672D3">
            <w:pPr>
              <w:spacing w:line="276" w:lineRule="auto"/>
              <w:jc w:val="both"/>
              <w:rPr>
                <w:rFonts w:ascii="Times New Roman" w:hAnsi="Times New Roman"/>
                <w:sz w:val="20"/>
              </w:rPr>
            </w:pPr>
          </w:p>
        </w:tc>
      </w:tr>
      <w:tr w:rsidR="00A672D3" w:rsidRPr="00B15F6E" w14:paraId="7FE1C7A7" w14:textId="77777777">
        <w:trPr>
          <w:trHeight w:val="450"/>
        </w:trPr>
        <w:tc>
          <w:tcPr>
            <w:tcW w:w="1418" w:type="dxa"/>
            <w:shd w:val="clear" w:color="auto" w:fill="FFFFFF"/>
          </w:tcPr>
          <w:p w14:paraId="7FE1C7A3" w14:textId="77777777" w:rsidR="00A672D3" w:rsidRPr="00B15F6E" w:rsidRDefault="00F30FFD" w:rsidP="006F26B4">
            <w:pPr>
              <w:pStyle w:val="P68B1DB1-Navaden64"/>
              <w:spacing w:before="120" w:after="120" w:line="276" w:lineRule="auto"/>
              <w:rPr>
                <w:szCs w:val="20"/>
              </w:rPr>
            </w:pPr>
            <w:r w:rsidRPr="00B15F6E">
              <w:t>0030</w:t>
            </w:r>
          </w:p>
        </w:tc>
        <w:tc>
          <w:tcPr>
            <w:tcW w:w="7649" w:type="dxa"/>
            <w:shd w:val="clear" w:color="auto" w:fill="FFFFFF"/>
          </w:tcPr>
          <w:p w14:paraId="7FE1C7A4" w14:textId="4003447A" w:rsidR="00A672D3" w:rsidRPr="00B15F6E" w:rsidRDefault="00963100">
            <w:pPr>
              <w:pStyle w:val="P68B1DB1-Navaden65"/>
              <w:spacing w:line="276" w:lineRule="auto"/>
              <w:jc w:val="both"/>
              <w:rPr>
                <w:bCs/>
              </w:rPr>
            </w:pPr>
            <w:r w:rsidRPr="00B15F6E">
              <w:t xml:space="preserve">Naziv </w:t>
            </w:r>
          </w:p>
          <w:p w14:paraId="7FE1C7A5" w14:textId="77430C3B" w:rsidR="00A672D3" w:rsidRPr="00B15F6E" w:rsidRDefault="00F30FFD" w:rsidP="006F26B4">
            <w:pPr>
              <w:pStyle w:val="P68B1DB1-Navaden64"/>
              <w:jc w:val="both"/>
            </w:pPr>
            <w:r w:rsidRPr="00B15F6E">
              <w:t xml:space="preserve">Je eno od glavnih poslovnih področij, </w:t>
            </w:r>
            <w:r w:rsidR="00CE1514" w:rsidRPr="00B15F6E">
              <w:t>poročan</w:t>
            </w:r>
            <w:r w:rsidRPr="00B15F6E">
              <w:t>ih v predlogi Z 07.03 0010.</w:t>
            </w:r>
          </w:p>
          <w:p w14:paraId="7FE1C7A6" w14:textId="77777777" w:rsidR="00A672D3" w:rsidRPr="00B15F6E" w:rsidRDefault="00A672D3">
            <w:pPr>
              <w:spacing w:line="276" w:lineRule="auto"/>
              <w:jc w:val="both"/>
              <w:rPr>
                <w:rFonts w:ascii="Times New Roman" w:hAnsi="Times New Roman"/>
                <w:sz w:val="20"/>
              </w:rPr>
            </w:pPr>
          </w:p>
        </w:tc>
      </w:tr>
      <w:tr w:rsidR="00A672D3" w:rsidRPr="00B15F6E" w14:paraId="7FE1C7AD" w14:textId="77777777">
        <w:trPr>
          <w:trHeight w:val="450"/>
        </w:trPr>
        <w:tc>
          <w:tcPr>
            <w:tcW w:w="1418" w:type="dxa"/>
            <w:shd w:val="clear" w:color="auto" w:fill="FFFFFF"/>
          </w:tcPr>
          <w:p w14:paraId="7FE1C7A8" w14:textId="77777777" w:rsidR="00A672D3" w:rsidRPr="00B15F6E" w:rsidRDefault="00F30FFD" w:rsidP="006F26B4">
            <w:pPr>
              <w:pStyle w:val="P68B1DB1-Navaden64"/>
              <w:spacing w:before="120" w:after="120" w:line="276" w:lineRule="auto"/>
              <w:rPr>
                <w:szCs w:val="20"/>
              </w:rPr>
            </w:pPr>
            <w:r w:rsidRPr="00B15F6E">
              <w:t>0040</w:t>
            </w:r>
          </w:p>
        </w:tc>
        <w:tc>
          <w:tcPr>
            <w:tcW w:w="7649" w:type="dxa"/>
            <w:shd w:val="clear" w:color="auto" w:fill="FFFFFF"/>
          </w:tcPr>
          <w:p w14:paraId="7FE1C7A9" w14:textId="48AF7841" w:rsidR="00A672D3" w:rsidRPr="00B15F6E" w:rsidRDefault="00F30FFD">
            <w:pPr>
              <w:pStyle w:val="P68B1DB1-Navaden65"/>
              <w:spacing w:line="276" w:lineRule="auto"/>
              <w:jc w:val="both"/>
              <w:rPr>
                <w:bCs/>
              </w:rPr>
            </w:pPr>
            <w:r w:rsidRPr="00B15F6E">
              <w:t>I</w:t>
            </w:r>
            <w:r w:rsidR="00963100" w:rsidRPr="00B15F6E">
              <w:t xml:space="preserve">dentifikator </w:t>
            </w:r>
          </w:p>
          <w:p w14:paraId="7FE1C7AA" w14:textId="4AFF0282" w:rsidR="00A672D3" w:rsidRPr="00B15F6E" w:rsidRDefault="00F30FFD" w:rsidP="006F26B4">
            <w:pPr>
              <w:pStyle w:val="P68B1DB1-Navaden64"/>
              <w:spacing w:line="276" w:lineRule="auto"/>
              <w:jc w:val="both"/>
            </w:pPr>
            <w:r w:rsidRPr="00B15F6E">
              <w:t xml:space="preserve">Identifikacijska oznaka glavnih poslovnih področij, katerih kontinuiteta je potrebna za učinkovito izvajanje strategije reševanja in </w:t>
            </w:r>
            <w:r w:rsidR="00963100" w:rsidRPr="00B15F6E">
              <w:t xml:space="preserve">morebitnega </w:t>
            </w:r>
            <w:r w:rsidRPr="00B15F6E">
              <w:t xml:space="preserve">posledičnega prestrukturiranja. Je ena od identifikacijskih oznak, </w:t>
            </w:r>
            <w:r w:rsidR="00CE1514" w:rsidRPr="00B15F6E">
              <w:t>poročan</w:t>
            </w:r>
            <w:r w:rsidRPr="00B15F6E">
              <w:t xml:space="preserve">ih v predlogi Z 07.03 0020. </w:t>
            </w:r>
          </w:p>
          <w:p w14:paraId="7FE1C7AB" w14:textId="77777777" w:rsidR="00A672D3" w:rsidRPr="00B15F6E" w:rsidRDefault="00A672D3">
            <w:pPr>
              <w:spacing w:line="276" w:lineRule="auto"/>
              <w:jc w:val="both"/>
              <w:rPr>
                <w:rFonts w:ascii="Times New Roman" w:hAnsi="Times New Roman"/>
                <w:sz w:val="20"/>
              </w:rPr>
            </w:pPr>
          </w:p>
          <w:p w14:paraId="7FE1C7AC" w14:textId="77777777" w:rsidR="00A672D3" w:rsidRPr="00B15F6E" w:rsidRDefault="00A672D3">
            <w:pPr>
              <w:spacing w:line="276" w:lineRule="auto"/>
              <w:jc w:val="both"/>
              <w:rPr>
                <w:rFonts w:ascii="Times New Roman" w:hAnsi="Times New Roman"/>
                <w:sz w:val="20"/>
              </w:rPr>
            </w:pPr>
          </w:p>
        </w:tc>
      </w:tr>
    </w:tbl>
    <w:p w14:paraId="7FE1C7B8" w14:textId="77777777" w:rsidR="00A672D3" w:rsidRPr="00B15F6E" w:rsidRDefault="00A672D3">
      <w:pPr>
        <w:rPr>
          <w:rFonts w:ascii="Times New Roman" w:hAnsi="Times New Roman" w:cs="Times New Roman"/>
        </w:rPr>
      </w:pPr>
    </w:p>
    <w:p w14:paraId="7FE1C7B9" w14:textId="77777777" w:rsidR="00A672D3" w:rsidRPr="00B15F6E" w:rsidRDefault="00A672D3">
      <w:pPr>
        <w:pStyle w:val="Instructionsberschrift2"/>
        <w:rPr>
          <w:rFonts w:ascii="Times New Roman" w:eastAsia="Calibri" w:hAnsi="Times New Roman" w:cs="Times New Roman"/>
          <w:szCs w:val="20"/>
        </w:rPr>
      </w:pPr>
    </w:p>
    <w:p w14:paraId="7FE1C7BA" w14:textId="3410162F" w:rsidR="00A672D3" w:rsidRPr="00B15F6E" w:rsidRDefault="00F30FFD">
      <w:pPr>
        <w:pStyle w:val="P68B1DB1-Instructionsberschrift271"/>
        <w:numPr>
          <w:ilvl w:val="1"/>
          <w:numId w:val="49"/>
        </w:numPr>
        <w:ind w:left="357" w:hanging="357"/>
      </w:pPr>
      <w:bookmarkStart w:id="166" w:name="_Toc208245166"/>
      <w:bookmarkStart w:id="167" w:name="_Toc210654796"/>
      <w:r w:rsidRPr="00B15F6E">
        <w:t xml:space="preserve">Storitve </w:t>
      </w:r>
      <w:bookmarkEnd w:id="166"/>
      <w:r w:rsidR="00963100" w:rsidRPr="00B15F6E">
        <w:t>infrastruktur finančnega trga (</w:t>
      </w:r>
      <w:r w:rsidRPr="00B15F6E">
        <w:t>FMI</w:t>
      </w:r>
      <w:r w:rsidR="00963100" w:rsidRPr="00B15F6E">
        <w:t>)</w:t>
      </w:r>
      <w:bookmarkEnd w:id="167"/>
    </w:p>
    <w:p w14:paraId="7FE1C7BC" w14:textId="227D5127" w:rsidR="00A672D3" w:rsidRPr="00B15F6E" w:rsidRDefault="00F30FFD">
      <w:pPr>
        <w:pStyle w:val="P68B1DB1-Numberedtitlelevel372"/>
      </w:pPr>
      <w:r w:rsidRPr="00B15F6E">
        <w:t>Splošne opombe</w:t>
      </w:r>
    </w:p>
    <w:p w14:paraId="7FE1C7BD" w14:textId="3891EA02" w:rsidR="00A672D3" w:rsidRPr="00B15F6E" w:rsidRDefault="00F30FFD">
      <w:pPr>
        <w:pStyle w:val="P68B1DB1-InstructionsText26"/>
        <w:numPr>
          <w:ilvl w:val="2"/>
          <w:numId w:val="209"/>
        </w:numPr>
        <w:spacing w:before="0"/>
        <w:ind w:left="1276"/>
      </w:pPr>
      <w:r w:rsidRPr="00B15F6E">
        <w:t xml:space="preserve">Sporočite vsak neposreden in posreden dostop do </w:t>
      </w:r>
      <w:r w:rsidR="00963100" w:rsidRPr="00B15F6E">
        <w:t>FMI</w:t>
      </w:r>
      <w:r w:rsidRPr="00B15F6E">
        <w:t xml:space="preserve"> in sistemov iz stolpca 0040 spodaj. Ta predloga se poroča enkrat za celotno institucijo ali skupino.</w:t>
      </w:r>
    </w:p>
    <w:p w14:paraId="7FE1C7BE" w14:textId="103DA9F5" w:rsidR="00A672D3" w:rsidRPr="00B15F6E" w:rsidRDefault="00F30FFD">
      <w:pPr>
        <w:pStyle w:val="P68B1DB1-InstructionsText26"/>
        <w:numPr>
          <w:ilvl w:val="2"/>
          <w:numId w:val="209"/>
        </w:numPr>
        <w:spacing w:before="0"/>
        <w:ind w:left="1276"/>
      </w:pPr>
      <w:r w:rsidRPr="00B15F6E">
        <w:t xml:space="preserve">Ena predloga, ki se poroča za institucijo ali skupino. Vsaka zadevna pravna oseba, ki neposredno ali posredno dostopa do </w:t>
      </w:r>
      <w:r w:rsidR="00963100" w:rsidRPr="00B15F6E">
        <w:t xml:space="preserve">FMI </w:t>
      </w:r>
      <w:r w:rsidRPr="00B15F6E">
        <w:t xml:space="preserve"> se ločeno poroča kot uporabnik. Poročajte o razmerju znotraj skupine in razmerju s tretjimi osebami.</w:t>
      </w:r>
    </w:p>
    <w:p w14:paraId="7FE1C7BF" w14:textId="30C4FECF" w:rsidR="00A672D3" w:rsidRPr="00B15F6E" w:rsidRDefault="00F30FFD" w:rsidP="006F26B4">
      <w:pPr>
        <w:pStyle w:val="P68B1DB1-Odstavekseznama32"/>
        <w:numPr>
          <w:ilvl w:val="2"/>
          <w:numId w:val="209"/>
        </w:numPr>
        <w:ind w:left="1276"/>
      </w:pPr>
      <w:r w:rsidRPr="00B15F6E">
        <w:t>Kombinacija vrednosti, poročanih v stolpcih 0030, 0040, 0070 in 0110 te predloge, tvori primarni ključ, ki mora biti enoličen za vsako vrstico predloge in se poroča kot prvi stolpec vsake predloge.</w:t>
      </w:r>
    </w:p>
    <w:p w14:paraId="7FE1C7C0" w14:textId="77777777" w:rsidR="00A672D3" w:rsidRPr="00B15F6E" w:rsidRDefault="00A672D3">
      <w:pPr>
        <w:pStyle w:val="ListParagraph"/>
        <w:ind w:left="1276"/>
        <w:rPr>
          <w:rFonts w:ascii="Times New Roman" w:eastAsia="Times New Roman" w:hAnsi="Times New Roman"/>
          <w:sz w:val="20"/>
          <w:szCs w:val="20"/>
        </w:rPr>
      </w:pPr>
    </w:p>
    <w:p w14:paraId="7FE1C7C1" w14:textId="0FAA8F77" w:rsidR="00A672D3" w:rsidRPr="00B15F6E" w:rsidRDefault="00F30FFD">
      <w:pPr>
        <w:pStyle w:val="P68B1DB1-InstructionsText26"/>
        <w:numPr>
          <w:ilvl w:val="2"/>
          <w:numId w:val="209"/>
        </w:numPr>
        <w:spacing w:before="0"/>
        <w:ind w:left="1276"/>
      </w:pPr>
      <w:r w:rsidRPr="00B15F6E">
        <w:t>Če je treba poročati več kot eno postavko v poljih proste oblike, ločite vsako postavko s podpičjem (;).</w:t>
      </w:r>
    </w:p>
    <w:p w14:paraId="7FE1C7C2" w14:textId="77777777" w:rsidR="00A672D3" w:rsidRPr="00B15F6E" w:rsidRDefault="00A672D3">
      <w:pPr>
        <w:pStyle w:val="Instructionsberschrift2"/>
        <w:ind w:left="357"/>
        <w:rPr>
          <w:rFonts w:ascii="Times New Roman" w:eastAsia="Calibri" w:hAnsi="Times New Roman" w:cs="Times New Roman"/>
          <w:szCs w:val="20"/>
        </w:rPr>
      </w:pPr>
    </w:p>
    <w:p w14:paraId="7FE1C7C3" w14:textId="1D4E73B1" w:rsidR="00A672D3" w:rsidRPr="00B15F6E" w:rsidRDefault="00F30FFD">
      <w:pPr>
        <w:pStyle w:val="P68B1DB1-Instructionsberschrift271"/>
        <w:numPr>
          <w:ilvl w:val="1"/>
          <w:numId w:val="49"/>
        </w:numPr>
        <w:ind w:left="357" w:hanging="357"/>
      </w:pPr>
      <w:bookmarkStart w:id="168" w:name="_Toc210654797"/>
      <w:bookmarkStart w:id="169" w:name="_Toc208245167"/>
      <w:r w:rsidRPr="00B15F6E">
        <w:t>Z 09.01 – Storitve FMI – Ponudniki in uporabniki (FMI 1)</w:t>
      </w:r>
      <w:bookmarkEnd w:id="168"/>
      <w:bookmarkEnd w:id="169"/>
    </w:p>
    <w:p w14:paraId="7FE1C7C5" w14:textId="6BE08ACD" w:rsidR="00A672D3" w:rsidRPr="006F26B4" w:rsidRDefault="00A672D3" w:rsidP="006F26B4">
      <w:pPr>
        <w:pStyle w:val="Numberedtitlelevel3"/>
        <w:rPr>
          <w:rFonts w:ascii="Times New Roman" w:hAnsi="Times New Roman"/>
          <w:color w:val="000000" w:themeColor="text1"/>
        </w:rPr>
      </w:pPr>
    </w:p>
    <w:tbl>
      <w:tblPr>
        <w:tblW w:w="9015" w:type="dxa"/>
        <w:tblInd w:w="135" w:type="dxa"/>
        <w:tblLayout w:type="fixed"/>
        <w:tblLook w:val="04A0" w:firstRow="1" w:lastRow="0" w:firstColumn="1" w:lastColumn="0" w:noHBand="0" w:noVBand="1"/>
      </w:tblPr>
      <w:tblGrid>
        <w:gridCol w:w="1183"/>
        <w:gridCol w:w="7832"/>
      </w:tblGrid>
      <w:tr w:rsidR="00FD0193" w:rsidRPr="00B15F6E"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A672D3" w:rsidRPr="00B15F6E" w:rsidRDefault="00F30FFD">
            <w:pPr>
              <w:pStyle w:val="P68B1DB1-TableParagraph17"/>
              <w:spacing w:before="108"/>
              <w:ind w:left="85"/>
            </w:pPr>
            <w:r w:rsidRPr="00B15F6E">
              <w:t xml:space="preserve">Stolpci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A672D3" w:rsidRPr="00B15F6E" w:rsidRDefault="00F30FFD">
            <w:pPr>
              <w:pStyle w:val="P68B1DB1-TableParagraph17"/>
              <w:spacing w:before="108"/>
              <w:ind w:left="85"/>
            </w:pPr>
            <w:r w:rsidRPr="00B15F6E">
              <w:t xml:space="preserve">Navodila </w:t>
            </w:r>
          </w:p>
        </w:tc>
      </w:tr>
      <w:tr w:rsidR="00A672D3" w:rsidRPr="00B15F6E"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A672D3" w:rsidRPr="00B15F6E" w:rsidRDefault="00F30FFD">
            <w:pPr>
              <w:pStyle w:val="P68B1DB1-Navaden31"/>
            </w:pPr>
            <w:r w:rsidRPr="00B15F6E">
              <w:t>0010</w:t>
            </w:r>
          </w:p>
        </w:tc>
        <w:tc>
          <w:tcPr>
            <w:tcW w:w="7832" w:type="dxa"/>
            <w:tcBorders>
              <w:top w:val="single" w:sz="8" w:space="0" w:color="auto"/>
              <w:left w:val="single" w:sz="4" w:space="0" w:color="auto"/>
              <w:bottom w:val="single" w:sz="8" w:space="0" w:color="auto"/>
            </w:tcBorders>
            <w:vAlign w:val="bottom"/>
          </w:tcPr>
          <w:p w14:paraId="7FE1C7CA" w14:textId="09506922" w:rsidR="00A672D3" w:rsidRPr="00B15F6E" w:rsidRDefault="00F30FFD">
            <w:pPr>
              <w:pStyle w:val="P68B1DB1-TableParagraph73"/>
              <w:spacing w:before="108"/>
              <w:jc w:val="both"/>
            </w:pPr>
            <w:r w:rsidRPr="00B15F6E">
              <w:t>I</w:t>
            </w:r>
            <w:r w:rsidR="00963100" w:rsidRPr="00B15F6E">
              <w:t xml:space="preserve">dentifikator </w:t>
            </w:r>
            <w:r w:rsidRPr="00B15F6E">
              <w:t>, ki predstavlja kombinacijo uporabnika, FMI, vrste sistema in posrednika</w:t>
            </w:r>
          </w:p>
          <w:p w14:paraId="7FE1C7CB" w14:textId="6CDDF3F9" w:rsidR="00A672D3" w:rsidRPr="00B15F6E" w:rsidRDefault="00F30FFD">
            <w:pPr>
              <w:pStyle w:val="P68B1DB1-Navaden31"/>
            </w:pPr>
            <w:r w:rsidRPr="00B15F6E">
              <w:t xml:space="preserve">Uporabite en identifikator na vrstico, ki ustreza edinstveni kombinaciji uporabnika, </w:t>
            </w:r>
            <w:r w:rsidR="00963100" w:rsidRPr="00B15F6E">
              <w:t>FMI</w:t>
            </w:r>
            <w:r w:rsidRPr="00B15F6E">
              <w:t xml:space="preserve"> trga, vrste sistema in posrednika. V predlogah Z 09.01 do Z 09.04 je treba po potrebi uporabiti isti ID, ki ustreza isti kombinaciji. </w:t>
            </w:r>
          </w:p>
          <w:p w14:paraId="7FE1C7CC" w14:textId="77777777" w:rsidR="00A672D3" w:rsidRPr="00B15F6E" w:rsidRDefault="00A672D3">
            <w:pPr>
              <w:rPr>
                <w:rFonts w:ascii="Times New Roman" w:eastAsia="Times New Roman" w:hAnsi="Times New Roman" w:cs="Times New Roman"/>
                <w:sz w:val="20"/>
                <w:szCs w:val="20"/>
              </w:rPr>
            </w:pPr>
          </w:p>
        </w:tc>
      </w:tr>
      <w:tr w:rsidR="00A672D3" w:rsidRPr="00B15F6E"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A672D3" w:rsidRPr="00B15F6E" w:rsidRDefault="00F30FFD">
            <w:pPr>
              <w:pStyle w:val="P68B1DB1-Navaden74"/>
            </w:pPr>
            <w:r w:rsidRPr="00B15F6E">
              <w:t>0020-0030</w:t>
            </w:r>
          </w:p>
        </w:tc>
        <w:tc>
          <w:tcPr>
            <w:tcW w:w="7832" w:type="dxa"/>
            <w:tcBorders>
              <w:top w:val="single" w:sz="8" w:space="0" w:color="auto"/>
              <w:left w:val="single" w:sz="8" w:space="0" w:color="auto"/>
              <w:bottom w:val="single" w:sz="8" w:space="0" w:color="auto"/>
            </w:tcBorders>
            <w:vAlign w:val="bottom"/>
          </w:tcPr>
          <w:p w14:paraId="7FE1C7CF" w14:textId="77777777" w:rsidR="00A672D3" w:rsidRPr="00B15F6E" w:rsidRDefault="00F30FFD">
            <w:pPr>
              <w:pStyle w:val="P68B1DB1-TableParagraph75"/>
              <w:spacing w:before="108"/>
              <w:ind w:left="85"/>
              <w:jc w:val="both"/>
              <w:rPr>
                <w:color w:val="D13438"/>
                <w:u w:val="single"/>
              </w:rPr>
            </w:pPr>
            <w:r w:rsidRPr="00B15F6E">
              <w:t>Uporabnik</w:t>
            </w:r>
          </w:p>
        </w:tc>
      </w:tr>
      <w:tr w:rsidR="00A672D3" w:rsidRPr="00B15F6E"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A672D3" w:rsidRPr="00B15F6E" w:rsidRDefault="00F30FFD">
            <w:pPr>
              <w:pStyle w:val="P68B1DB1-Navaden31"/>
            </w:pPr>
            <w:r w:rsidRPr="00B15F6E">
              <w:t>0020</w:t>
            </w:r>
          </w:p>
        </w:tc>
        <w:tc>
          <w:tcPr>
            <w:tcW w:w="7832" w:type="dxa"/>
            <w:tcBorders>
              <w:top w:val="single" w:sz="8" w:space="0" w:color="auto"/>
              <w:left w:val="single" w:sz="8" w:space="0" w:color="auto"/>
              <w:bottom w:val="single" w:sz="8" w:space="0" w:color="auto"/>
            </w:tcBorders>
            <w:vAlign w:val="bottom"/>
          </w:tcPr>
          <w:p w14:paraId="7FE1C7D2" w14:textId="77777777" w:rsidR="00A672D3" w:rsidRPr="00B15F6E" w:rsidRDefault="00F30FFD">
            <w:pPr>
              <w:pStyle w:val="P68B1DB1-TableParagraph73"/>
              <w:spacing w:before="108" w:after="120"/>
              <w:jc w:val="both"/>
            </w:pPr>
            <w:r w:rsidRPr="00B15F6E">
              <w:t>Ime subjekta</w:t>
            </w:r>
          </w:p>
          <w:p w14:paraId="7FE1C7D3" w14:textId="1C1A6E42" w:rsidR="00A672D3" w:rsidRPr="00B15F6E" w:rsidRDefault="00F30FFD">
            <w:pPr>
              <w:pStyle w:val="P68B1DB1-TableParagraph40"/>
              <w:spacing w:before="108"/>
              <w:ind w:left="85"/>
              <w:jc w:val="both"/>
              <w:rPr>
                <w:b/>
                <w:bCs/>
                <w:i/>
                <w:iCs/>
                <w:color w:val="D13438"/>
                <w:u w:val="single"/>
              </w:rPr>
            </w:pPr>
            <w:r w:rsidRPr="00B15F6E">
              <w:t xml:space="preserve">Ime pravnega subjekta, ki uporablja plačilne storitve, storitve skrbništva, poravnave, kliringa ali repozitorija sklenjenih poslov, kot se poroča v predlogi Z 01.01 – Pravni subjekti (ORG 1): uradno ime, kot je navedeno v aktih družbe, vključno z navedbo pravne oblike. </w:t>
            </w:r>
          </w:p>
        </w:tc>
      </w:tr>
      <w:tr w:rsidR="00A672D3" w:rsidRPr="00B15F6E"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A672D3" w:rsidRPr="00B15F6E" w:rsidRDefault="00F30FFD">
            <w:pPr>
              <w:pStyle w:val="P68B1DB1-Navaden31"/>
            </w:pPr>
            <w:r w:rsidRPr="00B15F6E">
              <w:t>0030</w:t>
            </w:r>
          </w:p>
        </w:tc>
        <w:tc>
          <w:tcPr>
            <w:tcW w:w="7832" w:type="dxa"/>
            <w:tcBorders>
              <w:top w:val="single" w:sz="8" w:space="0" w:color="auto"/>
              <w:left w:val="single" w:sz="8" w:space="0" w:color="auto"/>
              <w:bottom w:val="single" w:sz="8" w:space="0" w:color="auto"/>
            </w:tcBorders>
            <w:vAlign w:val="bottom"/>
          </w:tcPr>
          <w:p w14:paraId="7FE1C7D6" w14:textId="4D632503" w:rsidR="00A672D3" w:rsidRPr="00B15F6E" w:rsidRDefault="00F014B5">
            <w:pPr>
              <w:pStyle w:val="P68B1DB1-TableParagraph73"/>
              <w:spacing w:before="108"/>
              <w:jc w:val="both"/>
            </w:pPr>
            <w:r w:rsidRPr="00B15F6E">
              <w:t>Oznaka</w:t>
            </w:r>
            <w:r w:rsidR="00F30FFD" w:rsidRPr="00B15F6E">
              <w:t xml:space="preserve"> subjekta</w:t>
            </w:r>
          </w:p>
          <w:p w14:paraId="7FE1C7D7" w14:textId="6F8FC5FB" w:rsidR="00A672D3" w:rsidRPr="00B15F6E" w:rsidRDefault="00F30FFD">
            <w:pPr>
              <w:pStyle w:val="P68B1DB1-TableParagraph40"/>
              <w:spacing w:before="108"/>
              <w:jc w:val="both"/>
            </w:pPr>
            <w:r w:rsidRPr="00B15F6E">
              <w:t xml:space="preserve">20-mestna alfanumerična </w:t>
            </w:r>
            <w:r w:rsidR="00F014B5" w:rsidRPr="00B15F6E">
              <w:t>oznaka</w:t>
            </w:r>
            <w:r w:rsidRPr="00B15F6E">
              <w:t xml:space="preserve"> LEI pravnega subjekta, ki uporablja plačilne storitve, storitve skrbništva, poravnave, kliringa ali repozitorija sklenjenih poslov, kot se poroča v predlogi Z 01.01 – Pravni subjekti (ORG 1). </w:t>
            </w:r>
          </w:p>
          <w:p w14:paraId="7FE1C7D8" w14:textId="77777777" w:rsidR="00A672D3" w:rsidRPr="00B15F6E" w:rsidRDefault="00F30FFD">
            <w:pPr>
              <w:pStyle w:val="P68B1DB1-Navaden31"/>
            </w:pPr>
            <w:r w:rsidRPr="00B15F6E">
              <w:t xml:space="preserve">Če LEI ni na voljo, je treba uporabiti enolični identifikator denarnih finančnih institucij ECB (MFI ID) subjekta za uporabo v registru RIAD. </w:t>
            </w:r>
          </w:p>
        </w:tc>
      </w:tr>
      <w:tr w:rsidR="00A672D3" w:rsidRPr="00B15F6E"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A672D3" w:rsidRPr="00B15F6E" w:rsidRDefault="00F30FFD">
            <w:pPr>
              <w:pStyle w:val="P68B1DB1-Navaden74"/>
            </w:pPr>
            <w:r w:rsidRPr="00B15F6E">
              <w:t>0040-0270</w:t>
            </w:r>
          </w:p>
        </w:tc>
        <w:tc>
          <w:tcPr>
            <w:tcW w:w="7832" w:type="dxa"/>
            <w:tcBorders>
              <w:top w:val="single" w:sz="8" w:space="0" w:color="auto"/>
              <w:left w:val="single" w:sz="8" w:space="0" w:color="auto"/>
              <w:bottom w:val="single" w:sz="8" w:space="0" w:color="auto"/>
            </w:tcBorders>
            <w:vAlign w:val="bottom"/>
          </w:tcPr>
          <w:p w14:paraId="7FE1C7DB" w14:textId="77777777" w:rsidR="00A672D3" w:rsidRPr="00B15F6E" w:rsidRDefault="00F30FFD">
            <w:pPr>
              <w:pStyle w:val="P68B1DB1-TableParagraph75"/>
              <w:spacing w:before="108"/>
              <w:ind w:left="85"/>
              <w:jc w:val="both"/>
            </w:pPr>
            <w:r w:rsidRPr="00B15F6E">
              <w:t>Ponudnik</w:t>
            </w:r>
          </w:p>
        </w:tc>
      </w:tr>
      <w:tr w:rsidR="00A672D3" w:rsidRPr="00B15F6E"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A672D3" w:rsidRPr="00B15F6E" w:rsidRDefault="00F30FFD">
            <w:pPr>
              <w:pStyle w:val="P68B1DB1-Navaden74"/>
            </w:pPr>
            <w:r w:rsidRPr="00B15F6E">
              <w:t>0040-0090</w:t>
            </w:r>
          </w:p>
        </w:tc>
        <w:tc>
          <w:tcPr>
            <w:tcW w:w="7832" w:type="dxa"/>
            <w:tcBorders>
              <w:top w:val="single" w:sz="8" w:space="0" w:color="auto"/>
              <w:left w:val="single" w:sz="8" w:space="0" w:color="auto"/>
              <w:bottom w:val="single" w:sz="8" w:space="0" w:color="auto"/>
            </w:tcBorders>
            <w:vAlign w:val="bottom"/>
          </w:tcPr>
          <w:p w14:paraId="7FE1C7DE" w14:textId="77777777" w:rsidR="00A672D3" w:rsidRPr="00B15F6E" w:rsidRDefault="00F30FFD">
            <w:pPr>
              <w:pStyle w:val="P68B1DB1-TableParagraph75"/>
              <w:spacing w:before="108"/>
              <w:ind w:left="85"/>
              <w:jc w:val="both"/>
            </w:pPr>
            <w:r w:rsidRPr="00B15F6E">
              <w:t>FMI</w:t>
            </w:r>
          </w:p>
        </w:tc>
      </w:tr>
      <w:tr w:rsidR="00A672D3" w:rsidRPr="00B15F6E"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A672D3" w:rsidRPr="00B15F6E" w:rsidRDefault="00F30FFD">
            <w:pPr>
              <w:pStyle w:val="P68B1DB1-Navaden31"/>
            </w:pPr>
            <w:r w:rsidRPr="00B15F6E">
              <w:t>0040</w:t>
            </w:r>
          </w:p>
        </w:tc>
        <w:tc>
          <w:tcPr>
            <w:tcW w:w="7832" w:type="dxa"/>
            <w:tcBorders>
              <w:top w:val="single" w:sz="8" w:space="0" w:color="auto"/>
              <w:left w:val="single" w:sz="8" w:space="0" w:color="auto"/>
              <w:bottom w:val="single" w:sz="8" w:space="0" w:color="auto"/>
            </w:tcBorders>
            <w:vAlign w:val="bottom"/>
          </w:tcPr>
          <w:p w14:paraId="7FE1C7E1" w14:textId="77777777" w:rsidR="00A672D3" w:rsidRPr="00B15F6E" w:rsidRDefault="00F30FFD">
            <w:pPr>
              <w:pStyle w:val="P68B1DB1-TableParagraph73"/>
              <w:spacing w:before="108"/>
              <w:ind w:left="85"/>
              <w:jc w:val="both"/>
            </w:pPr>
            <w:r w:rsidRPr="00B15F6E">
              <w:t>Vrsta sistema</w:t>
            </w:r>
          </w:p>
          <w:p w14:paraId="7FE1C7E2" w14:textId="77777777" w:rsidR="00A672D3" w:rsidRPr="00B15F6E" w:rsidRDefault="00F30FFD">
            <w:pPr>
              <w:pStyle w:val="P68B1DB1-TableParagraph40"/>
              <w:spacing w:before="108"/>
              <w:ind w:left="85"/>
              <w:jc w:val="both"/>
            </w:pPr>
            <w:r w:rsidRPr="00B15F6E">
              <w:t>Vrsta sistema, ki zagotavlja storitve uporabniku. Izberite med naslednjimi vrstami:</w:t>
            </w:r>
          </w:p>
          <w:p w14:paraId="7FE1C7E3" w14:textId="64030D90" w:rsidR="00A672D3" w:rsidRPr="00B15F6E" w:rsidRDefault="00F30FFD">
            <w:pPr>
              <w:pStyle w:val="P68B1DB1-TableParagraph40"/>
              <w:spacing w:before="108"/>
              <w:ind w:left="85"/>
              <w:jc w:val="both"/>
            </w:pPr>
            <w:r w:rsidRPr="00B15F6E">
              <w:t xml:space="preserve">Plačilni sistemi </w:t>
            </w:r>
          </w:p>
          <w:p w14:paraId="7FE1C7E4" w14:textId="642C3011" w:rsidR="00A672D3" w:rsidRPr="00B15F6E" w:rsidRDefault="00F30FFD">
            <w:pPr>
              <w:pStyle w:val="P68B1DB1-TableParagraph40"/>
              <w:spacing w:before="108"/>
              <w:ind w:left="85"/>
              <w:jc w:val="both"/>
            </w:pPr>
            <w:r w:rsidRPr="00B15F6E">
              <w:t>„CSD-ji in MCSD-ji“</w:t>
            </w:r>
          </w:p>
          <w:p w14:paraId="7FE1C7E5" w14:textId="513B4E7C" w:rsidR="00A672D3" w:rsidRPr="00B15F6E" w:rsidRDefault="00F30FFD">
            <w:pPr>
              <w:pStyle w:val="P68B1DB1-TableParagraph40"/>
              <w:spacing w:before="108"/>
              <w:ind w:left="85"/>
              <w:jc w:val="both"/>
            </w:pPr>
            <w:r w:rsidRPr="00B15F6E">
              <w:t>„Sistem poravnave vrednostnih papirjev“</w:t>
            </w:r>
          </w:p>
          <w:p w14:paraId="7FE1C7E6" w14:textId="61451372" w:rsidR="00A672D3" w:rsidRPr="00B15F6E" w:rsidRDefault="00F30FFD">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„Centralne nasprotne stranke za kliring vrednostnih papirjev“</w:t>
            </w:r>
            <w:r w:rsidRPr="00B15F6E">
              <w:rPr>
                <w:rStyle w:val="FootnoteReference"/>
                <w:rFonts w:ascii="Times New Roman" w:eastAsia="Times New Roman" w:hAnsi="Times New Roman" w:cs="Times New Roman"/>
              </w:rPr>
              <w:footnoteReference w:id="29"/>
            </w:r>
          </w:p>
          <w:p w14:paraId="7FE1C7E7" w14:textId="75E09D2C" w:rsidR="00A672D3" w:rsidRPr="00B15F6E" w:rsidRDefault="00F30FFD">
            <w:pPr>
              <w:pStyle w:val="P68B1DB1-TableParagraph40"/>
              <w:spacing w:before="108"/>
              <w:ind w:left="85"/>
              <w:jc w:val="both"/>
            </w:pPr>
            <w:r w:rsidRPr="00B15F6E">
              <w:t>„Centralne nasprotne stranke za kliring izvedenih finančnih instrumentov“</w:t>
            </w:r>
          </w:p>
          <w:p w14:paraId="7FE1C7E8" w14:textId="44FAA23C" w:rsidR="00A672D3" w:rsidRPr="00B15F6E" w:rsidRDefault="00F30FFD">
            <w:pPr>
              <w:pStyle w:val="P68B1DB1-TableParagraph40"/>
              <w:spacing w:before="108"/>
              <w:ind w:left="85"/>
              <w:jc w:val="both"/>
            </w:pPr>
            <w:r w:rsidRPr="00B15F6E">
              <w:t>„Registrirani repozitoriji sklenjenih poslov“.</w:t>
            </w:r>
          </w:p>
          <w:p w14:paraId="7FE1C7E9" w14:textId="424A35E7" w:rsidR="00A672D3" w:rsidRPr="00B15F6E" w:rsidRDefault="00F30FFD">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„Večstranski sistemi za trgovanje“</w:t>
            </w:r>
            <w:r w:rsidRPr="00B15F6E">
              <w:rPr>
                <w:rStyle w:val="FootnoteReference"/>
                <w:rFonts w:ascii="Times New Roman" w:eastAsia="Times New Roman" w:hAnsi="Times New Roman" w:cs="Times New Roman"/>
                <w:sz w:val="20"/>
                <w:szCs w:val="20"/>
              </w:rPr>
              <w:footnoteReference w:id="30"/>
            </w:r>
          </w:p>
          <w:p w14:paraId="7FE1C7EB" w14:textId="51093740" w:rsidR="00A672D3" w:rsidRPr="00B15F6E" w:rsidRDefault="00F30FFD">
            <w:pPr>
              <w:pStyle w:val="P68B1DB1-TableParagraph40"/>
              <w:spacing w:before="108"/>
              <w:ind w:left="85"/>
              <w:jc w:val="both"/>
            </w:pPr>
            <w:r w:rsidRPr="00B15F6E">
              <w:t>„Sheme kartic, ki se uporabljajo za plačila malih vrednosti“</w:t>
            </w:r>
          </w:p>
          <w:p w14:paraId="7FE1C7EC" w14:textId="69997621" w:rsidR="00A672D3" w:rsidRPr="00B15F6E" w:rsidRDefault="00F30FFD">
            <w:pPr>
              <w:pStyle w:val="P68B1DB1-TableParagraph40"/>
              <w:spacing w:before="108"/>
              <w:ind w:left="85"/>
              <w:jc w:val="both"/>
            </w:pPr>
            <w:r w:rsidRPr="00B15F6E">
              <w:t>„Ni relevantno“ – za druge plačilne, klirinške, poravnalne ali skrbniške storitve, ki jih zagotavlja subjekt, ki ne spada v nobeno od zgornjih kategorij, npr. korespondenčne banke in/ali skrbniške banke, za katere institucija ne more določiti končnih infrastruktur finančnih trgov. V stolpcu 0110 navedite opravljeno storitev.</w:t>
            </w:r>
          </w:p>
        </w:tc>
      </w:tr>
      <w:tr w:rsidR="00A672D3" w:rsidRPr="00B15F6E"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A672D3" w:rsidRPr="00B15F6E" w:rsidRDefault="00F30FFD">
            <w:pPr>
              <w:pStyle w:val="P68B1DB1-Navaden31"/>
            </w:pPr>
            <w:r w:rsidRPr="00B15F6E">
              <w:t>0050 - 0060</w:t>
            </w:r>
          </w:p>
        </w:tc>
        <w:tc>
          <w:tcPr>
            <w:tcW w:w="7832" w:type="dxa"/>
            <w:tcBorders>
              <w:top w:val="single" w:sz="8" w:space="0" w:color="auto"/>
              <w:left w:val="single" w:sz="8" w:space="0" w:color="auto"/>
              <w:bottom w:val="single" w:sz="8" w:space="0" w:color="auto"/>
            </w:tcBorders>
            <w:vAlign w:val="bottom"/>
          </w:tcPr>
          <w:p w14:paraId="7FE1C7EF" w14:textId="77777777" w:rsidR="00A672D3" w:rsidRPr="00B15F6E" w:rsidRDefault="00F30FFD">
            <w:pPr>
              <w:pStyle w:val="P68B1DB1-TableParagraph73"/>
              <w:spacing w:before="108"/>
              <w:ind w:left="85"/>
              <w:jc w:val="both"/>
            </w:pPr>
            <w:r w:rsidRPr="00B15F6E">
              <w:t>Ime FMI</w:t>
            </w:r>
          </w:p>
          <w:p w14:paraId="7FE1C7F0" w14:textId="149C86BD" w:rsidR="00A672D3" w:rsidRPr="00B15F6E" w:rsidRDefault="00963100">
            <w:pPr>
              <w:pStyle w:val="P68B1DB1-TableParagraph40"/>
              <w:spacing w:before="108"/>
              <w:ind w:left="85"/>
              <w:jc w:val="both"/>
            </w:pPr>
            <w:r w:rsidRPr="00B15F6E">
              <w:t>Poslovno</w:t>
            </w:r>
            <w:r w:rsidR="00F30FFD" w:rsidRPr="00B15F6E">
              <w:t xml:space="preserve"> ime </w:t>
            </w:r>
            <w:r w:rsidRPr="00B15F6E">
              <w:t xml:space="preserve">FMI </w:t>
            </w:r>
            <w:r w:rsidR="00F30FFD" w:rsidRPr="00B15F6E">
              <w:t xml:space="preserve">. </w:t>
            </w:r>
          </w:p>
          <w:p w14:paraId="7FE1C7F1" w14:textId="53E9B842" w:rsidR="00A672D3" w:rsidRPr="00B15F6E" w:rsidRDefault="00F30FFD">
            <w:pPr>
              <w:pStyle w:val="P68B1DB1-TableParagraph40"/>
              <w:numPr>
                <w:ilvl w:val="0"/>
                <w:numId w:val="246"/>
              </w:numPr>
              <w:spacing w:before="108"/>
              <w:jc w:val="both"/>
            </w:pPr>
            <w:r w:rsidRPr="00B15F6E">
              <w:t xml:space="preserve">, </w:t>
            </w:r>
            <w:r w:rsidR="00963100" w:rsidRPr="00B15F6E">
              <w:t>Č</w:t>
            </w:r>
            <w:r w:rsidRPr="00B15F6E">
              <w:t>e je navedeno v stolpcu 0050</w:t>
            </w:r>
            <w:r w:rsidR="00963100" w:rsidRPr="00B15F6E">
              <w:t xml:space="preserve">, </w:t>
            </w:r>
            <w:r w:rsidRPr="00B15F6E">
              <w:t>vnaprej določeno ime infrastrukture finančnega trga iz Priloge I k tem navodilom</w:t>
            </w:r>
          </w:p>
          <w:p w14:paraId="7FE1C7F2" w14:textId="77777777" w:rsidR="00A672D3" w:rsidRPr="00B15F6E" w:rsidRDefault="00F30FFD">
            <w:pPr>
              <w:pStyle w:val="P68B1DB1-TableParagraph40"/>
              <w:numPr>
                <w:ilvl w:val="0"/>
                <w:numId w:val="246"/>
              </w:numPr>
              <w:spacing w:before="108" w:after="120"/>
              <w:ind w:left="442" w:hanging="357"/>
              <w:jc w:val="both"/>
            </w:pPr>
            <w:r w:rsidRPr="00B15F6E">
              <w:t xml:space="preserve">Če ni navedeno v stolpcu 0050, navedite ime v stolpcu 0060 s prostim besedilom. </w:t>
            </w:r>
          </w:p>
          <w:p w14:paraId="7FE1C7F3" w14:textId="77777777" w:rsidR="00A672D3" w:rsidRPr="00B15F6E" w:rsidRDefault="00F30FFD">
            <w:pPr>
              <w:pStyle w:val="P68B1DB1-Navaden31"/>
            </w:pPr>
            <w:r w:rsidRPr="00B15F6E">
              <w:t xml:space="preserve">Kadar se v stolpcu 0040 poroča „Ni relevantno“, se ti stolpci pustijo prazni. </w:t>
            </w:r>
          </w:p>
        </w:tc>
      </w:tr>
      <w:tr w:rsidR="00A672D3" w:rsidRPr="00B15F6E"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A672D3" w:rsidRPr="00B15F6E" w:rsidRDefault="00F30FFD">
            <w:pPr>
              <w:pStyle w:val="P68B1DB1-Navaden31"/>
            </w:pPr>
            <w:r w:rsidRPr="00B15F6E">
              <w:t>0070</w:t>
            </w:r>
          </w:p>
        </w:tc>
        <w:tc>
          <w:tcPr>
            <w:tcW w:w="7832" w:type="dxa"/>
            <w:tcBorders>
              <w:top w:val="single" w:sz="8" w:space="0" w:color="auto"/>
              <w:left w:val="single" w:sz="8" w:space="0" w:color="auto"/>
              <w:bottom w:val="single" w:sz="8" w:space="0" w:color="auto"/>
            </w:tcBorders>
            <w:vAlign w:val="bottom"/>
          </w:tcPr>
          <w:p w14:paraId="7FE1C7F6" w14:textId="79AB2744" w:rsidR="00A672D3" w:rsidRPr="00B15F6E" w:rsidRDefault="00F014B5">
            <w:pPr>
              <w:pStyle w:val="P68B1DB1-TableParagraph73"/>
              <w:spacing w:before="108"/>
              <w:ind w:left="85"/>
              <w:jc w:val="both"/>
            </w:pPr>
            <w:r w:rsidRPr="00B15F6E">
              <w:t>Oznaka</w:t>
            </w:r>
            <w:r w:rsidR="00F30FFD" w:rsidRPr="00B15F6E">
              <w:t xml:space="preserve"> FMI</w:t>
            </w:r>
          </w:p>
          <w:p w14:paraId="7FE1C7F7" w14:textId="360E49EC" w:rsidR="00A672D3" w:rsidRPr="00B15F6E" w:rsidRDefault="00F30FFD">
            <w:pPr>
              <w:pStyle w:val="P68B1DB1-TableParagraph40"/>
              <w:spacing w:before="108"/>
              <w:ind w:left="85"/>
              <w:jc w:val="both"/>
            </w:pPr>
            <w:r w:rsidRPr="00B15F6E">
              <w:t xml:space="preserve">20-mestna alfanumerična </w:t>
            </w:r>
            <w:r w:rsidR="00F014B5" w:rsidRPr="00B15F6E">
              <w:t>oznaka</w:t>
            </w:r>
            <w:r w:rsidRPr="00B15F6E">
              <w:t xml:space="preserve"> LEI infrastrukture finančnega trga. </w:t>
            </w:r>
          </w:p>
          <w:p w14:paraId="7FE1C7F8" w14:textId="03548C78" w:rsidR="00A672D3" w:rsidRPr="00B15F6E" w:rsidRDefault="00F30FFD">
            <w:pPr>
              <w:pStyle w:val="P68B1DB1-TableParagraph40"/>
              <w:spacing w:before="108"/>
              <w:ind w:left="85"/>
              <w:jc w:val="both"/>
            </w:pPr>
            <w:r w:rsidRPr="00B15F6E">
              <w:t xml:space="preserve">Če FMI nima LEI, ni na voljo, uporabite </w:t>
            </w:r>
            <w:r w:rsidR="00E332BA" w:rsidRPr="00B15F6E">
              <w:t>oznako</w:t>
            </w:r>
            <w:r w:rsidRPr="00B15F6E">
              <w:t xml:space="preserve"> LEI </w:t>
            </w:r>
            <w:r w:rsidR="00963100" w:rsidRPr="00B15F6E">
              <w:t>upravljavca</w:t>
            </w:r>
            <w:r w:rsidRPr="00B15F6E">
              <w:t xml:space="preserve">. </w:t>
            </w:r>
          </w:p>
          <w:p w14:paraId="7FE1C7F9" w14:textId="088E9358" w:rsidR="00A672D3" w:rsidRPr="00B15F6E" w:rsidRDefault="00F30FFD">
            <w:pPr>
              <w:pStyle w:val="P68B1DB1-TableParagraph40"/>
              <w:spacing w:before="108"/>
              <w:ind w:left="85"/>
              <w:jc w:val="both"/>
            </w:pPr>
            <w:r w:rsidRPr="00B15F6E">
              <w:t xml:space="preserve">Kadar se v stolpcu 0040 poroča „Se ne uporablja (vrsta sistema infrastrukture finančnega trga)“ ali kadar infrastruktura finančnega trga nima </w:t>
            </w:r>
            <w:r w:rsidR="00F014B5" w:rsidRPr="00B15F6E">
              <w:t>oznake</w:t>
            </w:r>
            <w:r w:rsidRPr="00B15F6E">
              <w:t>, ta stolpec vsebuje „N</w:t>
            </w:r>
            <w:r w:rsidR="00963100" w:rsidRPr="00B15F6E">
              <w:t>R</w:t>
            </w:r>
            <w:r w:rsidRPr="00B15F6E">
              <w:t>“.</w:t>
            </w:r>
          </w:p>
          <w:p w14:paraId="7FE1C7FA" w14:textId="77777777" w:rsidR="00A672D3" w:rsidRPr="00B15F6E" w:rsidRDefault="00A672D3">
            <w:pPr>
              <w:rPr>
                <w:rFonts w:ascii="Times New Roman" w:eastAsia="Times New Roman" w:hAnsi="Times New Roman" w:cs="Times New Roman"/>
                <w:color w:val="D13438"/>
                <w:sz w:val="20"/>
                <w:szCs w:val="20"/>
                <w:u w:val="single"/>
              </w:rPr>
            </w:pPr>
          </w:p>
        </w:tc>
      </w:tr>
      <w:tr w:rsidR="00A672D3" w:rsidRPr="00B15F6E"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A672D3" w:rsidRPr="00B15F6E" w:rsidRDefault="00F30FFD">
            <w:pPr>
              <w:pStyle w:val="P68B1DB1-Navaden31"/>
            </w:pPr>
            <w:r w:rsidRPr="00B15F6E">
              <w:t>0080</w:t>
            </w:r>
          </w:p>
        </w:tc>
        <w:tc>
          <w:tcPr>
            <w:tcW w:w="7832" w:type="dxa"/>
            <w:tcBorders>
              <w:top w:val="single" w:sz="8" w:space="0" w:color="auto"/>
              <w:left w:val="single" w:sz="8" w:space="0" w:color="auto"/>
              <w:bottom w:val="single" w:sz="8" w:space="0" w:color="auto"/>
            </w:tcBorders>
            <w:vAlign w:val="bottom"/>
          </w:tcPr>
          <w:p w14:paraId="7FE1C7FD" w14:textId="60B7536F" w:rsidR="00A672D3" w:rsidRPr="00B15F6E" w:rsidRDefault="00F30FFD">
            <w:pPr>
              <w:pStyle w:val="P68B1DB1-Navaden76"/>
              <w:spacing w:after="120"/>
            </w:pPr>
            <w:r w:rsidRPr="00B15F6E">
              <w:t xml:space="preserve">Upravljavec </w:t>
            </w:r>
            <w:r w:rsidR="00963100" w:rsidRPr="00B15F6E">
              <w:t>FMI</w:t>
            </w:r>
          </w:p>
          <w:p w14:paraId="7FE1C7FE" w14:textId="7408B990" w:rsidR="00A672D3" w:rsidRPr="00B15F6E" w:rsidRDefault="00F30FFD">
            <w:pPr>
              <w:pStyle w:val="P68B1DB1-Navaden31"/>
              <w:rPr>
                <w:b/>
              </w:rPr>
            </w:pPr>
            <w:r w:rsidRPr="00B15F6E">
              <w:t xml:space="preserve">Ime upravljavca </w:t>
            </w:r>
            <w:r w:rsidR="00963100" w:rsidRPr="00B15F6E">
              <w:t xml:space="preserve">FMI </w:t>
            </w:r>
            <w:r w:rsidRPr="00B15F6E">
              <w:t xml:space="preserve">. </w:t>
            </w:r>
          </w:p>
          <w:p w14:paraId="7FE1C7FF" w14:textId="77777777" w:rsidR="00A672D3" w:rsidRPr="00B15F6E" w:rsidRDefault="00A672D3">
            <w:pPr>
              <w:rPr>
                <w:rFonts w:ascii="Times New Roman" w:hAnsi="Times New Roman" w:cs="Times New Roman"/>
                <w:color w:val="D13438"/>
                <w:sz w:val="20"/>
                <w:szCs w:val="20"/>
                <w:highlight w:val="yellow"/>
                <w:u w:val="single"/>
              </w:rPr>
            </w:pPr>
          </w:p>
        </w:tc>
      </w:tr>
      <w:tr w:rsidR="00A672D3" w:rsidRPr="00B15F6E"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A672D3" w:rsidRPr="00B15F6E" w:rsidRDefault="00F30FFD">
            <w:pPr>
              <w:pStyle w:val="P68B1DB1-Navaden31"/>
            </w:pPr>
            <w:r w:rsidRPr="00B15F6E">
              <w:t>0090</w:t>
            </w:r>
          </w:p>
        </w:tc>
        <w:tc>
          <w:tcPr>
            <w:tcW w:w="7832" w:type="dxa"/>
            <w:tcBorders>
              <w:top w:val="single" w:sz="8" w:space="0" w:color="auto"/>
              <w:left w:val="single" w:sz="8" w:space="0" w:color="auto"/>
              <w:bottom w:val="single" w:sz="8" w:space="0" w:color="auto"/>
            </w:tcBorders>
            <w:vAlign w:val="bottom"/>
          </w:tcPr>
          <w:p w14:paraId="7FE1C802" w14:textId="77777777" w:rsidR="00A672D3" w:rsidRPr="00B15F6E" w:rsidRDefault="00F30FFD">
            <w:pPr>
              <w:pStyle w:val="P68B1DB1-Navaden76"/>
            </w:pPr>
            <w:r w:rsidRPr="00B15F6E">
              <w:t>Način udeležbe</w:t>
            </w:r>
          </w:p>
          <w:p w14:paraId="7FE1C803" w14:textId="77777777" w:rsidR="00A672D3" w:rsidRPr="00B15F6E" w:rsidRDefault="00F30FFD">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Sporočite eno od naslednjih vrednosti:</w:t>
            </w:r>
            <w:r w:rsidRPr="00B15F6E">
              <w:rPr>
                <w:rStyle w:val="FootnoteReference"/>
                <w:rFonts w:ascii="Times New Roman" w:eastAsia="Times New Roman" w:hAnsi="Times New Roman" w:cs="Times New Roman"/>
              </w:rPr>
              <w:footnoteReference w:id="31"/>
            </w:r>
          </w:p>
          <w:p w14:paraId="7FE1C804" w14:textId="77777777" w:rsidR="00A672D3" w:rsidRPr="00B15F6E" w:rsidRDefault="00F30FFD">
            <w:pPr>
              <w:pStyle w:val="P68B1DB1-TableParagraph40"/>
              <w:numPr>
                <w:ilvl w:val="0"/>
                <w:numId w:val="181"/>
              </w:numPr>
              <w:spacing w:before="108"/>
              <w:jc w:val="both"/>
            </w:pPr>
            <w:r w:rsidRPr="00B15F6E">
              <w:t xml:space="preserve">„Neposredno“ v primeru neposredne udeležbe v FMI/članstva v njej. </w:t>
            </w:r>
          </w:p>
          <w:p w14:paraId="7FE1C805" w14:textId="77777777" w:rsidR="00A672D3" w:rsidRPr="00B15F6E" w:rsidRDefault="00F30FFD">
            <w:pPr>
              <w:pStyle w:val="P68B1DB1-TableParagraph40"/>
              <w:numPr>
                <w:ilvl w:val="0"/>
                <w:numId w:val="181"/>
              </w:numPr>
              <w:spacing w:before="108"/>
              <w:jc w:val="both"/>
            </w:pPr>
            <w:r w:rsidRPr="00B15F6E">
              <w:t xml:space="preserve">„Posredno“ v primeru posredne udeležbe v FMI ali članstva v njej. </w:t>
            </w:r>
          </w:p>
          <w:p w14:paraId="7FE1C806" w14:textId="0DC3CD44" w:rsidR="00A672D3" w:rsidRPr="00B15F6E" w:rsidRDefault="00F30FFD">
            <w:pPr>
              <w:pStyle w:val="P68B1DB1-TableParagraph40"/>
              <w:numPr>
                <w:ilvl w:val="0"/>
                <w:numId w:val="181"/>
              </w:numPr>
              <w:spacing w:before="108"/>
              <w:jc w:val="both"/>
              <w:rPr>
                <w:b/>
              </w:rPr>
            </w:pPr>
            <w:r w:rsidRPr="00B15F6E">
              <w:t xml:space="preserve">„Se ne uporablja (način udeležbe v </w:t>
            </w:r>
            <w:r w:rsidR="00963100" w:rsidRPr="00B15F6E">
              <w:t xml:space="preserve">FMI </w:t>
            </w:r>
            <w:r w:rsidRPr="00B15F6E">
              <w:t>)“, kadar se v stolpcu 0040 poroča „se ne uporablja (vrsta sistema infrastrukture finančnega trga)“.</w:t>
            </w:r>
          </w:p>
          <w:p w14:paraId="7FE1C807" w14:textId="77777777" w:rsidR="00A672D3" w:rsidRPr="00B15F6E" w:rsidRDefault="00A672D3">
            <w:pPr>
              <w:pStyle w:val="TableParagraph"/>
              <w:spacing w:before="108"/>
              <w:ind w:left="85"/>
              <w:jc w:val="both"/>
              <w:rPr>
                <w:rFonts w:ascii="Times New Roman" w:eastAsia="Times New Roman" w:hAnsi="Times New Roman" w:cs="Times New Roman"/>
                <w:b/>
                <w:sz w:val="20"/>
                <w:szCs w:val="20"/>
              </w:rPr>
            </w:pPr>
          </w:p>
        </w:tc>
      </w:tr>
      <w:tr w:rsidR="00A672D3" w:rsidRPr="00B15F6E"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A672D3" w:rsidRPr="00B15F6E" w:rsidRDefault="00F30FFD">
            <w:pPr>
              <w:pStyle w:val="P68B1DB1-Navaden74"/>
            </w:pPr>
            <w:r w:rsidRPr="00B15F6E">
              <w:t>0100-0110</w:t>
            </w:r>
          </w:p>
        </w:tc>
        <w:tc>
          <w:tcPr>
            <w:tcW w:w="7832" w:type="dxa"/>
            <w:tcBorders>
              <w:top w:val="single" w:sz="8" w:space="0" w:color="auto"/>
              <w:left w:val="single" w:sz="8" w:space="0" w:color="auto"/>
              <w:bottom w:val="single" w:sz="8" w:space="0" w:color="auto"/>
            </w:tcBorders>
            <w:vAlign w:val="bottom"/>
          </w:tcPr>
          <w:p w14:paraId="7FE1C80A" w14:textId="77777777" w:rsidR="00A672D3" w:rsidRPr="00B15F6E" w:rsidRDefault="00F30FFD">
            <w:pPr>
              <w:pStyle w:val="P68B1DB1-TableParagraph75"/>
              <w:spacing w:before="108"/>
              <w:ind w:left="85"/>
              <w:jc w:val="both"/>
            </w:pPr>
            <w:r w:rsidRPr="00B15F6E">
              <w:t>Posrednik</w:t>
            </w:r>
          </w:p>
        </w:tc>
      </w:tr>
      <w:tr w:rsidR="00A672D3" w:rsidRPr="00B15F6E"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A672D3" w:rsidRPr="00B15F6E" w:rsidRDefault="00F30FFD">
            <w:pPr>
              <w:pStyle w:val="P68B1DB1-Navaden31"/>
            </w:pPr>
            <w:r w:rsidRPr="00B15F6E">
              <w:t>0100</w:t>
            </w:r>
          </w:p>
        </w:tc>
        <w:tc>
          <w:tcPr>
            <w:tcW w:w="7832" w:type="dxa"/>
            <w:tcBorders>
              <w:top w:val="single" w:sz="8" w:space="0" w:color="auto"/>
              <w:left w:val="single" w:sz="8" w:space="0" w:color="auto"/>
              <w:bottom w:val="single" w:sz="8" w:space="0" w:color="auto"/>
            </w:tcBorders>
            <w:vAlign w:val="bottom"/>
          </w:tcPr>
          <w:p w14:paraId="7FE1C80D" w14:textId="77777777" w:rsidR="00A672D3" w:rsidRPr="00B15F6E" w:rsidRDefault="00F30FFD">
            <w:pPr>
              <w:pStyle w:val="P68B1DB1-Navaden76"/>
            </w:pPr>
            <w:r w:rsidRPr="00B15F6E">
              <w:t>Ime posrednika</w:t>
            </w:r>
          </w:p>
          <w:p w14:paraId="7FE1C80E" w14:textId="2793C7EC" w:rsidR="00A672D3" w:rsidRPr="00B15F6E" w:rsidRDefault="00963100">
            <w:pPr>
              <w:pStyle w:val="P68B1DB1-TableParagraph40"/>
              <w:spacing w:before="108"/>
              <w:ind w:left="85"/>
              <w:jc w:val="both"/>
            </w:pPr>
            <w:r w:rsidRPr="00B15F6E">
              <w:t>Poslovno</w:t>
            </w:r>
            <w:r w:rsidR="00F30FFD" w:rsidRPr="00B15F6E">
              <w:t xml:space="preserve"> ime posrednika, s katerim je uporabnik v pogodbenem razmerju in s katerim ponudniki dostopajo do FMI. Poroča se, kadar se v stolpcu 0100 „Način udeležbe“ poroča „Posredno“ ali „Se ne uporablja (način udeležbe v </w:t>
            </w:r>
            <w:r w:rsidRPr="00B15F6E">
              <w:t>FMI</w:t>
            </w:r>
            <w:r w:rsidR="00F30FFD" w:rsidRPr="00B15F6E">
              <w:t xml:space="preserve">)“. </w:t>
            </w:r>
          </w:p>
          <w:p w14:paraId="7FE1C80F" w14:textId="4476501E" w:rsidR="00A672D3" w:rsidRPr="00B15F6E" w:rsidRDefault="00F30FFD">
            <w:pPr>
              <w:pStyle w:val="P68B1DB1-TableParagraph40"/>
              <w:spacing w:before="108"/>
              <w:ind w:left="85"/>
              <w:jc w:val="both"/>
            </w:pPr>
            <w:r w:rsidRPr="00B15F6E">
              <w:t xml:space="preserve">Če posrednik ponuja posreden dostop do več </w:t>
            </w:r>
            <w:r w:rsidR="00963100" w:rsidRPr="00B15F6E">
              <w:t xml:space="preserve">FMI </w:t>
            </w:r>
            <w:r w:rsidRPr="00B15F6E">
              <w:t xml:space="preserve">, izpolnite eno vrstico za vsako </w:t>
            </w:r>
            <w:r w:rsidR="00963100" w:rsidRPr="00B15F6E">
              <w:t xml:space="preserve">FMI </w:t>
            </w:r>
            <w:r w:rsidRPr="00B15F6E">
              <w:t>, za katero posrednik ponuja posreden dostop.</w:t>
            </w:r>
          </w:p>
          <w:p w14:paraId="7FE1C810" w14:textId="77777777" w:rsidR="00A672D3" w:rsidRPr="00B15F6E" w:rsidRDefault="00F30FFD">
            <w:pPr>
              <w:pStyle w:val="P68B1DB1-TableParagraph40"/>
              <w:spacing w:before="108"/>
              <w:ind w:left="85"/>
              <w:jc w:val="both"/>
              <w:rPr>
                <w:b/>
              </w:rPr>
            </w:pPr>
            <w:r w:rsidRPr="00B15F6E">
              <w:t>Kadar se v stolpcu 0090 poroča „Neposredno“, je ta stolpec prazen.</w:t>
            </w:r>
          </w:p>
        </w:tc>
      </w:tr>
      <w:tr w:rsidR="00A672D3" w:rsidRPr="00B15F6E"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A672D3" w:rsidRPr="00B15F6E" w:rsidRDefault="00F30FFD">
            <w:pPr>
              <w:pStyle w:val="P68B1DB1-Navaden31"/>
            </w:pPr>
            <w:r w:rsidRPr="00B15F6E">
              <w:t>0110</w:t>
            </w:r>
          </w:p>
        </w:tc>
        <w:tc>
          <w:tcPr>
            <w:tcW w:w="7832" w:type="dxa"/>
            <w:tcBorders>
              <w:top w:val="single" w:sz="8" w:space="0" w:color="auto"/>
              <w:left w:val="single" w:sz="8" w:space="0" w:color="auto"/>
              <w:bottom w:val="single" w:sz="8" w:space="0" w:color="auto"/>
            </w:tcBorders>
            <w:vAlign w:val="bottom"/>
          </w:tcPr>
          <w:p w14:paraId="7FE1C813" w14:textId="190C9825" w:rsidR="00A672D3" w:rsidRPr="00B15F6E" w:rsidRDefault="00F014B5">
            <w:pPr>
              <w:pStyle w:val="P68B1DB1-Navaden76"/>
            </w:pPr>
            <w:r w:rsidRPr="00B15F6E">
              <w:t>Oznaka</w:t>
            </w:r>
            <w:r w:rsidR="00F30FFD" w:rsidRPr="00B15F6E">
              <w:t xml:space="preserve"> posrednika</w:t>
            </w:r>
          </w:p>
          <w:p w14:paraId="7FE1C814" w14:textId="1335805C" w:rsidR="00A672D3" w:rsidRPr="00B15F6E" w:rsidRDefault="00F30FFD">
            <w:pPr>
              <w:pStyle w:val="P68B1DB1-TableParagraph40"/>
              <w:spacing w:before="108"/>
              <w:ind w:left="85"/>
              <w:jc w:val="both"/>
            </w:pPr>
            <w:r w:rsidRPr="00B15F6E">
              <w:t xml:space="preserve">20-mestna alfanumerična </w:t>
            </w:r>
            <w:r w:rsidR="00F014B5" w:rsidRPr="00B15F6E">
              <w:t>oznaka</w:t>
            </w:r>
            <w:r w:rsidRPr="00B15F6E">
              <w:t xml:space="preserve"> LEI posrednika. </w:t>
            </w:r>
          </w:p>
          <w:p w14:paraId="7FE1C815" w14:textId="7A97889B" w:rsidR="00A672D3" w:rsidRPr="00B15F6E" w:rsidRDefault="00F30FFD">
            <w:pPr>
              <w:pStyle w:val="P68B1DB1-TableParagraph13"/>
              <w:spacing w:before="108"/>
              <w:ind w:left="85"/>
              <w:jc w:val="both"/>
              <w:rPr>
                <w:rFonts w:eastAsia="Cambria"/>
              </w:rPr>
            </w:pPr>
            <w:r w:rsidRPr="00B15F6E">
              <w:t xml:space="preserve">Vrsta </w:t>
            </w:r>
            <w:r w:rsidR="00F014B5" w:rsidRPr="00B15F6E">
              <w:t>oznake</w:t>
            </w:r>
            <w:r w:rsidRPr="00B15F6E">
              <w:t xml:space="preserve"> je po možnosti </w:t>
            </w:r>
            <w:r w:rsidR="00F014B5" w:rsidRPr="00B15F6E">
              <w:t>oznaka</w:t>
            </w:r>
            <w:r w:rsidRPr="00B15F6E">
              <w:t xml:space="preserve"> LEI.</w:t>
            </w:r>
          </w:p>
          <w:p w14:paraId="7FE1C816" w14:textId="7E9132DC" w:rsidR="00A672D3" w:rsidRPr="00B15F6E" w:rsidRDefault="00F30FFD">
            <w:pPr>
              <w:pStyle w:val="P68B1DB1-TableParagraph17"/>
              <w:spacing w:before="108"/>
            </w:pPr>
            <w:r w:rsidRPr="00B15F6E">
              <w:t xml:space="preserve">  Če LEI ni na voljo, sporočite ID MFI ali, če ta ni na voljo, nacionalno </w:t>
            </w:r>
            <w:r w:rsidR="00E332BA" w:rsidRPr="00B15F6E">
              <w:t>oznako</w:t>
            </w:r>
            <w:r w:rsidRPr="00B15F6E">
              <w:t>.</w:t>
            </w:r>
          </w:p>
          <w:p w14:paraId="7FE1C817" w14:textId="3F55AEB3" w:rsidR="00A672D3" w:rsidRPr="00B15F6E" w:rsidRDefault="00F30FFD">
            <w:pPr>
              <w:pStyle w:val="P68B1DB1-TableParagraph41"/>
              <w:spacing w:before="108"/>
              <w:ind w:left="85"/>
              <w:jc w:val="both"/>
              <w:rPr>
                <w:rFonts w:ascii="Times New Roman" w:eastAsia="Times New Roman" w:hAnsi="Times New Roman" w:cs="Times New Roman"/>
              </w:rPr>
            </w:pPr>
            <w:r w:rsidRPr="00B15F6E">
              <w:rPr>
                <w:rFonts w:ascii="Times New Roman" w:hAnsi="Times New Roman" w:cs="Times New Roman"/>
                <w:color w:val="000000" w:themeColor="text1"/>
              </w:rPr>
              <w:t>Subjekti se po potrebi dosledno opredelijo v predlogah Z 09.01 do Z 09.05.</w:t>
            </w:r>
            <w:r w:rsidRPr="00B15F6E">
              <w:rPr>
                <w:rFonts w:ascii="Times New Roman" w:eastAsia="Times New Roman" w:hAnsi="Times New Roman" w:cs="Times New Roman"/>
              </w:rPr>
              <w:t xml:space="preserve"> </w:t>
            </w:r>
          </w:p>
          <w:p w14:paraId="7FE1C818" w14:textId="77777777" w:rsidR="00A672D3" w:rsidRPr="00B15F6E" w:rsidRDefault="00F30FFD">
            <w:pPr>
              <w:pStyle w:val="P68B1DB1-TableParagraph40"/>
              <w:spacing w:before="108"/>
              <w:ind w:left="85"/>
              <w:jc w:val="both"/>
              <w:rPr>
                <w:b/>
              </w:rPr>
            </w:pPr>
            <w:r w:rsidRPr="00B15F6E">
              <w:t>Kadar se v stolpcu 0090 poroča „Neposredno“, je ta stolpec prazen.</w:t>
            </w:r>
          </w:p>
        </w:tc>
      </w:tr>
      <w:tr w:rsidR="00A672D3" w:rsidRPr="00B15F6E"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A672D3" w:rsidRPr="00B15F6E" w:rsidRDefault="00F30FFD">
            <w:pPr>
              <w:pStyle w:val="P68B1DB1-Navaden74"/>
            </w:pPr>
            <w:r w:rsidRPr="00B15F6E">
              <w:t>0120-0260</w:t>
            </w:r>
          </w:p>
        </w:tc>
        <w:tc>
          <w:tcPr>
            <w:tcW w:w="7832" w:type="dxa"/>
            <w:tcBorders>
              <w:top w:val="single" w:sz="8" w:space="0" w:color="auto"/>
              <w:left w:val="single" w:sz="8" w:space="0" w:color="auto"/>
              <w:bottom w:val="single" w:sz="8" w:space="0" w:color="auto"/>
            </w:tcBorders>
            <w:vAlign w:val="bottom"/>
          </w:tcPr>
          <w:p w14:paraId="7FE1C81B" w14:textId="09EC5D0D" w:rsidR="00A672D3" w:rsidRPr="00B15F6E" w:rsidRDefault="00ED49AE">
            <w:pPr>
              <w:pStyle w:val="P68B1DB1-Navaden77"/>
              <w:rPr>
                <w:color w:val="D13438"/>
                <w:u w:val="single"/>
              </w:rPr>
            </w:pPr>
            <w:r w:rsidRPr="00B15F6E">
              <w:t>Pogodbe</w:t>
            </w:r>
            <w:r w:rsidR="00F30FFD" w:rsidRPr="00B15F6E">
              <w:t xml:space="preserve"> in storitve</w:t>
            </w:r>
          </w:p>
        </w:tc>
      </w:tr>
      <w:tr w:rsidR="00A672D3" w:rsidRPr="00B15F6E"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A672D3" w:rsidRPr="00B15F6E" w:rsidRDefault="00F30FFD">
            <w:pPr>
              <w:pStyle w:val="P68B1DB1-Navaden31"/>
            </w:pPr>
            <w:r w:rsidRPr="00B15F6E">
              <w:t>0120</w:t>
            </w:r>
          </w:p>
        </w:tc>
        <w:tc>
          <w:tcPr>
            <w:tcW w:w="7832" w:type="dxa"/>
            <w:tcBorders>
              <w:top w:val="single" w:sz="8" w:space="0" w:color="auto"/>
              <w:left w:val="single" w:sz="8" w:space="0" w:color="auto"/>
              <w:bottom w:val="single" w:sz="8" w:space="0" w:color="auto"/>
            </w:tcBorders>
            <w:vAlign w:val="bottom"/>
          </w:tcPr>
          <w:p w14:paraId="7FE1C81E" w14:textId="77777777" w:rsidR="00A672D3" w:rsidRPr="00B15F6E" w:rsidRDefault="00F30FFD">
            <w:pPr>
              <w:pStyle w:val="P68B1DB1-TableParagraph73"/>
              <w:spacing w:before="108"/>
              <w:ind w:left="85"/>
              <w:jc w:val="both"/>
            </w:pPr>
            <w:r w:rsidRPr="00B15F6E">
              <w:t>Identifikacijska oznaka pogodbe</w:t>
            </w:r>
          </w:p>
          <w:p w14:paraId="7FE1C81F" w14:textId="4CE0CB53" w:rsidR="00A672D3" w:rsidRPr="00B15F6E" w:rsidRDefault="00F30FFD">
            <w:pPr>
              <w:pStyle w:val="P68B1DB1-TableParagraph40"/>
              <w:spacing w:before="108"/>
              <w:jc w:val="both"/>
              <w:rPr>
                <w:b/>
              </w:rPr>
            </w:pPr>
            <w:r w:rsidRPr="00B15F6E">
              <w:t xml:space="preserve">Interni identifikator pogodbe, ki ureja razmerje </w:t>
            </w:r>
            <w:r w:rsidR="00ED49AE" w:rsidRPr="00B15F6E">
              <w:t>s</w:t>
            </w:r>
            <w:r w:rsidRPr="00B15F6E">
              <w:t xml:space="preserve"> </w:t>
            </w:r>
            <w:r w:rsidR="00ED49AE" w:rsidRPr="00B15F6E">
              <w:t xml:space="preserve">FMI </w:t>
            </w:r>
            <w:r w:rsidRPr="00B15F6E">
              <w:t>/posrednikom, ki zagotavlja storitev.</w:t>
            </w:r>
          </w:p>
        </w:tc>
      </w:tr>
      <w:tr w:rsidR="00A672D3" w:rsidRPr="00B15F6E"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A672D3" w:rsidRPr="00B15F6E" w:rsidRDefault="00F30FFD">
            <w:pPr>
              <w:pStyle w:val="P68B1DB1-Navaden31"/>
            </w:pPr>
            <w:r w:rsidRPr="00B15F6E">
              <w:t>0130</w:t>
            </w:r>
          </w:p>
        </w:tc>
        <w:tc>
          <w:tcPr>
            <w:tcW w:w="7832" w:type="dxa"/>
            <w:tcBorders>
              <w:top w:val="single" w:sz="8" w:space="0" w:color="auto"/>
              <w:left w:val="single" w:sz="8" w:space="0" w:color="auto"/>
              <w:bottom w:val="single" w:sz="8" w:space="0" w:color="auto"/>
            </w:tcBorders>
            <w:vAlign w:val="bottom"/>
          </w:tcPr>
          <w:p w14:paraId="7FE1C822" w14:textId="77777777" w:rsidR="00A672D3" w:rsidRPr="00B15F6E" w:rsidRDefault="00F30FFD">
            <w:pPr>
              <w:pStyle w:val="P68B1DB1-TableParagraph73"/>
              <w:spacing w:before="108"/>
              <w:ind w:left="85"/>
              <w:jc w:val="both"/>
              <w:rPr>
                <w:bCs/>
              </w:rPr>
            </w:pPr>
            <w:r w:rsidRPr="00B15F6E">
              <w:t>Pravo, ki se uporablja</w:t>
            </w:r>
          </w:p>
          <w:p w14:paraId="7FE1C823" w14:textId="66E50FA8" w:rsidR="00A672D3" w:rsidRPr="00B15F6E" w:rsidRDefault="00F30FFD">
            <w:pPr>
              <w:pStyle w:val="P68B1DB1-TableParagraph40"/>
              <w:spacing w:before="108"/>
              <w:ind w:left="85"/>
              <w:jc w:val="both"/>
            </w:pPr>
            <w:r w:rsidRPr="00B15F6E">
              <w:t xml:space="preserve">Identifikacija države po ISO 3166-1 alfa-2, katere pravo ureja pogodbeno razmerje </w:t>
            </w:r>
            <w:r w:rsidR="00ED49AE" w:rsidRPr="00B15F6E">
              <w:t>s FMI</w:t>
            </w:r>
            <w:r w:rsidRPr="00B15F6E">
              <w:t xml:space="preserve">. </w:t>
            </w:r>
          </w:p>
          <w:p w14:paraId="7FE1C824" w14:textId="77777777" w:rsidR="00A672D3" w:rsidRPr="00B15F6E" w:rsidRDefault="00F30FFD">
            <w:pPr>
              <w:pStyle w:val="P68B1DB1-TableParagraph40"/>
              <w:numPr>
                <w:ilvl w:val="0"/>
                <w:numId w:val="247"/>
              </w:numPr>
              <w:spacing w:before="108"/>
              <w:jc w:val="both"/>
              <w:rPr>
                <w:b/>
                <w:bCs/>
              </w:rPr>
            </w:pPr>
            <w:r w:rsidRPr="00B15F6E">
              <w:t>Za neposredne dostope se uporablja pravo, ki se uporablja za pogodbo med FMI in uporabnikom.</w:t>
            </w:r>
          </w:p>
          <w:p w14:paraId="7FE1C825" w14:textId="77777777" w:rsidR="00A672D3" w:rsidRPr="00B15F6E" w:rsidRDefault="00F30FFD">
            <w:pPr>
              <w:pStyle w:val="P68B1DB1-TableParagraph40"/>
              <w:numPr>
                <w:ilvl w:val="0"/>
                <w:numId w:val="247"/>
              </w:numPr>
              <w:spacing w:before="108"/>
              <w:jc w:val="both"/>
            </w:pPr>
            <w:r w:rsidRPr="00B15F6E">
              <w:t>Za posredne dostope, pravo, ki se uporablja za pogodbo med posrednikom in uporabnikom.</w:t>
            </w:r>
          </w:p>
        </w:tc>
      </w:tr>
      <w:tr w:rsidR="00A672D3" w:rsidRPr="00B15F6E"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A672D3" w:rsidRPr="00B15F6E" w:rsidRDefault="00F30FFD">
            <w:pPr>
              <w:pStyle w:val="P68B1DB1-Navaden31"/>
            </w:pPr>
            <w:r w:rsidRPr="00B15F6E">
              <w:t>0140</w:t>
            </w:r>
          </w:p>
        </w:tc>
        <w:tc>
          <w:tcPr>
            <w:tcW w:w="7832" w:type="dxa"/>
            <w:tcBorders>
              <w:top w:val="single" w:sz="8" w:space="0" w:color="auto"/>
              <w:left w:val="single" w:sz="8" w:space="0" w:color="auto"/>
              <w:bottom w:val="single" w:sz="8" w:space="0" w:color="auto"/>
            </w:tcBorders>
            <w:vAlign w:val="bottom"/>
          </w:tcPr>
          <w:p w14:paraId="7FE1C828" w14:textId="77777777" w:rsidR="00A672D3" w:rsidRPr="00B15F6E" w:rsidRDefault="00F30FFD">
            <w:pPr>
              <w:pStyle w:val="P68B1DB1-TableParagraph73"/>
              <w:spacing w:before="108"/>
              <w:ind w:left="85"/>
              <w:jc w:val="both"/>
              <w:rPr>
                <w:bCs/>
              </w:rPr>
            </w:pPr>
            <w:r w:rsidRPr="00B15F6E">
              <w:t xml:space="preserve">Pogodba, odporna na reševanje </w:t>
            </w:r>
          </w:p>
          <w:p w14:paraId="7FE1C829" w14:textId="77777777" w:rsidR="00A672D3" w:rsidRPr="00B15F6E" w:rsidRDefault="00F30FFD">
            <w:pPr>
              <w:pStyle w:val="P68B1DB1-TableParagraph40"/>
              <w:spacing w:before="108"/>
              <w:ind w:left="85"/>
              <w:jc w:val="both"/>
            </w:pPr>
            <w:r w:rsidRPr="00B15F6E">
              <w:t>Navedite eno od naslednjih vrednosti:</w:t>
            </w:r>
          </w:p>
          <w:p w14:paraId="7FE1C82A" w14:textId="6A33252E" w:rsidR="00A672D3" w:rsidRPr="00B15F6E" w:rsidRDefault="00F30FFD">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„Da“ – če je subjekt, ki poroča, ocenil pogodbo kot odporno na reševanje.</w:t>
            </w:r>
            <w:r w:rsidRPr="00B15F6E">
              <w:rPr>
                <w:rStyle w:val="FootnoteReference"/>
                <w:rFonts w:ascii="Times New Roman" w:eastAsia="Times New Roman" w:hAnsi="Times New Roman" w:cs="Times New Roman"/>
              </w:rPr>
              <w:footnoteReference w:id="32"/>
            </w:r>
          </w:p>
          <w:p w14:paraId="7FE1C82B" w14:textId="47263BD7" w:rsidR="00A672D3" w:rsidRPr="00B15F6E" w:rsidRDefault="00F30FFD">
            <w:pPr>
              <w:pStyle w:val="P68B1DB1-TableParagraph40"/>
              <w:spacing w:before="108"/>
              <w:ind w:left="85"/>
              <w:jc w:val="both"/>
            </w:pPr>
            <w:r w:rsidRPr="00B15F6E">
              <w:t>„Ne“ – če je subjekt, ki poroča, ocenil, da pogodba ni odporna na reševanje.</w:t>
            </w:r>
          </w:p>
          <w:p w14:paraId="7FE1C82C" w14:textId="77777777" w:rsidR="00A672D3" w:rsidRPr="00B15F6E" w:rsidRDefault="00F30FFD">
            <w:pPr>
              <w:pStyle w:val="P68B1DB1-TableParagraph40"/>
              <w:spacing w:before="108"/>
              <w:ind w:left="85"/>
              <w:jc w:val="both"/>
            </w:pPr>
            <w:r w:rsidRPr="00B15F6E">
              <w:t>„Ni ocenjeno“ – če informacije niso na voljo.</w:t>
            </w:r>
          </w:p>
          <w:p w14:paraId="7FE1C82D" w14:textId="77777777" w:rsidR="00A672D3" w:rsidRPr="00B15F6E" w:rsidRDefault="00F30FFD">
            <w:pPr>
              <w:pStyle w:val="P68B1DB1-TableParagraph40"/>
              <w:spacing w:before="108"/>
              <w:ind w:left="85"/>
              <w:jc w:val="both"/>
              <w:rPr>
                <w:b/>
                <w:bCs/>
                <w:i/>
                <w:iCs/>
                <w:u w:val="single"/>
              </w:rPr>
            </w:pPr>
            <w:r w:rsidRPr="00B15F6E">
              <w:t xml:space="preserve">Poročajte samo za posrednike. Poročilo „Y“ za vse pogodbe v skladu s pravom EGP.  </w:t>
            </w:r>
          </w:p>
        </w:tc>
      </w:tr>
      <w:tr w:rsidR="00A672D3" w:rsidRPr="00B15F6E"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A672D3" w:rsidRPr="00B15F6E" w:rsidRDefault="00F30FFD">
            <w:pPr>
              <w:pStyle w:val="P68B1DB1-Navaden31"/>
            </w:pPr>
            <w:r w:rsidRPr="00B15F6E">
              <w:t>0150-0200</w:t>
            </w:r>
          </w:p>
        </w:tc>
        <w:tc>
          <w:tcPr>
            <w:tcW w:w="7832" w:type="dxa"/>
            <w:tcBorders>
              <w:top w:val="single" w:sz="8" w:space="0" w:color="auto"/>
              <w:left w:val="single" w:sz="8" w:space="0" w:color="auto"/>
              <w:bottom w:val="single" w:sz="8" w:space="0" w:color="auto"/>
            </w:tcBorders>
            <w:vAlign w:val="bottom"/>
          </w:tcPr>
          <w:p w14:paraId="7FE1C830" w14:textId="77777777" w:rsidR="00A672D3" w:rsidRPr="00B15F6E" w:rsidRDefault="00F30FFD">
            <w:pPr>
              <w:pStyle w:val="P68B1DB1-TableParagraph73"/>
              <w:spacing w:before="108"/>
              <w:ind w:left="85"/>
              <w:jc w:val="both"/>
            </w:pPr>
            <w:r w:rsidRPr="00B15F6E">
              <w:t>Valute, pomembne za subjekt, ki poroča</w:t>
            </w:r>
          </w:p>
          <w:p w14:paraId="7FE1C831" w14:textId="3948F293" w:rsidR="00A672D3" w:rsidRPr="00B15F6E" w:rsidRDefault="00F30FFD">
            <w:pPr>
              <w:pStyle w:val="P68B1DB1-TableParagraph40"/>
              <w:spacing w:before="108"/>
              <w:ind w:left="85"/>
              <w:jc w:val="both"/>
            </w:pPr>
            <w:r w:rsidRPr="00B15F6E">
              <w:t xml:space="preserve">Valute, v katerih se transakcije </w:t>
            </w:r>
            <w:r w:rsidR="00ED49AE" w:rsidRPr="00B15F6E">
              <w:t>institucije, ki poroča</w:t>
            </w:r>
            <w:r w:rsidRPr="00B15F6E">
              <w:t xml:space="preserve"> sprejmejo in poravnajo v sistemu. Poročajo se samo valute, ki predstavljajo vsaj 5 % vseh poslov institucije poročevalke z </w:t>
            </w:r>
            <w:r w:rsidR="00ED49AE" w:rsidRPr="00B15F6E">
              <w:t>FMI</w:t>
            </w:r>
            <w:r w:rsidRPr="00B15F6E">
              <w:t>/posrednika.</w:t>
            </w:r>
          </w:p>
          <w:p w14:paraId="7FE1C832" w14:textId="74BDE69B" w:rsidR="00A672D3" w:rsidRPr="00B15F6E" w:rsidRDefault="00F30FFD">
            <w:pPr>
              <w:pStyle w:val="P68B1DB1-TableParagraph40"/>
              <w:spacing w:before="108"/>
              <w:ind w:left="85"/>
              <w:jc w:val="both"/>
              <w:rPr>
                <w:b/>
              </w:rPr>
            </w:pPr>
            <w:r w:rsidRPr="00B15F6E">
              <w:t>Stolpc</w:t>
            </w:r>
            <w:r w:rsidR="00ED49AE" w:rsidRPr="00B15F6E">
              <w:t>a</w:t>
            </w:r>
            <w:r w:rsidRPr="00B15F6E">
              <w:t xml:space="preserve"> 150–200 se med seboj ne izključujeta. Za „druge valute“ (stolpec 0170): ISO 4217 - tričrkovna oznaka valut.</w:t>
            </w:r>
          </w:p>
        </w:tc>
      </w:tr>
      <w:tr w:rsidR="00A672D3" w:rsidRPr="00B15F6E"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A672D3" w:rsidRPr="00B15F6E" w:rsidRDefault="00F30FFD">
            <w:pPr>
              <w:pStyle w:val="P68B1DB1-Navaden31"/>
            </w:pPr>
            <w:r w:rsidRPr="00B15F6E">
              <w:t>0210</w:t>
            </w:r>
          </w:p>
        </w:tc>
        <w:tc>
          <w:tcPr>
            <w:tcW w:w="7832" w:type="dxa"/>
            <w:tcBorders>
              <w:top w:val="single" w:sz="8" w:space="0" w:color="auto"/>
              <w:left w:val="single" w:sz="8" w:space="0" w:color="auto"/>
              <w:bottom w:val="single" w:sz="8" w:space="0" w:color="auto"/>
            </w:tcBorders>
            <w:vAlign w:val="bottom"/>
          </w:tcPr>
          <w:p w14:paraId="7FE1C835" w14:textId="3444B734" w:rsidR="00A672D3" w:rsidRPr="00B15F6E" w:rsidRDefault="00F30FFD">
            <w:pPr>
              <w:pStyle w:val="P68B1DB1-TableParagraph73"/>
              <w:spacing w:before="108"/>
              <w:ind w:left="85"/>
              <w:jc w:val="both"/>
            </w:pPr>
            <w:r w:rsidRPr="00B15F6E">
              <w:t>Storitve zagotovljene FMI/posredniku</w:t>
            </w:r>
          </w:p>
          <w:p w14:paraId="7FE1C836" w14:textId="06481F53" w:rsidR="00A672D3" w:rsidRPr="00B15F6E" w:rsidRDefault="00F30FFD">
            <w:pPr>
              <w:pStyle w:val="P68B1DB1-TableParagraph40"/>
              <w:spacing w:before="108"/>
              <w:ind w:left="85"/>
              <w:jc w:val="both"/>
            </w:pPr>
            <w:r w:rsidRPr="00B15F6E">
              <w:t>Poročajte samo, kadar uporabnik zagotavlja storitve FMI/posredniku, kot so ponud</w:t>
            </w:r>
            <w:r w:rsidR="00ED49AE" w:rsidRPr="00B15F6E">
              <w:t>a</w:t>
            </w:r>
            <w:r w:rsidRPr="00B15F6E">
              <w:t xml:space="preserve"> cen, </w:t>
            </w:r>
            <w:r w:rsidR="00ED49AE" w:rsidRPr="00B15F6E">
              <w:t>vzdrževanje</w:t>
            </w:r>
            <w:r w:rsidRPr="00B15F6E">
              <w:t xml:space="preserve"> likvidnosti, denarna poravnava (navedite valuto), skrbništvo, posredni dostop do (tujih) </w:t>
            </w:r>
            <w:r w:rsidR="00ED49AE" w:rsidRPr="00B15F6E">
              <w:t>CSD</w:t>
            </w:r>
            <w:r w:rsidRPr="00B15F6E">
              <w:t xml:space="preserve">, nasprotna stranka v naložbi, drugo. </w:t>
            </w:r>
          </w:p>
        </w:tc>
      </w:tr>
      <w:tr w:rsidR="00A672D3" w:rsidRPr="00B15F6E"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A672D3" w:rsidRPr="00B15F6E" w:rsidRDefault="00F30FFD">
            <w:pPr>
              <w:pStyle w:val="P68B1DB1-Navaden31"/>
            </w:pPr>
            <w:r w:rsidRPr="00B15F6E">
              <w:t>0220</w:t>
            </w:r>
          </w:p>
        </w:tc>
        <w:tc>
          <w:tcPr>
            <w:tcW w:w="7832" w:type="dxa"/>
            <w:tcBorders>
              <w:top w:val="single" w:sz="8" w:space="0" w:color="auto"/>
              <w:left w:val="single" w:sz="8" w:space="0" w:color="auto"/>
              <w:bottom w:val="single" w:sz="8" w:space="0" w:color="auto"/>
            </w:tcBorders>
            <w:vAlign w:val="bottom"/>
          </w:tcPr>
          <w:p w14:paraId="7FE1C839" w14:textId="77777777" w:rsidR="00A672D3" w:rsidRPr="00B15F6E" w:rsidRDefault="00F30FFD">
            <w:pPr>
              <w:pStyle w:val="P68B1DB1-TableParagraph73"/>
              <w:spacing w:before="108"/>
              <w:ind w:left="85"/>
              <w:jc w:val="both"/>
            </w:pPr>
            <w:r w:rsidRPr="00B15F6E">
              <w:t>Storitev, ki jo zagotavlja FMI/posrednik</w:t>
            </w:r>
          </w:p>
          <w:p w14:paraId="7FE1C83A" w14:textId="7C0D6AE4" w:rsidR="00A672D3" w:rsidRPr="00B15F6E" w:rsidRDefault="00F30FFD">
            <w:pPr>
              <w:pStyle w:val="P68B1DB1-TableParagraph40"/>
              <w:spacing w:before="108"/>
              <w:ind w:left="85"/>
              <w:jc w:val="both"/>
            </w:pPr>
            <w:r w:rsidRPr="00B15F6E">
              <w:t xml:space="preserve">Storitve, ki jih IFT/posrednik zagotavlja </w:t>
            </w:r>
            <w:r w:rsidR="00ED49AE" w:rsidRPr="00B15F6E">
              <w:t xml:space="preserve">subjektu, ki poroča </w:t>
            </w:r>
            <w:r w:rsidRPr="00B15F6E">
              <w:t xml:space="preserve">. </w:t>
            </w:r>
            <w:r w:rsidR="00ED49AE" w:rsidRPr="00B15F6E">
              <w:t>Poroča se</w:t>
            </w:r>
            <w:r w:rsidRPr="00B15F6E">
              <w:t>, če je 0040 „N</w:t>
            </w:r>
            <w:r w:rsidR="00ED49AE" w:rsidRPr="00B15F6E">
              <w:t>R</w:t>
            </w:r>
            <w:r w:rsidRPr="00B15F6E">
              <w:t>“.</w:t>
            </w:r>
          </w:p>
        </w:tc>
      </w:tr>
      <w:tr w:rsidR="00A672D3" w:rsidRPr="00B15F6E"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A672D3" w:rsidRPr="00B15F6E" w:rsidRDefault="00F30FFD">
            <w:pPr>
              <w:pStyle w:val="P68B1DB1-Navaden74"/>
            </w:pPr>
            <w:r w:rsidRPr="00B15F6E">
              <w:t>0230-0250</w:t>
            </w:r>
          </w:p>
        </w:tc>
        <w:tc>
          <w:tcPr>
            <w:tcW w:w="7832" w:type="dxa"/>
            <w:tcBorders>
              <w:top w:val="single" w:sz="8" w:space="0" w:color="auto"/>
              <w:left w:val="single" w:sz="8" w:space="0" w:color="auto"/>
              <w:bottom w:val="single" w:sz="8" w:space="0" w:color="auto"/>
            </w:tcBorders>
            <w:vAlign w:val="bottom"/>
          </w:tcPr>
          <w:p w14:paraId="7FE1C83D" w14:textId="77777777" w:rsidR="00A672D3" w:rsidRPr="00B15F6E" w:rsidRDefault="00F30FFD">
            <w:pPr>
              <w:pStyle w:val="P68B1DB1-TableParagraph75"/>
              <w:spacing w:before="108"/>
              <w:ind w:left="85"/>
              <w:jc w:val="both"/>
            </w:pPr>
            <w:r w:rsidRPr="00B15F6E">
              <w:t>Ponudniki storitev</w:t>
            </w:r>
          </w:p>
        </w:tc>
      </w:tr>
      <w:tr w:rsidR="00A672D3" w:rsidRPr="00B15F6E"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A672D3" w:rsidRPr="00B15F6E" w:rsidRDefault="00F30FFD">
            <w:pPr>
              <w:pStyle w:val="P68B1DB1-Navaden31"/>
            </w:pPr>
            <w:r w:rsidRPr="00B15F6E">
              <w:t>0230–0250</w:t>
            </w:r>
          </w:p>
        </w:tc>
        <w:tc>
          <w:tcPr>
            <w:tcW w:w="7832" w:type="dxa"/>
            <w:tcBorders>
              <w:top w:val="single" w:sz="8" w:space="0" w:color="auto"/>
              <w:left w:val="single" w:sz="8" w:space="0" w:color="auto"/>
              <w:bottom w:val="single" w:sz="8" w:space="0" w:color="auto"/>
            </w:tcBorders>
            <w:vAlign w:val="bottom"/>
          </w:tcPr>
          <w:p w14:paraId="7FE1C840" w14:textId="77777777" w:rsidR="00A672D3" w:rsidRPr="00B15F6E" w:rsidRDefault="00F30FFD">
            <w:pPr>
              <w:pStyle w:val="P68B1DB1-TableParagraph73"/>
              <w:spacing w:before="108"/>
              <w:ind w:left="85"/>
              <w:jc w:val="both"/>
            </w:pPr>
            <w:r w:rsidRPr="00B15F6E">
              <w:t>Ponudniki komunikacijskih storitev</w:t>
            </w:r>
          </w:p>
          <w:p w14:paraId="7FE1C841" w14:textId="29CAA95C" w:rsidR="00A672D3" w:rsidRPr="00B15F6E" w:rsidRDefault="00F30FFD">
            <w:pPr>
              <w:pStyle w:val="P68B1DB1-TableParagraph40"/>
              <w:spacing w:before="108"/>
              <w:ind w:left="85"/>
              <w:jc w:val="both"/>
            </w:pPr>
            <w:r w:rsidRPr="00B15F6E">
              <w:t xml:space="preserve">Ponudniki komunikacijskih storitev, ki jih institucija uporablja za dostop do </w:t>
            </w:r>
            <w:r w:rsidR="00ED49AE" w:rsidRPr="00B15F6E">
              <w:t xml:space="preserve">FMI </w:t>
            </w:r>
            <w:r w:rsidRPr="00B15F6E">
              <w:t xml:space="preserve">. Stolpci 230–250 se med seboj ne izključujejo. </w:t>
            </w:r>
          </w:p>
          <w:p w14:paraId="32DB4B00" w14:textId="6D38CB40" w:rsidR="00A672D3" w:rsidRPr="00B15F6E" w:rsidRDefault="00F30FFD">
            <w:pPr>
              <w:pStyle w:val="P68B1DB1-TableParagraph40"/>
              <w:spacing w:before="108"/>
              <w:ind w:left="85"/>
              <w:jc w:val="both"/>
            </w:pPr>
            <w:r w:rsidRPr="00B15F6E">
              <w:t xml:space="preserve">Za „FMI </w:t>
            </w:r>
            <w:r w:rsidR="00BD41BC" w:rsidRPr="00B15F6E">
              <w:t xml:space="preserve">lastnosti / značilnosti </w:t>
            </w:r>
            <w:r w:rsidRPr="00B15F6E">
              <w:t>“-c0230 in „SWIFT“ – c0240, poroč</w:t>
            </w:r>
            <w:r w:rsidR="00ED49AE" w:rsidRPr="00B15F6E">
              <w:t>ajte</w:t>
            </w:r>
            <w:r w:rsidRPr="00B15F6E">
              <w:t>:</w:t>
            </w:r>
          </w:p>
          <w:p w14:paraId="1D0FFCBE" w14:textId="373924D7" w:rsidR="00A672D3" w:rsidRPr="00B15F6E" w:rsidRDefault="00F30FFD">
            <w:pPr>
              <w:pStyle w:val="P68B1DB1-TableParagraph40"/>
              <w:numPr>
                <w:ilvl w:val="0"/>
                <w:numId w:val="181"/>
              </w:numPr>
              <w:spacing w:before="108"/>
              <w:jc w:val="both"/>
            </w:pPr>
            <w:r w:rsidRPr="00B15F6E">
              <w:t>Da</w:t>
            </w:r>
          </w:p>
          <w:p w14:paraId="26472FE9" w14:textId="3ED80557" w:rsidR="00A672D3" w:rsidRPr="00B15F6E" w:rsidRDefault="00F30FFD">
            <w:pPr>
              <w:pStyle w:val="P68B1DB1-TableParagraph40"/>
              <w:numPr>
                <w:ilvl w:val="0"/>
                <w:numId w:val="181"/>
              </w:numPr>
              <w:spacing w:before="108"/>
              <w:jc w:val="both"/>
            </w:pPr>
            <w:r w:rsidRPr="00B15F6E">
              <w:t>Ne</w:t>
            </w:r>
          </w:p>
          <w:p w14:paraId="7FE1C842" w14:textId="36DA569A" w:rsidR="00A672D3" w:rsidRPr="00B15F6E" w:rsidRDefault="00F30FFD">
            <w:pPr>
              <w:pStyle w:val="P68B1DB1-TableParagraph40"/>
              <w:spacing w:before="108"/>
              <w:ind w:left="85"/>
              <w:jc w:val="both"/>
            </w:pPr>
            <w:r w:rsidRPr="00B15F6E">
              <w:t xml:space="preserve">za „Druge ponudnike komunikacijskih storitev“ – c0250: navedite </w:t>
            </w:r>
            <w:r w:rsidR="00ED49AE" w:rsidRPr="00B15F6E">
              <w:t>poslovno</w:t>
            </w:r>
            <w:r w:rsidRPr="00B15F6E">
              <w:t xml:space="preserve"> ime ponudnika.</w:t>
            </w:r>
          </w:p>
        </w:tc>
      </w:tr>
      <w:tr w:rsidR="00A672D3" w:rsidRPr="00B15F6E"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A672D3" w:rsidRPr="00B15F6E" w:rsidRDefault="00F30FFD">
            <w:pPr>
              <w:pStyle w:val="P68B1DB1-Navaden74"/>
            </w:pPr>
            <w:r w:rsidRPr="00B15F6E">
              <w:t>0260-0270</w:t>
            </w:r>
          </w:p>
        </w:tc>
        <w:tc>
          <w:tcPr>
            <w:tcW w:w="7832" w:type="dxa"/>
            <w:tcBorders>
              <w:top w:val="single" w:sz="8" w:space="0" w:color="auto"/>
              <w:left w:val="single" w:sz="8" w:space="0" w:color="auto"/>
              <w:bottom w:val="single" w:sz="8" w:space="0" w:color="auto"/>
            </w:tcBorders>
            <w:vAlign w:val="bottom"/>
          </w:tcPr>
          <w:p w14:paraId="7FE1C845" w14:textId="713931A0" w:rsidR="00A672D3" w:rsidRPr="00B15F6E" w:rsidRDefault="00F30FFD">
            <w:pPr>
              <w:pStyle w:val="P68B1DB1-TableParagraph75"/>
              <w:spacing w:before="108"/>
              <w:ind w:left="85"/>
              <w:jc w:val="both"/>
            </w:pPr>
            <w:r w:rsidRPr="00B15F6E">
              <w:t xml:space="preserve">Drugi ponudniki storitev, ki omogočajo dostop do </w:t>
            </w:r>
            <w:r w:rsidR="00ED49AE" w:rsidRPr="00B15F6E">
              <w:t xml:space="preserve">FMI </w:t>
            </w:r>
          </w:p>
        </w:tc>
      </w:tr>
      <w:tr w:rsidR="00A672D3" w:rsidRPr="00B15F6E"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A672D3" w:rsidRPr="00B15F6E" w:rsidRDefault="00F30FFD">
            <w:pPr>
              <w:pStyle w:val="P68B1DB1-Navaden31"/>
            </w:pPr>
            <w:r w:rsidRPr="00B15F6E">
              <w:t>0260</w:t>
            </w:r>
          </w:p>
        </w:tc>
        <w:tc>
          <w:tcPr>
            <w:tcW w:w="7832" w:type="dxa"/>
            <w:tcBorders>
              <w:top w:val="single" w:sz="8" w:space="0" w:color="auto"/>
              <w:left w:val="single" w:sz="8" w:space="0" w:color="auto"/>
              <w:bottom w:val="single" w:sz="8" w:space="0" w:color="auto"/>
            </w:tcBorders>
            <w:vAlign w:val="bottom"/>
          </w:tcPr>
          <w:p w14:paraId="7FE1C848" w14:textId="77777777" w:rsidR="00A672D3" w:rsidRPr="00B15F6E" w:rsidRDefault="00F30FFD">
            <w:pPr>
              <w:pStyle w:val="P68B1DB1-TableParagraph73"/>
              <w:spacing w:before="108"/>
              <w:ind w:left="85"/>
            </w:pPr>
            <w:r w:rsidRPr="00B15F6E">
              <w:t xml:space="preserve">Imena dodatnih ponudnikov storitev </w:t>
            </w:r>
          </w:p>
          <w:p w14:paraId="7FE1C849" w14:textId="2276962A" w:rsidR="00A672D3" w:rsidRPr="00B15F6E" w:rsidRDefault="00F30FFD">
            <w:pPr>
              <w:pStyle w:val="P68B1DB1-TableParagraph40"/>
              <w:spacing w:before="108"/>
              <w:ind w:left="85"/>
              <w:jc w:val="both"/>
              <w:rPr>
                <w:b/>
              </w:rPr>
            </w:pPr>
            <w:r w:rsidRPr="00B15F6E">
              <w:t xml:space="preserve">Ponudniki, ki niso posredniki in so nujno potrebni za uporabnika, če je ustrezno: poravnalna banka, denarni korespondent/nostro agent, </w:t>
            </w:r>
            <w:r w:rsidR="00ED49AE" w:rsidRPr="00B15F6E">
              <w:t>vzdrževalec</w:t>
            </w:r>
            <w:r w:rsidRPr="00B15F6E">
              <w:t xml:space="preserve"> likvidnosti.  </w:t>
            </w:r>
            <w:r w:rsidRPr="00B15F6E">
              <w:br/>
            </w:r>
            <w:r w:rsidR="00ED49AE" w:rsidRPr="00B15F6E">
              <w:t>Poslovno</w:t>
            </w:r>
            <w:r w:rsidRPr="00B15F6E">
              <w:t xml:space="preserve"> ime ponudnikov.</w:t>
            </w:r>
          </w:p>
        </w:tc>
      </w:tr>
      <w:tr w:rsidR="00A672D3" w:rsidRPr="00B15F6E"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A672D3" w:rsidRPr="00B15F6E" w:rsidRDefault="00F30FFD">
            <w:pPr>
              <w:pStyle w:val="P68B1DB1-Navaden31"/>
            </w:pPr>
            <w:r w:rsidRPr="00B15F6E">
              <w:t>0270</w:t>
            </w:r>
          </w:p>
        </w:tc>
        <w:tc>
          <w:tcPr>
            <w:tcW w:w="7832" w:type="dxa"/>
            <w:tcBorders>
              <w:top w:val="single" w:sz="8" w:space="0" w:color="auto"/>
              <w:left w:val="single" w:sz="8" w:space="0" w:color="auto"/>
              <w:bottom w:val="single" w:sz="8" w:space="0" w:color="auto"/>
            </w:tcBorders>
            <w:vAlign w:val="bottom"/>
          </w:tcPr>
          <w:p w14:paraId="7FE1C84C" w14:textId="77777777" w:rsidR="00A672D3" w:rsidRPr="00B15F6E" w:rsidRDefault="00F30FFD">
            <w:pPr>
              <w:pStyle w:val="P68B1DB1-TableParagraph73"/>
              <w:spacing w:before="108"/>
              <w:ind w:left="85"/>
              <w:jc w:val="both"/>
            </w:pPr>
            <w:r w:rsidRPr="00B15F6E">
              <w:t xml:space="preserve">Dodatne storitve </w:t>
            </w:r>
          </w:p>
          <w:p w14:paraId="7FE1C84D" w14:textId="1F0CA7E5" w:rsidR="00A672D3" w:rsidRPr="00B15F6E" w:rsidRDefault="00F30FFD">
            <w:pPr>
              <w:pStyle w:val="P68B1DB1-TableParagraph40"/>
              <w:spacing w:before="108"/>
              <w:ind w:left="85"/>
              <w:jc w:val="both"/>
              <w:rPr>
                <w:b/>
              </w:rPr>
            </w:pPr>
            <w:r w:rsidRPr="00B15F6E">
              <w:t xml:space="preserve">Storitve ponudnikov, </w:t>
            </w:r>
            <w:r w:rsidR="00CE1514" w:rsidRPr="00B15F6E">
              <w:t>poročan</w:t>
            </w:r>
            <w:r w:rsidRPr="00B15F6E">
              <w:t xml:space="preserve">e v 0260. </w:t>
            </w:r>
          </w:p>
        </w:tc>
      </w:tr>
      <w:tr w:rsidR="00A672D3" w:rsidRPr="00B15F6E"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A672D3" w:rsidRPr="00B15F6E" w:rsidRDefault="00F30FFD">
            <w:pPr>
              <w:pStyle w:val="P68B1DB1-Navaden31"/>
            </w:pPr>
            <w:r w:rsidRPr="00B15F6E">
              <w:t>0280</w:t>
            </w:r>
          </w:p>
        </w:tc>
        <w:tc>
          <w:tcPr>
            <w:tcW w:w="7832" w:type="dxa"/>
            <w:tcBorders>
              <w:top w:val="single" w:sz="8" w:space="0" w:color="auto"/>
              <w:left w:val="single" w:sz="8" w:space="0" w:color="auto"/>
              <w:bottom w:val="single" w:sz="8" w:space="0" w:color="auto"/>
            </w:tcBorders>
            <w:vAlign w:val="bottom"/>
          </w:tcPr>
          <w:p w14:paraId="7FE1C850" w14:textId="77777777" w:rsidR="00A672D3" w:rsidRPr="00B15F6E" w:rsidRDefault="00F30FFD">
            <w:pPr>
              <w:pStyle w:val="P68B1DB1-TableParagraph73"/>
              <w:spacing w:before="108"/>
              <w:ind w:left="85"/>
              <w:jc w:val="both"/>
            </w:pPr>
            <w:r w:rsidRPr="00B15F6E">
              <w:t>Kontaktna točka pri FMI/posredniku</w:t>
            </w:r>
          </w:p>
          <w:p w14:paraId="7FE1C851" w14:textId="10453708" w:rsidR="00A672D3" w:rsidRPr="00B15F6E" w:rsidRDefault="00F30FFD">
            <w:pPr>
              <w:pStyle w:val="P68B1DB1-TableParagraph40"/>
              <w:spacing w:before="108"/>
              <w:ind w:left="85"/>
              <w:jc w:val="both"/>
            </w:pPr>
            <w:r w:rsidRPr="00B15F6E">
              <w:t>Kontaktna točka pri FMI v primeru reševanja subjekta</w:t>
            </w:r>
            <w:r w:rsidR="003B499A" w:rsidRPr="00B15F6E">
              <w:t>, ki poroča</w:t>
            </w:r>
            <w:r w:rsidRPr="00B15F6E">
              <w:t>. Poroč</w:t>
            </w:r>
            <w:r w:rsidR="00ED49AE" w:rsidRPr="00B15F6E">
              <w:t>ajte</w:t>
            </w:r>
            <w:r w:rsidRPr="00B15F6E">
              <w:t>:</w:t>
            </w:r>
          </w:p>
          <w:p w14:paraId="7FE1C852" w14:textId="77777777" w:rsidR="00A672D3" w:rsidRPr="00B15F6E" w:rsidRDefault="00F30FFD">
            <w:pPr>
              <w:pStyle w:val="P68B1DB1-TableParagraph40"/>
              <w:numPr>
                <w:ilvl w:val="0"/>
                <w:numId w:val="181"/>
              </w:numPr>
              <w:ind w:left="799" w:hanging="357"/>
              <w:jc w:val="both"/>
            </w:pPr>
            <w:r w:rsidRPr="00B15F6E">
              <w:t>Ime in priimek</w:t>
            </w:r>
          </w:p>
          <w:p w14:paraId="7FE1C853" w14:textId="77777777" w:rsidR="00A672D3" w:rsidRPr="00B15F6E" w:rsidRDefault="00F30FFD">
            <w:pPr>
              <w:pStyle w:val="P68B1DB1-TableParagraph40"/>
              <w:numPr>
                <w:ilvl w:val="0"/>
                <w:numId w:val="181"/>
              </w:numPr>
              <w:ind w:left="799" w:hanging="357"/>
              <w:jc w:val="both"/>
            </w:pPr>
            <w:r w:rsidRPr="00B15F6E">
              <w:t>Naziv delovnega mesta</w:t>
            </w:r>
          </w:p>
          <w:p w14:paraId="7FE1C854" w14:textId="5FE95CD9" w:rsidR="00A672D3" w:rsidRPr="00B15F6E" w:rsidRDefault="00F30FFD">
            <w:pPr>
              <w:pStyle w:val="P68B1DB1-TableParagraph40"/>
              <w:numPr>
                <w:ilvl w:val="0"/>
                <w:numId w:val="181"/>
              </w:numPr>
              <w:ind w:left="799" w:hanging="357"/>
              <w:jc w:val="both"/>
            </w:pPr>
            <w:r w:rsidRPr="00B15F6E">
              <w:t>Elektronski naslov</w:t>
            </w:r>
          </w:p>
        </w:tc>
      </w:tr>
    </w:tbl>
    <w:p w14:paraId="7FE1C856" w14:textId="77777777" w:rsidR="00A672D3" w:rsidRPr="00B15F6E" w:rsidRDefault="00F30FFD" w:rsidP="006F26B4">
      <w:pPr>
        <w:pStyle w:val="P68B1DB1-Navaden78"/>
      </w:pPr>
      <w:r w:rsidRPr="00B15F6E">
        <w:br/>
      </w:r>
      <w:r w:rsidRPr="00B15F6E">
        <w:br/>
      </w:r>
    </w:p>
    <w:p w14:paraId="7FE1C857" w14:textId="41C958F4" w:rsidR="00A672D3" w:rsidRPr="00B15F6E" w:rsidRDefault="00F30FFD">
      <w:pPr>
        <w:spacing w:line="257" w:lineRule="auto"/>
        <w:jc w:val="both"/>
        <w:rPr>
          <w:rFonts w:ascii="Times New Roman" w:eastAsia="Verdana" w:hAnsi="Times New Roman" w:cs="Times New Roman"/>
          <w:sz w:val="20"/>
          <w:szCs w:val="20"/>
        </w:rPr>
      </w:pPr>
      <w:hyperlink r:id="rId12" w:anchor="_ftnref1" w:history="1">
        <w:r w:rsidRPr="00B15F6E">
          <w:rPr>
            <w:rStyle w:val="Hyperlink"/>
            <w:rFonts w:ascii="Times New Roman" w:eastAsia="Verdana" w:hAnsi="Times New Roman" w:cs="Times New Roman"/>
            <w:sz w:val="20"/>
            <w:szCs w:val="20"/>
            <w:vertAlign w:val="superscript"/>
          </w:rPr>
          <w:t>[1]</w:t>
        </w:r>
      </w:hyperlink>
      <w:r w:rsidRPr="00B15F6E">
        <w:rPr>
          <w:rFonts w:ascii="Times New Roman" w:eastAsia="Verdana" w:hAnsi="Times New Roman" w:cs="Times New Roman"/>
          <w:sz w:val="20"/>
          <w:szCs w:val="20"/>
        </w:rPr>
        <w:t xml:space="preserve"> Kot je edinstveni identifikator monetarnih finančnih institucij ECB (MFI ID) subjekta za uporabo v registru RIAD.</w:t>
      </w:r>
    </w:p>
    <w:p w14:paraId="7FE1C858" w14:textId="44F9F015" w:rsidR="00A672D3" w:rsidRPr="00B15F6E" w:rsidRDefault="00F30FFD">
      <w:pPr>
        <w:spacing w:line="257" w:lineRule="auto"/>
        <w:jc w:val="both"/>
        <w:rPr>
          <w:rFonts w:ascii="Times New Roman" w:eastAsia="Verdana" w:hAnsi="Times New Roman" w:cs="Times New Roman"/>
          <w:sz w:val="20"/>
          <w:szCs w:val="20"/>
        </w:rPr>
      </w:pPr>
      <w:hyperlink r:id="rId13" w:anchor="_ftnref2" w:history="1">
        <w:r w:rsidRPr="00B15F6E">
          <w:rPr>
            <w:rStyle w:val="Hyperlink"/>
            <w:rFonts w:ascii="Times New Roman" w:eastAsia="Verdana" w:hAnsi="Times New Roman" w:cs="Times New Roman"/>
            <w:sz w:val="20"/>
            <w:szCs w:val="20"/>
            <w:vertAlign w:val="superscript"/>
          </w:rPr>
          <w:t>[2]</w:t>
        </w:r>
      </w:hyperlink>
      <w:r w:rsidRPr="00B15F6E">
        <w:rPr>
          <w:rFonts w:ascii="Times New Roman" w:eastAsia="Verdana" w:hAnsi="Times New Roman" w:cs="Times New Roman"/>
          <w:sz w:val="20"/>
          <w:szCs w:val="20"/>
        </w:rPr>
        <w:t xml:space="preserve"> Glosar izrazov ECB v zvezi s plačilnimi, klirinškimi in poravnalnimi sistemi, december 2009.</w:t>
      </w:r>
    </w:p>
    <w:p w14:paraId="7FE1C859" w14:textId="77777777" w:rsidR="00A672D3" w:rsidRPr="00B15F6E" w:rsidRDefault="00F30FFD">
      <w:pPr>
        <w:spacing w:line="257" w:lineRule="auto"/>
        <w:jc w:val="both"/>
        <w:rPr>
          <w:rFonts w:ascii="Times New Roman" w:eastAsia="Verdana" w:hAnsi="Times New Roman" w:cs="Times New Roman"/>
          <w:sz w:val="20"/>
          <w:szCs w:val="20"/>
        </w:rPr>
      </w:pPr>
      <w:hyperlink r:id="rId14" w:anchor="_ftnref3" w:history="1">
        <w:r w:rsidRPr="00B15F6E">
          <w:rPr>
            <w:rStyle w:val="Hyperlink"/>
            <w:rFonts w:ascii="Times New Roman" w:eastAsia="Verdana" w:hAnsi="Times New Roman" w:cs="Times New Roman"/>
            <w:sz w:val="20"/>
            <w:szCs w:val="20"/>
            <w:vertAlign w:val="superscript"/>
          </w:rPr>
          <w:t>[3]</w:t>
        </w:r>
      </w:hyperlink>
      <w:r w:rsidRPr="00B15F6E">
        <w:rPr>
          <w:rFonts w:ascii="Times New Roman" w:eastAsia="Verdana" w:hAnsi="Times New Roman" w:cs="Times New Roman"/>
          <w:sz w:val="20"/>
          <w:szCs w:val="20"/>
        </w:rPr>
        <w:t xml:space="preserve"> Prav tam.</w:t>
      </w:r>
    </w:p>
    <w:p w14:paraId="7FE1C85A" w14:textId="77777777" w:rsidR="00A672D3" w:rsidRPr="00B15F6E" w:rsidRDefault="00F30FFD">
      <w:pPr>
        <w:spacing w:line="257" w:lineRule="auto"/>
        <w:jc w:val="both"/>
        <w:rPr>
          <w:rFonts w:ascii="Times New Roman" w:hAnsi="Times New Roman" w:cs="Times New Roman"/>
        </w:rPr>
      </w:pPr>
      <w:hyperlink r:id="rId15" w:anchor="_ftnref4" w:history="1">
        <w:r w:rsidRPr="00B15F6E">
          <w:rPr>
            <w:rStyle w:val="Hyperlink"/>
            <w:rFonts w:ascii="Times New Roman" w:eastAsia="Verdana" w:hAnsi="Times New Roman" w:cs="Times New Roman"/>
            <w:sz w:val="20"/>
            <w:szCs w:val="20"/>
            <w:vertAlign w:val="superscript"/>
          </w:rPr>
          <w:t>[4]</w:t>
        </w:r>
      </w:hyperlink>
      <w:r w:rsidRPr="00B15F6E">
        <w:rPr>
          <w:rFonts w:ascii="Times New Roman" w:eastAsia="Verdana" w:hAnsi="Times New Roman" w:cs="Times New Roman"/>
          <w:sz w:val="20"/>
          <w:szCs w:val="20"/>
        </w:rPr>
        <w:t xml:space="preserve"> Kot je edinstveni identifikator denarnih finančnih institucij ECB (MFI ID) subjekta za uporabo v registru RIAD.</w:t>
      </w:r>
    </w:p>
    <w:p w14:paraId="7FE1C8BF" w14:textId="77777777" w:rsidR="00A672D3" w:rsidRPr="00B15F6E" w:rsidRDefault="00A672D3">
      <w:pPr>
        <w:rPr>
          <w:rFonts w:ascii="Times New Roman" w:hAnsi="Times New Roman" w:cs="Times New Roman"/>
        </w:rPr>
      </w:pPr>
    </w:p>
    <w:p w14:paraId="7FE1C8C0" w14:textId="77777777" w:rsidR="00A672D3" w:rsidRPr="00B15F6E" w:rsidRDefault="00A672D3">
      <w:pPr>
        <w:rPr>
          <w:rFonts w:ascii="Times New Roman" w:hAnsi="Times New Roman" w:cs="Times New Roman"/>
          <w:sz w:val="20"/>
          <w:szCs w:val="20"/>
          <w:u w:val="single"/>
        </w:rPr>
      </w:pPr>
    </w:p>
    <w:p w14:paraId="7FE1C8C1" w14:textId="437C30D1" w:rsidR="00A672D3" w:rsidRPr="00B15F6E" w:rsidRDefault="00F30FFD">
      <w:pPr>
        <w:pStyle w:val="P68B1DB1-Instructionsberschrift25"/>
        <w:numPr>
          <w:ilvl w:val="1"/>
          <w:numId w:val="49"/>
        </w:numPr>
        <w:ind w:left="357" w:hanging="357"/>
        <w:rPr>
          <w:rFonts w:eastAsia="Calibri"/>
          <w:szCs w:val="20"/>
        </w:rPr>
      </w:pPr>
      <w:bookmarkStart w:id="170" w:name="_Toc210654798"/>
      <w:bookmarkStart w:id="171" w:name="_Toc208245168"/>
      <w:r w:rsidRPr="00B15F6E">
        <w:t xml:space="preserve">Z 09.02 – </w:t>
      </w:r>
      <w:r w:rsidR="0019734F" w:rsidRPr="00B15F6E">
        <w:t>Razporeditev po</w:t>
      </w:r>
      <w:r w:rsidRPr="00B15F6E">
        <w:t xml:space="preserve"> kritičn</w:t>
      </w:r>
      <w:r w:rsidR="0019734F" w:rsidRPr="00B15F6E">
        <w:t>ih</w:t>
      </w:r>
      <w:r w:rsidRPr="00B15F6E">
        <w:t xml:space="preserve"> in bistven</w:t>
      </w:r>
      <w:r w:rsidR="0019734F" w:rsidRPr="00B15F6E">
        <w:t>ih</w:t>
      </w:r>
      <w:r w:rsidRPr="00B15F6E">
        <w:t xml:space="preserve"> </w:t>
      </w:r>
      <w:r w:rsidR="00ED49AE" w:rsidRPr="00B15F6E">
        <w:t xml:space="preserve">FMI </w:t>
      </w:r>
      <w:r w:rsidRPr="00B15F6E">
        <w:t>(</w:t>
      </w:r>
      <w:r w:rsidR="00ED49AE" w:rsidRPr="00B15F6E">
        <w:t>FMI</w:t>
      </w:r>
      <w:r w:rsidRPr="00B15F6E">
        <w:t xml:space="preserve"> 2)</w:t>
      </w:r>
      <w:bookmarkEnd w:id="170"/>
      <w:bookmarkEnd w:id="171"/>
    </w:p>
    <w:p w14:paraId="7FE1C8C3" w14:textId="121F7C50" w:rsidR="00A672D3" w:rsidRPr="00B15F6E" w:rsidRDefault="00F30FFD">
      <w:pPr>
        <w:pStyle w:val="P68B1DB1-InstructionsText279"/>
        <w:numPr>
          <w:ilvl w:val="2"/>
          <w:numId w:val="209"/>
        </w:numPr>
        <w:spacing w:before="0"/>
        <w:ind w:left="1276"/>
      </w:pPr>
      <w:r w:rsidRPr="00B15F6E">
        <w:t xml:space="preserve">Ponudniki kritičnih in bistvenih storitev </w:t>
      </w:r>
      <w:r w:rsidR="00ED49AE" w:rsidRPr="00B15F6E">
        <w:t>FMI</w:t>
      </w:r>
      <w:r w:rsidRPr="00B15F6E">
        <w:t xml:space="preserve"> so </w:t>
      </w:r>
      <w:r w:rsidR="0019734F" w:rsidRPr="00B15F6E">
        <w:t xml:space="preserve">ponudniki </w:t>
      </w:r>
      <w:r w:rsidRPr="00B15F6E">
        <w:t>storit</w:t>
      </w:r>
      <w:r w:rsidR="0019734F" w:rsidRPr="00B15F6E">
        <w:t>e</w:t>
      </w:r>
      <w:r w:rsidRPr="00B15F6E">
        <w:t xml:space="preserve">v </w:t>
      </w:r>
      <w:r w:rsidR="00ED49AE" w:rsidRPr="00B15F6E">
        <w:t>FMI</w:t>
      </w:r>
      <w:r w:rsidRPr="00B15F6E">
        <w:t>, do katerih se dostopa neposredno ali posredno in katerih prenehanje lahko resno ovira ali preprečuje izvajanje ene ali več kritičnih funkcij ali glavnih poslovnih področij uporabnika.</w:t>
      </w:r>
    </w:p>
    <w:p w14:paraId="7FE1C8C4" w14:textId="3F8D22E7" w:rsidR="00A672D3" w:rsidRPr="00B15F6E" w:rsidRDefault="00F30FFD" w:rsidP="006F26B4">
      <w:pPr>
        <w:pStyle w:val="P68B1DB1-Odstavekseznama80"/>
        <w:numPr>
          <w:ilvl w:val="2"/>
          <w:numId w:val="209"/>
        </w:numPr>
        <w:ind w:left="1276"/>
      </w:pPr>
      <w:r w:rsidRPr="00B15F6E">
        <w:t xml:space="preserve">V tem </w:t>
      </w:r>
      <w:r w:rsidR="00ED49AE" w:rsidRPr="00B15F6E">
        <w:t>delu</w:t>
      </w:r>
      <w:r w:rsidRPr="00B15F6E">
        <w:t xml:space="preserve"> poročajte samo o tistih </w:t>
      </w:r>
      <w:r w:rsidR="00ED49AE" w:rsidRPr="00B15F6E">
        <w:t xml:space="preserve">FMI </w:t>
      </w:r>
      <w:r w:rsidRPr="00B15F6E">
        <w:t>, ki jih subjekt, ki poroča, šteje za kritične ali bistvene. Ne vključite nobene druge FMI, ki ni niti kritična niti bistvena.</w:t>
      </w:r>
    </w:p>
    <w:p w14:paraId="7FE1C8C5" w14:textId="77777777" w:rsidR="00A672D3" w:rsidRPr="00B15F6E" w:rsidRDefault="00A672D3">
      <w:pPr>
        <w:pStyle w:val="ListParagraph"/>
        <w:ind w:left="1276"/>
        <w:rPr>
          <w:rFonts w:ascii="Times New Roman" w:eastAsiaTheme="majorEastAsia" w:hAnsi="Times New Roman"/>
          <w:sz w:val="20"/>
          <w:szCs w:val="20"/>
        </w:rPr>
      </w:pPr>
    </w:p>
    <w:p w14:paraId="7FE1C8C6" w14:textId="7C46B94B" w:rsidR="00A672D3" w:rsidRPr="00B15F6E" w:rsidRDefault="00F30FFD">
      <w:pPr>
        <w:pStyle w:val="P68B1DB1-InstructionsText279"/>
        <w:numPr>
          <w:ilvl w:val="2"/>
          <w:numId w:val="209"/>
        </w:numPr>
        <w:spacing w:before="0"/>
        <w:ind w:left="1276"/>
      </w:pPr>
      <w:r w:rsidRPr="00B15F6E">
        <w:t xml:space="preserve">Za namene določitve kritičnih in bistvenih </w:t>
      </w:r>
      <w:r w:rsidR="00ED49AE" w:rsidRPr="00B15F6E">
        <w:t>FMI</w:t>
      </w:r>
      <w:r w:rsidRPr="00B15F6E">
        <w:t xml:space="preserve"> se upošteva možnost hkratne prekinitve sodelovanja.  </w:t>
      </w:r>
    </w:p>
    <w:p w14:paraId="7FE1C8C7" w14:textId="77777777" w:rsidR="00A672D3" w:rsidRPr="006F26B4" w:rsidRDefault="00A672D3" w:rsidP="006F26B4">
      <w:pPr>
        <w:pStyle w:val="Instructionsberschrift2"/>
        <w:ind w:left="1434"/>
        <w:rPr>
          <w:rFonts w:ascii="Times New Roman" w:hAnsi="Times New Roman"/>
        </w:rPr>
      </w:pPr>
    </w:p>
    <w:tbl>
      <w:tblPr>
        <w:tblW w:w="9015" w:type="dxa"/>
        <w:tblInd w:w="135" w:type="dxa"/>
        <w:tblLayout w:type="fixed"/>
        <w:tblLook w:val="04A0" w:firstRow="1" w:lastRow="0" w:firstColumn="1" w:lastColumn="0" w:noHBand="0" w:noVBand="1"/>
      </w:tblPr>
      <w:tblGrid>
        <w:gridCol w:w="1183"/>
        <w:gridCol w:w="7832"/>
      </w:tblGrid>
      <w:tr w:rsidR="00FD0193" w:rsidRPr="00B15F6E"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A672D3" w:rsidRPr="00B15F6E" w:rsidRDefault="00F30FFD">
            <w:pPr>
              <w:pStyle w:val="P68B1DB1-TableParagraph17"/>
              <w:spacing w:before="108"/>
              <w:ind w:left="85"/>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A672D3" w:rsidRPr="00B15F6E" w:rsidRDefault="00F30FFD">
            <w:pPr>
              <w:pStyle w:val="P68B1DB1-TableParagraph17"/>
              <w:spacing w:before="108"/>
              <w:ind w:left="85"/>
            </w:pPr>
            <w:r w:rsidRPr="00B15F6E">
              <w:t xml:space="preserve">Navodila </w:t>
            </w:r>
          </w:p>
        </w:tc>
      </w:tr>
      <w:tr w:rsidR="00A672D3" w:rsidRPr="00B15F6E"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A672D3" w:rsidRPr="00B15F6E" w:rsidRDefault="00F30FFD">
            <w:pPr>
              <w:pStyle w:val="P68B1DB1-Navaden31"/>
            </w:pPr>
            <w:r w:rsidRPr="00B15F6E">
              <w:t>0010</w:t>
            </w:r>
          </w:p>
        </w:tc>
        <w:tc>
          <w:tcPr>
            <w:tcW w:w="7832" w:type="dxa"/>
            <w:tcBorders>
              <w:top w:val="single" w:sz="8" w:space="0" w:color="1A171C"/>
              <w:left w:val="single" w:sz="8" w:space="0" w:color="auto"/>
              <w:bottom w:val="single" w:sz="8" w:space="0" w:color="auto"/>
            </w:tcBorders>
            <w:vAlign w:val="bottom"/>
          </w:tcPr>
          <w:p w14:paraId="7FE1C8CC" w14:textId="6BCB48DE" w:rsidR="00A672D3" w:rsidRPr="00B15F6E" w:rsidRDefault="00F30FFD">
            <w:pPr>
              <w:pStyle w:val="P68B1DB1-TableParagraph73"/>
              <w:spacing w:before="108"/>
              <w:ind w:left="85"/>
              <w:jc w:val="both"/>
            </w:pPr>
            <w:r w:rsidRPr="00B15F6E">
              <w:t>I</w:t>
            </w:r>
            <w:r w:rsidR="00ED49AE" w:rsidRPr="00B15F6E">
              <w:t xml:space="preserve">dentifikator </w:t>
            </w:r>
            <w:r w:rsidRPr="00B15F6E">
              <w:t>, ki predstavlja kombinacijo uporabnika, FMI, vrste sistema in posrednika</w:t>
            </w:r>
          </w:p>
          <w:p w14:paraId="7FE1C8CD" w14:textId="70B75BD7" w:rsidR="00A672D3" w:rsidRPr="00B15F6E" w:rsidRDefault="00F30FFD">
            <w:pPr>
              <w:pStyle w:val="P68B1DB1-TableParagraph40"/>
              <w:spacing w:before="108"/>
              <w:ind w:left="85"/>
              <w:jc w:val="both"/>
              <w:rPr>
                <w:b/>
              </w:rPr>
            </w:pPr>
            <w:r w:rsidRPr="00B15F6E">
              <w:t xml:space="preserve">Uporabite en identifikator na vrstico, ki ustreza edinstveni kombinaciji uporabnika, </w:t>
            </w:r>
            <w:r w:rsidR="004037E5" w:rsidRPr="00B15F6E">
              <w:t xml:space="preserve">FMI </w:t>
            </w:r>
            <w:r w:rsidRPr="00B15F6E">
              <w:t>, vrste sistema in posrednika. V predlogah Z 09.01 do Z 09.05 je treba po potrebi uporabiti isti ID, ki ustreza isti kombinaciji.</w:t>
            </w:r>
          </w:p>
        </w:tc>
      </w:tr>
      <w:tr w:rsidR="00A672D3" w:rsidRPr="00B15F6E"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A672D3" w:rsidRPr="00B15F6E" w:rsidRDefault="00F30FFD">
            <w:pPr>
              <w:pStyle w:val="P68B1DB1-Navaden74"/>
            </w:pPr>
            <w:r w:rsidRPr="00B15F6E">
              <w:t>0020-0040</w:t>
            </w:r>
          </w:p>
        </w:tc>
        <w:tc>
          <w:tcPr>
            <w:tcW w:w="7832" w:type="dxa"/>
            <w:tcBorders>
              <w:top w:val="single" w:sz="8" w:space="0" w:color="auto"/>
              <w:left w:val="single" w:sz="8" w:space="0" w:color="auto"/>
              <w:bottom w:val="single" w:sz="8" w:space="0" w:color="auto"/>
            </w:tcBorders>
            <w:vAlign w:val="bottom"/>
          </w:tcPr>
          <w:p w14:paraId="7FE1C8D0" w14:textId="454B3639" w:rsidR="00A672D3" w:rsidRPr="00B15F6E" w:rsidRDefault="00F30FFD">
            <w:pPr>
              <w:pStyle w:val="P68B1DB1-TableParagraph75"/>
              <w:spacing w:before="108"/>
              <w:ind w:left="85"/>
              <w:jc w:val="both"/>
              <w:rPr>
                <w:bCs/>
                <w:iCs/>
              </w:rPr>
            </w:pPr>
            <w:r w:rsidRPr="00B15F6E">
              <w:t>Kritičn</w:t>
            </w:r>
            <w:r w:rsidR="004037E5" w:rsidRPr="00B15F6E">
              <w:t xml:space="preserve">a FMI </w:t>
            </w:r>
          </w:p>
        </w:tc>
      </w:tr>
      <w:tr w:rsidR="00A672D3" w:rsidRPr="00B15F6E"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A672D3" w:rsidRPr="00B15F6E" w:rsidRDefault="00F30FFD">
            <w:pPr>
              <w:pStyle w:val="P68B1DB1-Navaden31"/>
            </w:pPr>
            <w:r w:rsidRPr="00B15F6E">
              <w:t>0020</w:t>
            </w:r>
          </w:p>
        </w:tc>
        <w:tc>
          <w:tcPr>
            <w:tcW w:w="7832" w:type="dxa"/>
            <w:tcBorders>
              <w:top w:val="single" w:sz="8" w:space="0" w:color="auto"/>
              <w:left w:val="single" w:sz="8" w:space="0" w:color="auto"/>
              <w:bottom w:val="single" w:sz="8" w:space="0" w:color="auto"/>
            </w:tcBorders>
            <w:vAlign w:val="bottom"/>
          </w:tcPr>
          <w:p w14:paraId="7FE1C8D3" w14:textId="716C10EE" w:rsidR="00A672D3" w:rsidRPr="00B15F6E" w:rsidRDefault="00F30FFD">
            <w:pPr>
              <w:pStyle w:val="P68B1DB1-TableParagraph73"/>
              <w:spacing w:before="108"/>
              <w:ind w:left="85"/>
              <w:jc w:val="both"/>
            </w:pPr>
            <w:r w:rsidRPr="00B15F6E">
              <w:t xml:space="preserve">Kritična </w:t>
            </w:r>
            <w:r w:rsidR="004037E5" w:rsidRPr="00B15F6E">
              <w:t xml:space="preserve">FMI </w:t>
            </w:r>
            <w:r w:rsidRPr="00B15F6E">
              <w:t>: D/N</w:t>
            </w:r>
          </w:p>
          <w:p w14:paraId="7FE1C8D4" w14:textId="59D26DB3" w:rsidR="00A672D3" w:rsidRPr="00B15F6E" w:rsidRDefault="00F30FFD">
            <w:pPr>
              <w:pStyle w:val="P68B1DB1-TableParagraph40"/>
              <w:numPr>
                <w:ilvl w:val="0"/>
                <w:numId w:val="248"/>
              </w:numPr>
              <w:spacing w:before="108"/>
              <w:jc w:val="both"/>
            </w:pPr>
            <w:r w:rsidRPr="00B15F6E">
              <w:t xml:space="preserve">„Da“, če je </w:t>
            </w:r>
            <w:r w:rsidR="004037E5" w:rsidRPr="00B15F6E">
              <w:t>FMI</w:t>
            </w:r>
            <w:r w:rsidRPr="00B15F6E">
              <w:t xml:space="preserve"> kritična</w:t>
            </w:r>
          </w:p>
          <w:p w14:paraId="7FE1C8D5" w14:textId="78C753F3" w:rsidR="00A672D3" w:rsidRPr="00B15F6E" w:rsidRDefault="00F30FFD">
            <w:pPr>
              <w:pStyle w:val="P68B1DB1-TableParagraph40"/>
              <w:numPr>
                <w:ilvl w:val="0"/>
                <w:numId w:val="248"/>
              </w:numPr>
              <w:spacing w:before="108"/>
              <w:jc w:val="both"/>
              <w:rPr>
                <w:b/>
                <w:bCs/>
              </w:rPr>
            </w:pPr>
            <w:r w:rsidRPr="00B15F6E">
              <w:t xml:space="preserve">„Ne“, če </w:t>
            </w:r>
            <w:r w:rsidR="004037E5" w:rsidRPr="00B15F6E">
              <w:t>FMI</w:t>
            </w:r>
            <w:r w:rsidRPr="00B15F6E">
              <w:t xml:space="preserve"> ni kritična</w:t>
            </w:r>
            <w:r w:rsidRPr="00B15F6E">
              <w:rPr>
                <w:b/>
              </w:rPr>
              <w:t xml:space="preserve"> </w:t>
            </w:r>
          </w:p>
          <w:p w14:paraId="7FE1C8D6" w14:textId="77777777" w:rsidR="00A672D3" w:rsidRPr="00B15F6E" w:rsidRDefault="00F30FFD">
            <w:pPr>
              <w:pStyle w:val="P68B1DB1-TableParagraph40"/>
              <w:spacing w:before="108"/>
              <w:ind w:left="85"/>
              <w:jc w:val="both"/>
            </w:pPr>
            <w:r w:rsidRPr="00B15F6E">
              <w:t>Stolpca 0020 in 0050 se med seboj ne izključujeta.</w:t>
            </w:r>
          </w:p>
        </w:tc>
      </w:tr>
      <w:tr w:rsidR="00A672D3" w:rsidRPr="00B15F6E"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A672D3" w:rsidRPr="00B15F6E" w:rsidRDefault="00F30FFD">
            <w:pPr>
              <w:pStyle w:val="P68B1DB1-Navaden31"/>
            </w:pPr>
            <w:r w:rsidRPr="00B15F6E">
              <w:t>0030</w:t>
            </w:r>
          </w:p>
        </w:tc>
        <w:tc>
          <w:tcPr>
            <w:tcW w:w="7832" w:type="dxa"/>
            <w:tcBorders>
              <w:top w:val="single" w:sz="8" w:space="0" w:color="auto"/>
              <w:left w:val="single" w:sz="8" w:space="0" w:color="auto"/>
              <w:bottom w:val="single" w:sz="8" w:space="0" w:color="auto"/>
            </w:tcBorders>
            <w:vAlign w:val="bottom"/>
          </w:tcPr>
          <w:p w14:paraId="7FE1C8D9" w14:textId="77777777" w:rsidR="00A672D3" w:rsidRPr="00B15F6E" w:rsidRDefault="00F30FFD">
            <w:pPr>
              <w:pStyle w:val="P68B1DB1-TableParagraph73"/>
              <w:spacing w:before="108"/>
              <w:ind w:left="85"/>
              <w:jc w:val="both"/>
            </w:pPr>
            <w:r w:rsidRPr="00B15F6E">
              <w:t>Država</w:t>
            </w:r>
          </w:p>
          <w:p w14:paraId="7FE1C8DA" w14:textId="56240ABE" w:rsidR="00A672D3" w:rsidRPr="00B15F6E" w:rsidRDefault="00F30FFD">
            <w:pPr>
              <w:pStyle w:val="P68B1DB1-TableParagraph40"/>
              <w:spacing w:before="108"/>
              <w:ind w:left="85"/>
              <w:jc w:val="both"/>
            </w:pPr>
            <w:r w:rsidRPr="00B15F6E">
              <w:t xml:space="preserve">Država, v kateri se zagotavlja kritična funkcija, kot se poroča v predlogi Z 07.01 </w:t>
            </w:r>
          </w:p>
        </w:tc>
      </w:tr>
      <w:tr w:rsidR="00A672D3" w:rsidRPr="00B15F6E"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A672D3" w:rsidRPr="00B15F6E" w:rsidRDefault="00F30FFD">
            <w:pPr>
              <w:pStyle w:val="P68B1DB1-Navaden31"/>
              <w:rPr>
                <w:b/>
                <w:i/>
              </w:rPr>
            </w:pPr>
            <w:r w:rsidRPr="00B15F6E">
              <w:t>0040</w:t>
            </w:r>
          </w:p>
        </w:tc>
        <w:tc>
          <w:tcPr>
            <w:tcW w:w="7832" w:type="dxa"/>
            <w:tcBorders>
              <w:top w:val="single" w:sz="8" w:space="0" w:color="auto"/>
              <w:left w:val="single" w:sz="8" w:space="0" w:color="auto"/>
              <w:bottom w:val="single" w:sz="8" w:space="0" w:color="auto"/>
            </w:tcBorders>
            <w:vAlign w:val="bottom"/>
          </w:tcPr>
          <w:p w14:paraId="7FE1C8DD" w14:textId="77777777" w:rsidR="00A672D3" w:rsidRPr="00B15F6E" w:rsidRDefault="00F30FFD">
            <w:pPr>
              <w:pStyle w:val="P68B1DB1-TableParagraph73"/>
              <w:spacing w:before="108"/>
              <w:ind w:left="85"/>
              <w:jc w:val="both"/>
            </w:pPr>
            <w:r w:rsidRPr="00B15F6E">
              <w:t>Identifikator kritične funkcije</w:t>
            </w:r>
          </w:p>
          <w:p w14:paraId="7FE1C8DE" w14:textId="11EC8F03" w:rsidR="00A672D3" w:rsidRPr="00B15F6E" w:rsidRDefault="00F30FFD">
            <w:pPr>
              <w:pStyle w:val="P68B1DB1-TableParagraph40"/>
              <w:spacing w:before="108"/>
              <w:ind w:left="85"/>
              <w:jc w:val="both"/>
            </w:pPr>
            <w:r w:rsidRPr="00B15F6E">
              <w:t xml:space="preserve">Kritične funkcije, ki jih izvaja subjekt in katerih izvajanje bi ovirala ali preprečevala motnja dostopa do ponudnika storitev </w:t>
            </w:r>
            <w:r w:rsidR="004037E5" w:rsidRPr="00B15F6E">
              <w:t xml:space="preserve">FMI </w:t>
            </w:r>
            <w:r w:rsidRPr="00B15F6E">
              <w:t>.</w:t>
            </w:r>
          </w:p>
          <w:p w14:paraId="79796B83" w14:textId="47F5DA51" w:rsidR="00A672D3" w:rsidRPr="00B15F6E" w:rsidRDefault="00F30FFD">
            <w:pPr>
              <w:pStyle w:val="P68B1DB1-TableParagraph40"/>
              <w:spacing w:before="108"/>
              <w:ind w:left="85"/>
              <w:jc w:val="both"/>
              <w:rPr>
                <w:b/>
                <w:bCs/>
              </w:rPr>
            </w:pPr>
            <w:r w:rsidRPr="00B15F6E">
              <w:t xml:space="preserve">ID kritičnih funkcij, kot so </w:t>
            </w:r>
            <w:r w:rsidR="00CE1514" w:rsidRPr="00B15F6E">
              <w:t>poročan</w:t>
            </w:r>
            <w:r w:rsidRPr="00B15F6E">
              <w:t>e v predlogi Z07.01:</w:t>
            </w:r>
            <w:r w:rsidRPr="00B15F6E">
              <w:rPr>
                <w:b/>
              </w:rPr>
              <w:t xml:space="preserve"> </w:t>
            </w:r>
          </w:p>
          <w:p w14:paraId="58520404" w14:textId="77777777" w:rsidR="00A672D3" w:rsidRPr="00B15F6E" w:rsidRDefault="00A672D3">
            <w:pPr>
              <w:pStyle w:val="TableParagraph"/>
              <w:spacing w:before="108"/>
              <w:ind w:left="85"/>
              <w:jc w:val="both"/>
              <w:rPr>
                <w:rFonts w:ascii="Times New Roman" w:eastAsia="Times New Roman" w:hAnsi="Times New Roman" w:cs="Times New Roman"/>
                <w:b/>
                <w:bCs/>
                <w:sz w:val="20"/>
                <w:szCs w:val="20"/>
              </w:rPr>
            </w:pPr>
          </w:p>
          <w:p w14:paraId="0E718D7B" w14:textId="77777777" w:rsidR="00A672D3" w:rsidRPr="00B15F6E" w:rsidRDefault="00F30FFD">
            <w:pPr>
              <w:pStyle w:val="P68B1DB1-Navaden19"/>
              <w:rPr>
                <w:rFonts w:eastAsiaTheme="minorHAnsi"/>
              </w:rPr>
            </w:pPr>
            <w:r w:rsidRPr="00B15F6E">
              <w:t>Vloge</w:t>
            </w:r>
          </w:p>
          <w:p w14:paraId="354D6B7F" w14:textId="77777777" w:rsidR="00A672D3" w:rsidRPr="00B15F6E" w:rsidRDefault="00F30FFD">
            <w:pPr>
              <w:pStyle w:val="P68B1DB1-Navaden19"/>
              <w:ind w:left="708"/>
            </w:pPr>
            <w:r w:rsidRPr="00B15F6E">
              <w:t>Vloge gospodinjstev</w:t>
            </w:r>
          </w:p>
          <w:p w14:paraId="71C89914" w14:textId="77777777" w:rsidR="00A672D3" w:rsidRPr="00B15F6E" w:rsidRDefault="00F30FFD">
            <w:pPr>
              <w:pStyle w:val="P68B1DB1-Navaden19"/>
              <w:ind w:left="708"/>
            </w:pPr>
            <w:r w:rsidRPr="00B15F6E">
              <w:t xml:space="preserve">Vloge nefinančnih družb </w:t>
            </w:r>
          </w:p>
          <w:p w14:paraId="7621A95F" w14:textId="69E34691" w:rsidR="00A672D3" w:rsidRPr="00B15F6E" w:rsidRDefault="00F30FFD">
            <w:pPr>
              <w:pStyle w:val="P68B1DB1-Navaden19"/>
              <w:ind w:left="1405"/>
            </w:pPr>
            <w:r w:rsidRPr="00B15F6E">
              <w:t>Vloge nefinančnih družb MSP</w:t>
            </w:r>
          </w:p>
          <w:p w14:paraId="046B913C" w14:textId="73440AD0" w:rsidR="00A672D3" w:rsidRPr="00B15F6E" w:rsidRDefault="00F30FFD">
            <w:pPr>
              <w:pStyle w:val="P68B1DB1-Navaden19"/>
              <w:ind w:left="1405"/>
            </w:pPr>
            <w:r w:rsidRPr="00B15F6E">
              <w:t>Vloge nefinančnih družb, ki niso MSP</w:t>
            </w:r>
          </w:p>
          <w:p w14:paraId="2DAF57AE" w14:textId="77777777" w:rsidR="00A672D3" w:rsidRPr="00B15F6E" w:rsidRDefault="00F30FFD">
            <w:pPr>
              <w:pStyle w:val="P68B1DB1-Navaden19"/>
              <w:ind w:left="708"/>
            </w:pPr>
            <w:r w:rsidRPr="00B15F6E">
              <w:t>Vloge države</w:t>
            </w:r>
          </w:p>
          <w:p w14:paraId="3AC3807C" w14:textId="77777777" w:rsidR="00A672D3" w:rsidRPr="00B15F6E" w:rsidRDefault="00F30FFD">
            <w:pPr>
              <w:pStyle w:val="P68B1DB1-Navaden19"/>
              <w:ind w:left="708"/>
            </w:pPr>
            <w:r w:rsidRPr="00B15F6E">
              <w:t>Vloge drugih sektorjev / nasprotnih strank (1)</w:t>
            </w:r>
          </w:p>
          <w:p w14:paraId="7924D974" w14:textId="77777777" w:rsidR="00A672D3" w:rsidRPr="00B15F6E" w:rsidRDefault="00F30FFD">
            <w:pPr>
              <w:pStyle w:val="P68B1DB1-Navaden19"/>
              <w:ind w:left="708"/>
            </w:pPr>
            <w:r w:rsidRPr="00B15F6E">
              <w:t>Vloge drugih sektorjev / nasprotnih strank (2)</w:t>
            </w:r>
          </w:p>
          <w:p w14:paraId="15B73120" w14:textId="77777777" w:rsidR="00A672D3" w:rsidRPr="00B15F6E" w:rsidRDefault="00F30FFD">
            <w:pPr>
              <w:pStyle w:val="P68B1DB1-Navaden19"/>
              <w:ind w:left="708"/>
            </w:pPr>
            <w:r w:rsidRPr="00B15F6E">
              <w:t>Vloge drugih sektorjev / nasprotnih strank (3)</w:t>
            </w:r>
          </w:p>
          <w:p w14:paraId="2FE46760" w14:textId="77777777" w:rsidR="00A672D3" w:rsidRPr="00B15F6E" w:rsidRDefault="00A672D3">
            <w:pPr>
              <w:rPr>
                <w:rFonts w:ascii="Times New Roman" w:hAnsi="Times New Roman" w:cs="Times New Roman"/>
                <w:sz w:val="20"/>
                <w:szCs w:val="20"/>
              </w:rPr>
            </w:pPr>
          </w:p>
          <w:p w14:paraId="685EA40A" w14:textId="77777777" w:rsidR="00A672D3" w:rsidRPr="00B15F6E" w:rsidRDefault="00F30FFD">
            <w:pPr>
              <w:pStyle w:val="P68B1DB1-Navaden19"/>
            </w:pPr>
            <w:r w:rsidRPr="00B15F6E">
              <w:t>Posojanje</w:t>
            </w:r>
          </w:p>
          <w:p w14:paraId="11C80F7E" w14:textId="77777777" w:rsidR="00A672D3" w:rsidRPr="00B15F6E" w:rsidRDefault="00F30FFD">
            <w:pPr>
              <w:pStyle w:val="P68B1DB1-Navaden19"/>
              <w:ind w:left="708"/>
            </w:pPr>
            <w:r w:rsidRPr="00B15F6E">
              <w:t>Posojanje gospodinjstvom</w:t>
            </w:r>
          </w:p>
          <w:p w14:paraId="430711EA" w14:textId="77777777" w:rsidR="00A672D3" w:rsidRPr="00B15F6E" w:rsidRDefault="00F30FFD">
            <w:pPr>
              <w:pStyle w:val="P68B1DB1-Navaden19"/>
              <w:ind w:left="1416"/>
            </w:pPr>
            <w:r w:rsidRPr="00B15F6E">
              <w:t>Posojanje gospodinjstvom za nakup hiše</w:t>
            </w:r>
          </w:p>
          <w:p w14:paraId="0147203E" w14:textId="77777777" w:rsidR="00A672D3" w:rsidRPr="00B15F6E" w:rsidRDefault="00F30FFD">
            <w:pPr>
              <w:pStyle w:val="P68B1DB1-Navaden19"/>
              <w:ind w:left="1416"/>
            </w:pPr>
            <w:r w:rsidRPr="00B15F6E">
              <w:t>Posojanje gospodinjstvom, razen za nakup hiše</w:t>
            </w:r>
          </w:p>
          <w:p w14:paraId="20ACA306" w14:textId="77777777" w:rsidR="00A672D3" w:rsidRPr="00B15F6E" w:rsidRDefault="00F30FFD">
            <w:pPr>
              <w:pStyle w:val="P68B1DB1-Navaden19"/>
              <w:ind w:left="708"/>
            </w:pPr>
            <w:r w:rsidRPr="00B15F6E">
              <w:t>Posojila nefinančnim družbam</w:t>
            </w:r>
          </w:p>
          <w:p w14:paraId="19F6CF03" w14:textId="3FBCFA7C" w:rsidR="00A672D3" w:rsidRPr="00B15F6E" w:rsidRDefault="00F30FFD">
            <w:pPr>
              <w:pStyle w:val="P68B1DB1-Navaden19"/>
              <w:ind w:left="1416"/>
            </w:pPr>
            <w:r w:rsidRPr="00B15F6E">
              <w:t>Posojila nefinančnim družbam MSP</w:t>
            </w:r>
          </w:p>
          <w:p w14:paraId="2C705D0D" w14:textId="77777777" w:rsidR="00A672D3" w:rsidRPr="00B15F6E" w:rsidRDefault="00F30FFD">
            <w:pPr>
              <w:pStyle w:val="P68B1DB1-Navaden19"/>
              <w:ind w:left="1416"/>
            </w:pPr>
            <w:r w:rsidRPr="00B15F6E">
              <w:t>Posojila nefinančnim družbam, ki niso MSP</w:t>
            </w:r>
          </w:p>
          <w:p w14:paraId="6DAE8B55" w14:textId="77777777" w:rsidR="00A672D3" w:rsidRPr="00B15F6E" w:rsidRDefault="00F30FFD">
            <w:pPr>
              <w:pStyle w:val="P68B1DB1-Navaden19"/>
              <w:ind w:left="708"/>
            </w:pPr>
            <w:r w:rsidRPr="00B15F6E">
              <w:t>Posojila državam</w:t>
            </w:r>
          </w:p>
          <w:p w14:paraId="5C2428A3" w14:textId="77777777" w:rsidR="00A672D3" w:rsidRPr="00B15F6E" w:rsidRDefault="00F30FFD">
            <w:pPr>
              <w:pStyle w:val="P68B1DB1-Navaden19"/>
              <w:ind w:left="708"/>
            </w:pPr>
            <w:r w:rsidRPr="00B15F6E">
              <w:t>Posojanje drugim sektorjem/nasprotnim strankam (1)</w:t>
            </w:r>
          </w:p>
          <w:p w14:paraId="7237D4E5" w14:textId="77777777" w:rsidR="00A672D3" w:rsidRPr="00B15F6E" w:rsidRDefault="00F30FFD">
            <w:pPr>
              <w:pStyle w:val="P68B1DB1-Navaden19"/>
              <w:ind w:left="708"/>
            </w:pPr>
            <w:r w:rsidRPr="00B15F6E">
              <w:t>Posojanje drugim sektorjem/nasprotnim strankam (2)</w:t>
            </w:r>
          </w:p>
          <w:p w14:paraId="62EF53AB" w14:textId="77777777" w:rsidR="00A672D3" w:rsidRPr="00B15F6E" w:rsidRDefault="00F30FFD">
            <w:pPr>
              <w:pStyle w:val="P68B1DB1-Navaden19"/>
              <w:ind w:left="708"/>
            </w:pPr>
            <w:r w:rsidRPr="00B15F6E">
              <w:t>Posojanje drugim sektorjem/nasprotnim strankam (3)</w:t>
            </w:r>
          </w:p>
          <w:p w14:paraId="1269B857" w14:textId="77777777" w:rsidR="00A672D3" w:rsidRPr="00B15F6E" w:rsidRDefault="00A672D3">
            <w:pPr>
              <w:rPr>
                <w:rFonts w:ascii="Times New Roman" w:hAnsi="Times New Roman" w:cs="Times New Roman"/>
                <w:sz w:val="20"/>
                <w:szCs w:val="20"/>
              </w:rPr>
            </w:pPr>
          </w:p>
          <w:p w14:paraId="7CD1A6B0" w14:textId="77777777" w:rsidR="00A672D3" w:rsidRPr="00B15F6E" w:rsidRDefault="00F30FFD">
            <w:pPr>
              <w:pStyle w:val="P68B1DB1-Navaden19"/>
            </w:pPr>
            <w:r w:rsidRPr="00B15F6E">
              <w:t xml:space="preserve">Plačilo, gotovina, poravnava, kliring, skrbništvo </w:t>
            </w:r>
          </w:p>
          <w:p w14:paraId="11F499EA" w14:textId="77777777" w:rsidR="00A672D3" w:rsidRPr="00B15F6E" w:rsidRDefault="00F30FFD">
            <w:pPr>
              <w:pStyle w:val="P68B1DB1-Navaden19"/>
              <w:ind w:left="708"/>
            </w:pPr>
            <w:r w:rsidRPr="00B15F6E">
              <w:t>Plačilne storitve za MFI</w:t>
            </w:r>
          </w:p>
          <w:p w14:paraId="6FC14FBE" w14:textId="4F1706DC" w:rsidR="00A672D3" w:rsidRPr="00B15F6E" w:rsidRDefault="00F30FFD">
            <w:pPr>
              <w:pStyle w:val="P68B1DB1-Navaden19"/>
              <w:ind w:left="708"/>
            </w:pPr>
            <w:bookmarkStart w:id="172" w:name="_Hlk192600698"/>
            <w:r w:rsidRPr="00B15F6E">
              <w:t>Plačilne storitve za ne-MFI</w:t>
            </w:r>
          </w:p>
          <w:p w14:paraId="704B9B25" w14:textId="77777777" w:rsidR="00A672D3" w:rsidRPr="00B15F6E" w:rsidRDefault="00F30FFD">
            <w:pPr>
              <w:pStyle w:val="P68B1DB1-Navaden19"/>
              <w:ind w:left="1405"/>
            </w:pPr>
            <w:r w:rsidRPr="00B15F6E">
              <w:t>Plačilne storitve za ne-MFI za gospodinjstva</w:t>
            </w:r>
          </w:p>
          <w:p w14:paraId="1F8BC691" w14:textId="4FE22A42" w:rsidR="00A672D3" w:rsidRPr="00B15F6E" w:rsidRDefault="00F30FFD">
            <w:pPr>
              <w:pStyle w:val="P68B1DB1-Navaden19"/>
              <w:ind w:left="1405"/>
            </w:pPr>
            <w:r w:rsidRPr="00B15F6E">
              <w:t>Plačilne storitve za ne-MFI za nefinančne družbe</w:t>
            </w:r>
          </w:p>
          <w:p w14:paraId="39782E47" w14:textId="1287030F" w:rsidR="00A672D3" w:rsidRPr="00B15F6E" w:rsidRDefault="00F30FFD">
            <w:pPr>
              <w:pStyle w:val="P68B1DB1-Navaden19"/>
              <w:ind w:left="1972"/>
            </w:pPr>
            <w:r w:rsidRPr="00B15F6E">
              <w:t>Plačilne storitve za ne-MFI za nefinančne družbe MSP</w:t>
            </w:r>
          </w:p>
          <w:p w14:paraId="416F0C20" w14:textId="504D6059" w:rsidR="00A672D3" w:rsidRPr="00B15F6E" w:rsidRDefault="00F30FFD">
            <w:pPr>
              <w:pStyle w:val="P68B1DB1-Navaden19"/>
              <w:ind w:left="1972"/>
            </w:pPr>
            <w:r w:rsidRPr="00B15F6E">
              <w:t>Plačilne storitve za ne-MFI za nefinančne družbe, ki niso MSP</w:t>
            </w:r>
            <w:bookmarkEnd w:id="172"/>
          </w:p>
          <w:p w14:paraId="661D0C87" w14:textId="77777777" w:rsidR="00A672D3" w:rsidRPr="00B15F6E" w:rsidRDefault="00F30FFD">
            <w:pPr>
              <w:pStyle w:val="P68B1DB1-Navaden19"/>
              <w:ind w:left="708"/>
            </w:pPr>
            <w:r w:rsidRPr="00B15F6E">
              <w:t>Storitve v zvezi z gotovino</w:t>
            </w:r>
          </w:p>
          <w:p w14:paraId="03769573" w14:textId="77777777" w:rsidR="00A672D3" w:rsidRPr="00B15F6E" w:rsidRDefault="00F30FFD">
            <w:pPr>
              <w:pStyle w:val="P68B1DB1-Navaden19"/>
              <w:ind w:left="708"/>
            </w:pPr>
            <w:r w:rsidRPr="00B15F6E">
              <w:t>Storitve poravnave vrednostnih papirjev</w:t>
            </w:r>
          </w:p>
          <w:p w14:paraId="775020A9" w14:textId="3B3711C6" w:rsidR="00A672D3" w:rsidRPr="00B15F6E" w:rsidRDefault="00F30FFD">
            <w:pPr>
              <w:pStyle w:val="P68B1DB1-Navaden19"/>
              <w:ind w:left="708"/>
            </w:pPr>
            <w:r w:rsidRPr="00B15F6E">
              <w:t xml:space="preserve">Klirinške storitve </w:t>
            </w:r>
            <w:r w:rsidR="00020425" w:rsidRPr="00B15F6E">
              <w:t>CCP</w:t>
            </w:r>
          </w:p>
          <w:p w14:paraId="5801E2F6" w14:textId="77777777" w:rsidR="00A672D3" w:rsidRPr="00B15F6E" w:rsidRDefault="00F30FFD">
            <w:pPr>
              <w:pStyle w:val="P68B1DB1-Navaden19"/>
              <w:ind w:left="708"/>
            </w:pPr>
            <w:r w:rsidRPr="00B15F6E">
              <w:t>Storitve skrbništva</w:t>
            </w:r>
          </w:p>
          <w:p w14:paraId="5B6CE30A" w14:textId="77777777" w:rsidR="00A672D3" w:rsidRPr="00B15F6E" w:rsidRDefault="00F30FFD">
            <w:pPr>
              <w:pStyle w:val="P68B1DB1-Navaden19"/>
              <w:ind w:left="708"/>
            </w:pPr>
            <w:r w:rsidRPr="00B15F6E">
              <w:t>Druge storitve/dejavnosti/funkcije (1) v zvezi s plačilnimi, gotovinskimi, poravnalnimi, klirinškimi in skrbniškimi storitvami</w:t>
            </w:r>
          </w:p>
          <w:p w14:paraId="7B4ED125" w14:textId="77777777" w:rsidR="00A672D3" w:rsidRPr="00B15F6E" w:rsidRDefault="00F30FFD">
            <w:pPr>
              <w:pStyle w:val="P68B1DB1-Navaden19"/>
              <w:ind w:left="708"/>
            </w:pPr>
            <w:r w:rsidRPr="00B15F6E">
              <w:t>Druge storitve/dejavnosti/funkcije (2) v zvezi s plačilnimi, gotovinskimi, poravnalnimi, klirinškimi in skrbniškimi storitvami</w:t>
            </w:r>
          </w:p>
          <w:p w14:paraId="19BA6278" w14:textId="77777777" w:rsidR="00A672D3" w:rsidRPr="00B15F6E" w:rsidRDefault="00F30FFD">
            <w:pPr>
              <w:pStyle w:val="P68B1DB1-Navaden19"/>
              <w:ind w:left="708"/>
            </w:pPr>
            <w:r w:rsidRPr="00B15F6E">
              <w:t>Druge storitve/dejavnosti/funkcije (3) v zvezi s plačilnimi, gotovinskimi, poravnalnimi, klirinškimi in skrbniškimi storitvami</w:t>
            </w:r>
          </w:p>
          <w:p w14:paraId="1E6049F9" w14:textId="77777777" w:rsidR="00A672D3" w:rsidRPr="00B15F6E" w:rsidRDefault="00A672D3">
            <w:pPr>
              <w:rPr>
                <w:rFonts w:ascii="Times New Roman" w:hAnsi="Times New Roman" w:cs="Times New Roman"/>
                <w:sz w:val="20"/>
                <w:szCs w:val="20"/>
              </w:rPr>
            </w:pPr>
          </w:p>
          <w:p w14:paraId="6F0287A8" w14:textId="77777777" w:rsidR="00A672D3" w:rsidRPr="00B15F6E" w:rsidRDefault="00F30FFD">
            <w:pPr>
              <w:pStyle w:val="P68B1DB1-Navaden19"/>
            </w:pPr>
            <w:r w:rsidRPr="00B15F6E">
              <w:t>Kapitalski trgi</w:t>
            </w:r>
          </w:p>
          <w:p w14:paraId="4F1B2CB2" w14:textId="77777777" w:rsidR="00A672D3" w:rsidRPr="00B15F6E" w:rsidRDefault="00F30FFD">
            <w:pPr>
              <w:pStyle w:val="P68B1DB1-Navaden19"/>
              <w:ind w:left="708"/>
            </w:pPr>
            <w:r w:rsidRPr="00B15F6E">
              <w:t xml:space="preserve">Izvedeni finančni instrumenti v posesti za trgovanje </w:t>
            </w:r>
          </w:p>
          <w:p w14:paraId="608E7B75" w14:textId="77777777" w:rsidR="00A672D3" w:rsidRPr="00B15F6E" w:rsidRDefault="00F30FFD">
            <w:pPr>
              <w:pStyle w:val="P68B1DB1-Navaden19"/>
              <w:ind w:left="1416"/>
            </w:pPr>
            <w:r w:rsidRPr="00B15F6E">
              <w:t>Izvedeni finančni instrumenti v posesti za trgovanje na prostem trgu</w:t>
            </w:r>
            <w:r w:rsidR="004037E5" w:rsidRPr="00B15F6E">
              <w:t xml:space="preserve"> (OTC)</w:t>
            </w:r>
          </w:p>
          <w:p w14:paraId="55232CB1" w14:textId="1D8BA818" w:rsidR="00A672D3" w:rsidRPr="00B15F6E" w:rsidRDefault="00F30FFD">
            <w:pPr>
              <w:pStyle w:val="P68B1DB1-Navaden19"/>
              <w:ind w:left="1416"/>
            </w:pPr>
            <w:r w:rsidRPr="00B15F6E">
              <w:t xml:space="preserve">Izvedeni finančni instrumenti v posesti za trgovanje, ki </w:t>
            </w:r>
            <w:r w:rsidR="004037E5" w:rsidRPr="00B15F6E">
              <w:t xml:space="preserve">ni na prostem trgu </w:t>
            </w:r>
            <w:r w:rsidRPr="00B15F6E">
              <w:t xml:space="preserve"> v </w:t>
            </w:r>
            <w:r w:rsidR="004037E5" w:rsidRPr="00B15F6E">
              <w:t>(non-</w:t>
            </w:r>
            <w:r w:rsidRPr="00B15F6E">
              <w:t>OTC</w:t>
            </w:r>
            <w:r w:rsidR="004037E5" w:rsidRPr="00B15F6E">
              <w:t>)</w:t>
            </w:r>
          </w:p>
          <w:p w14:paraId="41765F70" w14:textId="77777777" w:rsidR="00A672D3" w:rsidRPr="00B15F6E" w:rsidRDefault="00F30FFD">
            <w:pPr>
              <w:pStyle w:val="P68B1DB1-Navaden19"/>
              <w:ind w:left="708"/>
            </w:pPr>
            <w:r w:rsidRPr="00B15F6E">
              <w:t>Sekundarni trgi/trgovanje</w:t>
            </w:r>
          </w:p>
          <w:p w14:paraId="75381D0F" w14:textId="11BC6E59" w:rsidR="00A672D3" w:rsidRPr="00B15F6E" w:rsidRDefault="00F30FFD">
            <w:pPr>
              <w:pStyle w:val="P68B1DB1-Navaden19"/>
              <w:ind w:left="708"/>
            </w:pPr>
            <w:r w:rsidRPr="00B15F6E">
              <w:t>Primarni trgi</w:t>
            </w:r>
            <w:r w:rsidR="004037E5" w:rsidRPr="00B15F6E">
              <w:t xml:space="preserve"> izdaje</w:t>
            </w:r>
          </w:p>
          <w:p w14:paraId="04BFAC55" w14:textId="77777777" w:rsidR="00A672D3" w:rsidRPr="00B15F6E" w:rsidRDefault="00F30FFD">
            <w:pPr>
              <w:pStyle w:val="P68B1DB1-Navaden19"/>
              <w:ind w:left="708"/>
            </w:pPr>
            <w:r w:rsidRPr="00B15F6E">
              <w:t>Druge storitve/dejavnosti/funkcije (1) na kapitalskih trgih</w:t>
            </w:r>
          </w:p>
          <w:p w14:paraId="4842F14D" w14:textId="77777777" w:rsidR="00A672D3" w:rsidRPr="00B15F6E" w:rsidRDefault="00F30FFD">
            <w:pPr>
              <w:pStyle w:val="P68B1DB1-Navaden19"/>
              <w:ind w:left="708"/>
            </w:pPr>
            <w:r w:rsidRPr="00B15F6E">
              <w:t>Druge storitve/dejavnosti/funkcije (2) na kapitalskih trgih</w:t>
            </w:r>
          </w:p>
          <w:p w14:paraId="4B2FE832" w14:textId="77777777" w:rsidR="00A672D3" w:rsidRPr="00B15F6E" w:rsidRDefault="00F30FFD">
            <w:pPr>
              <w:pStyle w:val="P68B1DB1-Navaden19"/>
              <w:ind w:left="708"/>
            </w:pPr>
            <w:r w:rsidRPr="00B15F6E">
              <w:t>Druge storitve/dejavnosti/funkcije (3) na kapitalskih trgih</w:t>
            </w:r>
          </w:p>
          <w:p w14:paraId="07EB9C1C" w14:textId="77777777" w:rsidR="00A672D3" w:rsidRPr="00B15F6E" w:rsidRDefault="00A672D3">
            <w:pPr>
              <w:ind w:left="708"/>
              <w:rPr>
                <w:rFonts w:ascii="Times New Roman" w:hAnsi="Times New Roman" w:cs="Times New Roman"/>
                <w:sz w:val="20"/>
                <w:szCs w:val="20"/>
              </w:rPr>
            </w:pPr>
          </w:p>
          <w:p w14:paraId="74D09EC2" w14:textId="04E206B5" w:rsidR="00A672D3" w:rsidRPr="00B15F6E" w:rsidRDefault="004037E5">
            <w:pPr>
              <w:pStyle w:val="P68B1DB1-Navaden19"/>
            </w:pPr>
            <w:r w:rsidRPr="00B15F6E">
              <w:t>Grosistično</w:t>
            </w:r>
            <w:r w:rsidR="00F30FFD" w:rsidRPr="00B15F6E">
              <w:t xml:space="preserve"> financiranje</w:t>
            </w:r>
          </w:p>
          <w:p w14:paraId="02676859" w14:textId="77777777" w:rsidR="00A672D3" w:rsidRPr="00B15F6E" w:rsidRDefault="00F30FFD">
            <w:pPr>
              <w:pStyle w:val="P68B1DB1-Odstavekseznama60"/>
            </w:pPr>
            <w:r w:rsidRPr="00B15F6E">
              <w:t>Izposojanje</w:t>
            </w:r>
          </w:p>
          <w:p w14:paraId="541AD926" w14:textId="77777777" w:rsidR="00A672D3" w:rsidRPr="00B15F6E" w:rsidRDefault="00F30FFD">
            <w:pPr>
              <w:pStyle w:val="P68B1DB1-Odstavekseznama60"/>
            </w:pPr>
            <w:r w:rsidRPr="00B15F6E">
              <w:t>Izvedeni finančni instrumenti (sredstva)</w:t>
            </w:r>
          </w:p>
          <w:p w14:paraId="25097734" w14:textId="77777777" w:rsidR="00A672D3" w:rsidRPr="00B15F6E" w:rsidRDefault="00F30FFD">
            <w:pPr>
              <w:pStyle w:val="P68B1DB1-Odstavekseznama60"/>
            </w:pPr>
            <w:r w:rsidRPr="00B15F6E">
              <w:t>Posojanje</w:t>
            </w:r>
          </w:p>
          <w:p w14:paraId="772EBBB0" w14:textId="77777777" w:rsidR="00A672D3" w:rsidRPr="00B15F6E" w:rsidRDefault="00F30FFD">
            <w:pPr>
              <w:pStyle w:val="P68B1DB1-Odstavekseznama60"/>
            </w:pPr>
            <w:r w:rsidRPr="00B15F6E">
              <w:t>Izvedeni finančni instrumenti (obveznosti)</w:t>
            </w:r>
          </w:p>
          <w:p w14:paraId="56E338CF" w14:textId="6E27EDF8" w:rsidR="00A672D3" w:rsidRPr="00B15F6E" w:rsidRDefault="00F30FFD">
            <w:pPr>
              <w:pStyle w:val="P68B1DB1-Odstavekseznama60"/>
            </w:pPr>
            <w:r w:rsidRPr="00B15F6E">
              <w:t xml:space="preserve">Druge vrste izdelkov (1) na </w:t>
            </w:r>
            <w:r w:rsidR="004037E5" w:rsidRPr="00B15F6E">
              <w:t>grosističnih</w:t>
            </w:r>
            <w:r w:rsidRPr="00B15F6E">
              <w:t xml:space="preserve"> trgih</w:t>
            </w:r>
          </w:p>
          <w:p w14:paraId="6607505D" w14:textId="0CE14758" w:rsidR="00A672D3" w:rsidRPr="00B15F6E" w:rsidRDefault="00F30FFD">
            <w:pPr>
              <w:pStyle w:val="P68B1DB1-Odstavekseznama60"/>
            </w:pPr>
            <w:r w:rsidRPr="00B15F6E">
              <w:t xml:space="preserve">Druge vrste izdelkov (2) na </w:t>
            </w:r>
            <w:r w:rsidR="004037E5" w:rsidRPr="00B15F6E">
              <w:t>grosističnih</w:t>
            </w:r>
            <w:r w:rsidRPr="00B15F6E">
              <w:t xml:space="preserve"> trgih</w:t>
            </w:r>
          </w:p>
          <w:p w14:paraId="41A2E098" w14:textId="397AC560" w:rsidR="00A672D3" w:rsidRPr="00B15F6E" w:rsidRDefault="00F30FFD">
            <w:pPr>
              <w:pStyle w:val="P68B1DB1-Odstavekseznama60"/>
            </w:pPr>
            <w:r w:rsidRPr="00B15F6E">
              <w:t xml:space="preserve">Druge vrste izdelkov (3) na </w:t>
            </w:r>
            <w:r w:rsidR="004037E5" w:rsidRPr="00B15F6E">
              <w:t>grosističnih</w:t>
            </w:r>
            <w:r w:rsidRPr="00B15F6E">
              <w:t xml:space="preserve"> trgih</w:t>
            </w:r>
          </w:p>
          <w:p w14:paraId="7FE1C8DF" w14:textId="2134965F" w:rsidR="00A672D3" w:rsidRPr="00B15F6E" w:rsidRDefault="00A672D3">
            <w:pPr>
              <w:pStyle w:val="TableParagraph"/>
              <w:spacing w:before="108"/>
              <w:ind w:left="85"/>
              <w:jc w:val="both"/>
              <w:rPr>
                <w:rFonts w:ascii="Times New Roman" w:eastAsia="Times New Roman" w:hAnsi="Times New Roman" w:cs="Times New Roman"/>
                <w:b/>
                <w:bCs/>
                <w:i/>
                <w:iCs/>
                <w:sz w:val="20"/>
                <w:szCs w:val="20"/>
              </w:rPr>
            </w:pPr>
          </w:p>
        </w:tc>
      </w:tr>
      <w:tr w:rsidR="00A672D3" w:rsidRPr="00B15F6E"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A672D3" w:rsidRPr="00B15F6E" w:rsidRDefault="00F30FFD">
            <w:pPr>
              <w:pStyle w:val="P68B1DB1-Navaden31"/>
            </w:pPr>
            <w:r w:rsidRPr="00B15F6E">
              <w:t>0050-0060</w:t>
            </w:r>
          </w:p>
        </w:tc>
        <w:tc>
          <w:tcPr>
            <w:tcW w:w="7832" w:type="dxa"/>
            <w:tcBorders>
              <w:top w:val="single" w:sz="8" w:space="0" w:color="auto"/>
              <w:left w:val="single" w:sz="8" w:space="0" w:color="auto"/>
              <w:bottom w:val="single" w:sz="8" w:space="0" w:color="auto"/>
            </w:tcBorders>
            <w:vAlign w:val="bottom"/>
          </w:tcPr>
          <w:p w14:paraId="7FE1C8E2" w14:textId="35F2B583" w:rsidR="00A672D3" w:rsidRPr="00B15F6E" w:rsidRDefault="00F30FFD">
            <w:pPr>
              <w:pStyle w:val="P68B1DB1-Naslov481"/>
              <w:numPr>
                <w:ilvl w:val="3"/>
                <w:numId w:val="0"/>
              </w:numPr>
              <w:ind w:left="360"/>
            </w:pPr>
            <w:r w:rsidRPr="00B15F6E">
              <w:t xml:space="preserve">Bistvene </w:t>
            </w:r>
            <w:r w:rsidR="004037E5" w:rsidRPr="00B15F6E">
              <w:t>FMI</w:t>
            </w:r>
          </w:p>
        </w:tc>
      </w:tr>
      <w:tr w:rsidR="00A672D3" w:rsidRPr="00B15F6E"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A672D3" w:rsidRPr="00B15F6E" w:rsidRDefault="00F30FFD">
            <w:pPr>
              <w:pStyle w:val="P68B1DB1-Navaden31"/>
              <w:rPr>
                <w:strike/>
              </w:rPr>
            </w:pPr>
            <w:r w:rsidRPr="00B15F6E">
              <w:t>0050</w:t>
            </w:r>
          </w:p>
        </w:tc>
        <w:tc>
          <w:tcPr>
            <w:tcW w:w="7832" w:type="dxa"/>
            <w:tcBorders>
              <w:top w:val="single" w:sz="8" w:space="0" w:color="auto"/>
              <w:left w:val="single" w:sz="8" w:space="0" w:color="auto"/>
              <w:bottom w:val="single" w:sz="8" w:space="0" w:color="auto"/>
            </w:tcBorders>
            <w:vAlign w:val="bottom"/>
          </w:tcPr>
          <w:p w14:paraId="7FE1C8E5" w14:textId="77777777" w:rsidR="00A672D3" w:rsidRPr="00B15F6E" w:rsidRDefault="00F30FFD">
            <w:pPr>
              <w:pStyle w:val="P68B1DB1-TableParagraph73"/>
              <w:spacing w:before="108"/>
              <w:ind w:left="85"/>
              <w:jc w:val="both"/>
            </w:pPr>
            <w:r w:rsidRPr="00B15F6E">
              <w:t>Bistvena infrastruktura finančnih trgov: D/N</w:t>
            </w:r>
          </w:p>
          <w:p w14:paraId="7FE1C8E6" w14:textId="3B2A40ED" w:rsidR="00A672D3" w:rsidRPr="00B15F6E" w:rsidRDefault="00F30FFD">
            <w:pPr>
              <w:pStyle w:val="P68B1DB1-TableParagraph40"/>
              <w:numPr>
                <w:ilvl w:val="0"/>
                <w:numId w:val="248"/>
              </w:numPr>
              <w:spacing w:before="108"/>
              <w:jc w:val="both"/>
            </w:pPr>
            <w:r w:rsidRPr="00B15F6E">
              <w:t xml:space="preserve">„Da“, če je </w:t>
            </w:r>
            <w:r w:rsidR="004037E5" w:rsidRPr="00B15F6E">
              <w:t>FMI</w:t>
            </w:r>
            <w:r w:rsidRPr="00B15F6E">
              <w:t xml:space="preserve"> bistvena</w:t>
            </w:r>
          </w:p>
          <w:p w14:paraId="7FE1C8E7" w14:textId="5F0991DF" w:rsidR="00A672D3" w:rsidRPr="00B15F6E" w:rsidRDefault="00F30FFD">
            <w:pPr>
              <w:pStyle w:val="P68B1DB1-TableParagraph40"/>
              <w:numPr>
                <w:ilvl w:val="0"/>
                <w:numId w:val="248"/>
              </w:numPr>
              <w:spacing w:before="108"/>
              <w:jc w:val="both"/>
            </w:pPr>
            <w:r w:rsidRPr="00B15F6E">
              <w:t xml:space="preserve">„Ne“, če </w:t>
            </w:r>
            <w:r w:rsidR="004037E5" w:rsidRPr="00B15F6E">
              <w:t>FMI</w:t>
            </w:r>
            <w:r w:rsidRPr="00B15F6E">
              <w:t xml:space="preserve"> ni bistvena</w:t>
            </w:r>
          </w:p>
          <w:p w14:paraId="7FE1C8E8" w14:textId="77777777" w:rsidR="00A672D3" w:rsidRPr="00B15F6E" w:rsidRDefault="00F30FFD">
            <w:pPr>
              <w:pStyle w:val="P68B1DB1-Naslov482"/>
              <w:numPr>
                <w:ilvl w:val="3"/>
                <w:numId w:val="0"/>
              </w:numPr>
              <w:ind w:left="360"/>
            </w:pPr>
            <w:r w:rsidRPr="00B15F6E">
              <w:t>Stolpca 0020 in 0050 se med seboj ne izključujeta.</w:t>
            </w:r>
          </w:p>
        </w:tc>
      </w:tr>
      <w:tr w:rsidR="00A672D3" w:rsidRPr="00B15F6E"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A672D3" w:rsidRPr="00B15F6E" w:rsidRDefault="00F30FFD">
            <w:pPr>
              <w:pStyle w:val="P68B1DB1-Navaden31"/>
            </w:pPr>
            <w:r w:rsidRPr="00B15F6E">
              <w:t>0060</w:t>
            </w:r>
          </w:p>
        </w:tc>
        <w:tc>
          <w:tcPr>
            <w:tcW w:w="7832" w:type="dxa"/>
            <w:tcBorders>
              <w:top w:val="single" w:sz="8" w:space="0" w:color="auto"/>
              <w:left w:val="single" w:sz="8" w:space="0" w:color="auto"/>
              <w:bottom w:val="single" w:sz="8" w:space="0" w:color="auto"/>
            </w:tcBorders>
            <w:vAlign w:val="bottom"/>
          </w:tcPr>
          <w:p w14:paraId="7FE1C8EB" w14:textId="0D2E06AF" w:rsidR="00A672D3" w:rsidRPr="00B15F6E" w:rsidRDefault="00F30FFD">
            <w:pPr>
              <w:pStyle w:val="P68B1DB1-TableParagraph73"/>
              <w:spacing w:before="108"/>
              <w:ind w:left="85"/>
              <w:jc w:val="both"/>
            </w:pPr>
            <w:r w:rsidRPr="00B15F6E">
              <w:t xml:space="preserve">Identifikator </w:t>
            </w:r>
            <w:r w:rsidR="004037E5" w:rsidRPr="00B15F6E">
              <w:t xml:space="preserve">glavnega poslovnega področja </w:t>
            </w:r>
          </w:p>
          <w:p w14:paraId="7FE1C8EC" w14:textId="39C325EA" w:rsidR="00A672D3" w:rsidRPr="00B15F6E" w:rsidRDefault="00F30FFD">
            <w:pPr>
              <w:pStyle w:val="P68B1DB1-TableParagraph40"/>
              <w:spacing w:before="108"/>
              <w:ind w:left="85"/>
              <w:jc w:val="both"/>
              <w:rPr>
                <w:u w:val="single"/>
              </w:rPr>
            </w:pPr>
            <w:r w:rsidRPr="00B15F6E">
              <w:t>Glavna poslovna področja</w:t>
            </w:r>
            <w:r w:rsidR="004037E5" w:rsidRPr="00B15F6E">
              <w:t xml:space="preserve"> </w:t>
            </w:r>
            <w:r w:rsidRPr="00B15F6E">
              <w:t>uporabnik</w:t>
            </w:r>
            <w:r w:rsidR="004037E5" w:rsidRPr="00B15F6E">
              <w:t>a</w:t>
            </w:r>
            <w:r w:rsidRPr="00B15F6E">
              <w:t xml:space="preserve"> in katerih uspešnost bi ovirala ali preprečevala motnja dostopa do ponudnika storitev FMI.</w:t>
            </w:r>
          </w:p>
          <w:p w14:paraId="7FE1C8ED" w14:textId="77777777" w:rsidR="00A672D3" w:rsidRPr="00B15F6E" w:rsidRDefault="00F30FFD">
            <w:pPr>
              <w:pStyle w:val="P68B1DB1-TableParagraph40"/>
              <w:spacing w:before="108"/>
              <w:ind w:left="85"/>
              <w:jc w:val="both"/>
              <w:rPr>
                <w:b/>
                <w:bCs/>
              </w:rPr>
            </w:pPr>
            <w:r w:rsidRPr="00B15F6E">
              <w:t>ID glavnega poslovnega področja, kot se poroča v stolpcu 0010 predloge Z 07.03.</w:t>
            </w:r>
          </w:p>
        </w:tc>
      </w:tr>
    </w:tbl>
    <w:p w14:paraId="7FE1C8EF" w14:textId="77777777" w:rsidR="00A672D3" w:rsidRPr="00B15F6E" w:rsidRDefault="00A672D3">
      <w:pPr>
        <w:pStyle w:val="Instructionsberschrift2"/>
        <w:ind w:left="357"/>
        <w:rPr>
          <w:rFonts w:ascii="Times New Roman" w:eastAsia="Calibri" w:hAnsi="Times New Roman" w:cs="Times New Roman"/>
          <w:szCs w:val="20"/>
        </w:rPr>
      </w:pPr>
    </w:p>
    <w:p w14:paraId="7FE1C8F0" w14:textId="5A905129" w:rsidR="00A672D3" w:rsidRPr="00B15F6E" w:rsidRDefault="00F30FFD">
      <w:pPr>
        <w:pStyle w:val="P68B1DB1-Instructionsberschrift271"/>
        <w:numPr>
          <w:ilvl w:val="1"/>
          <w:numId w:val="49"/>
        </w:numPr>
        <w:ind w:left="357" w:hanging="357"/>
      </w:pPr>
      <w:bookmarkStart w:id="173" w:name="_Toc210654799"/>
      <w:bookmarkStart w:id="174" w:name="_Toc208245169"/>
      <w:r w:rsidRPr="00B15F6E">
        <w:t>Z 09.03 – Storitve FMI – Ključne metrike (FMI 3)</w:t>
      </w:r>
      <w:bookmarkEnd w:id="173"/>
      <w:bookmarkEnd w:id="174"/>
    </w:p>
    <w:p w14:paraId="7FE1C8F1" w14:textId="30EAD8C3" w:rsidR="00A672D3" w:rsidRPr="00B15F6E" w:rsidRDefault="00DB0B97">
      <w:pPr>
        <w:pStyle w:val="P68B1DB1-Numberedtitlelevel383"/>
      </w:pPr>
      <w:r w:rsidRPr="00B15F6E">
        <w:t>Navodila v zvezi s posameznimi polji</w:t>
      </w:r>
    </w:p>
    <w:p w14:paraId="7FE1C8F2" w14:textId="7EBDE1FA" w:rsidR="00A672D3" w:rsidRPr="00B15F6E" w:rsidRDefault="004037E5">
      <w:pPr>
        <w:pStyle w:val="InstructionsText2"/>
        <w:spacing w:before="0"/>
        <w:ind w:left="1418"/>
        <w:rPr>
          <w:rFonts w:ascii="Times New Roman" w:eastAsiaTheme="majorEastAsia" w:hAnsi="Times New Roman" w:cs="Times New Roman"/>
          <w:sz w:val="20"/>
          <w:szCs w:val="20"/>
        </w:rPr>
      </w:pPr>
      <w:r w:rsidRPr="00B15F6E">
        <w:rPr>
          <w:rFonts w:ascii="Times New Roman" w:eastAsiaTheme="majorEastAsia" w:hAnsi="Times New Roman" w:cs="Times New Roman"/>
          <w:sz w:val="20"/>
          <w:szCs w:val="20"/>
        </w:rPr>
        <w:t>P</w:t>
      </w:r>
      <w:r w:rsidR="00F30FFD" w:rsidRPr="00B15F6E">
        <w:rPr>
          <w:rFonts w:ascii="Times New Roman" w:eastAsiaTheme="majorEastAsia" w:hAnsi="Times New Roman" w:cs="Times New Roman"/>
          <w:sz w:val="20"/>
          <w:szCs w:val="20"/>
        </w:rPr>
        <w:t xml:space="preserve">oročilo </w:t>
      </w:r>
      <w:r w:rsidRPr="00B15F6E">
        <w:rPr>
          <w:rFonts w:ascii="Times New Roman" w:eastAsiaTheme="majorEastAsia" w:hAnsi="Times New Roman" w:cs="Times New Roman"/>
          <w:sz w:val="20"/>
          <w:szCs w:val="20"/>
        </w:rPr>
        <w:t>samo</w:t>
      </w:r>
      <w:r w:rsidR="00F30FFD" w:rsidRPr="00B15F6E">
        <w:rPr>
          <w:rFonts w:ascii="Times New Roman" w:eastAsiaTheme="majorEastAsia" w:hAnsi="Times New Roman" w:cs="Times New Roman"/>
          <w:sz w:val="20"/>
          <w:szCs w:val="20"/>
        </w:rPr>
        <w:t xml:space="preserve"> za plačilne sisteme, (mednarodne) centralne depozitarje vrednostnih papirjev, storitve poravnave za transakcije z vrednostnimi papirji, izvedene finančne instrumente centralnih nasprotnih strank, vrednostne papirje centralnih nasprotnih strank, razen če je navedeno drugače.</w:t>
      </w:r>
      <w:r w:rsidR="00F30FFD" w:rsidRPr="006F26B4">
        <w:rPr>
          <w:rStyle w:val="FootnoteReference"/>
          <w:rFonts w:ascii="Times New Roman" w:eastAsiaTheme="majorEastAsia" w:hAnsi="Times New Roman"/>
        </w:rPr>
        <w:footnoteReference w:id="33"/>
      </w:r>
    </w:p>
    <w:tbl>
      <w:tblPr>
        <w:tblW w:w="9015" w:type="dxa"/>
        <w:tblInd w:w="135" w:type="dxa"/>
        <w:tblLayout w:type="fixed"/>
        <w:tblLook w:val="04A0" w:firstRow="1" w:lastRow="0" w:firstColumn="1" w:lastColumn="0" w:noHBand="0" w:noVBand="1"/>
      </w:tblPr>
      <w:tblGrid>
        <w:gridCol w:w="1183"/>
        <w:gridCol w:w="7832"/>
      </w:tblGrid>
      <w:tr w:rsidR="00A672D3" w:rsidRPr="00B15F6E"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A672D3" w:rsidRPr="00B15F6E" w:rsidRDefault="00F30FFD">
            <w:pPr>
              <w:pStyle w:val="P68B1DB1-TableParagraph17"/>
              <w:spacing w:before="108"/>
              <w:ind w:left="85"/>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A672D3" w:rsidRPr="00B15F6E" w:rsidRDefault="00F30FFD">
            <w:pPr>
              <w:pStyle w:val="P68B1DB1-TableParagraph17"/>
              <w:spacing w:before="108"/>
              <w:ind w:left="85"/>
            </w:pPr>
            <w:r w:rsidRPr="00B15F6E">
              <w:t xml:space="preserve">Navodila </w:t>
            </w:r>
          </w:p>
        </w:tc>
      </w:tr>
      <w:tr w:rsidR="00A672D3" w:rsidRPr="00B15F6E"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A672D3" w:rsidRPr="00B15F6E" w:rsidRDefault="00F30FFD">
            <w:pPr>
              <w:pStyle w:val="P68B1DB1-Navaden31"/>
            </w:pPr>
            <w:r w:rsidRPr="00B15F6E">
              <w:t>0010</w:t>
            </w:r>
          </w:p>
        </w:tc>
        <w:tc>
          <w:tcPr>
            <w:tcW w:w="7832" w:type="dxa"/>
            <w:tcBorders>
              <w:top w:val="single" w:sz="8" w:space="0" w:color="1A171C"/>
              <w:left w:val="single" w:sz="8" w:space="0" w:color="auto"/>
              <w:bottom w:val="single" w:sz="8" w:space="0" w:color="auto"/>
            </w:tcBorders>
            <w:vAlign w:val="bottom"/>
          </w:tcPr>
          <w:p w14:paraId="7FE1C8F7" w14:textId="2A0F5842" w:rsidR="00A672D3" w:rsidRPr="00B15F6E" w:rsidRDefault="00F30FFD">
            <w:pPr>
              <w:pStyle w:val="P68B1DB1-TableParagraph73"/>
              <w:spacing w:before="108"/>
              <w:jc w:val="both"/>
            </w:pPr>
            <w:r w:rsidRPr="00B15F6E">
              <w:t>I</w:t>
            </w:r>
            <w:r w:rsidR="004037E5" w:rsidRPr="00B15F6E">
              <w:t>detifikator</w:t>
            </w:r>
            <w:r w:rsidRPr="00B15F6E">
              <w:t xml:space="preserve"> ki predstavlja kombinacijo uporabnika, FMI, vrste sistema in posrednika</w:t>
            </w:r>
          </w:p>
          <w:p w14:paraId="7FE1C8F8" w14:textId="314C2ABF" w:rsidR="00A672D3" w:rsidRPr="00B15F6E" w:rsidRDefault="00F30FFD">
            <w:pPr>
              <w:pStyle w:val="P68B1DB1-TableParagraph40"/>
              <w:spacing w:before="108"/>
              <w:jc w:val="both"/>
              <w:rPr>
                <w:b/>
                <w:bCs/>
                <w:i/>
                <w:iCs/>
              </w:rPr>
            </w:pPr>
            <w:r w:rsidRPr="00B15F6E">
              <w:t>Uporabite en identifikator na vrstico, ki ustreza edinstveni kombinaciji uporabnika, infrastrukture finančnega trga, vrste sistema in posrednika. V predlogah Z 09.01 do Z 09.05 je treba po potrebi uporabiti isti ID, ki ustreza isti kombinaciji.</w:t>
            </w:r>
          </w:p>
        </w:tc>
      </w:tr>
      <w:tr w:rsidR="00A672D3" w:rsidRPr="00B15F6E"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A672D3" w:rsidRPr="00B15F6E" w:rsidRDefault="00F30FFD">
            <w:pPr>
              <w:pStyle w:val="P68B1DB1-Navaden31"/>
              <w:rPr>
                <w:strike/>
              </w:rPr>
            </w:pPr>
            <w:r w:rsidRPr="00B15F6E">
              <w:t>0020</w:t>
            </w:r>
          </w:p>
        </w:tc>
        <w:tc>
          <w:tcPr>
            <w:tcW w:w="7832" w:type="dxa"/>
            <w:tcBorders>
              <w:top w:val="single" w:sz="8" w:space="0" w:color="auto"/>
              <w:left w:val="single" w:sz="8" w:space="0" w:color="auto"/>
              <w:bottom w:val="single" w:sz="8" w:space="0" w:color="auto"/>
            </w:tcBorders>
            <w:vAlign w:val="bottom"/>
          </w:tcPr>
          <w:p w14:paraId="7FE1C8FB" w14:textId="77777777" w:rsidR="00A672D3" w:rsidRPr="00B15F6E" w:rsidRDefault="00F30FFD">
            <w:pPr>
              <w:pStyle w:val="P68B1DB1-TableParagraph73"/>
              <w:spacing w:before="108"/>
              <w:jc w:val="both"/>
            </w:pPr>
            <w:r w:rsidRPr="00B15F6E">
              <w:t>Segment</w:t>
            </w:r>
          </w:p>
          <w:p w14:paraId="7FE1C8FC" w14:textId="29B99BD1" w:rsidR="00A672D3" w:rsidRPr="00B15F6E" w:rsidRDefault="00F30FFD">
            <w:pPr>
              <w:pStyle w:val="P68B1DB1-TableParagraph40"/>
              <w:spacing w:before="108"/>
              <w:ind w:left="85"/>
              <w:jc w:val="both"/>
              <w:rPr>
                <w:b/>
                <w:bCs/>
                <w:i/>
                <w:iCs/>
                <w:strike/>
              </w:rPr>
            </w:pPr>
            <w:r w:rsidRPr="00B15F6E">
              <w:t xml:space="preserve">Tržni segmenti, v katerih je uporabnik aktiven. Ena vrstica na segment. Poroča se samo za </w:t>
            </w:r>
            <w:r w:rsidR="00020425" w:rsidRPr="00B15F6E">
              <w:t>CCP</w:t>
            </w:r>
            <w:r w:rsidRPr="00B15F6E">
              <w:t xml:space="preserve">. </w:t>
            </w:r>
          </w:p>
        </w:tc>
      </w:tr>
      <w:tr w:rsidR="00A672D3" w:rsidRPr="00B15F6E"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A672D3" w:rsidRPr="00B15F6E" w:rsidRDefault="00F30FFD">
            <w:pPr>
              <w:pStyle w:val="P68B1DB1-Navaden31"/>
            </w:pPr>
            <w:r w:rsidRPr="00B15F6E">
              <w:t>0030</w:t>
            </w:r>
          </w:p>
        </w:tc>
        <w:tc>
          <w:tcPr>
            <w:tcW w:w="7832" w:type="dxa"/>
            <w:tcBorders>
              <w:top w:val="single" w:sz="8" w:space="0" w:color="auto"/>
              <w:left w:val="single" w:sz="8" w:space="0" w:color="auto"/>
              <w:bottom w:val="single" w:sz="8" w:space="0" w:color="auto"/>
            </w:tcBorders>
            <w:vAlign w:val="bottom"/>
          </w:tcPr>
          <w:p w14:paraId="7FE1C8FF" w14:textId="77777777" w:rsidR="00A672D3" w:rsidRPr="00B15F6E" w:rsidRDefault="00F30FFD">
            <w:pPr>
              <w:pStyle w:val="P68B1DB1-TableParagraph73"/>
              <w:spacing w:before="108"/>
              <w:jc w:val="both"/>
            </w:pPr>
            <w:r w:rsidRPr="00B15F6E">
              <w:t>Prispevek v jamstveni sklad</w:t>
            </w:r>
          </w:p>
          <w:p w14:paraId="7FE1C900" w14:textId="77777777" w:rsidR="00A672D3" w:rsidRPr="00B15F6E" w:rsidRDefault="00F30FFD">
            <w:pPr>
              <w:pStyle w:val="P68B1DB1-TableParagraph40"/>
              <w:spacing w:before="108"/>
              <w:jc w:val="both"/>
            </w:pPr>
            <w:r w:rsidRPr="00B15F6E">
              <w:t xml:space="preserve">Prispevek v jamstveni sklad. Povprečni letni znesek. </w:t>
            </w:r>
          </w:p>
          <w:p w14:paraId="7FE1C901" w14:textId="509B7179" w:rsidR="00A672D3" w:rsidRPr="00B15F6E" w:rsidRDefault="00F30FFD">
            <w:pPr>
              <w:pStyle w:val="P68B1DB1-TableParagraph40"/>
              <w:spacing w:before="108"/>
              <w:ind w:left="85"/>
              <w:jc w:val="both"/>
              <w:rPr>
                <w:b/>
                <w:bCs/>
                <w:i/>
                <w:iCs/>
              </w:rPr>
            </w:pPr>
            <w:r w:rsidRPr="00B15F6E">
              <w:t xml:space="preserve">Poroča se samo za </w:t>
            </w:r>
            <w:r w:rsidR="00020425" w:rsidRPr="00B15F6E">
              <w:t>CCP</w:t>
            </w:r>
            <w:r w:rsidRPr="00B15F6E">
              <w:t>.</w:t>
            </w:r>
          </w:p>
        </w:tc>
      </w:tr>
      <w:tr w:rsidR="00A672D3" w:rsidRPr="00B15F6E"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A672D3" w:rsidRPr="00B15F6E" w:rsidRDefault="00F30FFD">
            <w:pPr>
              <w:pStyle w:val="P68B1DB1-Navaden31"/>
            </w:pPr>
            <w:r w:rsidRPr="00B15F6E">
              <w:t>0040-0050</w:t>
            </w:r>
          </w:p>
        </w:tc>
        <w:tc>
          <w:tcPr>
            <w:tcW w:w="7832" w:type="dxa"/>
            <w:tcBorders>
              <w:top w:val="single" w:sz="8" w:space="0" w:color="auto"/>
              <w:left w:val="single" w:sz="8" w:space="0" w:color="auto"/>
              <w:bottom w:val="single" w:sz="8" w:space="0" w:color="auto"/>
            </w:tcBorders>
            <w:vAlign w:val="bottom"/>
          </w:tcPr>
          <w:p w14:paraId="7FE1C904" w14:textId="63CC55B1" w:rsidR="00A672D3" w:rsidRPr="00B15F6E" w:rsidRDefault="00F30FFD">
            <w:pPr>
              <w:pStyle w:val="P68B1DB1-TableParagraph73"/>
              <w:spacing w:before="108"/>
              <w:jc w:val="both"/>
              <w:rPr>
                <w:bCs/>
              </w:rPr>
            </w:pPr>
            <w:r w:rsidRPr="00B15F6E">
              <w:t>Začetno kritje za lastniške račune in račune strank</w:t>
            </w:r>
          </w:p>
          <w:p w14:paraId="7FE1C905" w14:textId="765D12E9" w:rsidR="00A672D3" w:rsidRPr="00B15F6E" w:rsidRDefault="00F30FFD">
            <w:pPr>
              <w:pStyle w:val="P68B1DB1-TableParagraph40"/>
              <w:spacing w:before="108"/>
              <w:ind w:left="85"/>
              <w:jc w:val="both"/>
              <w:rPr>
                <w:b/>
              </w:rPr>
            </w:pPr>
            <w:r w:rsidRPr="00B15F6E">
              <w:t xml:space="preserve">Položeno začetno kritje, razdeljeno po hišnih računih in računih strank. Povprečni letni znesek. Poroča se samo za </w:t>
            </w:r>
            <w:r w:rsidR="00020425" w:rsidRPr="00B15F6E">
              <w:t>CCP</w:t>
            </w:r>
            <w:r w:rsidRPr="00B15F6E">
              <w:t>. Stolpec 0050 vključuje vrednosti zbirnega računa in vrednosti računa posamezne stranke.</w:t>
            </w:r>
          </w:p>
        </w:tc>
      </w:tr>
      <w:tr w:rsidR="00A672D3" w:rsidRPr="00B15F6E"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A672D3" w:rsidRPr="00B15F6E" w:rsidRDefault="00F30FFD">
            <w:pPr>
              <w:pStyle w:val="P68B1DB1-Navaden31"/>
            </w:pPr>
            <w:r w:rsidRPr="00B15F6E">
              <w:t>0060-0070</w:t>
            </w:r>
          </w:p>
        </w:tc>
        <w:tc>
          <w:tcPr>
            <w:tcW w:w="7832" w:type="dxa"/>
            <w:tcBorders>
              <w:top w:val="single" w:sz="8" w:space="0" w:color="auto"/>
              <w:left w:val="single" w:sz="8" w:space="0" w:color="auto"/>
              <w:bottom w:val="single" w:sz="8" w:space="0" w:color="auto"/>
            </w:tcBorders>
            <w:vAlign w:val="bottom"/>
          </w:tcPr>
          <w:p w14:paraId="7FE1C908" w14:textId="77777777" w:rsidR="00A672D3" w:rsidRPr="00B15F6E" w:rsidRDefault="00F30FFD">
            <w:pPr>
              <w:pStyle w:val="P68B1DB1-TableParagraph73"/>
              <w:spacing w:before="108"/>
              <w:ind w:left="85"/>
              <w:jc w:val="both"/>
            </w:pPr>
            <w:r w:rsidRPr="00B15F6E">
              <w:t>Vrednost pozicij na lastniških računih in računih strank</w:t>
            </w:r>
          </w:p>
          <w:p w14:paraId="7FE1C909" w14:textId="6BAB5A52" w:rsidR="00A672D3" w:rsidRPr="00B15F6E" w:rsidRDefault="00F30FFD">
            <w:pPr>
              <w:pStyle w:val="P68B1DB1-TableParagraph40"/>
              <w:spacing w:before="108"/>
              <w:ind w:left="85"/>
              <w:jc w:val="both"/>
            </w:pPr>
            <w:r w:rsidRPr="00B15F6E">
              <w:t xml:space="preserve">Poroča se samo za </w:t>
            </w:r>
            <w:r w:rsidR="00020425" w:rsidRPr="00B15F6E">
              <w:t>CCP</w:t>
            </w:r>
            <w:r w:rsidRPr="00B15F6E">
              <w:t xml:space="preserve"> in (I)CSD. Stolpec 0070 vključuje vrednosti zbirnega računa in vrednosti računa posamezne stranke.</w:t>
            </w:r>
          </w:p>
          <w:p w14:paraId="7FE1C90A" w14:textId="6242F2E7" w:rsidR="00A672D3" w:rsidRPr="00B15F6E" w:rsidRDefault="00020425">
            <w:pPr>
              <w:pStyle w:val="TableParagraph"/>
              <w:numPr>
                <w:ilvl w:val="0"/>
                <w:numId w:val="249"/>
              </w:numPr>
              <w:spacing w:before="108"/>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CCP</w:t>
            </w:r>
            <w:r w:rsidR="00F30FFD" w:rsidRPr="00B15F6E">
              <w:rPr>
                <w:rFonts w:ascii="Times New Roman" w:eastAsia="Times New Roman" w:hAnsi="Times New Roman" w:cs="Times New Roman"/>
                <w:sz w:val="20"/>
                <w:szCs w:val="20"/>
              </w:rPr>
              <w:t xml:space="preserve">: Vrednost pozicij pri </w:t>
            </w:r>
            <w:r w:rsidRPr="00B15F6E">
              <w:rPr>
                <w:rFonts w:ascii="Times New Roman" w:eastAsia="Times New Roman" w:hAnsi="Times New Roman" w:cs="Times New Roman"/>
                <w:sz w:val="20"/>
                <w:szCs w:val="20"/>
              </w:rPr>
              <w:t>CCP</w:t>
            </w:r>
            <w:r w:rsidR="00F30FFD" w:rsidRPr="00B15F6E">
              <w:rPr>
                <w:rFonts w:ascii="Times New Roman" w:eastAsia="Times New Roman" w:hAnsi="Times New Roman" w:cs="Times New Roman"/>
                <w:sz w:val="20"/>
                <w:szCs w:val="20"/>
              </w:rPr>
              <w:t xml:space="preserve"> v zadevnih vrstah računov</w:t>
            </w:r>
            <w:r w:rsidR="00F30FFD" w:rsidRPr="00B15F6E">
              <w:rPr>
                <w:rStyle w:val="FootnoteReference"/>
                <w:rFonts w:ascii="Times New Roman" w:eastAsia="Times New Roman" w:hAnsi="Times New Roman" w:cs="Times New Roman"/>
              </w:rPr>
              <w:footnoteReference w:id="34"/>
            </w:r>
            <w:r w:rsidR="00F30FFD" w:rsidRPr="00B15F6E">
              <w:rPr>
                <w:rFonts w:ascii="Times New Roman" w:eastAsia="Times New Roman" w:hAnsi="Times New Roman" w:cs="Times New Roman"/>
                <w:sz w:val="20"/>
                <w:szCs w:val="20"/>
              </w:rPr>
              <w:t xml:space="preserve">. </w:t>
            </w:r>
          </w:p>
          <w:p w14:paraId="7FE1C90B" w14:textId="77777777" w:rsidR="00A672D3" w:rsidRPr="00B15F6E" w:rsidRDefault="00F30FFD">
            <w:pPr>
              <w:pStyle w:val="P68B1DB1-TableParagraph40"/>
              <w:numPr>
                <w:ilvl w:val="0"/>
                <w:numId w:val="249"/>
              </w:numPr>
              <w:spacing w:before="108"/>
              <w:jc w:val="both"/>
            </w:pPr>
            <w:r w:rsidRPr="00B15F6E">
              <w:t xml:space="preserve">(I)CSD-ji: Vrednost vrednostnih papirjev na zadevnih vrstah računov. </w:t>
            </w:r>
          </w:p>
          <w:p w14:paraId="7FE1C90C" w14:textId="77777777" w:rsidR="00A672D3" w:rsidRPr="00B15F6E" w:rsidRDefault="00F30FFD">
            <w:pPr>
              <w:pStyle w:val="P68B1DB1-TableParagraph40"/>
              <w:spacing w:before="108"/>
              <w:ind w:left="85"/>
              <w:jc w:val="both"/>
              <w:rPr>
                <w:b/>
              </w:rPr>
            </w:pPr>
            <w:r w:rsidRPr="00B15F6E">
              <w:t xml:space="preserve">Povprečna vrednost ob koncu dneva poravnave v prejšnjem letu. </w:t>
            </w:r>
          </w:p>
        </w:tc>
      </w:tr>
      <w:tr w:rsidR="00A672D3" w:rsidRPr="00B15F6E"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A672D3" w:rsidRPr="00B15F6E" w:rsidRDefault="00F30FFD">
            <w:pPr>
              <w:pStyle w:val="P68B1DB1-Navaden31"/>
              <w:rPr>
                <w:strike/>
              </w:rPr>
            </w:pPr>
            <w:r w:rsidRPr="00B15F6E">
              <w:t>0080-0090</w:t>
            </w:r>
          </w:p>
        </w:tc>
        <w:tc>
          <w:tcPr>
            <w:tcW w:w="7832" w:type="dxa"/>
            <w:tcBorders>
              <w:top w:val="single" w:sz="8" w:space="0" w:color="auto"/>
              <w:left w:val="single" w:sz="8" w:space="0" w:color="auto"/>
              <w:bottom w:val="single" w:sz="8" w:space="0" w:color="auto"/>
            </w:tcBorders>
            <w:vAlign w:val="bottom"/>
          </w:tcPr>
          <w:p w14:paraId="7FE1C90F" w14:textId="77777777" w:rsidR="00A672D3" w:rsidRPr="00B15F6E" w:rsidRDefault="00F30FFD">
            <w:pPr>
              <w:pStyle w:val="P68B1DB1-TableParagraph73"/>
              <w:spacing w:before="108"/>
              <w:ind w:left="85"/>
              <w:jc w:val="both"/>
            </w:pPr>
            <w:r w:rsidRPr="00B15F6E">
              <w:t xml:space="preserve">Število strank </w:t>
            </w:r>
          </w:p>
          <w:p w14:paraId="7FE1C910" w14:textId="3D6D6DD2" w:rsidR="00A672D3" w:rsidRPr="00B15F6E" w:rsidRDefault="00F30FFD">
            <w:pPr>
              <w:pStyle w:val="P68B1DB1-TableParagraph40"/>
              <w:spacing w:before="108"/>
              <w:ind w:left="85"/>
              <w:jc w:val="both"/>
            </w:pPr>
            <w:r w:rsidRPr="00B15F6E">
              <w:t xml:space="preserve">Poroča se samo za </w:t>
            </w:r>
            <w:r w:rsidR="00020425" w:rsidRPr="00B15F6E">
              <w:t>CCP</w:t>
            </w:r>
            <w:r w:rsidRPr="00B15F6E">
              <w:t xml:space="preserve"> in (I)CSD. </w:t>
            </w:r>
          </w:p>
          <w:p w14:paraId="7FE1C911" w14:textId="77777777" w:rsidR="00A672D3" w:rsidRPr="00B15F6E" w:rsidRDefault="00F30FFD">
            <w:pPr>
              <w:pStyle w:val="P68B1DB1-Naslov482"/>
              <w:numPr>
                <w:ilvl w:val="3"/>
                <w:numId w:val="0"/>
              </w:numPr>
              <w:ind w:left="360"/>
              <w:rPr>
                <w:strike/>
                <w:color w:val="D13438"/>
              </w:rPr>
            </w:pPr>
            <w:r w:rsidRPr="00B15F6E">
              <w:t>Skupno število strank, vključenih v različne vrste računov strank.</w:t>
            </w:r>
          </w:p>
        </w:tc>
      </w:tr>
      <w:tr w:rsidR="00A672D3" w:rsidRPr="00B15F6E"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A672D3" w:rsidRPr="00B15F6E" w:rsidRDefault="00F30FFD">
            <w:pPr>
              <w:pStyle w:val="P68B1DB1-Navaden31"/>
              <w:rPr>
                <w:strike/>
              </w:rPr>
            </w:pPr>
            <w:r w:rsidRPr="00B15F6E">
              <w:t>0100-0110</w:t>
            </w:r>
          </w:p>
        </w:tc>
        <w:tc>
          <w:tcPr>
            <w:tcW w:w="7832" w:type="dxa"/>
            <w:tcBorders>
              <w:top w:val="single" w:sz="8" w:space="0" w:color="auto"/>
              <w:left w:val="single" w:sz="8" w:space="0" w:color="auto"/>
              <w:bottom w:val="single" w:sz="8" w:space="0" w:color="auto"/>
            </w:tcBorders>
            <w:vAlign w:val="bottom"/>
          </w:tcPr>
          <w:p w14:paraId="7FE1C914" w14:textId="77777777" w:rsidR="00A672D3" w:rsidRPr="00B15F6E" w:rsidRDefault="00F30FFD">
            <w:pPr>
              <w:pStyle w:val="P68B1DB1-TableParagraph73"/>
              <w:spacing w:before="108"/>
              <w:ind w:left="85"/>
              <w:jc w:val="both"/>
            </w:pPr>
            <w:r w:rsidRPr="00B15F6E">
              <w:t>Število transakcij na lastniških računih in računih strank</w:t>
            </w:r>
          </w:p>
          <w:p w14:paraId="7FE1C915" w14:textId="77777777" w:rsidR="00A672D3" w:rsidRPr="00B15F6E" w:rsidRDefault="00F30FFD">
            <w:pPr>
              <w:pStyle w:val="P68B1DB1-Naslov482"/>
              <w:numPr>
                <w:ilvl w:val="3"/>
                <w:numId w:val="0"/>
              </w:numPr>
              <w:ind w:left="360"/>
              <w:rPr>
                <w:strike/>
                <w:color w:val="D13438"/>
                <w:u w:val="single"/>
              </w:rPr>
            </w:pPr>
            <w:r w:rsidRPr="00B15F6E">
              <w:t xml:space="preserve">Skupno število transakcij, izvršenih med letom, za zadevne vrste računov. </w:t>
            </w:r>
          </w:p>
        </w:tc>
      </w:tr>
      <w:tr w:rsidR="00A672D3" w:rsidRPr="00B15F6E"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A672D3" w:rsidRPr="00B15F6E" w:rsidRDefault="00F30FFD">
            <w:pPr>
              <w:pStyle w:val="P68B1DB1-Navaden31"/>
              <w:rPr>
                <w:strike/>
              </w:rPr>
            </w:pPr>
            <w:r w:rsidRPr="00B15F6E">
              <w:t>0120-0130</w:t>
            </w:r>
          </w:p>
        </w:tc>
        <w:tc>
          <w:tcPr>
            <w:tcW w:w="7832" w:type="dxa"/>
            <w:tcBorders>
              <w:top w:val="single" w:sz="8" w:space="0" w:color="auto"/>
              <w:left w:val="single" w:sz="8" w:space="0" w:color="auto"/>
              <w:bottom w:val="single" w:sz="8" w:space="0" w:color="auto"/>
            </w:tcBorders>
            <w:vAlign w:val="bottom"/>
          </w:tcPr>
          <w:p w14:paraId="7FE1C918" w14:textId="77777777" w:rsidR="00A672D3" w:rsidRPr="00B15F6E" w:rsidRDefault="00F30FFD">
            <w:pPr>
              <w:pStyle w:val="P68B1DB1-TableParagraph73"/>
              <w:spacing w:before="108"/>
              <w:ind w:left="85"/>
              <w:jc w:val="both"/>
            </w:pPr>
            <w:r w:rsidRPr="00B15F6E">
              <w:t>Vrednost transakcij na lastniških računih in računih strank</w:t>
            </w:r>
          </w:p>
          <w:p w14:paraId="7FE1C919" w14:textId="7A080DD4" w:rsidR="00A672D3" w:rsidRPr="00B15F6E" w:rsidRDefault="00F30FFD">
            <w:pPr>
              <w:pStyle w:val="P68B1DB1-TableParagraph40"/>
              <w:spacing w:before="108"/>
              <w:ind w:left="85"/>
              <w:jc w:val="both"/>
            </w:pPr>
            <w:r w:rsidRPr="00B15F6E">
              <w:t xml:space="preserve">Vrednost transakcij v letu poročanja glede na zadevne vrste računov. Stolpec 0130 vključuje zbirne in ločene vrednosti računa stranke. </w:t>
            </w:r>
          </w:p>
          <w:p w14:paraId="7FE1C91A" w14:textId="77777777" w:rsidR="00A672D3" w:rsidRPr="00B15F6E" w:rsidRDefault="00F30FFD">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Poročilo za PS, CCP, (I)CSD</w:t>
            </w:r>
            <w:r w:rsidRPr="00B15F6E">
              <w:rPr>
                <w:rStyle w:val="FootnoteReference"/>
                <w:rFonts w:ascii="Times New Roman" w:eastAsia="Times New Roman" w:hAnsi="Times New Roman" w:cs="Times New Roman"/>
              </w:rPr>
              <w:footnoteReference w:id="35"/>
            </w:r>
            <w:r w:rsidRPr="00B15F6E">
              <w:rPr>
                <w:rFonts w:ascii="Times New Roman" w:eastAsia="Times New Roman" w:hAnsi="Times New Roman" w:cs="Times New Roman"/>
                <w:sz w:val="20"/>
                <w:szCs w:val="20"/>
              </w:rPr>
              <w:t>.</w:t>
            </w:r>
          </w:p>
          <w:p w14:paraId="7FE1C91B" w14:textId="77777777" w:rsidR="00A672D3" w:rsidRPr="00B15F6E" w:rsidRDefault="00F30FFD">
            <w:pPr>
              <w:pStyle w:val="P68B1DB1-TableParagraph40"/>
              <w:numPr>
                <w:ilvl w:val="0"/>
                <w:numId w:val="250"/>
              </w:numPr>
              <w:spacing w:before="108"/>
              <w:jc w:val="both"/>
            </w:pPr>
            <w:r w:rsidRPr="00B15F6E">
              <w:t>PS: Vrednost poslanih transakcij.</w:t>
            </w:r>
          </w:p>
          <w:p w14:paraId="7FE1C91C" w14:textId="65E92097" w:rsidR="00A672D3" w:rsidRPr="00B15F6E" w:rsidRDefault="00020425">
            <w:pPr>
              <w:pStyle w:val="P68B1DB1-TableParagraph40"/>
              <w:numPr>
                <w:ilvl w:val="0"/>
                <w:numId w:val="250"/>
              </w:numPr>
              <w:spacing w:before="108"/>
              <w:jc w:val="both"/>
            </w:pPr>
            <w:r w:rsidRPr="00B15F6E">
              <w:t>CCP</w:t>
            </w:r>
            <w:r w:rsidR="00F30FFD" w:rsidRPr="00B15F6E">
              <w:t xml:space="preserve">: Skupna vrednost transakcij, izvršenih med letom. Za izvedene finančne instrumente </w:t>
            </w:r>
            <w:r w:rsidRPr="00B15F6E">
              <w:t>CCP</w:t>
            </w:r>
            <w:r w:rsidR="00F30FFD" w:rsidRPr="00B15F6E">
              <w:t>:</w:t>
            </w:r>
          </w:p>
          <w:p w14:paraId="7FE1C91D" w14:textId="77777777" w:rsidR="00A672D3" w:rsidRPr="00B15F6E" w:rsidRDefault="00F30FFD">
            <w:pPr>
              <w:pStyle w:val="P68B1DB1-TableParagraph40"/>
              <w:numPr>
                <w:ilvl w:val="1"/>
                <w:numId w:val="250"/>
              </w:numPr>
              <w:spacing w:before="108"/>
              <w:jc w:val="both"/>
            </w:pPr>
            <w:r w:rsidRPr="00B15F6E">
              <w:t>Možnosti = izvršilna cena;</w:t>
            </w:r>
          </w:p>
          <w:p w14:paraId="7FE1C91E" w14:textId="77777777" w:rsidR="00A672D3" w:rsidRPr="00B15F6E" w:rsidRDefault="00F30FFD">
            <w:pPr>
              <w:pStyle w:val="P68B1DB1-TableParagraph40"/>
              <w:numPr>
                <w:ilvl w:val="1"/>
                <w:numId w:val="250"/>
              </w:numPr>
              <w:spacing w:before="108"/>
              <w:jc w:val="both"/>
            </w:pPr>
            <w:r w:rsidRPr="00B15F6E">
              <w:t>Standardizirane terminske pogodbe = vrednost osnovnega instrumenta v času posla ali, če hipotetični osnovni instrument obstaja, tržna cena standardiziranih terminskih pogodb v času posla.</w:t>
            </w:r>
          </w:p>
          <w:p w14:paraId="7FE1C91F" w14:textId="77777777" w:rsidR="00A672D3" w:rsidRPr="00B15F6E" w:rsidRDefault="00F30FFD">
            <w:pPr>
              <w:pStyle w:val="P68B1DB1-TableParagraph40"/>
              <w:numPr>
                <w:ilvl w:val="1"/>
                <w:numId w:val="250"/>
              </w:numPr>
              <w:spacing w:before="108"/>
              <w:jc w:val="both"/>
            </w:pPr>
            <w:r w:rsidRPr="00B15F6E">
              <w:t>Zamenjave = skupna tržna vrednost neporavnanih transakcij ob koncu leta.</w:t>
            </w:r>
          </w:p>
          <w:p w14:paraId="7FE1C920" w14:textId="22076F29" w:rsidR="00A672D3" w:rsidRPr="00B15F6E" w:rsidRDefault="00F30FFD">
            <w:pPr>
              <w:pStyle w:val="P68B1DB1-TableParagraph40"/>
              <w:numPr>
                <w:ilvl w:val="0"/>
                <w:numId w:val="250"/>
              </w:numPr>
              <w:spacing w:before="108"/>
              <w:jc w:val="both"/>
              <w:rPr>
                <w:strike/>
                <w:color w:val="D13438"/>
                <w:u w:val="single"/>
              </w:rPr>
            </w:pPr>
            <w:r w:rsidRPr="00B15F6E">
              <w:t xml:space="preserve">(I)CSD: Skupna vrednost navodil za dostavo. </w:t>
            </w:r>
          </w:p>
        </w:tc>
      </w:tr>
      <w:tr w:rsidR="00A672D3" w:rsidRPr="00B15F6E"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A672D3" w:rsidRPr="00B15F6E" w:rsidRDefault="00F30FFD">
            <w:pPr>
              <w:pStyle w:val="P68B1DB1-Navaden31"/>
              <w:rPr>
                <w:strike/>
              </w:rPr>
            </w:pPr>
            <w:r w:rsidRPr="00B15F6E">
              <w:t>0140</w:t>
            </w:r>
          </w:p>
        </w:tc>
        <w:tc>
          <w:tcPr>
            <w:tcW w:w="7832" w:type="dxa"/>
            <w:tcBorders>
              <w:top w:val="single" w:sz="8" w:space="0" w:color="auto"/>
              <w:left w:val="single" w:sz="8" w:space="0" w:color="auto"/>
              <w:bottom w:val="single" w:sz="8" w:space="0" w:color="auto"/>
            </w:tcBorders>
            <w:vAlign w:val="bottom"/>
          </w:tcPr>
          <w:p w14:paraId="7FE1C923" w14:textId="3B942509" w:rsidR="00A672D3" w:rsidRPr="00B15F6E" w:rsidRDefault="00F30FFD">
            <w:pPr>
              <w:pStyle w:val="P68B1DB1-TableParagraph73"/>
              <w:spacing w:before="108" w:after="120"/>
              <w:ind w:left="85"/>
              <w:jc w:val="both"/>
            </w:pPr>
            <w:r w:rsidRPr="00B15F6E">
              <w:t xml:space="preserve">Skupni </w:t>
            </w:r>
            <w:r w:rsidR="00254394" w:rsidRPr="00B15F6E">
              <w:t xml:space="preserve">nominalni </w:t>
            </w:r>
            <w:r w:rsidRPr="00B15F6E">
              <w:t xml:space="preserve"> znesek</w:t>
            </w:r>
          </w:p>
          <w:p w14:paraId="7FE1C924" w14:textId="4B96018B" w:rsidR="00A672D3" w:rsidRPr="00B15F6E" w:rsidRDefault="00F30FFD">
            <w:pPr>
              <w:pStyle w:val="P68B1DB1-TableParagraph40"/>
              <w:spacing w:before="108"/>
              <w:ind w:left="85"/>
              <w:jc w:val="both"/>
            </w:pPr>
            <w:r w:rsidRPr="00B15F6E">
              <w:t xml:space="preserve">Vsota </w:t>
            </w:r>
            <w:r w:rsidR="00254394" w:rsidRPr="00B15F6E">
              <w:t xml:space="preserve">nominalnih </w:t>
            </w:r>
            <w:r w:rsidRPr="00B15F6E">
              <w:t xml:space="preserve"> zneskov transakcij, izvršenih med letom, za </w:t>
            </w:r>
            <w:r w:rsidR="00254394" w:rsidRPr="00B15F6E">
              <w:t xml:space="preserve">lastne </w:t>
            </w:r>
            <w:r w:rsidRPr="00B15F6E">
              <w:t xml:space="preserve"> račune in račune strank. Poročilo v milijardah EUR. </w:t>
            </w:r>
          </w:p>
          <w:p w14:paraId="7FE1C925" w14:textId="54C60D0F" w:rsidR="00A672D3" w:rsidRPr="00B15F6E" w:rsidRDefault="00F30FFD">
            <w:pPr>
              <w:pStyle w:val="P68B1DB1-Naslov482"/>
              <w:numPr>
                <w:ilvl w:val="3"/>
                <w:numId w:val="0"/>
              </w:numPr>
              <w:ind w:left="360"/>
              <w:rPr>
                <w:strike/>
                <w:color w:val="D13438"/>
                <w:u w:val="single"/>
              </w:rPr>
            </w:pPr>
            <w:r w:rsidRPr="00B15F6E">
              <w:t xml:space="preserve">Samo za izvedene finančne instrumente </w:t>
            </w:r>
            <w:r w:rsidR="00020425" w:rsidRPr="00B15F6E">
              <w:t>CCP</w:t>
            </w:r>
            <w:r w:rsidRPr="00B15F6E">
              <w:t>.</w:t>
            </w:r>
          </w:p>
        </w:tc>
      </w:tr>
      <w:tr w:rsidR="00A672D3" w:rsidRPr="00B15F6E"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A672D3" w:rsidRPr="00B15F6E" w:rsidRDefault="00F30FFD">
            <w:pPr>
              <w:pStyle w:val="P68B1DB1-Navaden31"/>
              <w:rPr>
                <w:strike/>
              </w:rPr>
            </w:pPr>
            <w:r w:rsidRPr="00B15F6E">
              <w:t>0150</w:t>
            </w:r>
          </w:p>
        </w:tc>
        <w:tc>
          <w:tcPr>
            <w:tcW w:w="7832" w:type="dxa"/>
            <w:tcBorders>
              <w:top w:val="single" w:sz="8" w:space="0" w:color="auto"/>
              <w:left w:val="single" w:sz="8" w:space="0" w:color="auto"/>
              <w:bottom w:val="single" w:sz="8" w:space="0" w:color="auto"/>
            </w:tcBorders>
            <w:vAlign w:val="bottom"/>
          </w:tcPr>
          <w:p w14:paraId="7FE1C928" w14:textId="77777777" w:rsidR="00A672D3" w:rsidRPr="00B15F6E" w:rsidRDefault="00F30FFD">
            <w:pPr>
              <w:pStyle w:val="P68B1DB1-TableParagraph73"/>
              <w:spacing w:before="108"/>
              <w:ind w:left="85"/>
              <w:jc w:val="both"/>
            </w:pPr>
            <w:r w:rsidRPr="00B15F6E">
              <w:t>Kreditna linija</w:t>
            </w:r>
          </w:p>
          <w:p w14:paraId="7FE1C929" w14:textId="4CEFD0F0" w:rsidR="00A672D3" w:rsidRPr="00B15F6E" w:rsidRDefault="00F30FFD">
            <w:pPr>
              <w:pStyle w:val="P68B1DB1-Naslov482"/>
              <w:numPr>
                <w:ilvl w:val="3"/>
                <w:numId w:val="0"/>
              </w:numPr>
              <w:ind w:left="360"/>
              <w:rPr>
                <w:strike/>
                <w:color w:val="D13438"/>
                <w:u w:val="single"/>
              </w:rPr>
            </w:pPr>
            <w:r w:rsidRPr="00B15F6E">
              <w:t xml:space="preserve">Odobrena ali neodobrena kreditna linija, ki jo odobri sistem v primeru neposrednega dostopa ali posrednik ali drug ponudnik likvidnosti v primeru posrednega dostopa. Za nerazkrite količine, največja uporaba </w:t>
            </w:r>
            <w:r w:rsidR="00254394" w:rsidRPr="00B15F6E">
              <w:t>v</w:t>
            </w:r>
            <w:r w:rsidRPr="00B15F6E">
              <w:t xml:space="preserve"> let</w:t>
            </w:r>
            <w:r w:rsidR="00254394" w:rsidRPr="00B15F6E">
              <w:t>u</w:t>
            </w:r>
            <w:r w:rsidRPr="00B15F6E">
              <w:t xml:space="preserve">. </w:t>
            </w:r>
          </w:p>
        </w:tc>
      </w:tr>
      <w:tr w:rsidR="00A672D3" w:rsidRPr="00B15F6E"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A672D3" w:rsidRPr="00B15F6E" w:rsidRDefault="00F30FFD">
            <w:pPr>
              <w:pStyle w:val="P68B1DB1-Navaden31"/>
              <w:rPr>
                <w:strike/>
              </w:rPr>
            </w:pPr>
            <w:r w:rsidRPr="00B15F6E">
              <w:t>0160</w:t>
            </w:r>
          </w:p>
        </w:tc>
        <w:tc>
          <w:tcPr>
            <w:tcW w:w="7832" w:type="dxa"/>
            <w:tcBorders>
              <w:top w:val="single" w:sz="8" w:space="0" w:color="auto"/>
              <w:left w:val="single" w:sz="8" w:space="0" w:color="auto"/>
              <w:bottom w:val="single" w:sz="8" w:space="0" w:color="auto"/>
            </w:tcBorders>
            <w:vAlign w:val="bottom"/>
          </w:tcPr>
          <w:p w14:paraId="7FE1C92C" w14:textId="272F74E2" w:rsidR="00A672D3" w:rsidRPr="00B15F6E" w:rsidRDefault="00F30FFD">
            <w:pPr>
              <w:pStyle w:val="P68B1DB1-TableParagraph73"/>
              <w:spacing w:before="108"/>
              <w:ind w:left="85"/>
              <w:jc w:val="both"/>
            </w:pPr>
            <w:r w:rsidRPr="00B15F6E">
              <w:t xml:space="preserve">Najvišje zahteve glede likvidnosti ali zavarovanja </w:t>
            </w:r>
          </w:p>
          <w:p w14:paraId="7FE1C92D" w14:textId="62A3D8F1" w:rsidR="00A672D3" w:rsidRPr="00B15F6E" w:rsidRDefault="00F30FFD">
            <w:pPr>
              <w:pStyle w:val="P68B1DB1-TableParagraph40"/>
              <w:spacing w:before="108"/>
              <w:ind w:left="85"/>
              <w:jc w:val="both"/>
            </w:pPr>
            <w:r w:rsidRPr="00B15F6E">
              <w:t xml:space="preserve">Poročajte samo za PS, (I)CSD, </w:t>
            </w:r>
            <w:r w:rsidR="00020425" w:rsidRPr="00B15F6E">
              <w:t>CCP</w:t>
            </w:r>
            <w:r w:rsidRPr="00B15F6E">
              <w:t>, kot je ustrezno. Najvišja vrednost v prejšnjem letu.</w:t>
            </w:r>
          </w:p>
          <w:p w14:paraId="7FE1C92E" w14:textId="42C68365" w:rsidR="00A672D3" w:rsidRPr="00B15F6E" w:rsidRDefault="00F30FFD">
            <w:pPr>
              <w:pStyle w:val="P68B1DB1-TableParagraph40"/>
              <w:numPr>
                <w:ilvl w:val="0"/>
                <w:numId w:val="251"/>
              </w:numPr>
              <w:spacing w:before="108"/>
              <w:jc w:val="both"/>
            </w:pPr>
            <w:r w:rsidRPr="00B15F6E">
              <w:t xml:space="preserve">za (I)CSD in PS: </w:t>
            </w:r>
            <w:r w:rsidR="00254394" w:rsidRPr="00B15F6E">
              <w:t>maksimalni znesek uporabljene</w:t>
            </w:r>
            <w:r w:rsidRPr="00B15F6E">
              <w:t xml:space="preserve"> kreditne linije.  </w:t>
            </w:r>
          </w:p>
          <w:p w14:paraId="7FE1C92F" w14:textId="54AB9E78" w:rsidR="00A672D3" w:rsidRPr="00B15F6E" w:rsidRDefault="00F30FFD">
            <w:pPr>
              <w:pStyle w:val="P68B1DB1-TableParagraph40"/>
              <w:numPr>
                <w:ilvl w:val="0"/>
                <w:numId w:val="251"/>
              </w:numPr>
              <w:spacing w:before="108"/>
              <w:jc w:val="both"/>
            </w:pPr>
            <w:r w:rsidRPr="00B15F6E">
              <w:t xml:space="preserve">za </w:t>
            </w:r>
            <w:r w:rsidR="00020425" w:rsidRPr="00B15F6E">
              <w:t>CCP</w:t>
            </w:r>
            <w:r w:rsidRPr="00B15F6E">
              <w:t>: najvišje zahteve po kritju.</w:t>
            </w:r>
          </w:p>
          <w:p w14:paraId="7FE1C930" w14:textId="77777777" w:rsidR="00A672D3" w:rsidRPr="00B15F6E" w:rsidRDefault="00F30FFD">
            <w:pPr>
              <w:pStyle w:val="P68B1DB1-TableParagraph40"/>
              <w:numPr>
                <w:ilvl w:val="0"/>
                <w:numId w:val="251"/>
              </w:numPr>
              <w:spacing w:before="108"/>
              <w:jc w:val="both"/>
              <w:rPr>
                <w:strike/>
                <w:color w:val="D13438"/>
                <w:u w:val="single"/>
              </w:rPr>
            </w:pPr>
            <w:r w:rsidRPr="00B15F6E">
              <w:t>Za posredne dostope: najvišje financiranje, ki ga zahteva posrednik.</w:t>
            </w:r>
          </w:p>
        </w:tc>
      </w:tr>
      <w:tr w:rsidR="00A672D3" w:rsidRPr="00B15F6E"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A672D3" w:rsidRPr="00B15F6E" w:rsidRDefault="00F30FFD">
            <w:pPr>
              <w:pStyle w:val="P68B1DB1-Navaden31"/>
              <w:rPr>
                <w:strike/>
              </w:rPr>
            </w:pPr>
            <w:r w:rsidRPr="00B15F6E">
              <w:t>0170</w:t>
            </w:r>
          </w:p>
        </w:tc>
        <w:tc>
          <w:tcPr>
            <w:tcW w:w="7832" w:type="dxa"/>
            <w:tcBorders>
              <w:top w:val="single" w:sz="8" w:space="0" w:color="auto"/>
              <w:left w:val="single" w:sz="8" w:space="0" w:color="auto"/>
              <w:bottom w:val="single" w:sz="8" w:space="0" w:color="auto"/>
            </w:tcBorders>
            <w:vAlign w:val="bottom"/>
          </w:tcPr>
          <w:p w14:paraId="7FE1C933" w14:textId="56EB4732" w:rsidR="00A672D3" w:rsidRPr="00B15F6E" w:rsidRDefault="00F30FFD">
            <w:pPr>
              <w:pStyle w:val="P68B1DB1-TableParagraph73"/>
              <w:spacing w:before="108"/>
              <w:ind w:left="85"/>
              <w:jc w:val="both"/>
            </w:pPr>
            <w:r w:rsidRPr="00B15F6E">
              <w:t>Ocenjene dodatne zahteve glede likvidnosti ali zavarovanja v stresnih razmerah</w:t>
            </w:r>
          </w:p>
          <w:p w14:paraId="7FE1C934" w14:textId="1B172EB2" w:rsidR="00A672D3" w:rsidRPr="00B15F6E" w:rsidRDefault="00F30FFD">
            <w:pPr>
              <w:pStyle w:val="P68B1DB1-Naslov482"/>
              <w:numPr>
                <w:ilvl w:val="3"/>
                <w:numId w:val="0"/>
              </w:numPr>
              <w:ind w:left="360"/>
              <w:rPr>
                <w:strike/>
                <w:color w:val="D13438"/>
                <w:u w:val="single"/>
              </w:rPr>
            </w:pPr>
            <w:r w:rsidRPr="00B15F6E">
              <w:t xml:space="preserve">Ocena morebitne dodatne likvidnosti ali zavarovanja nad najvišjo zahtevo iz stolpca 0160, s katero se lahko sooči uporabnik v primeru hudega stresa. </w:t>
            </w:r>
          </w:p>
        </w:tc>
      </w:tr>
    </w:tbl>
    <w:p w14:paraId="7FE1C936" w14:textId="77777777" w:rsidR="00A672D3" w:rsidRPr="00B15F6E" w:rsidRDefault="00A672D3">
      <w:pPr>
        <w:pStyle w:val="Instructionsberschrift2"/>
        <w:ind w:left="357"/>
        <w:rPr>
          <w:rFonts w:ascii="Times New Roman" w:eastAsia="Calibri" w:hAnsi="Times New Roman" w:cs="Times New Roman"/>
          <w:szCs w:val="20"/>
        </w:rPr>
      </w:pPr>
    </w:p>
    <w:p w14:paraId="7FE1C937" w14:textId="63671ADC" w:rsidR="00A672D3" w:rsidRPr="00B15F6E" w:rsidRDefault="00F30FFD">
      <w:pPr>
        <w:pStyle w:val="P68B1DB1-Instructionsberschrift271"/>
        <w:numPr>
          <w:ilvl w:val="1"/>
          <w:numId w:val="49"/>
        </w:numPr>
        <w:ind w:left="357" w:hanging="357"/>
      </w:pPr>
      <w:bookmarkStart w:id="175" w:name="_Toc210654800"/>
      <w:r w:rsidRPr="00B15F6E">
        <w:t xml:space="preserve">Z 09.04 – Storitve FMI – </w:t>
      </w:r>
      <w:r w:rsidR="00020425" w:rsidRPr="00B15F6E">
        <w:t>CCP</w:t>
      </w:r>
      <w:r w:rsidRPr="00B15F6E">
        <w:t xml:space="preserve"> – Alternativni ponudniki (FMI 4)</w:t>
      </w:r>
      <w:bookmarkEnd w:id="175"/>
    </w:p>
    <w:tbl>
      <w:tblPr>
        <w:tblW w:w="0" w:type="auto"/>
        <w:tblInd w:w="135" w:type="dxa"/>
        <w:tblLook w:val="04A0" w:firstRow="1" w:lastRow="0" w:firstColumn="1" w:lastColumn="0" w:noHBand="0" w:noVBand="1"/>
      </w:tblPr>
      <w:tblGrid>
        <w:gridCol w:w="1178"/>
        <w:gridCol w:w="7713"/>
      </w:tblGrid>
      <w:tr w:rsidR="00FD0193" w:rsidRPr="00B15F6E"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A672D3" w:rsidRPr="00B15F6E" w:rsidRDefault="00F30FFD">
            <w:pPr>
              <w:pStyle w:val="P68B1DB1-TableParagraph17"/>
              <w:spacing w:before="108"/>
              <w:ind w:left="85"/>
            </w:pPr>
            <w:bookmarkStart w:id="176" w:name="_Toc162265152"/>
            <w:bookmarkStart w:id="177" w:name="_Toc162265682"/>
            <w:bookmarkStart w:id="178" w:name="_Toc162265752"/>
            <w:bookmarkStart w:id="179" w:name="_Toc162266097"/>
            <w:bookmarkStart w:id="180" w:name="_Toc163639558"/>
            <w:bookmarkStart w:id="181" w:name="_Toc162265153"/>
            <w:bookmarkStart w:id="182" w:name="_Toc162265683"/>
            <w:bookmarkStart w:id="183" w:name="_Toc162265753"/>
            <w:bookmarkStart w:id="184" w:name="_Toc162266098"/>
            <w:bookmarkStart w:id="185" w:name="_Toc163639559"/>
            <w:bookmarkStart w:id="186" w:name="_Toc160027996"/>
            <w:bookmarkStart w:id="187" w:name="_Toc160028068"/>
            <w:bookmarkStart w:id="188" w:name="_Toc160028140"/>
            <w:bookmarkStart w:id="189" w:name="_Toc161034556"/>
            <w:bookmarkStart w:id="190" w:name="_Toc162265154"/>
            <w:bookmarkStart w:id="191" w:name="_Toc162265684"/>
            <w:bookmarkStart w:id="192" w:name="_Toc162265754"/>
            <w:bookmarkStart w:id="193" w:name="_Toc162266099"/>
            <w:bookmarkStart w:id="194" w:name="_Toc163639560"/>
            <w:bookmarkStart w:id="195" w:name="_Toc189493010"/>
            <w:bookmarkStart w:id="196" w:name="_Toc192249287"/>
            <w:bookmarkStart w:id="197" w:name="_Toc189493015"/>
            <w:bookmarkStart w:id="198" w:name="_Toc192249292"/>
            <w:bookmarkStart w:id="199" w:name="_Toc189493098"/>
            <w:bookmarkStart w:id="200" w:name="_Toc192249375"/>
            <w:bookmarkStart w:id="201" w:name="_Toc189493105"/>
            <w:bookmarkStart w:id="202" w:name="_Toc192249382"/>
            <w:bookmarkStart w:id="203" w:name="_Toc160027999"/>
            <w:bookmarkStart w:id="204" w:name="_Toc160028071"/>
            <w:bookmarkStart w:id="205" w:name="_Toc160028143"/>
            <w:bookmarkStart w:id="206" w:name="_Toc161034559"/>
            <w:bookmarkStart w:id="207" w:name="_Toc162265157"/>
            <w:bookmarkStart w:id="208" w:name="_Toc162265687"/>
            <w:bookmarkStart w:id="209" w:name="_Toc162265757"/>
            <w:bookmarkStart w:id="210" w:name="_Toc162266102"/>
            <w:bookmarkStart w:id="211" w:name="_Toc163639563"/>
            <w:bookmarkStart w:id="212" w:name="_Toc160028000"/>
            <w:bookmarkStart w:id="213" w:name="_Toc160028072"/>
            <w:bookmarkStart w:id="214" w:name="_Toc160028144"/>
            <w:bookmarkStart w:id="215" w:name="_Toc161034560"/>
            <w:bookmarkStart w:id="216" w:name="_Toc162265158"/>
            <w:bookmarkStart w:id="217" w:name="_Toc162265688"/>
            <w:bookmarkStart w:id="218" w:name="_Toc162265758"/>
            <w:bookmarkStart w:id="219" w:name="_Toc162266103"/>
            <w:bookmarkStart w:id="220" w:name="_Toc163639564"/>
            <w:bookmarkStart w:id="221" w:name="_Toc160028001"/>
            <w:bookmarkStart w:id="222" w:name="_Toc160028073"/>
            <w:bookmarkStart w:id="223" w:name="_Toc160028145"/>
            <w:bookmarkStart w:id="224" w:name="_Toc161034561"/>
            <w:bookmarkStart w:id="225" w:name="_Toc162265159"/>
            <w:bookmarkStart w:id="226" w:name="_Toc162265689"/>
            <w:bookmarkStart w:id="227" w:name="_Toc162265759"/>
            <w:bookmarkStart w:id="228" w:name="_Toc162266104"/>
            <w:bookmarkStart w:id="229" w:name="_Toc163639565"/>
            <w:bookmarkStart w:id="230" w:name="_Toc81454197"/>
            <w:bookmarkStart w:id="231" w:name="_Toc81485512"/>
            <w:bookmarkStart w:id="232" w:name="_Toc81485589"/>
            <w:bookmarkStart w:id="233" w:name="_Toc81485710"/>
            <w:bookmarkStart w:id="234" w:name="_Toc81485994"/>
            <w:bookmarkStart w:id="235" w:name="_Toc160028002"/>
            <w:bookmarkStart w:id="236" w:name="_Toc160028074"/>
            <w:bookmarkStart w:id="237" w:name="_Toc160028146"/>
            <w:bookmarkStart w:id="238" w:name="_Toc161034562"/>
            <w:bookmarkStart w:id="239" w:name="_Toc162265160"/>
            <w:bookmarkStart w:id="240" w:name="_Toc162265690"/>
            <w:bookmarkStart w:id="241" w:name="_Toc162265760"/>
            <w:bookmarkStart w:id="242" w:name="_Toc162266105"/>
            <w:bookmarkStart w:id="243" w:name="_Toc163639566"/>
            <w:bookmarkStart w:id="244" w:name="_Toc81454198"/>
            <w:bookmarkStart w:id="245" w:name="_Toc81485513"/>
            <w:bookmarkStart w:id="246" w:name="_Toc81485590"/>
            <w:bookmarkStart w:id="247" w:name="_Toc81485711"/>
            <w:bookmarkStart w:id="248" w:name="_Toc81485995"/>
            <w:bookmarkStart w:id="249" w:name="_Toc160028003"/>
            <w:bookmarkStart w:id="250" w:name="_Toc160028075"/>
            <w:bookmarkStart w:id="251" w:name="_Toc160028147"/>
            <w:bookmarkStart w:id="252" w:name="_Toc161034563"/>
            <w:bookmarkStart w:id="253" w:name="_Toc162265161"/>
            <w:bookmarkStart w:id="254" w:name="_Toc162265691"/>
            <w:bookmarkStart w:id="255" w:name="_Toc162265761"/>
            <w:bookmarkStart w:id="256" w:name="_Toc162266106"/>
            <w:bookmarkStart w:id="257" w:name="_Toc163639567"/>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5F6E">
              <w:t xml:space="preserve">Stolpci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A672D3" w:rsidRPr="00B15F6E" w:rsidRDefault="00F30FFD">
            <w:pPr>
              <w:pStyle w:val="P68B1DB1-TableParagraph17"/>
              <w:spacing w:before="108"/>
              <w:ind w:left="85"/>
            </w:pPr>
            <w:r w:rsidRPr="00B15F6E">
              <w:t xml:space="preserve">Navodila </w:t>
            </w:r>
          </w:p>
        </w:tc>
      </w:tr>
    </w:tbl>
    <w:tbl>
      <w:tblPr>
        <w:tblW w:w="0" w:type="auto"/>
        <w:tblInd w:w="135" w:type="dxa"/>
        <w:tblLayout w:type="fixed"/>
        <w:tblLook w:val="04A0" w:firstRow="1" w:lastRow="0" w:firstColumn="1" w:lastColumn="0" w:noHBand="0" w:noVBand="1"/>
      </w:tblPr>
      <w:tblGrid>
        <w:gridCol w:w="1178"/>
        <w:gridCol w:w="7713"/>
      </w:tblGrid>
      <w:tr w:rsidR="00A672D3" w:rsidRPr="00B15F6E" w14:paraId="7FE1CBF3" w14:textId="77777777" w:rsidTr="006F26B4">
        <w:tc>
          <w:tcPr>
            <w:tcW w:w="1178" w:type="dxa"/>
            <w:tcBorders>
              <w:top w:val="single" w:sz="8" w:space="0" w:color="1A171C"/>
              <w:bottom w:val="single" w:sz="8" w:space="0" w:color="auto"/>
              <w:right w:val="single" w:sz="8" w:space="0" w:color="auto"/>
            </w:tcBorders>
            <w:vAlign w:val="center"/>
          </w:tcPr>
          <w:p w14:paraId="7FE1CBED" w14:textId="2655C4FA" w:rsidR="00A672D3" w:rsidRPr="00B15F6E" w:rsidRDefault="00F30FFD" w:rsidP="006F26B4">
            <w:pPr>
              <w:pStyle w:val="P68B1DB1-Navaden31"/>
            </w:pPr>
            <w:r w:rsidRPr="00B15F6E">
              <w:t>0010</w:t>
            </w:r>
          </w:p>
        </w:tc>
        <w:tc>
          <w:tcPr>
            <w:tcW w:w="7713" w:type="dxa"/>
            <w:tcBorders>
              <w:top w:val="single" w:sz="8" w:space="0" w:color="1A171C"/>
              <w:left w:val="single" w:sz="8" w:space="0" w:color="auto"/>
              <w:bottom w:val="single" w:sz="8" w:space="0" w:color="auto"/>
            </w:tcBorders>
            <w:vAlign w:val="bottom"/>
          </w:tcPr>
          <w:p w14:paraId="7FE1CBEE" w14:textId="26467502" w:rsidR="00A672D3" w:rsidRPr="00B15F6E" w:rsidRDefault="00F30FFD">
            <w:pPr>
              <w:pStyle w:val="P68B1DB1-TableParagraph73"/>
              <w:spacing w:before="108"/>
              <w:ind w:left="85"/>
              <w:jc w:val="both"/>
            </w:pPr>
            <w:r w:rsidRPr="00B15F6E">
              <w:t>I</w:t>
            </w:r>
            <w:r w:rsidR="005D47FF" w:rsidRPr="00B15F6E">
              <w:t xml:space="preserve">dentifikator </w:t>
            </w:r>
            <w:r w:rsidRPr="00B15F6E">
              <w:t>, ki predstavlja kombinacijo uporabnika, FMI, vrste sistema in posrednika</w:t>
            </w:r>
          </w:p>
          <w:p w14:paraId="7FE1CBEF" w14:textId="3B2146D0" w:rsidR="00A672D3" w:rsidRPr="00B15F6E" w:rsidRDefault="00F30FFD">
            <w:pPr>
              <w:pStyle w:val="P68B1DB1-TableParagraph40"/>
              <w:spacing w:before="108"/>
              <w:ind w:left="85"/>
              <w:jc w:val="both"/>
            </w:pPr>
            <w:r w:rsidRPr="00B15F6E">
              <w:t xml:space="preserve">Identifikator </w:t>
            </w:r>
            <w:r w:rsidR="00020425" w:rsidRPr="00B15F6E">
              <w:t>CCP</w:t>
            </w:r>
            <w:r w:rsidRPr="00B15F6E">
              <w:t xml:space="preserve">, kot je določen v Z 09.01, stolpec 0010. </w:t>
            </w:r>
          </w:p>
          <w:p w14:paraId="7FE1CBF2" w14:textId="06A65CED" w:rsidR="00A672D3" w:rsidRPr="00B15F6E" w:rsidRDefault="00F30FFD" w:rsidP="006F26B4">
            <w:pPr>
              <w:pStyle w:val="P68B1DB1-TableParagraph40"/>
              <w:spacing w:before="108"/>
              <w:ind w:left="85"/>
              <w:jc w:val="both"/>
              <w:rPr>
                <w:b/>
                <w:bCs/>
                <w:i/>
                <w:iCs/>
              </w:rPr>
            </w:pPr>
            <w:r w:rsidRPr="00B15F6E">
              <w:t xml:space="preserve">Poroča se samo za </w:t>
            </w:r>
            <w:r w:rsidR="00020425" w:rsidRPr="00B15F6E">
              <w:t>CCP</w:t>
            </w:r>
            <w:r w:rsidRPr="00B15F6E">
              <w:t xml:space="preserve">, do katerih je bil dostop neposreden ali posreden. </w:t>
            </w:r>
            <w:r w:rsidR="005D47FF" w:rsidRPr="00B15F6E">
              <w:t xml:space="preserve">Poroča se </w:t>
            </w:r>
            <w:r w:rsidRPr="00B15F6E">
              <w:t xml:space="preserve"> vse dostope do </w:t>
            </w:r>
            <w:r w:rsidR="00020425" w:rsidRPr="00B15F6E">
              <w:t>CCP</w:t>
            </w:r>
            <w:r w:rsidRPr="00B15F6E">
              <w:t>.</w:t>
            </w:r>
          </w:p>
        </w:tc>
      </w:tr>
      <w:tr w:rsidR="00A672D3" w:rsidRPr="00B15F6E" w14:paraId="7FE1CBF9" w14:textId="77777777" w:rsidTr="006F26B4">
        <w:tc>
          <w:tcPr>
            <w:tcW w:w="1178" w:type="dxa"/>
            <w:tcBorders>
              <w:top w:val="single" w:sz="8" w:space="0" w:color="auto"/>
              <w:bottom w:val="single" w:sz="8" w:space="0" w:color="auto"/>
              <w:right w:val="single" w:sz="8" w:space="0" w:color="auto"/>
            </w:tcBorders>
            <w:vAlign w:val="center"/>
          </w:tcPr>
          <w:p w14:paraId="7FE1CBF4" w14:textId="1F2D5BBA" w:rsidR="00A672D3" w:rsidRPr="006F26B4" w:rsidRDefault="00F30FFD" w:rsidP="006F26B4">
            <w:pPr>
              <w:pStyle w:val="P68B1DB1-Navaden31"/>
            </w:pPr>
            <w:r w:rsidRPr="00B15F6E">
              <w:t>0020</w:t>
            </w:r>
          </w:p>
        </w:tc>
        <w:tc>
          <w:tcPr>
            <w:tcW w:w="7713" w:type="dxa"/>
            <w:tcBorders>
              <w:top w:val="single" w:sz="8" w:space="0" w:color="auto"/>
              <w:left w:val="single" w:sz="8" w:space="0" w:color="auto"/>
              <w:bottom w:val="single" w:sz="8" w:space="0" w:color="auto"/>
            </w:tcBorders>
            <w:vAlign w:val="bottom"/>
          </w:tcPr>
          <w:p w14:paraId="7FE1CBF5" w14:textId="540D1C8C" w:rsidR="00A672D3" w:rsidRPr="00B15F6E" w:rsidRDefault="00F30FFD">
            <w:pPr>
              <w:pStyle w:val="P68B1DB1-TableParagraph73"/>
              <w:spacing w:before="108"/>
              <w:ind w:left="85"/>
              <w:jc w:val="both"/>
              <w:rPr>
                <w:bCs/>
              </w:rPr>
            </w:pPr>
            <w:r w:rsidRPr="00B15F6E">
              <w:t xml:space="preserve">Vrsta </w:t>
            </w:r>
            <w:r w:rsidR="005D47FF" w:rsidRPr="00B15F6E">
              <w:t xml:space="preserve">produkta </w:t>
            </w:r>
          </w:p>
          <w:p w14:paraId="7FE1CBF8" w14:textId="236012E4" w:rsidR="00A672D3" w:rsidRPr="006F26B4" w:rsidRDefault="00F30FFD">
            <w:pPr>
              <w:pStyle w:val="P68B1DB1-TableParagraph40"/>
              <w:spacing w:before="108"/>
              <w:ind w:left="85"/>
              <w:jc w:val="both"/>
              <w:rPr>
                <w:b/>
                <w:i/>
              </w:rPr>
            </w:pPr>
            <w:r w:rsidRPr="00B15F6E">
              <w:t xml:space="preserve">Vrsta produkta, ki je zajeta v klirinškem sporazumu. Poročajte na ustrezni ravni razčlenjenosti, ki je potrebna za analizo zamenljivosti. </w:t>
            </w:r>
          </w:p>
        </w:tc>
      </w:tr>
      <w:tr w:rsidR="00A672D3" w:rsidRPr="00B15F6E" w14:paraId="7FE1CC03" w14:textId="77777777" w:rsidTr="006F26B4">
        <w:tc>
          <w:tcPr>
            <w:tcW w:w="1178" w:type="dxa"/>
            <w:tcBorders>
              <w:top w:val="single" w:sz="8" w:space="0" w:color="auto"/>
              <w:bottom w:val="single" w:sz="8" w:space="0" w:color="auto"/>
              <w:right w:val="single" w:sz="8" w:space="0" w:color="auto"/>
            </w:tcBorders>
            <w:vAlign w:val="center"/>
          </w:tcPr>
          <w:p w14:paraId="7FE1CBFA" w14:textId="160CF7C9" w:rsidR="00A672D3" w:rsidRPr="006F26B4" w:rsidRDefault="00F30FFD" w:rsidP="006F26B4">
            <w:pPr>
              <w:pStyle w:val="P68B1DB1-Navaden31"/>
            </w:pPr>
            <w:r w:rsidRPr="00B15F6E">
              <w:t>0030</w:t>
            </w:r>
          </w:p>
        </w:tc>
        <w:tc>
          <w:tcPr>
            <w:tcW w:w="7713" w:type="dxa"/>
            <w:tcBorders>
              <w:top w:val="single" w:sz="8" w:space="0" w:color="auto"/>
              <w:left w:val="single" w:sz="8" w:space="0" w:color="auto"/>
              <w:bottom w:val="single" w:sz="8" w:space="0" w:color="auto"/>
            </w:tcBorders>
            <w:vAlign w:val="bottom"/>
          </w:tcPr>
          <w:p w14:paraId="7FE1CBFB" w14:textId="093C511A" w:rsidR="00A672D3" w:rsidRPr="00B15F6E" w:rsidRDefault="00F30FFD">
            <w:pPr>
              <w:pStyle w:val="P68B1DB1-TableParagraph73"/>
              <w:spacing w:before="108"/>
              <w:ind w:left="85"/>
              <w:jc w:val="both"/>
            </w:pPr>
            <w:r w:rsidRPr="00B15F6E">
              <w:t>Zamenljivost D/N</w:t>
            </w:r>
          </w:p>
          <w:p w14:paraId="7FE1CBFC" w14:textId="7CEC705F" w:rsidR="00A672D3" w:rsidRPr="00B15F6E" w:rsidRDefault="00F30FFD">
            <w:pPr>
              <w:pStyle w:val="P68B1DB1-TableParagraph40"/>
              <w:spacing w:before="108"/>
              <w:ind w:left="85"/>
              <w:jc w:val="both"/>
            </w:pPr>
            <w:r w:rsidRPr="00B15F6E">
              <w:t xml:space="preserve">Sposobnost uporabnika, da ponudnika klirinških storitev iz stolpca 0020 predloge Z 09.01 nadomesti z alternativno </w:t>
            </w:r>
            <w:r w:rsidR="005D47FF" w:rsidRPr="00B15F6E">
              <w:t>FMI</w:t>
            </w:r>
            <w:r w:rsidRPr="00B15F6E">
              <w:t>/posrednik</w:t>
            </w:r>
            <w:r w:rsidR="005D47FF" w:rsidRPr="00B15F6E">
              <w:t>om</w:t>
            </w:r>
            <w:r w:rsidRPr="00B15F6E">
              <w:t>, s katerim je na datum poročanja v pogodbenem razmerju. .</w:t>
            </w:r>
          </w:p>
          <w:p w14:paraId="7FE1CBFE" w14:textId="1F022B26" w:rsidR="00A672D3" w:rsidRPr="00B15F6E" w:rsidRDefault="00F30FFD">
            <w:pPr>
              <w:pStyle w:val="P68B1DB1-TableParagraph40"/>
              <w:numPr>
                <w:ilvl w:val="0"/>
                <w:numId w:val="256"/>
              </w:numPr>
              <w:spacing w:before="108"/>
              <w:jc w:val="both"/>
            </w:pPr>
            <w:r w:rsidRPr="00B15F6E">
              <w:t>„Da“, če je možna zamenjava</w:t>
            </w:r>
          </w:p>
          <w:p w14:paraId="7FE1CBFF" w14:textId="719E31EA" w:rsidR="00A672D3" w:rsidRPr="00B15F6E" w:rsidRDefault="00F30FFD">
            <w:pPr>
              <w:pStyle w:val="P68B1DB1-TableParagraph40"/>
              <w:numPr>
                <w:ilvl w:val="0"/>
                <w:numId w:val="256"/>
              </w:numPr>
              <w:spacing w:before="108"/>
              <w:jc w:val="both"/>
            </w:pPr>
            <w:r w:rsidRPr="00B15F6E">
              <w:t>„Ne“, če zamenjava ni mogoča</w:t>
            </w:r>
          </w:p>
          <w:p w14:paraId="7FE1CC02" w14:textId="77777777" w:rsidR="00A672D3" w:rsidRPr="006F26B4" w:rsidRDefault="00A672D3" w:rsidP="006F26B4">
            <w:pPr>
              <w:pStyle w:val="TableParagraph"/>
              <w:spacing w:before="108"/>
              <w:jc w:val="both"/>
              <w:rPr>
                <w:b/>
              </w:rPr>
            </w:pPr>
          </w:p>
        </w:tc>
      </w:tr>
      <w:tr w:rsidR="00A672D3" w:rsidRPr="00B15F6E" w14:paraId="7FE1CC08" w14:textId="77777777" w:rsidTr="006F26B4">
        <w:tc>
          <w:tcPr>
            <w:tcW w:w="1178" w:type="dxa"/>
            <w:tcBorders>
              <w:top w:val="single" w:sz="8" w:space="0" w:color="auto"/>
              <w:bottom w:val="single" w:sz="8" w:space="0" w:color="auto"/>
              <w:right w:val="single" w:sz="8" w:space="0" w:color="auto"/>
            </w:tcBorders>
            <w:vAlign w:val="center"/>
          </w:tcPr>
          <w:p w14:paraId="7FE1CC04" w14:textId="6A0010DC" w:rsidR="00A672D3" w:rsidRPr="006F26B4" w:rsidRDefault="00F30FFD" w:rsidP="006F26B4">
            <w:pPr>
              <w:pStyle w:val="P68B1DB1-Navaden31"/>
            </w:pPr>
            <w:r w:rsidRPr="00B15F6E">
              <w:t>0040</w:t>
            </w:r>
          </w:p>
        </w:tc>
        <w:tc>
          <w:tcPr>
            <w:tcW w:w="7713" w:type="dxa"/>
            <w:tcBorders>
              <w:top w:val="single" w:sz="8" w:space="0" w:color="auto"/>
              <w:left w:val="single" w:sz="8" w:space="0" w:color="auto"/>
              <w:bottom w:val="single" w:sz="8" w:space="0" w:color="auto"/>
            </w:tcBorders>
            <w:vAlign w:val="bottom"/>
          </w:tcPr>
          <w:p w14:paraId="7FE1CC05" w14:textId="407AA892" w:rsidR="00A672D3" w:rsidRPr="00B15F6E" w:rsidRDefault="00F30FFD">
            <w:pPr>
              <w:pStyle w:val="P68B1DB1-TableParagraph73"/>
              <w:spacing w:before="108" w:after="120"/>
              <w:jc w:val="both"/>
              <w:rPr>
                <w:bCs/>
              </w:rPr>
            </w:pPr>
            <w:r w:rsidRPr="00B15F6E">
              <w:t>Alternativni ponudnik</w:t>
            </w:r>
          </w:p>
          <w:p w14:paraId="7FE1CC06" w14:textId="159FEFF0" w:rsidR="00A672D3" w:rsidRPr="00B15F6E" w:rsidRDefault="00F30FFD">
            <w:pPr>
              <w:pStyle w:val="P68B1DB1-Navaden31"/>
              <w:spacing w:line="276" w:lineRule="auto"/>
              <w:jc w:val="both"/>
            </w:pPr>
            <w:r w:rsidRPr="00B15F6E">
              <w:t xml:space="preserve">Ime </w:t>
            </w:r>
            <w:r w:rsidR="005D47FF" w:rsidRPr="00B15F6E">
              <w:t>FMI</w:t>
            </w:r>
            <w:r w:rsidRPr="00B15F6E">
              <w:t xml:space="preserve">/posrednika, opredeljenega kot potencialni nadomestek. </w:t>
            </w:r>
          </w:p>
          <w:p w14:paraId="7FE1CC07" w14:textId="2011DAFC" w:rsidR="00A672D3" w:rsidRPr="006F26B4" w:rsidRDefault="00F30FFD" w:rsidP="006F26B4">
            <w:pPr>
              <w:pStyle w:val="P68B1DB1-TableParagraph40"/>
              <w:spacing w:before="108"/>
              <w:ind w:left="85"/>
              <w:jc w:val="both"/>
              <w:rPr>
                <w:b/>
              </w:rPr>
            </w:pPr>
            <w:r w:rsidRPr="00B15F6E">
              <w:t>Sporočite samo, če je Z 09.04 stolpec 0030 Da.</w:t>
            </w:r>
          </w:p>
        </w:tc>
      </w:tr>
      <w:tr w:rsidR="00A672D3" w:rsidRPr="00B15F6E" w14:paraId="7FE1CC0D" w14:textId="77777777" w:rsidTr="006F26B4">
        <w:tc>
          <w:tcPr>
            <w:tcW w:w="1178" w:type="dxa"/>
            <w:tcBorders>
              <w:top w:val="single" w:sz="8" w:space="0" w:color="auto"/>
              <w:bottom w:val="single" w:sz="8" w:space="0" w:color="auto"/>
              <w:right w:val="single" w:sz="8" w:space="0" w:color="auto"/>
            </w:tcBorders>
            <w:vAlign w:val="center"/>
          </w:tcPr>
          <w:p w14:paraId="7FE1CC09" w14:textId="3CA1C6A0" w:rsidR="00A672D3" w:rsidRPr="006F26B4" w:rsidRDefault="00F30FFD" w:rsidP="006F26B4">
            <w:pPr>
              <w:pStyle w:val="P68B1DB1-Navaden31"/>
            </w:pPr>
            <w:r w:rsidRPr="00B15F6E">
              <w:t>0050</w:t>
            </w:r>
          </w:p>
        </w:tc>
        <w:tc>
          <w:tcPr>
            <w:tcW w:w="7713" w:type="dxa"/>
            <w:tcBorders>
              <w:top w:val="single" w:sz="8" w:space="0" w:color="auto"/>
              <w:left w:val="single" w:sz="8" w:space="0" w:color="auto"/>
              <w:bottom w:val="single" w:sz="8" w:space="0" w:color="auto"/>
            </w:tcBorders>
            <w:vAlign w:val="bottom"/>
          </w:tcPr>
          <w:p w14:paraId="7FE1CC0A" w14:textId="32565B11" w:rsidR="00A672D3" w:rsidRPr="00B15F6E" w:rsidRDefault="00F30FFD">
            <w:pPr>
              <w:pStyle w:val="P68B1DB1-TableParagraph73"/>
              <w:spacing w:before="108"/>
              <w:jc w:val="both"/>
              <w:rPr>
                <w:bCs/>
              </w:rPr>
            </w:pPr>
            <w:r w:rsidRPr="00B15F6E">
              <w:t>Identifika</w:t>
            </w:r>
            <w:r w:rsidR="005D47FF" w:rsidRPr="00B15F6E">
              <w:t xml:space="preserve">tor </w:t>
            </w:r>
            <w:r w:rsidRPr="00B15F6E">
              <w:t xml:space="preserve"> alternativnega ponudnika</w:t>
            </w:r>
          </w:p>
          <w:p w14:paraId="7FE1CC0B" w14:textId="178B0C9A" w:rsidR="00A672D3" w:rsidRPr="00B15F6E" w:rsidRDefault="00F30FFD">
            <w:pPr>
              <w:pStyle w:val="P68B1DB1-Navaden31"/>
              <w:spacing w:after="120" w:line="276" w:lineRule="auto"/>
              <w:jc w:val="both"/>
              <w:rPr>
                <w:b/>
                <w:bCs/>
              </w:rPr>
            </w:pPr>
            <w:r w:rsidRPr="00B15F6E">
              <w:t>E</w:t>
            </w:r>
            <w:r w:rsidR="005D47FF" w:rsidRPr="00B15F6E">
              <w:t>nolični  identifikator</w:t>
            </w:r>
            <w:r w:rsidRPr="00B15F6E">
              <w:t>, ki predstavlja kombinacijo uporabnika, FMI, vrste sistema in posrednika alternativnega ponudnika, s katerim ima uporabnik vzpostavljeno pogodbeno razmerje, kot se poroča v stolpcu 0010 predloge Z 09.01.</w:t>
            </w:r>
            <w:r w:rsidRPr="00B15F6E">
              <w:rPr>
                <w:b/>
              </w:rPr>
              <w:t xml:space="preserve"> </w:t>
            </w:r>
          </w:p>
          <w:p w14:paraId="7FE1CC0C" w14:textId="7C8756E6" w:rsidR="00A672D3" w:rsidRPr="006F26B4" w:rsidRDefault="00F30FFD" w:rsidP="006F26B4">
            <w:pPr>
              <w:pStyle w:val="P68B1DB1-TableParagraph40"/>
              <w:spacing w:before="108"/>
              <w:ind w:left="85"/>
              <w:jc w:val="both"/>
              <w:rPr>
                <w:b/>
              </w:rPr>
            </w:pPr>
            <w:r w:rsidRPr="00B15F6E">
              <w:t>Sporočite samo, če je Z 09.04 stolpec 0030 Da.</w:t>
            </w:r>
          </w:p>
        </w:tc>
      </w:tr>
    </w:tbl>
    <w:p w14:paraId="7FE1CECA" w14:textId="77777777" w:rsidR="00A672D3" w:rsidRPr="006F26B4" w:rsidRDefault="00A672D3" w:rsidP="006F26B4">
      <w:pPr>
        <w:rPr>
          <w:rFonts w:ascii="Times New Roman" w:hAnsi="Times New Roman"/>
          <w:b/>
          <w:color w:val="000000" w:themeColor="text1"/>
        </w:rPr>
      </w:pPr>
      <w:bookmarkStart w:id="258" w:name="_Toc80891744"/>
      <w:bookmarkStart w:id="259" w:name="_Toc81454206"/>
      <w:bookmarkStart w:id="260" w:name="_Toc81485521"/>
      <w:bookmarkStart w:id="261" w:name="_Toc81485598"/>
      <w:bookmarkStart w:id="262" w:name="_Toc81485719"/>
      <w:bookmarkStart w:id="263" w:name="_Toc81486003"/>
      <w:bookmarkStart w:id="264" w:name="_Toc160028011"/>
      <w:bookmarkStart w:id="265" w:name="_Toc160028083"/>
      <w:bookmarkStart w:id="266" w:name="_Toc160028155"/>
      <w:bookmarkStart w:id="267" w:name="_Toc80891746"/>
      <w:bookmarkStart w:id="268" w:name="_Toc81454208"/>
      <w:bookmarkStart w:id="269" w:name="_Toc81485523"/>
      <w:bookmarkStart w:id="270" w:name="_Toc81485600"/>
      <w:bookmarkStart w:id="271" w:name="_Toc81485721"/>
      <w:bookmarkStart w:id="272" w:name="_Toc81486005"/>
      <w:bookmarkStart w:id="273" w:name="_Toc160028013"/>
      <w:bookmarkStart w:id="274" w:name="_Toc160028085"/>
      <w:bookmarkStart w:id="275" w:name="_Toc1600281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FE1CF06" w14:textId="77777777" w:rsidR="00A672D3" w:rsidRPr="00B15F6E" w:rsidRDefault="00A672D3">
      <w:pPr>
        <w:pStyle w:val="Instructionsberschrift2"/>
        <w:ind w:left="357"/>
        <w:rPr>
          <w:rFonts w:ascii="Times New Roman" w:eastAsia="Calibri" w:hAnsi="Times New Roman" w:cs="Times New Roman"/>
          <w:szCs w:val="20"/>
        </w:rPr>
      </w:pPr>
    </w:p>
    <w:p w14:paraId="7FE1CF07" w14:textId="3E9F40F0" w:rsidR="00A672D3" w:rsidRPr="00B15F6E" w:rsidRDefault="00F30FFD">
      <w:pPr>
        <w:pStyle w:val="P68B1DB1-Instructionsberschrift284"/>
        <w:numPr>
          <w:ilvl w:val="1"/>
          <w:numId w:val="49"/>
        </w:numPr>
        <w:spacing w:before="0"/>
        <w:ind w:left="357" w:hanging="357"/>
      </w:pPr>
      <w:bookmarkStart w:id="276" w:name="_Toc208245171"/>
      <w:bookmarkStart w:id="277" w:name="_Toc210654801"/>
      <w:r w:rsidRPr="00B15F6E">
        <w:t xml:space="preserve">Analiza </w:t>
      </w:r>
      <w:bookmarkEnd w:id="276"/>
      <w:r w:rsidR="005D47FF" w:rsidRPr="00B15F6E">
        <w:t>obveznosti</w:t>
      </w:r>
      <w:bookmarkEnd w:id="277"/>
      <w:r w:rsidR="005D47FF" w:rsidRPr="00B15F6E">
        <w:t xml:space="preserve"> </w:t>
      </w:r>
    </w:p>
    <w:p w14:paraId="7FE1CF08" w14:textId="53CCE3BD"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78" w:name="_Toc210654802"/>
      <w:bookmarkStart w:id="279" w:name="_Toc208245172"/>
      <w:r w:rsidRPr="00B15F6E">
        <w:rPr>
          <w:rFonts w:ascii="Times New Roman" w:hAnsi="Times New Roman" w:cs="Times New Roman"/>
          <w:color w:val="000000" w:themeColor="text1"/>
        </w:rPr>
        <w:t>Z 11.00 Obveznosti znotraj skupine</w:t>
      </w:r>
      <w:r w:rsidRPr="00B15F6E">
        <w:rPr>
          <w:rFonts w:ascii="Times New Roman" w:eastAsia="Calibri" w:hAnsi="Times New Roman" w:cs="Times New Roman"/>
          <w:szCs w:val="20"/>
        </w:rPr>
        <w:t xml:space="preserve"> (LIAB-G-1)</w:t>
      </w:r>
      <w:bookmarkEnd w:id="278"/>
      <w:bookmarkEnd w:id="279"/>
    </w:p>
    <w:p w14:paraId="7FE1CF0A" w14:textId="69A86E79" w:rsidR="00A672D3" w:rsidRPr="00B15F6E" w:rsidRDefault="00F30FFD">
      <w:pPr>
        <w:pStyle w:val="P68B1DB1-Numberedtitlelevel385"/>
      </w:pPr>
      <w:bookmarkStart w:id="280" w:name="_Toc81454213"/>
      <w:r w:rsidRPr="00B15F6E">
        <w:t>Splošne opombe</w:t>
      </w:r>
      <w:r w:rsidR="00A54727" w:rsidRPr="00B15F6E">
        <w:t>-</w:t>
      </w:r>
    </w:p>
    <w:p w14:paraId="7FE1CF0B" w14:textId="527FAED6" w:rsidR="00A672D3" w:rsidRPr="00B15F6E" w:rsidRDefault="00F30FFD">
      <w:pPr>
        <w:pStyle w:val="P68B1DB1-InstructionsText26"/>
        <w:numPr>
          <w:ilvl w:val="2"/>
          <w:numId w:val="209"/>
        </w:numPr>
        <w:spacing w:before="0"/>
        <w:ind w:left="1276"/>
        <w:rPr>
          <w:rFonts w:eastAsiaTheme="majorEastAsia"/>
        </w:rPr>
      </w:pPr>
      <w:r w:rsidRPr="00B15F6E">
        <w:t xml:space="preserve">Ta </w:t>
      </w:r>
      <w:r w:rsidR="005D47FF" w:rsidRPr="00B15F6E">
        <w:t xml:space="preserve">tabela </w:t>
      </w:r>
      <w:r w:rsidRPr="00B15F6E">
        <w:t xml:space="preserve"> zahteva informacije o obveznostih znotraj skupine</w:t>
      </w:r>
      <w:r w:rsidR="005D47FF" w:rsidRPr="00B15F6E">
        <w:t xml:space="preserve"> in </w:t>
      </w:r>
      <w:r w:rsidRPr="00B15F6E">
        <w:t>zajema ves kapital in obveznosti.</w:t>
      </w:r>
    </w:p>
    <w:p w14:paraId="7FE1CF0C" w14:textId="7F79B4E7" w:rsidR="00A672D3" w:rsidRPr="00B15F6E" w:rsidRDefault="00F30FFD">
      <w:pPr>
        <w:pStyle w:val="P68B1DB1-InstructionsText26"/>
        <w:numPr>
          <w:ilvl w:val="2"/>
          <w:numId w:val="209"/>
        </w:numPr>
        <w:spacing w:before="0"/>
        <w:ind w:left="1276"/>
        <w:rPr>
          <w:rFonts w:eastAsiaTheme="majorEastAsia"/>
        </w:rPr>
      </w:pPr>
      <w:r w:rsidRPr="00B15F6E">
        <w:t>Subjekti, ki se štejejo za subjekte znotraj skupine, so tisti, ki – v skladu z opredelitvijo v stolpcu 0100 predloge Z02.00 – spadajo v računovodski obseg konsolidacije krovnega matičnega subjekta. Zato se te obveznosti ne poročajo pod podrobnimi zavihki Z 12.00 do Z 17.00, razen za Z 15.00 Izvedeni finančni instrumenti (glej spodaj).</w:t>
      </w:r>
    </w:p>
    <w:p w14:paraId="7FE1CF0D" w14:textId="496C6F33" w:rsidR="00A672D3" w:rsidRPr="00B15F6E" w:rsidRDefault="00F30FFD">
      <w:pPr>
        <w:pStyle w:val="P68B1DB1-InstructionsText26"/>
        <w:numPr>
          <w:ilvl w:val="2"/>
          <w:numId w:val="209"/>
        </w:numPr>
        <w:spacing w:before="0"/>
        <w:ind w:left="1276"/>
        <w:rPr>
          <w:rFonts w:eastAsiaTheme="majorEastAsia"/>
        </w:rPr>
      </w:pPr>
      <w:r w:rsidRPr="00B15F6E">
        <w:t>Izvedeni finančni instrumenti so specifične narave in se ne poročajo pod Z 11.00, temveč vedno pod Z 15.00.</w:t>
      </w:r>
    </w:p>
    <w:p w14:paraId="7FE1CF0E" w14:textId="7F5ECDA3" w:rsidR="00A672D3" w:rsidRPr="00B15F6E" w:rsidRDefault="00F30FFD">
      <w:pPr>
        <w:pStyle w:val="P68B1DB1-InstructionsText26"/>
        <w:numPr>
          <w:ilvl w:val="2"/>
          <w:numId w:val="209"/>
        </w:numPr>
        <w:spacing w:before="0"/>
        <w:ind w:left="1276"/>
        <w:rPr>
          <w:rFonts w:eastAsiaTheme="majorEastAsia"/>
        </w:rPr>
      </w:pPr>
      <w:r w:rsidRPr="00B15F6E">
        <w:t xml:space="preserve">Vse obveznosti, izdane subjektom, ki spadajo v računovodski obseg konsolidacije (vključno s subjekti s posebnim namenom, ki spadajo v obseg konsolidacije), znotraj in zunaj skupine v postopku reševanja, se poročajo v predlogi Z 11.00. Za namene te tabele je treba obveznosti poročati na podlagi posla, tj. vsak posel se poroča kot posamezna postavka vrstice. Vendar je treba transakcije poročati v postavkah z več vrsticami, če se nanašajo na različne </w:t>
      </w:r>
      <w:r w:rsidR="005D47FF" w:rsidRPr="00B15F6E">
        <w:t xml:space="preserve">hierarhije </w:t>
      </w:r>
      <w:r w:rsidRPr="00B15F6E">
        <w:t xml:space="preserve"> v primeru insolventnosti.</w:t>
      </w:r>
    </w:p>
    <w:p w14:paraId="7FE1CF0F" w14:textId="7303D8B4" w:rsidR="00A672D3" w:rsidRPr="00B15F6E" w:rsidRDefault="00DB0B97">
      <w:pPr>
        <w:pStyle w:val="P68B1DB1-Numberedtitlelevel372"/>
      </w:pPr>
      <w:r w:rsidRPr="00B15F6E">
        <w:t>Navodila v zvezi s posameznimi polji</w:t>
      </w:r>
    </w:p>
    <w:tbl>
      <w:tblPr>
        <w:tblW w:w="0" w:type="auto"/>
        <w:tblLook w:val="01E0" w:firstRow="1" w:lastRow="1" w:firstColumn="1" w:lastColumn="1" w:noHBand="0" w:noVBand="0"/>
      </w:tblPr>
      <w:tblGrid>
        <w:gridCol w:w="1244"/>
        <w:gridCol w:w="7717"/>
        <w:gridCol w:w="65"/>
      </w:tblGrid>
      <w:tr w:rsidR="00A672D3" w:rsidRPr="00B15F6E"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A672D3" w:rsidRPr="00B15F6E" w:rsidRDefault="00F30FFD">
            <w:pPr>
              <w:pStyle w:val="P68B1DB1-TableParagraph17"/>
              <w:spacing w:before="108"/>
              <w:ind w:left="85"/>
            </w:pPr>
            <w:r w:rsidRPr="00B15F6E">
              <w:t xml:space="preserve">Stolpci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A672D3" w:rsidRPr="00B15F6E" w:rsidRDefault="00F30FFD">
            <w:pPr>
              <w:pStyle w:val="P68B1DB1-TableParagraph17"/>
              <w:spacing w:before="108"/>
              <w:ind w:left="85" w:right="1"/>
            </w:pPr>
            <w:r w:rsidRPr="00B15F6E">
              <w:t>Navodila</w:t>
            </w:r>
          </w:p>
        </w:tc>
      </w:tr>
      <w:tr w:rsidR="00A672D3" w:rsidRPr="00B15F6E"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A672D3" w:rsidRPr="00B15F6E" w:rsidRDefault="00F30FFD" w:rsidP="006F26B4">
            <w:pPr>
              <w:pStyle w:val="P68B1DB1-Navaden31"/>
            </w:pPr>
            <w:r w:rsidRPr="00B15F6E">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59D6035" w:rsidR="00A672D3" w:rsidRPr="00B15F6E" w:rsidRDefault="00F30FFD">
            <w:pPr>
              <w:pStyle w:val="P68B1DB1-TableParagraph40"/>
              <w:spacing w:before="108"/>
              <w:ind w:left="85"/>
              <w:jc w:val="both"/>
              <w:rPr>
                <w:b/>
                <w:bCs/>
              </w:rPr>
            </w:pPr>
            <w:r w:rsidRPr="00B15F6E">
              <w:t xml:space="preserve"> </w:t>
            </w:r>
            <w:r w:rsidRPr="00B15F6E">
              <w:rPr>
                <w:b/>
              </w:rPr>
              <w:t>Št.</w:t>
            </w:r>
          </w:p>
          <w:p w14:paraId="7FE1CF17" w14:textId="33EADE88" w:rsidR="00A672D3" w:rsidRPr="00B15F6E" w:rsidRDefault="00F30FFD">
            <w:pPr>
              <w:pStyle w:val="P68B1DB1-TableParagraph40"/>
              <w:spacing w:before="108"/>
              <w:ind w:left="85"/>
              <w:jc w:val="both"/>
            </w:pPr>
            <w:r w:rsidRPr="00B15F6E">
              <w:t>E</w:t>
            </w:r>
            <w:r w:rsidR="005D47FF" w:rsidRPr="00B15F6E">
              <w:t xml:space="preserve">nolična </w:t>
            </w:r>
            <w:r w:rsidRPr="00B15F6E">
              <w:t xml:space="preserve"> številka/primarni ključ za identifikacijo postavk vrstic. </w:t>
            </w:r>
          </w:p>
        </w:tc>
      </w:tr>
      <w:tr w:rsidR="00A672D3" w:rsidRPr="00B15F6E"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A672D3" w:rsidRPr="00B15F6E" w:rsidRDefault="00F30FFD" w:rsidP="006F26B4">
            <w:pPr>
              <w:pStyle w:val="P68B1DB1-Navaden31"/>
            </w:pPr>
            <w:r w:rsidRPr="00B15F6E">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A672D3" w:rsidRPr="00B15F6E" w:rsidRDefault="00F30FFD">
            <w:pPr>
              <w:pStyle w:val="P68B1DB1-TableParagraph40"/>
              <w:spacing w:before="108"/>
              <w:ind w:left="85"/>
              <w:jc w:val="both"/>
              <w:rPr>
                <w:b/>
                <w:bCs/>
              </w:rPr>
            </w:pPr>
            <w:r w:rsidRPr="00B15F6E">
              <w:t xml:space="preserve"> </w:t>
            </w:r>
            <w:r w:rsidRPr="00B15F6E">
              <w:rPr>
                <w:b/>
              </w:rPr>
              <w:t>Vrstica</w:t>
            </w:r>
          </w:p>
          <w:p w14:paraId="7FE1CF1B" w14:textId="5467CE4A" w:rsidR="00A672D3" w:rsidRPr="00B15F6E" w:rsidRDefault="00F30FFD">
            <w:pPr>
              <w:pStyle w:val="P68B1DB1-TableParagraph40"/>
              <w:spacing w:before="108"/>
              <w:ind w:left="85"/>
              <w:jc w:val="both"/>
            </w:pPr>
            <w:r w:rsidRPr="00B15F6E">
              <w:t>Za vsak instrument je treba zagotoviti uskladitev s kategorijami obveznosti strukture obveznosti v Z02.00 z vnaprej določenega seznama vrednosti.</w:t>
            </w:r>
          </w:p>
        </w:tc>
      </w:tr>
      <w:tr w:rsidR="00A672D3" w:rsidRPr="00B15F6E"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A672D3" w:rsidRPr="00B15F6E" w:rsidRDefault="00F30FFD" w:rsidP="006F26B4">
            <w:pPr>
              <w:pStyle w:val="P68B1DB1-Navaden31"/>
            </w:pPr>
            <w:r w:rsidRPr="00B15F6E">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A672D3" w:rsidRPr="00B15F6E" w:rsidRDefault="00F30FFD">
            <w:pPr>
              <w:pStyle w:val="P68B1DB1-TableParagraph73"/>
              <w:spacing w:before="108"/>
              <w:ind w:left="85"/>
              <w:jc w:val="both"/>
              <w:rPr>
                <w:bCs/>
              </w:rPr>
            </w:pPr>
            <w:r w:rsidRPr="00B15F6E">
              <w:t xml:space="preserve">Stolpec </w:t>
            </w:r>
          </w:p>
          <w:p w14:paraId="7FE1CF1F" w14:textId="2D61C048" w:rsidR="00A672D3" w:rsidRPr="00B15F6E" w:rsidRDefault="00F30FFD">
            <w:pPr>
              <w:pStyle w:val="P68B1DB1-TableParagraph40"/>
              <w:spacing w:before="108"/>
              <w:ind w:left="85"/>
              <w:jc w:val="both"/>
            </w:pPr>
            <w:r w:rsidRPr="00B15F6E">
              <w:t xml:space="preserve">Za vsak instrument je treba z vnaprej določenega seznama vrednosti zagotoviti uskladitev z </w:t>
            </w:r>
            <w:r w:rsidR="005D47FF" w:rsidRPr="00B15F6E">
              <w:t xml:space="preserve">kategorijo upnika </w:t>
            </w:r>
            <w:r w:rsidRPr="00B15F6E">
              <w:t xml:space="preserve"> v Z02.00, do katerega je obveznost dolgovana.</w:t>
            </w:r>
          </w:p>
        </w:tc>
      </w:tr>
      <w:tr w:rsidR="00A672D3" w:rsidRPr="00B15F6E"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A672D3" w:rsidRPr="00B15F6E" w:rsidRDefault="00F30FFD" w:rsidP="006F26B4">
            <w:pPr>
              <w:pStyle w:val="P68B1DB1-Navaden31"/>
            </w:pPr>
            <w:r w:rsidRPr="00B15F6E">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1A1A4401" w:rsidR="00A672D3" w:rsidRPr="00B15F6E" w:rsidRDefault="00F30FFD">
            <w:pPr>
              <w:pStyle w:val="P68B1DB1-TableParagraph73"/>
              <w:spacing w:before="108"/>
              <w:ind w:left="85"/>
              <w:jc w:val="both"/>
              <w:rPr>
                <w:bCs/>
              </w:rPr>
            </w:pPr>
            <w:r w:rsidRPr="00B15F6E">
              <w:t xml:space="preserve">Razvrstitev v </w:t>
            </w:r>
            <w:r w:rsidR="005D47FF" w:rsidRPr="00B15F6E">
              <w:t xml:space="preserve">insolvenci </w:t>
            </w:r>
            <w:r w:rsidRPr="00B15F6E">
              <w:t>i</w:t>
            </w:r>
          </w:p>
          <w:p w14:paraId="7FE1CF23" w14:textId="7A63847D" w:rsidR="00A672D3" w:rsidRPr="00B15F6E" w:rsidRDefault="00F30FFD">
            <w:pPr>
              <w:pStyle w:val="P68B1DB1-TableParagraph40"/>
              <w:spacing w:before="108"/>
              <w:ind w:left="85"/>
              <w:jc w:val="both"/>
            </w:pPr>
            <w:r w:rsidRPr="00B15F6E">
              <w:t xml:space="preserve">Razvrstitev v primeru insolventnosti  </w:t>
            </w:r>
            <w:r w:rsidR="005D47FF" w:rsidRPr="00B15F6E">
              <w:t>v eno</w:t>
            </w:r>
            <w:r w:rsidRPr="00B15F6E">
              <w:t xml:space="preserve"> od </w:t>
            </w:r>
            <w:r w:rsidR="005D47FF" w:rsidRPr="00B15F6E">
              <w:t>kategorij  upnikov</w:t>
            </w:r>
            <w:r w:rsidRPr="00B15F6E">
              <w:t xml:space="preserve"> v primeru insolventnosti, ki jo objavi organ za reševanje navedene jurisdikcije.</w:t>
            </w:r>
          </w:p>
        </w:tc>
      </w:tr>
      <w:tr w:rsidR="00A672D3" w:rsidRPr="00B15F6E"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A672D3" w:rsidRPr="00B15F6E" w:rsidRDefault="00F30FFD" w:rsidP="006F26B4">
            <w:pPr>
              <w:pStyle w:val="P68B1DB1-Navaden31"/>
            </w:pPr>
            <w:r w:rsidRPr="00B15F6E">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56DEA319" w:rsidR="00A672D3" w:rsidRPr="00B15F6E" w:rsidRDefault="00F30FFD">
            <w:pPr>
              <w:pStyle w:val="P68B1DB1-TableParagraph73"/>
              <w:spacing w:before="108"/>
              <w:ind w:left="85"/>
              <w:jc w:val="both"/>
              <w:rPr>
                <w:bCs/>
              </w:rPr>
            </w:pPr>
            <w:r w:rsidRPr="00B15F6E">
              <w:t>Identifikator pogodbe</w:t>
            </w:r>
          </w:p>
          <w:p w14:paraId="7FE1CF27" w14:textId="7557FFCD" w:rsidR="00A672D3" w:rsidRPr="00B15F6E" w:rsidRDefault="00F30FFD">
            <w:pPr>
              <w:pStyle w:val="P68B1DB1-TableParagraph40"/>
              <w:spacing w:before="108"/>
              <w:ind w:left="85"/>
              <w:jc w:val="both"/>
            </w:pPr>
            <w:r w:rsidRPr="00B15F6E">
              <w:t xml:space="preserve">Sporoči se </w:t>
            </w:r>
            <w:r w:rsidR="00F014B5" w:rsidRPr="00B15F6E">
              <w:t>oznaka</w:t>
            </w:r>
            <w:r w:rsidRPr="00B15F6E">
              <w:t xml:space="preserve"> ISIN ali, če </w:t>
            </w:r>
            <w:r w:rsidR="00F014B5" w:rsidRPr="00B15F6E">
              <w:t>oznaka</w:t>
            </w:r>
            <w:r w:rsidRPr="00B15F6E">
              <w:t xml:space="preserve"> ISIN ni na voljo, drug identifikator pogodbe instrumenta.</w:t>
            </w:r>
          </w:p>
        </w:tc>
      </w:tr>
      <w:tr w:rsidR="00A672D3" w:rsidRPr="00B15F6E"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A672D3" w:rsidRPr="00B15F6E" w:rsidRDefault="00F30FFD" w:rsidP="006F26B4">
            <w:pPr>
              <w:pStyle w:val="P68B1DB1-Navaden31"/>
            </w:pPr>
            <w:r w:rsidRPr="00B15F6E">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A672D3" w:rsidRPr="00B15F6E" w:rsidRDefault="00F30FFD">
            <w:pPr>
              <w:pStyle w:val="P68B1DB1-TableParagraph73"/>
              <w:spacing w:before="108"/>
              <w:ind w:left="85"/>
              <w:jc w:val="both"/>
              <w:rPr>
                <w:bCs/>
              </w:rPr>
            </w:pPr>
            <w:r w:rsidRPr="00B15F6E">
              <w:t>Ime nasprotne stranke</w:t>
            </w:r>
          </w:p>
          <w:p w14:paraId="7FE1CF2B" w14:textId="4BFD5A40" w:rsidR="00A672D3" w:rsidRPr="00B15F6E" w:rsidRDefault="00F30FFD">
            <w:pPr>
              <w:pStyle w:val="P68B1DB1-TableParagraph40"/>
              <w:spacing w:before="108"/>
              <w:ind w:left="85"/>
              <w:jc w:val="both"/>
            </w:pPr>
            <w:r w:rsidRPr="00B15F6E">
              <w:t>Ime nasprotne stranke obveznosti.</w:t>
            </w:r>
          </w:p>
        </w:tc>
      </w:tr>
      <w:tr w:rsidR="00A672D3" w:rsidRPr="00B15F6E"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A672D3" w:rsidRPr="00B15F6E" w:rsidRDefault="00F30FFD" w:rsidP="006F26B4">
            <w:pPr>
              <w:pStyle w:val="P68B1DB1-Navaden31"/>
            </w:pPr>
            <w:r w:rsidRPr="00B15F6E">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A672D3" w:rsidRPr="00B15F6E" w:rsidRDefault="00F30FFD">
            <w:pPr>
              <w:pStyle w:val="P68B1DB1-TableParagraph73"/>
              <w:spacing w:before="108"/>
              <w:ind w:left="85"/>
              <w:jc w:val="both"/>
              <w:rPr>
                <w:bCs/>
              </w:rPr>
            </w:pPr>
            <w:r w:rsidRPr="00B15F6E">
              <w:t>Identifikator nasprotne stranke</w:t>
            </w:r>
          </w:p>
          <w:p w14:paraId="7FE1CF2F" w14:textId="233BE8F2" w:rsidR="00A672D3" w:rsidRPr="00B15F6E" w:rsidRDefault="00331B6B">
            <w:pPr>
              <w:pStyle w:val="P68B1DB1-TableParagraph40"/>
              <w:spacing w:before="108"/>
              <w:ind w:left="85"/>
              <w:jc w:val="both"/>
            </w:pPr>
            <w:r w:rsidRPr="00B15F6E">
              <w:t>Enolična</w:t>
            </w:r>
            <w:r w:rsidR="00F30FFD" w:rsidRPr="00B15F6E">
              <w:t xml:space="preserve"> </w:t>
            </w:r>
            <w:r w:rsidR="00F014B5" w:rsidRPr="00B15F6E">
              <w:t>oznaka</w:t>
            </w:r>
            <w:r w:rsidR="00F30FFD" w:rsidRPr="00B15F6E">
              <w:t xml:space="preserve"> LEI nasprotne stranke. Če LEI ni na voljo, se </w:t>
            </w:r>
            <w:r w:rsidR="005D47FF" w:rsidRPr="00B15F6E">
              <w:t xml:space="preserve">uporabi  enolični </w:t>
            </w:r>
            <w:r w:rsidR="00F30FFD" w:rsidRPr="00B15F6E">
              <w:t xml:space="preserve"> identifikator denarnih finančnih institucij ECB (MFI ID) kreditne institucije za uporabo v registru RIAD. Če takih identifikatorjev ni, se lahko uporabi notranji identifikator.</w:t>
            </w:r>
          </w:p>
          <w:p w14:paraId="7FE1CF30" w14:textId="585107E3" w:rsidR="00A672D3" w:rsidRPr="00B15F6E" w:rsidRDefault="00A672D3">
            <w:pPr>
              <w:pStyle w:val="TableParagraph"/>
              <w:spacing w:before="108"/>
              <w:ind w:left="85"/>
              <w:jc w:val="both"/>
              <w:rPr>
                <w:rFonts w:ascii="Times New Roman" w:eastAsia="Times New Roman" w:hAnsi="Times New Roman" w:cs="Times New Roman"/>
                <w:sz w:val="20"/>
                <w:szCs w:val="20"/>
              </w:rPr>
            </w:pPr>
          </w:p>
        </w:tc>
      </w:tr>
      <w:tr w:rsidR="00A672D3" w:rsidRPr="00B15F6E"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A672D3" w:rsidRPr="00B15F6E" w:rsidRDefault="00F30FFD" w:rsidP="006F26B4">
            <w:pPr>
              <w:pStyle w:val="P68B1DB1-Navaden31"/>
            </w:pPr>
            <w:r w:rsidRPr="00B15F6E">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A672D3" w:rsidRPr="00B15F6E" w:rsidRDefault="00F30FFD">
            <w:pPr>
              <w:pStyle w:val="P68B1DB1-TableParagraph73"/>
              <w:spacing w:before="108"/>
              <w:ind w:left="85"/>
              <w:jc w:val="both"/>
              <w:rPr>
                <w:bCs/>
              </w:rPr>
            </w:pPr>
            <w:r w:rsidRPr="00B15F6E">
              <w:t>Vrsta identifikatorja</w:t>
            </w:r>
          </w:p>
          <w:p w14:paraId="7FE1CF34" w14:textId="3B045CCB"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A672D3" w:rsidRPr="00B15F6E" w:rsidRDefault="00F30FFD" w:rsidP="006F26B4">
            <w:pPr>
              <w:pStyle w:val="P68B1DB1-Navaden31"/>
            </w:pPr>
            <w:r w:rsidRPr="00B15F6E">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A672D3" w:rsidRPr="00B15F6E" w:rsidRDefault="00F30FFD">
            <w:pPr>
              <w:pStyle w:val="P68B1DB1-TableParagraph73"/>
              <w:spacing w:before="108"/>
              <w:ind w:left="85"/>
              <w:jc w:val="both"/>
              <w:rPr>
                <w:bCs/>
              </w:rPr>
            </w:pPr>
            <w:r w:rsidRPr="00B15F6E">
              <w:t>Razmerje z nasprotno stranko</w:t>
            </w:r>
          </w:p>
          <w:p w14:paraId="7FE1CF38" w14:textId="1528E9D7" w:rsidR="00A672D3" w:rsidRPr="00B15F6E" w:rsidRDefault="00F30FFD">
            <w:pPr>
              <w:pStyle w:val="P68B1DB1-TableParagraph40"/>
              <w:spacing w:before="108"/>
              <w:ind w:left="85"/>
              <w:jc w:val="both"/>
            </w:pPr>
            <w:r w:rsidRPr="00B15F6E">
              <w:t>V tem polju je prikazano razmerje med posoj</w:t>
            </w:r>
            <w:r w:rsidR="00647059" w:rsidRPr="00B15F6E">
              <w:t>ilodajalcem</w:t>
            </w:r>
            <w:r w:rsidRPr="00B15F6E">
              <w:t xml:space="preserve"> in </w:t>
            </w:r>
            <w:r w:rsidR="00647059" w:rsidRPr="00B15F6E">
              <w:t>in subjektom ki poroča</w:t>
            </w:r>
            <w:r w:rsidRPr="00B15F6E">
              <w:t>. Za to polje je predviden seznam vrednosti: nasprotna stranka je lahko ‚neposredno ali posredno nadrejeno podjetje‘, ‚neposredno ali posredno podrejeno podjetje‘ ali ‚sestra‘.</w:t>
            </w:r>
          </w:p>
        </w:tc>
      </w:tr>
      <w:tr w:rsidR="00A672D3" w:rsidRPr="00B15F6E"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A672D3" w:rsidRPr="00B15F6E" w:rsidRDefault="00F30FFD" w:rsidP="006F26B4">
            <w:pPr>
              <w:pStyle w:val="P68B1DB1-Navaden31"/>
            </w:pPr>
            <w:r w:rsidRPr="00B15F6E">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9F8F62" w:rsidR="00A672D3" w:rsidRPr="00B15F6E" w:rsidRDefault="00F30FFD">
            <w:pPr>
              <w:pStyle w:val="P68B1DB1-TableParagraph73"/>
              <w:spacing w:before="108"/>
              <w:ind w:left="85"/>
              <w:jc w:val="both"/>
              <w:rPr>
                <w:bCs/>
              </w:rPr>
            </w:pPr>
            <w:r w:rsidRPr="00B15F6E">
              <w:t xml:space="preserve">Vrsta </w:t>
            </w:r>
            <w:r w:rsidR="00E56170" w:rsidRPr="00B15F6E">
              <w:t>obveznost</w:t>
            </w:r>
            <w:r w:rsidRPr="00B15F6E">
              <w:t>i</w:t>
            </w:r>
          </w:p>
          <w:p w14:paraId="7FE1CF3C" w14:textId="45497344" w:rsidR="00A672D3" w:rsidRPr="00B15F6E" w:rsidRDefault="00F30FFD">
            <w:pPr>
              <w:pStyle w:val="P68B1DB1-TableParagraph40"/>
              <w:spacing w:before="108"/>
              <w:ind w:left="85"/>
              <w:jc w:val="both"/>
            </w:pPr>
            <w:r w:rsidRPr="00B15F6E">
              <w:t>Za obveznosti, ki se poročajo v vrstici Z02.00-c0020-Row kot ‚r0210 – Obveznosti do drugih subjektov v skupini v postopku reševanja‘, navedite vrsto obveznosti, kot bi se poročala v vrstici Z02.00, če se obveznost ne bi štela za izključeno.</w:t>
            </w:r>
          </w:p>
        </w:tc>
      </w:tr>
      <w:tr w:rsidR="00A672D3" w:rsidRPr="00B15F6E"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A672D3" w:rsidRPr="00B15F6E" w:rsidRDefault="00F30FFD" w:rsidP="006F26B4">
            <w:pPr>
              <w:pStyle w:val="P68B1DB1-Navaden31"/>
            </w:pPr>
            <w:r w:rsidRPr="00B15F6E">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A672D3" w:rsidRPr="00B15F6E" w:rsidRDefault="00F30FFD">
            <w:pPr>
              <w:pStyle w:val="P68B1DB1-TableParagraph73"/>
              <w:spacing w:before="108"/>
              <w:ind w:left="85"/>
              <w:jc w:val="both"/>
              <w:rPr>
                <w:bCs/>
              </w:rPr>
            </w:pPr>
            <w:r w:rsidRPr="00B15F6E">
              <w:t>Pravo, ki se uporablja</w:t>
            </w:r>
          </w:p>
          <w:p w14:paraId="7FE1CF40" w14:textId="7DFD62CE" w:rsidR="00A672D3" w:rsidRPr="00B15F6E" w:rsidRDefault="00F30FFD">
            <w:pPr>
              <w:pStyle w:val="P68B1DB1-TableParagraph40"/>
              <w:spacing w:before="108"/>
              <w:ind w:left="85"/>
              <w:jc w:val="both"/>
            </w:pPr>
            <w:r w:rsidRPr="00B15F6E">
              <w:t xml:space="preserve">Oznaka ISO 3166-1 alfa-2 države, katere pravo ureja instrument (uporabite oznako ISO 3166-2, kadar je relevantno pravo </w:t>
            </w:r>
            <w:r w:rsidR="00647059" w:rsidRPr="00B15F6E">
              <w:t>nižje upravne enote</w:t>
            </w:r>
            <w:r w:rsidRPr="00B15F6E">
              <w:t xml:space="preserve">, npr. „US-NY“). Če pogodbo ureja pravo več kot ene države, se poroča država, katere pravo je najbolj pomembno za priznavanje pooblastil za odpis in konverzijo.  </w:t>
            </w:r>
          </w:p>
        </w:tc>
      </w:tr>
      <w:tr w:rsidR="00A672D3" w:rsidRPr="00B15F6E"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A672D3" w:rsidRPr="00B15F6E" w:rsidRDefault="00F30FFD" w:rsidP="006F26B4">
            <w:pPr>
              <w:pStyle w:val="P68B1DB1-Navaden31"/>
            </w:pPr>
            <w:r w:rsidRPr="00B15F6E">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7CC48253" w:rsidR="00A672D3" w:rsidRPr="00B15F6E" w:rsidRDefault="00F30FFD">
            <w:pPr>
              <w:pStyle w:val="P68B1DB1-TableParagraph73"/>
              <w:spacing w:before="108"/>
              <w:ind w:left="85"/>
              <w:jc w:val="both"/>
              <w:rPr>
                <w:bCs/>
              </w:rPr>
            </w:pPr>
            <w:r w:rsidRPr="00B15F6E">
              <w:t xml:space="preserve">Če </w:t>
            </w:r>
            <w:r w:rsidR="00647059" w:rsidRPr="00B15F6E">
              <w:t>gre za</w:t>
            </w:r>
            <w:r w:rsidRPr="00B15F6E">
              <w:t xml:space="preserve"> pravo tretje države, pogodbeno priznanje </w:t>
            </w:r>
          </w:p>
          <w:p w14:paraId="7FE1CF45" w14:textId="4408221D" w:rsidR="00A672D3" w:rsidRPr="00B15F6E" w:rsidRDefault="00647059">
            <w:pPr>
              <w:pStyle w:val="P68B1DB1-TableParagraph40"/>
              <w:spacing w:before="108"/>
              <w:ind w:left="85"/>
              <w:jc w:val="both"/>
            </w:pPr>
            <w:r w:rsidRPr="00B15F6E">
              <w:t xml:space="preserve">Identifikacija </w:t>
            </w:r>
            <w:r w:rsidR="00F30FFD" w:rsidRPr="00B15F6E">
              <w:t xml:space="preserve"> pogodbenih določb za priznanje pooblastil za reševanje s sredstvi upnikov v skladu s členom 55 </w:t>
            </w:r>
            <w:r w:rsidRPr="00B15F6E">
              <w:t>BRRD</w:t>
            </w:r>
            <w:r w:rsidR="00E56170" w:rsidRPr="00B15F6E">
              <w:t xml:space="preserve"> </w:t>
            </w:r>
            <w:r w:rsidR="00F30FFD" w:rsidRPr="00B15F6E">
              <w:t xml:space="preserve">bodisi </w:t>
            </w:r>
          </w:p>
          <w:p w14:paraId="7FE1CF46" w14:textId="07118BB4" w:rsidR="00A672D3" w:rsidRPr="00B15F6E" w:rsidRDefault="00F30FFD">
            <w:pPr>
              <w:pStyle w:val="P68B1DB1-TableParagraph40"/>
              <w:spacing w:before="108"/>
              <w:ind w:left="85"/>
              <w:jc w:val="both"/>
            </w:pPr>
            <w:r w:rsidRPr="00B15F6E">
              <w:t xml:space="preserve">„Da, podprto s pravnim mnenjem“ = obveznost vključuje klavzulo o priznanju reševanja s sredstvi upnikov v skladu s členom 55 </w:t>
            </w:r>
            <w:r w:rsidR="00647059" w:rsidRPr="00B15F6E">
              <w:t>BRRD</w:t>
            </w:r>
            <w:r w:rsidRPr="00B15F6E">
              <w:t>, ki je podprta s pravnim mnenjem;</w:t>
            </w:r>
          </w:p>
          <w:p w14:paraId="7FE1CF47" w14:textId="472931B6" w:rsidR="00A672D3" w:rsidRPr="00B15F6E" w:rsidRDefault="00F30FFD">
            <w:pPr>
              <w:pStyle w:val="P68B1DB1-TableParagraph40"/>
              <w:spacing w:before="108"/>
              <w:ind w:left="85"/>
              <w:jc w:val="both"/>
            </w:pPr>
            <w:r w:rsidRPr="00B15F6E">
              <w:t xml:space="preserve">„Da, ni podprto s pravnim mnenjem“ = obveznost vključuje klavzulo o priznanju reševanja s sredstvi upnikov v skladu s členom 55 </w:t>
            </w:r>
            <w:r w:rsidR="00647059" w:rsidRPr="00B15F6E">
              <w:t>BRRD</w:t>
            </w:r>
            <w:r w:rsidRPr="00B15F6E">
              <w:t>, ki trenutno ni podprta s pravnim mnenjem;</w:t>
            </w:r>
          </w:p>
          <w:p w14:paraId="7FE1CF48" w14:textId="44A127A6" w:rsidR="00A672D3" w:rsidRPr="00B15F6E" w:rsidRDefault="00F30FFD">
            <w:pPr>
              <w:pStyle w:val="P68B1DB1-TableParagraph40"/>
              <w:spacing w:before="108"/>
              <w:ind w:left="85"/>
              <w:jc w:val="both"/>
            </w:pPr>
            <w:r w:rsidRPr="00B15F6E">
              <w:t>‚Ne‘ = obveznost ne vključuje klavzule o priznanju reševanja s sredstvi upnikov;</w:t>
            </w:r>
          </w:p>
          <w:p w14:paraId="7FE1CF49" w14:textId="757AF6C0" w:rsidR="00A672D3" w:rsidRPr="00B15F6E" w:rsidRDefault="00F30FFD">
            <w:pPr>
              <w:pStyle w:val="P68B1DB1-TableParagraph40"/>
              <w:spacing w:before="108"/>
              <w:ind w:left="85"/>
              <w:jc w:val="both"/>
            </w:pPr>
            <w:r w:rsidRPr="00B15F6E">
              <w:t>„Ni relevantno“.  iz vnaprej določenega seznama.</w:t>
            </w:r>
          </w:p>
        </w:tc>
      </w:tr>
      <w:tr w:rsidR="00A672D3" w:rsidRPr="00B15F6E" w14:paraId="7FE1CF4E" w14:textId="77777777">
        <w:tc>
          <w:tcPr>
            <w:tcW w:w="1244" w:type="dxa"/>
            <w:vAlign w:val="center"/>
          </w:tcPr>
          <w:p w14:paraId="7FE1CF4B" w14:textId="77777777" w:rsidR="00A672D3" w:rsidRPr="00B15F6E" w:rsidRDefault="00F30FFD" w:rsidP="006F26B4">
            <w:pPr>
              <w:pStyle w:val="P68B1DB1-Navaden31"/>
            </w:pPr>
            <w:r w:rsidRPr="00B15F6E">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09590FBA" w:rsidR="00A672D3" w:rsidRPr="00B15F6E" w:rsidRDefault="00647059">
            <w:pPr>
              <w:pStyle w:val="P68B1DB1-TableParagraph73"/>
              <w:spacing w:before="108"/>
              <w:ind w:left="85"/>
              <w:jc w:val="both"/>
              <w:rPr>
                <w:bCs/>
              </w:rPr>
            </w:pPr>
            <w:r w:rsidRPr="00B15F6E">
              <w:t xml:space="preserve">Višina </w:t>
            </w:r>
            <w:r w:rsidR="00F30FFD" w:rsidRPr="00B15F6E">
              <w:t xml:space="preserve"> glavnice </w:t>
            </w:r>
          </w:p>
          <w:p w14:paraId="7FE1CF4D" w14:textId="38BCFC4E" w:rsidR="00A672D3" w:rsidRPr="00B15F6E" w:rsidRDefault="00647059">
            <w:pPr>
              <w:pStyle w:val="P68B1DB1-TableParagraph40"/>
              <w:spacing w:before="108"/>
              <w:ind w:left="85"/>
              <w:jc w:val="both"/>
            </w:pPr>
            <w:r w:rsidRPr="00B15F6E">
              <w:t xml:space="preserve">Višina </w:t>
            </w:r>
            <w:r w:rsidR="00F30FFD" w:rsidRPr="00B15F6E">
              <w:t xml:space="preserve"> glavnice obveznosti.</w:t>
            </w:r>
          </w:p>
        </w:tc>
      </w:tr>
      <w:tr w:rsidR="00A672D3" w:rsidRPr="00B15F6E"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A672D3" w:rsidRPr="00B15F6E" w:rsidRDefault="00F30FFD" w:rsidP="006F26B4">
            <w:pPr>
              <w:pStyle w:val="P68B1DB1-Navaden31"/>
            </w:pPr>
            <w:r w:rsidRPr="00B15F6E">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A672D3" w:rsidRPr="00B15F6E" w:rsidRDefault="00F30FFD">
            <w:pPr>
              <w:pStyle w:val="P68B1DB1-TableParagraph73"/>
              <w:spacing w:before="108"/>
              <w:ind w:left="85"/>
              <w:jc w:val="both"/>
              <w:rPr>
                <w:bCs/>
              </w:rPr>
            </w:pPr>
            <w:r w:rsidRPr="00B15F6E">
              <w:t>Obračunane obresti</w:t>
            </w:r>
          </w:p>
          <w:p w14:paraId="7FE1CF51" w14:textId="45281CD8" w:rsidR="00A672D3" w:rsidRPr="00B15F6E" w:rsidRDefault="00647059">
            <w:pPr>
              <w:pStyle w:val="P68B1DB1-TableParagraph40"/>
              <w:spacing w:before="108"/>
              <w:ind w:left="85"/>
              <w:jc w:val="both"/>
            </w:pPr>
            <w:r w:rsidRPr="00B15F6E">
              <w:t xml:space="preserve">Obračunane, neplačane </w:t>
            </w:r>
            <w:r w:rsidR="00F30FFD" w:rsidRPr="00B15F6E">
              <w:t xml:space="preserve"> obresti na obveznost.</w:t>
            </w:r>
          </w:p>
        </w:tc>
      </w:tr>
      <w:tr w:rsidR="00A672D3" w:rsidRPr="00B15F6E"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A672D3" w:rsidRPr="00B15F6E" w:rsidRDefault="00F30FFD" w:rsidP="006F26B4">
            <w:pPr>
              <w:pStyle w:val="P68B1DB1-Navaden31"/>
            </w:pPr>
            <w:r w:rsidRPr="00B15F6E">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A672D3" w:rsidRPr="00B15F6E" w:rsidRDefault="00F30FFD">
            <w:pPr>
              <w:pStyle w:val="P68B1DB1-TableParagraph73"/>
              <w:spacing w:before="108"/>
              <w:ind w:left="85"/>
              <w:jc w:val="both"/>
              <w:rPr>
                <w:bCs/>
              </w:rPr>
            </w:pPr>
            <w:r w:rsidRPr="00B15F6E">
              <w:t>Valuta</w:t>
            </w:r>
          </w:p>
          <w:p w14:paraId="7FE1CF55" w14:textId="2EE76283" w:rsidR="00A672D3" w:rsidRPr="00B15F6E" w:rsidRDefault="00F30FFD">
            <w:pPr>
              <w:pStyle w:val="P68B1DB1-TableParagraph40"/>
              <w:spacing w:before="108"/>
              <w:ind w:left="85"/>
              <w:jc w:val="both"/>
            </w:pPr>
            <w:r w:rsidRPr="00B15F6E">
              <w:t>Valuta obveznosti v skladu s tričrkovno oznako ISO 4217.</w:t>
            </w:r>
          </w:p>
        </w:tc>
      </w:tr>
      <w:tr w:rsidR="00A672D3" w:rsidRPr="00B15F6E"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A672D3" w:rsidRPr="00B15F6E" w:rsidRDefault="00F30FFD" w:rsidP="006F26B4">
            <w:pPr>
              <w:pStyle w:val="P68B1DB1-Navaden31"/>
            </w:pPr>
            <w:r w:rsidRPr="00B15F6E">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A672D3" w:rsidRPr="00B15F6E" w:rsidRDefault="00F30FFD">
            <w:pPr>
              <w:pStyle w:val="P68B1DB1-TableParagraph73"/>
              <w:spacing w:before="108"/>
              <w:ind w:left="85"/>
              <w:jc w:val="both"/>
              <w:rPr>
                <w:bCs/>
              </w:rPr>
            </w:pPr>
            <w:r w:rsidRPr="00B15F6E">
              <w:t>Datum izdaje</w:t>
            </w:r>
          </w:p>
          <w:p w14:paraId="7FE1CF59" w14:textId="09E7B487" w:rsidR="00A672D3" w:rsidRPr="00B15F6E" w:rsidRDefault="00F30FFD">
            <w:pPr>
              <w:pStyle w:val="P68B1DB1-TableParagraph40"/>
              <w:spacing w:before="108"/>
              <w:ind w:left="85"/>
              <w:jc w:val="both"/>
            </w:pPr>
            <w:r w:rsidRPr="00B15F6E">
              <w:t>Datum prvotne izdaje obveznosti. Za posle financiranja z vrednostnimi papirji, ki so predmet dogovora o pobotu in se poročajo kot niz pobotov, se lahko kot datum izdaje uporabi datum poročanja.</w:t>
            </w:r>
          </w:p>
        </w:tc>
      </w:tr>
      <w:tr w:rsidR="00A672D3" w:rsidRPr="00B15F6E"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A672D3" w:rsidRPr="00B15F6E" w:rsidRDefault="00F30FFD" w:rsidP="006F26B4">
            <w:pPr>
              <w:pStyle w:val="P68B1DB1-Navaden31"/>
            </w:pPr>
            <w:r w:rsidRPr="00B15F6E">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A672D3" w:rsidRPr="00B15F6E" w:rsidRDefault="00F30FFD">
            <w:pPr>
              <w:pStyle w:val="P68B1DB1-TableParagraph73"/>
              <w:spacing w:before="108"/>
              <w:ind w:left="85"/>
              <w:jc w:val="both"/>
              <w:rPr>
                <w:bCs/>
              </w:rPr>
            </w:pPr>
            <w:r w:rsidRPr="00B15F6E">
              <w:t>Datum predčasnega odkupa</w:t>
            </w:r>
          </w:p>
          <w:p w14:paraId="7FE1CF5D" w14:textId="08A1A3C3" w:rsidR="00A672D3" w:rsidRPr="00B15F6E" w:rsidRDefault="00F30FFD">
            <w:pPr>
              <w:pStyle w:val="P68B1DB1-TableParagraph40"/>
              <w:spacing w:before="108"/>
              <w:ind w:left="85"/>
              <w:jc w:val="both"/>
            </w:pPr>
            <w:r w:rsidRPr="00B15F6E">
              <w:t>Če obstaja možnost, da dajalec kredita zahteva predčasno povračilo, ali če so pogoji za predčasno povračilo obveznosti pogodbeno predvideni, navedite najzgodnejši datum nastanka obveznosti. Če se predčasno povračilo nanaša le na del obveznosti (npr. predčasno povračilo 50 % nominalnega zneska), se obveznost razdeli, da se upošteva ta klavzula o delnem predčasnem odkupu. Za posle financiranja z vrednostnimi papirji, ki so predmet dogovora o pobotu in se poročajo kot niz pobotov, uporabite dan po datumu poročanja.</w:t>
            </w:r>
          </w:p>
        </w:tc>
      </w:tr>
      <w:tr w:rsidR="00A672D3" w:rsidRPr="00B15F6E"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A672D3" w:rsidRPr="00B15F6E" w:rsidRDefault="00F30FFD" w:rsidP="006F26B4">
            <w:pPr>
              <w:pStyle w:val="P68B1DB1-Navaden31"/>
            </w:pPr>
            <w:r w:rsidRPr="00B15F6E">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0B4CDA52" w:rsidR="00A672D3" w:rsidRPr="00B15F6E" w:rsidRDefault="00647059">
            <w:pPr>
              <w:pStyle w:val="P68B1DB1-TableParagraph73"/>
              <w:spacing w:before="108"/>
              <w:ind w:left="85"/>
              <w:jc w:val="both"/>
              <w:rPr>
                <w:bCs/>
              </w:rPr>
            </w:pPr>
            <w:r w:rsidRPr="00B15F6E">
              <w:t xml:space="preserve">Pogodbena </w:t>
            </w:r>
            <w:r w:rsidR="00F30FFD" w:rsidRPr="00B15F6E">
              <w:t xml:space="preserve"> zapadlost</w:t>
            </w:r>
          </w:p>
          <w:p w14:paraId="7FE1CF61" w14:textId="7BEACEC5" w:rsidR="00A672D3" w:rsidRPr="00B15F6E" w:rsidRDefault="00F30FFD">
            <w:pPr>
              <w:pStyle w:val="P68B1DB1-TableParagraph40"/>
              <w:spacing w:before="108"/>
              <w:ind w:left="85"/>
              <w:jc w:val="both"/>
            </w:pPr>
            <w:r w:rsidRPr="00B15F6E">
              <w:t>Datum p</w:t>
            </w:r>
            <w:r w:rsidR="00647059" w:rsidRPr="00B15F6E">
              <w:t xml:space="preserve">ogodbene </w:t>
            </w:r>
            <w:r w:rsidRPr="00B15F6E">
              <w:t xml:space="preserve">, končne zapadlosti obveznosti. Za instrumente brez </w:t>
            </w:r>
            <w:r w:rsidR="00647059" w:rsidRPr="00B15F6E">
              <w:t xml:space="preserve">zapadlosti </w:t>
            </w:r>
            <w:r w:rsidRPr="00B15F6E">
              <w:t xml:space="preserve"> uporabite „2099-01-31“.</w:t>
            </w:r>
          </w:p>
          <w:p w14:paraId="7FE1CF62" w14:textId="7A0B4EE1" w:rsidR="00A672D3" w:rsidRPr="00B15F6E" w:rsidRDefault="00F30FFD">
            <w:pPr>
              <w:pStyle w:val="P68B1DB1-TableParagraph40"/>
              <w:spacing w:before="108"/>
              <w:ind w:left="85"/>
              <w:jc w:val="both"/>
            </w:pPr>
            <w:r w:rsidRPr="00B15F6E">
              <w:t>Za posle financiranja z vrednostnimi papirji, ki so predmet dogovora o pobotu in se poročajo kot niz pobotov, uporabite dan po datumu poročanja.</w:t>
            </w:r>
          </w:p>
        </w:tc>
      </w:tr>
      <w:tr w:rsidR="00A672D3" w:rsidRPr="00B15F6E"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A672D3" w:rsidRPr="00B15F6E" w:rsidRDefault="00F30FFD" w:rsidP="006F26B4">
            <w:pPr>
              <w:pStyle w:val="P68B1DB1-Navaden31"/>
            </w:pPr>
            <w:r w:rsidRPr="00B15F6E">
              <w:t>0150</w:t>
            </w:r>
          </w:p>
        </w:tc>
        <w:tc>
          <w:tcPr>
            <w:tcW w:w="7782" w:type="dxa"/>
            <w:gridSpan w:val="2"/>
            <w:tcBorders>
              <w:top w:val="single" w:sz="8" w:space="0" w:color="1A171C"/>
              <w:left w:val="single" w:sz="8" w:space="0" w:color="1A171C"/>
              <w:bottom w:val="single" w:sz="8" w:space="0" w:color="1A171C"/>
              <w:right w:val="nil"/>
            </w:tcBorders>
            <w:vAlign w:val="bottom"/>
          </w:tcPr>
          <w:p w14:paraId="7FE1CF66" w14:textId="7F019FF9" w:rsidR="00A672D3" w:rsidRPr="00B15F6E" w:rsidRDefault="00F30FFD">
            <w:pPr>
              <w:pStyle w:val="P68B1DB1-TableParagraph40"/>
              <w:spacing w:before="108"/>
              <w:ind w:left="85"/>
              <w:jc w:val="both"/>
            </w:pPr>
            <w:r w:rsidRPr="00B15F6E">
              <w:t xml:space="preserve">Znesek </w:t>
            </w:r>
            <w:r w:rsidR="00497784" w:rsidRPr="00B15F6E">
              <w:t xml:space="preserve">jamstva </w:t>
            </w:r>
            <w:r w:rsidRPr="00B15F6E">
              <w:t xml:space="preserve">, zastavne pravice ali zavarovanja Kadar je obveznost zavarovana z </w:t>
            </w:r>
            <w:r w:rsidR="00497784" w:rsidRPr="00B15F6E">
              <w:t xml:space="preserve">jamstvom </w:t>
            </w:r>
            <w:r w:rsidRPr="00B15F6E">
              <w:t xml:space="preserve">zastavno pravico, ali zavarovanjem s premoženjem, se navede bruto vrednost slednjega. </w:t>
            </w:r>
            <w:r w:rsidR="00647059" w:rsidRPr="00B15F6E">
              <w:t>Z</w:t>
            </w:r>
            <w:r w:rsidRPr="00B15F6E">
              <w:t xml:space="preserve">a nezavarovane obveznosti </w:t>
            </w:r>
            <w:r w:rsidR="00647059" w:rsidRPr="00B15F6E">
              <w:t xml:space="preserve">se </w:t>
            </w:r>
            <w:r w:rsidRPr="00B15F6E">
              <w:t>ta kategorija poroča kot nič. Ta znesek bo določil zavarovani in na koncu nezavarovani del katere koli zavarovane obveznosti. Za pakete zavarovanja s premoženjem, s katerimi se zavarujejo postavke v več vrsticah, določite skupni količnik kritja in sorazmerno uporabite za vse postavke v vrsticah, ki jih zajema ta paket.</w:t>
            </w:r>
          </w:p>
        </w:tc>
      </w:tr>
      <w:tr w:rsidR="00A672D3" w:rsidRPr="00B15F6E"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A672D3" w:rsidRPr="00B15F6E" w:rsidRDefault="00F30FFD" w:rsidP="006F26B4">
            <w:pPr>
              <w:pStyle w:val="P68B1DB1-Navaden31"/>
            </w:pPr>
            <w:r w:rsidRPr="00B15F6E">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3A6758BC" w:rsidR="00A672D3" w:rsidRPr="00B15F6E" w:rsidRDefault="00F30FFD">
            <w:pPr>
              <w:pStyle w:val="P68B1DB1-TableParagraph73"/>
              <w:spacing w:before="108"/>
              <w:ind w:left="85"/>
              <w:jc w:val="both"/>
              <w:rPr>
                <w:bCs/>
              </w:rPr>
            </w:pPr>
            <w:r w:rsidRPr="00B15F6E">
              <w:t>Porok, če je ustrezno</w:t>
            </w:r>
          </w:p>
          <w:p w14:paraId="7FE1CF6A" w14:textId="6E6CB820" w:rsidR="00A672D3" w:rsidRPr="00B15F6E" w:rsidRDefault="00F30FFD">
            <w:pPr>
              <w:pStyle w:val="P68B1DB1-TableParagraph40"/>
              <w:spacing w:before="108"/>
              <w:ind w:left="85"/>
              <w:jc w:val="both"/>
            </w:pPr>
            <w:r w:rsidRPr="00B15F6E">
              <w:t>Če so za instrument zagotovljena jamstva, navedite podrobno identifikacijo garanta (</w:t>
            </w:r>
            <w:r w:rsidR="00F014B5" w:rsidRPr="00B15F6E">
              <w:t>oznaka</w:t>
            </w:r>
            <w:r w:rsidRPr="00B15F6E">
              <w:t xml:space="preserve"> LEI, </w:t>
            </w:r>
            <w:r w:rsidR="00F014B5" w:rsidRPr="00B15F6E">
              <w:t>oznaka</w:t>
            </w:r>
            <w:r w:rsidRPr="00B15F6E">
              <w:t xml:space="preserve"> države ISO 3166-1 alfa-2 za vlado itd.). Kadar je prisotnih več garantov, navedite vse identifikatorje, ločene s podpičjem.</w:t>
            </w:r>
          </w:p>
        </w:tc>
      </w:tr>
      <w:tr w:rsidR="00A672D3" w:rsidRPr="00B15F6E"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A672D3" w:rsidRPr="00B15F6E" w:rsidRDefault="00F30FFD" w:rsidP="006F26B4">
            <w:pPr>
              <w:pStyle w:val="P68B1DB1-Navaden31"/>
            </w:pPr>
            <w:r w:rsidRPr="00B15F6E">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5BE08A20" w:rsidR="00A672D3" w:rsidRPr="00B15F6E" w:rsidRDefault="00F30FFD">
            <w:pPr>
              <w:pStyle w:val="P68B1DB1-TableParagraph73"/>
              <w:spacing w:before="108"/>
              <w:ind w:left="85"/>
              <w:jc w:val="both"/>
              <w:rPr>
                <w:bCs/>
              </w:rPr>
            </w:pPr>
            <w:r w:rsidRPr="00B15F6E">
              <w:t xml:space="preserve">Znesek, ki izpolnjuje pogoje za </w:t>
            </w:r>
            <w:r w:rsidR="00647059" w:rsidRPr="00B15F6E">
              <w:t>vključenost  v</w:t>
            </w:r>
            <w:r w:rsidRPr="00B15F6E">
              <w:t xml:space="preserve"> MREL</w:t>
            </w:r>
          </w:p>
          <w:p w14:paraId="7FE1CF6F" w14:textId="4E658BD3" w:rsidR="00A672D3" w:rsidRPr="00B15F6E" w:rsidRDefault="00F30FFD">
            <w:pPr>
              <w:pStyle w:val="P68B1DB1-TableParagraph40"/>
              <w:spacing w:before="108"/>
              <w:ind w:left="85"/>
              <w:jc w:val="both"/>
            </w:pPr>
            <w:r w:rsidRPr="00B15F6E">
              <w:t xml:space="preserve">Znesek kapitala in kvalificiranih obveznosti, ki se upošteva pri zahtevi, določeni v skladu s členom 45(1) Direktive 2014/59/EU. </w:t>
            </w:r>
          </w:p>
        </w:tc>
      </w:tr>
      <w:tr w:rsidR="00A672D3" w:rsidRPr="00B15F6E"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A672D3" w:rsidRPr="00B15F6E" w:rsidRDefault="00F30FFD" w:rsidP="006F26B4">
            <w:pPr>
              <w:pStyle w:val="P68B1DB1-Navaden31"/>
            </w:pPr>
            <w:r w:rsidRPr="00B15F6E">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33E013EC" w:rsidR="00A672D3" w:rsidRPr="00B15F6E" w:rsidRDefault="00647059">
            <w:pPr>
              <w:pStyle w:val="P68B1DB1-TableParagraph73"/>
              <w:spacing w:before="108"/>
              <w:ind w:left="85"/>
              <w:jc w:val="both"/>
              <w:rPr>
                <w:bCs/>
              </w:rPr>
            </w:pPr>
            <w:r w:rsidRPr="00B15F6E">
              <w:t xml:space="preserve">Primernost za vključevanje v kapital </w:t>
            </w:r>
          </w:p>
          <w:p w14:paraId="7FE1CF73" w14:textId="2877F618" w:rsidR="00A672D3" w:rsidRPr="00B15F6E" w:rsidRDefault="00F30FFD">
            <w:pPr>
              <w:pStyle w:val="P68B1DB1-TableParagraph40"/>
              <w:spacing w:before="108"/>
              <w:ind w:left="85"/>
              <w:jc w:val="both"/>
            </w:pPr>
            <w:r w:rsidRPr="00B15F6E">
              <w:t>Navedite, ali in na kateri ravni je instrument vključen v kapital, skupaj z informacijami o ureditvi postopnega opuščanja in predhodnih ureditvah. Vrednost je lahko „Ne“, „Delno AT1, T1 in T2“, „T2 v postopnem opuščanju“, „T2 na podlagi predhodnih pravil“, „T2 na podlagi popolne skladnosti“, „T1 na podlagi predhodnih pravil“, „T1 na podlagi popolne skladnosti“ ali „CET1“ z vnaprej določenega seznama.</w:t>
            </w:r>
          </w:p>
          <w:p w14:paraId="7FE1CF74" w14:textId="160C850E" w:rsidR="00A672D3" w:rsidRPr="00B15F6E" w:rsidRDefault="00F30FFD">
            <w:pPr>
              <w:pStyle w:val="P68B1DB1-TableParagraph40"/>
              <w:spacing w:before="108"/>
              <w:ind w:left="85"/>
              <w:jc w:val="both"/>
            </w:pPr>
            <w:r w:rsidRPr="00B15F6E">
              <w:t>Na seznamu opcij se izraz "postopno opuščanje" nanaša na obdobje 5 let pred zapadlostjo katerega koli instrumenta dodatnega kapitala, v katerem obstaja le sorazmerno priznanje na podlagi preostalega časa do zapadlosti. „Prehodna pravila“ se nanašajo na vse prehodne ukrepe, ki se uporabljajo za instrument T2, brez „postopnega opuščanja“. Med tem "podedovanjem" je lahko priznanje v celoti ali delno.</w:t>
            </w:r>
          </w:p>
          <w:p w14:paraId="7FE1CF75" w14:textId="77777777" w:rsidR="00A672D3" w:rsidRPr="00B15F6E" w:rsidRDefault="00A672D3">
            <w:pPr>
              <w:pStyle w:val="TableParagraph"/>
              <w:spacing w:before="108"/>
              <w:ind w:left="85"/>
              <w:jc w:val="both"/>
              <w:rPr>
                <w:rFonts w:ascii="Times New Roman" w:eastAsia="Times New Roman" w:hAnsi="Times New Roman" w:cs="Times New Roman"/>
                <w:sz w:val="20"/>
                <w:szCs w:val="20"/>
              </w:rPr>
            </w:pPr>
          </w:p>
        </w:tc>
      </w:tr>
      <w:tr w:rsidR="00A672D3" w:rsidRPr="00B15F6E"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A672D3" w:rsidRPr="00B15F6E" w:rsidRDefault="00F30FFD" w:rsidP="006F26B4">
            <w:pPr>
              <w:pStyle w:val="P68B1DB1-Navaden31"/>
            </w:pPr>
            <w:r w:rsidRPr="00B15F6E">
              <w:t>0190</w:t>
            </w:r>
          </w:p>
        </w:tc>
        <w:tc>
          <w:tcPr>
            <w:tcW w:w="7782" w:type="dxa"/>
            <w:gridSpan w:val="2"/>
            <w:tcBorders>
              <w:top w:val="single" w:sz="8" w:space="0" w:color="1A171C"/>
              <w:left w:val="single" w:sz="8" w:space="0" w:color="1A171C"/>
              <w:bottom w:val="single" w:sz="8" w:space="0" w:color="1A171C"/>
              <w:right w:val="nil"/>
            </w:tcBorders>
            <w:vAlign w:val="bottom"/>
          </w:tcPr>
          <w:p w14:paraId="7FE1CF79" w14:textId="7305B379" w:rsidR="00A672D3" w:rsidRPr="00B15F6E" w:rsidRDefault="00F30FFD">
            <w:pPr>
              <w:pStyle w:val="P68B1DB1-TableParagraph40"/>
              <w:spacing w:before="108"/>
              <w:ind w:left="85"/>
              <w:jc w:val="both"/>
            </w:pPr>
            <w:r w:rsidRPr="00B15F6E">
              <w:t xml:space="preserve">Znesek, ki izpolnjuje pogoje za </w:t>
            </w:r>
            <w:r w:rsidR="00647059" w:rsidRPr="00B15F6E">
              <w:t xml:space="preserve">vključevanje v kapital za obvladovanje tveganj </w:t>
            </w:r>
            <w:r w:rsidRPr="00B15F6E">
              <w:t>Znesek instrumenta, ki se šteje za kapital.</w:t>
            </w:r>
          </w:p>
        </w:tc>
      </w:tr>
    </w:tbl>
    <w:p w14:paraId="7FE1CF7B" w14:textId="77777777" w:rsidR="00A672D3" w:rsidRPr="00B15F6E" w:rsidRDefault="00A672D3">
      <w:pPr>
        <w:pStyle w:val="Instructionsberschrift2"/>
        <w:ind w:left="357"/>
        <w:rPr>
          <w:rFonts w:ascii="Times New Roman" w:eastAsia="Calibri" w:hAnsi="Times New Roman" w:cs="Times New Roman"/>
          <w:szCs w:val="20"/>
        </w:rPr>
      </w:pPr>
    </w:p>
    <w:p w14:paraId="7FE1CF7C" w14:textId="0F5C40E6"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81" w:name="_Toc210654803"/>
      <w:bookmarkStart w:id="282" w:name="_Toc208245173"/>
      <w:r w:rsidRPr="00B15F6E">
        <w:rPr>
          <w:rFonts w:ascii="Times New Roman" w:hAnsi="Times New Roman" w:cs="Times New Roman"/>
          <w:color w:val="000000" w:themeColor="text1"/>
        </w:rPr>
        <w:t xml:space="preserve">Z 12.00 – </w:t>
      </w:r>
      <w:r w:rsidRPr="00B15F6E">
        <w:rPr>
          <w:rFonts w:ascii="Times New Roman" w:eastAsia="Cambria" w:hAnsi="Times New Roman" w:cs="Times New Roman"/>
        </w:rPr>
        <w:t>Vrednostni papirji (vključno s navadnim lastniškim temeljnim kapitalom</w:t>
      </w:r>
      <w:r w:rsidR="00647059" w:rsidRPr="00B15F6E">
        <w:rPr>
          <w:rFonts w:ascii="Times New Roman" w:eastAsia="Cambria" w:hAnsi="Times New Roman" w:cs="Times New Roman"/>
        </w:rPr>
        <w:t xml:space="preserve"> (CET)</w:t>
      </w:r>
      <w:r w:rsidRPr="00B15F6E">
        <w:rPr>
          <w:rFonts w:ascii="Times New Roman" w:eastAsia="Cambria" w:hAnsi="Times New Roman" w:cs="Times New Roman"/>
        </w:rPr>
        <w:t>, dodatnim temeljnim kapitalom</w:t>
      </w:r>
      <w:r w:rsidR="00647059" w:rsidRPr="00B15F6E">
        <w:rPr>
          <w:rFonts w:ascii="Times New Roman" w:eastAsia="Cambria" w:hAnsi="Times New Roman" w:cs="Times New Roman"/>
        </w:rPr>
        <w:t>(AT1)</w:t>
      </w:r>
      <w:r w:rsidRPr="00B15F6E">
        <w:rPr>
          <w:rFonts w:ascii="Times New Roman" w:eastAsia="Cambria" w:hAnsi="Times New Roman" w:cs="Times New Roman"/>
        </w:rPr>
        <w:t>; instrumenti dodatnega kapitala</w:t>
      </w:r>
      <w:r w:rsidR="00647059" w:rsidRPr="00B15F6E">
        <w:rPr>
          <w:rFonts w:ascii="Times New Roman" w:eastAsia="Cambria" w:hAnsi="Times New Roman" w:cs="Times New Roman"/>
        </w:rPr>
        <w:t xml:space="preserve"> (</w:t>
      </w:r>
      <w:r w:rsidR="00331B6B" w:rsidRPr="00B15F6E">
        <w:rPr>
          <w:rFonts w:ascii="Times New Roman" w:eastAsia="Cambria" w:hAnsi="Times New Roman" w:cs="Times New Roman"/>
        </w:rPr>
        <w:t>T</w:t>
      </w:r>
      <w:r w:rsidR="00344E9E" w:rsidRPr="00B15F6E">
        <w:rPr>
          <w:rFonts w:ascii="Times New Roman" w:eastAsia="Cambria" w:hAnsi="Times New Roman" w:cs="Times New Roman"/>
        </w:rPr>
        <w:t>2</w:t>
      </w:r>
      <w:r w:rsidR="00331B6B" w:rsidRPr="00B15F6E">
        <w:rPr>
          <w:rFonts w:ascii="Times New Roman" w:eastAsia="Cambria" w:hAnsi="Times New Roman" w:cs="Times New Roman"/>
        </w:rPr>
        <w:t>)</w:t>
      </w:r>
      <w:r w:rsidRPr="00B15F6E">
        <w:rPr>
          <w:rFonts w:ascii="Times New Roman" w:eastAsia="Cambria" w:hAnsi="Times New Roman" w:cs="Times New Roman"/>
        </w:rPr>
        <w:t xml:space="preserve">; </w:t>
      </w:r>
      <w:r w:rsidR="00331B6B" w:rsidRPr="00B15F6E">
        <w:rPr>
          <w:rFonts w:ascii="Times New Roman" w:eastAsia="Cambria" w:hAnsi="Times New Roman" w:cs="Times New Roman"/>
        </w:rPr>
        <w:t xml:space="preserve">brez instrumentov izdanih </w:t>
      </w:r>
      <w:r w:rsidRPr="00B15F6E">
        <w:rPr>
          <w:rFonts w:ascii="Times New Roman" w:eastAsia="Cambria" w:hAnsi="Times New Roman" w:cs="Times New Roman"/>
        </w:rPr>
        <w:t xml:space="preserve"> znotraj skupine)</w:t>
      </w:r>
      <w:bookmarkEnd w:id="280"/>
      <w:r w:rsidRPr="00B15F6E">
        <w:rPr>
          <w:rFonts w:ascii="Times New Roman" w:eastAsia="Cambria" w:hAnsi="Times New Roman" w:cs="Times New Roman"/>
        </w:rPr>
        <w:t xml:space="preserve"> </w:t>
      </w:r>
      <w:r w:rsidRPr="00B15F6E">
        <w:rPr>
          <w:rFonts w:ascii="Times New Roman" w:eastAsia="Calibri" w:hAnsi="Times New Roman" w:cs="Times New Roman"/>
          <w:szCs w:val="20"/>
        </w:rPr>
        <w:t>(LIAB-G-2)</w:t>
      </w:r>
      <w:bookmarkEnd w:id="281"/>
      <w:bookmarkEnd w:id="282"/>
    </w:p>
    <w:p w14:paraId="7FE1CF7D" w14:textId="77777777" w:rsidR="00A672D3" w:rsidRPr="00B15F6E" w:rsidRDefault="00F30FFD">
      <w:pPr>
        <w:pStyle w:val="P68B1DB1-Numberedtitlelevel372"/>
      </w:pPr>
      <w:r w:rsidRPr="00B15F6E">
        <w:t>Splošne opombe</w:t>
      </w:r>
    </w:p>
    <w:p w14:paraId="7FE1CF7F" w14:textId="0BAE73AD" w:rsidR="00A672D3" w:rsidRPr="00B15F6E" w:rsidRDefault="00F30FFD">
      <w:pPr>
        <w:pStyle w:val="InstructionsText2"/>
        <w:spacing w:before="0"/>
        <w:ind w:left="1134"/>
        <w:rPr>
          <w:rFonts w:ascii="Times New Roman" w:eastAsiaTheme="majorEastAsia" w:hAnsi="Times New Roman" w:cs="Times New Roman"/>
          <w:sz w:val="20"/>
          <w:szCs w:val="20"/>
        </w:rPr>
      </w:pPr>
      <w:r w:rsidRPr="00B15F6E">
        <w:rPr>
          <w:rFonts w:ascii="Times New Roman" w:eastAsia="Cambria" w:hAnsi="Times New Roman" w:cs="Times New Roman"/>
          <w:sz w:val="20"/>
          <w:szCs w:val="20"/>
        </w:rPr>
        <w:t xml:space="preserve">Vrednostni papir je zamenljiv, prenosljiv finančni instrument, ki predstavlja finančno vrednost, ne glede na njegove dejanske posebnosti (npr. ti instrumenti so zavarovani ali nezavarovani). Ta </w:t>
      </w:r>
      <w:r w:rsidR="00331B6B" w:rsidRPr="00B15F6E">
        <w:rPr>
          <w:rFonts w:ascii="Times New Roman" w:eastAsia="Cambria" w:hAnsi="Times New Roman" w:cs="Times New Roman"/>
          <w:sz w:val="20"/>
          <w:szCs w:val="20"/>
        </w:rPr>
        <w:t xml:space="preserve">tabela </w:t>
      </w:r>
      <w:r w:rsidRPr="00B15F6E">
        <w:rPr>
          <w:rFonts w:ascii="Times New Roman" w:eastAsia="Cambria" w:hAnsi="Times New Roman" w:cs="Times New Roman"/>
          <w:sz w:val="20"/>
          <w:szCs w:val="20"/>
        </w:rPr>
        <w:t xml:space="preserve"> vključuje tudi instrumente </w:t>
      </w:r>
      <w:r w:rsidR="00331B6B" w:rsidRPr="00B15F6E">
        <w:rPr>
          <w:rFonts w:ascii="Times New Roman" w:eastAsia="Cambria" w:hAnsi="Times New Roman" w:cs="Times New Roman"/>
          <w:sz w:val="20"/>
          <w:szCs w:val="20"/>
        </w:rPr>
        <w:t>kapitala</w:t>
      </w:r>
      <w:r w:rsidRPr="006F26B4">
        <w:rPr>
          <w:rStyle w:val="FootnoteReference"/>
          <w:rFonts w:ascii="Times New Roman" w:eastAsia="Cambria" w:hAnsi="Times New Roman"/>
        </w:rPr>
        <w:footnoteReference w:id="36"/>
      </w:r>
      <w:r w:rsidRPr="00B15F6E">
        <w:rPr>
          <w:rFonts w:ascii="Times New Roman" w:eastAsia="Cambria" w:hAnsi="Times New Roman" w:cs="Times New Roman"/>
          <w:sz w:val="20"/>
          <w:szCs w:val="20"/>
        </w:rPr>
        <w:t>. Za namene instrumentov navadnega lastniškega temeljnega kapitala se preostala terjatev delnic do skupnega računovodskega lastniškega kapitala (kot je opredeljen v Z 02.00-r0511) poroča na ravni instrumenta.</w:t>
      </w:r>
    </w:p>
    <w:p w14:paraId="7FE1CF81" w14:textId="7850665B" w:rsidR="00A672D3" w:rsidRPr="00B15F6E" w:rsidRDefault="00F30FFD">
      <w:pPr>
        <w:pStyle w:val="P68B1DB1-InstructionsText286"/>
        <w:numPr>
          <w:ilvl w:val="2"/>
          <w:numId w:val="209"/>
        </w:numPr>
        <w:spacing w:before="0"/>
        <w:ind w:left="1134"/>
      </w:pPr>
      <w:r w:rsidRPr="00B15F6E">
        <w:t>Kadar identifikator upnika (stolpec 0210) ni na voljo (npr. v primeru instrumentov, s katerimi se trguje na platformah), se v zvezi s tem poljem vsaka vrstica poroča na skupni ravni.</w:t>
      </w:r>
    </w:p>
    <w:p w14:paraId="7FE1CF83" w14:textId="3F73A293" w:rsidR="00A672D3" w:rsidRPr="00B15F6E" w:rsidRDefault="00F30FFD">
      <w:pPr>
        <w:pStyle w:val="P68B1DB1-InstructionsText286"/>
        <w:numPr>
          <w:ilvl w:val="2"/>
          <w:numId w:val="209"/>
        </w:numPr>
        <w:spacing w:before="0"/>
        <w:ind w:left="1134"/>
      </w:pPr>
      <w:r w:rsidRPr="00B15F6E">
        <w:t>Za namene te tabele se obveznosti poročajo v vrsticah na ravni podrobnosti, opredeljeni z zahtevanimi polji.</w:t>
      </w:r>
    </w:p>
    <w:p w14:paraId="7FE1CF86" w14:textId="77777777" w:rsidR="00A672D3" w:rsidRPr="00B15F6E" w:rsidRDefault="00A672D3">
      <w:pPr>
        <w:spacing w:line="276" w:lineRule="auto"/>
        <w:rPr>
          <w:rFonts w:ascii="Times New Roman" w:hAnsi="Times New Roman" w:cs="Times New Roman"/>
          <w:sz w:val="20"/>
          <w:szCs w:val="20"/>
        </w:rPr>
      </w:pPr>
    </w:p>
    <w:p w14:paraId="7FE1CF87" w14:textId="5230C26F" w:rsidR="00A672D3" w:rsidRPr="00B15F6E" w:rsidRDefault="00DB0B97">
      <w:pPr>
        <w:pStyle w:val="P68B1DB1-Numberedtitlelevel372"/>
      </w:pPr>
      <w:r w:rsidRPr="00B15F6E">
        <w:t>Navodila v zvezi s posameznimi polji</w:t>
      </w:r>
    </w:p>
    <w:p w14:paraId="7FE1CF88" w14:textId="77777777" w:rsidR="00A672D3" w:rsidRPr="00B15F6E" w:rsidRDefault="00A672D3">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A672D3" w:rsidRPr="00B15F6E"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A672D3" w:rsidRPr="00B15F6E" w:rsidRDefault="00F30FFD">
            <w:pPr>
              <w:pStyle w:val="P68B1DB1-TableParagraph17"/>
              <w:spacing w:before="108"/>
              <w:ind w:left="85"/>
            </w:pPr>
            <w:r w:rsidRPr="00B15F6E">
              <w:t>Stolpci</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A672D3" w:rsidRPr="00B15F6E" w:rsidRDefault="00F30FFD">
            <w:pPr>
              <w:pStyle w:val="P68B1DB1-TableParagraph17"/>
              <w:spacing w:before="108"/>
              <w:ind w:left="85" w:right="1"/>
            </w:pPr>
            <w:r w:rsidRPr="00B15F6E">
              <w:t>Navodila</w:t>
            </w:r>
          </w:p>
        </w:tc>
      </w:tr>
      <w:tr w:rsidR="00A672D3" w:rsidRPr="00B15F6E"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A672D3" w:rsidRPr="00B15F6E" w:rsidRDefault="00F30FFD" w:rsidP="006F26B4">
            <w:pPr>
              <w:pStyle w:val="P68B1DB1-Navaden31"/>
            </w:pPr>
            <w:r w:rsidRPr="00B15F6E">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339FFEC8" w:rsidR="00A672D3" w:rsidRPr="00B15F6E" w:rsidRDefault="00F30FFD">
            <w:pPr>
              <w:pStyle w:val="P68B1DB1-TableParagraph40"/>
              <w:spacing w:before="108"/>
              <w:ind w:left="85"/>
              <w:jc w:val="both"/>
              <w:rPr>
                <w:b/>
                <w:bCs/>
              </w:rPr>
            </w:pPr>
            <w:r w:rsidRPr="00B15F6E">
              <w:t xml:space="preserve"> </w:t>
            </w:r>
            <w:r w:rsidRPr="00B15F6E">
              <w:rPr>
                <w:b/>
              </w:rPr>
              <w:t>Št.</w:t>
            </w:r>
          </w:p>
          <w:p w14:paraId="7FE1CF8E" w14:textId="7C216746" w:rsidR="00A672D3" w:rsidRPr="00B15F6E" w:rsidRDefault="00F30FFD">
            <w:pPr>
              <w:pStyle w:val="P68B1DB1-TableParagraph40"/>
              <w:spacing w:before="108"/>
              <w:ind w:left="85"/>
              <w:jc w:val="both"/>
            </w:pPr>
            <w:r w:rsidRPr="00B15F6E">
              <w:t>E</w:t>
            </w:r>
            <w:r w:rsidR="00331B6B" w:rsidRPr="00B15F6E">
              <w:t>nolična</w:t>
            </w:r>
            <w:r w:rsidRPr="00B15F6E">
              <w:t xml:space="preserve"> številka/primarni ključ za identifikacijo postavk vrstic.</w:t>
            </w:r>
          </w:p>
        </w:tc>
      </w:tr>
      <w:tr w:rsidR="00A672D3" w:rsidRPr="00B15F6E"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A672D3" w:rsidRPr="00B15F6E" w:rsidRDefault="00F30FFD" w:rsidP="006F26B4">
            <w:pPr>
              <w:pStyle w:val="P68B1DB1-Navaden31"/>
            </w:pPr>
            <w:r w:rsidRPr="00B15F6E">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A672D3" w:rsidRPr="00B15F6E" w:rsidRDefault="00F30FFD">
            <w:pPr>
              <w:pStyle w:val="P68B1DB1-TableParagraph73"/>
              <w:spacing w:before="108"/>
              <w:ind w:left="85"/>
              <w:jc w:val="both"/>
              <w:rPr>
                <w:bCs/>
              </w:rPr>
            </w:pPr>
            <w:r w:rsidRPr="00B15F6E">
              <w:t>Vrstica</w:t>
            </w:r>
          </w:p>
          <w:p w14:paraId="7FE1CF92" w14:textId="6677EC7F" w:rsidR="00A672D3" w:rsidRPr="00B15F6E" w:rsidRDefault="00F30FFD">
            <w:pPr>
              <w:pStyle w:val="P68B1DB1-TableParagraph40"/>
              <w:spacing w:before="108"/>
              <w:ind w:left="85"/>
              <w:jc w:val="both"/>
            </w:pPr>
            <w:r w:rsidRPr="00B15F6E">
              <w:t>Za vsako poročano vrstico je treba zagotoviti uskladitev s kategorijami obveznosti v predlogi Z02.00 na ravni zapadlosti iz vnaprej določenega seznama vrednosti.</w:t>
            </w:r>
          </w:p>
        </w:tc>
      </w:tr>
      <w:tr w:rsidR="00A672D3" w:rsidRPr="00B15F6E"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A672D3" w:rsidRPr="00B15F6E" w:rsidRDefault="00F30FFD" w:rsidP="006F26B4">
            <w:pPr>
              <w:pStyle w:val="P68B1DB1-Navaden31"/>
            </w:pPr>
            <w:r w:rsidRPr="00B15F6E">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A672D3" w:rsidRPr="00B15F6E" w:rsidRDefault="00F30FFD">
            <w:pPr>
              <w:pStyle w:val="P68B1DB1-TableParagraph73"/>
              <w:spacing w:before="108"/>
              <w:ind w:left="85"/>
              <w:jc w:val="both"/>
              <w:rPr>
                <w:bCs/>
              </w:rPr>
            </w:pPr>
            <w:r w:rsidRPr="00B15F6E">
              <w:t xml:space="preserve">Stolpec </w:t>
            </w:r>
          </w:p>
          <w:p w14:paraId="7FE1CF96" w14:textId="004E16F6" w:rsidR="00A672D3" w:rsidRPr="00B15F6E" w:rsidRDefault="00F30FFD">
            <w:pPr>
              <w:pStyle w:val="P68B1DB1-TableParagraph40"/>
              <w:spacing w:before="108"/>
              <w:ind w:left="85"/>
              <w:jc w:val="both"/>
            </w:pPr>
            <w:r w:rsidRPr="00B15F6E">
              <w:t xml:space="preserve">Za vsako </w:t>
            </w:r>
            <w:r w:rsidR="00CE1514" w:rsidRPr="00B15F6E">
              <w:t>poročan</w:t>
            </w:r>
            <w:r w:rsidRPr="00B15F6E">
              <w:t>o vrstico je treba z vnaprej določenega seznama vrednosti zagotoviti uskladitev z razredom nasprotne stranke v stolpcu 02.00, ki mu je obveznost dolgovana.</w:t>
            </w:r>
          </w:p>
        </w:tc>
      </w:tr>
      <w:tr w:rsidR="00A672D3" w:rsidRPr="00B15F6E"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A672D3" w:rsidRPr="00B15F6E" w:rsidRDefault="00F30FFD" w:rsidP="006F26B4">
            <w:pPr>
              <w:pStyle w:val="P68B1DB1-Navaden31"/>
            </w:pPr>
            <w:r w:rsidRPr="00B15F6E">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4ED394D6" w:rsidR="00A672D3" w:rsidRPr="00B15F6E" w:rsidRDefault="00F30FFD">
            <w:pPr>
              <w:pStyle w:val="P68B1DB1-TableParagraph40"/>
              <w:spacing w:before="108"/>
              <w:ind w:left="85"/>
              <w:jc w:val="both"/>
              <w:rPr>
                <w:b/>
                <w:bCs/>
              </w:rPr>
            </w:pPr>
            <w:r w:rsidRPr="00B15F6E">
              <w:t xml:space="preserve"> </w:t>
            </w:r>
            <w:r w:rsidRPr="00B15F6E">
              <w:rPr>
                <w:b/>
              </w:rPr>
              <w:t>Razvrstitev v primeru insolventnosti</w:t>
            </w:r>
          </w:p>
          <w:p w14:paraId="7FE1CF9A" w14:textId="3C1EE26C" w:rsidR="00A672D3" w:rsidRPr="00B15F6E" w:rsidRDefault="00F30FFD">
            <w:pPr>
              <w:pStyle w:val="P68B1DB1-TableParagraph40"/>
              <w:spacing w:before="108"/>
              <w:ind w:left="85"/>
              <w:jc w:val="both"/>
            </w:pPr>
            <w:r w:rsidRPr="00B15F6E">
              <w:t xml:space="preserve">Razvrstitev v primeru insolventnosti </w:t>
            </w:r>
            <w:r w:rsidR="00331B6B" w:rsidRPr="00B15F6E">
              <w:t>v eno</w:t>
            </w:r>
            <w:r w:rsidRPr="00B15F6E">
              <w:t xml:space="preserve"> od </w:t>
            </w:r>
            <w:r w:rsidR="00331B6B" w:rsidRPr="00B15F6E">
              <w:t>kategorij upnikov</w:t>
            </w:r>
            <w:r w:rsidRPr="00B15F6E">
              <w:t xml:space="preserve"> v primeru insolventnosti, ki jo objavi organ za reševanje navedene jurisdikcije. </w:t>
            </w:r>
          </w:p>
        </w:tc>
      </w:tr>
      <w:tr w:rsidR="00A672D3" w:rsidRPr="00B15F6E"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A672D3" w:rsidRPr="00B15F6E" w:rsidRDefault="00F30FFD" w:rsidP="006F26B4">
            <w:pPr>
              <w:pStyle w:val="P68B1DB1-Navaden31"/>
            </w:pPr>
            <w:r w:rsidRPr="00B15F6E">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07E10E8C" w:rsidR="00A672D3" w:rsidRPr="00B15F6E" w:rsidRDefault="00F30FFD">
            <w:pPr>
              <w:pStyle w:val="P68B1DB1-TableParagraph73"/>
              <w:spacing w:before="108"/>
              <w:ind w:left="85"/>
              <w:jc w:val="both"/>
              <w:rPr>
                <w:bCs/>
              </w:rPr>
            </w:pPr>
            <w:r w:rsidRPr="00B15F6E">
              <w:t>ISIN</w:t>
            </w:r>
          </w:p>
          <w:p w14:paraId="7FE1CF9E" w14:textId="25F4EB6A" w:rsidR="00A672D3" w:rsidRPr="00B15F6E" w:rsidRDefault="00F30FFD">
            <w:pPr>
              <w:pStyle w:val="P68B1DB1-TableParagraph40"/>
              <w:spacing w:before="108"/>
              <w:ind w:left="85"/>
              <w:jc w:val="both"/>
            </w:pPr>
            <w:r w:rsidRPr="00B15F6E">
              <w:t xml:space="preserve">Sporoči se </w:t>
            </w:r>
            <w:r w:rsidR="00F014B5" w:rsidRPr="00B15F6E">
              <w:t>oznaka</w:t>
            </w:r>
            <w:r w:rsidRPr="00B15F6E">
              <w:t xml:space="preserve"> ISIN ali, če </w:t>
            </w:r>
            <w:r w:rsidR="00F014B5" w:rsidRPr="00B15F6E">
              <w:t>oznaka</w:t>
            </w:r>
            <w:r w:rsidRPr="00B15F6E">
              <w:t xml:space="preserve"> ISIN ni na voljo, drug identifikator pogodbe instrumenta.</w:t>
            </w:r>
          </w:p>
        </w:tc>
      </w:tr>
      <w:tr w:rsidR="00A672D3" w:rsidRPr="00B15F6E"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A672D3" w:rsidRPr="00B15F6E" w:rsidRDefault="00F30FFD" w:rsidP="006F26B4">
            <w:pPr>
              <w:pStyle w:val="P68B1DB1-Navaden31"/>
            </w:pPr>
            <w:r w:rsidRPr="00B15F6E">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A672D3" w:rsidRPr="00B15F6E" w:rsidRDefault="00F30FFD">
            <w:pPr>
              <w:pStyle w:val="P68B1DB1-TableParagraph73"/>
              <w:spacing w:before="108"/>
              <w:ind w:left="85"/>
              <w:jc w:val="both"/>
              <w:rPr>
                <w:bCs/>
              </w:rPr>
            </w:pPr>
            <w:r w:rsidRPr="00B15F6E">
              <w:t xml:space="preserve">Vrsta instrumenta  </w:t>
            </w:r>
          </w:p>
          <w:p w14:paraId="7FE1CFA2" w14:textId="77777777" w:rsidR="00A672D3" w:rsidRPr="00B15F6E" w:rsidRDefault="00F30FFD">
            <w:pPr>
              <w:pStyle w:val="P68B1DB1-TableParagraph40"/>
              <w:spacing w:before="108"/>
              <w:ind w:left="85"/>
              <w:jc w:val="both"/>
            </w:pPr>
            <w:r w:rsidRPr="00B15F6E">
              <w:t xml:space="preserve">Identifikacija vrste instrumenta, bodisi </w:t>
            </w:r>
          </w:p>
          <w:p w14:paraId="7FE1CFA3" w14:textId="3FF8131B" w:rsidR="00A672D3" w:rsidRPr="00B15F6E" w:rsidRDefault="00F30FFD">
            <w:pPr>
              <w:pStyle w:val="P68B1DB1-TableParagraph40"/>
              <w:spacing w:before="108"/>
              <w:ind w:left="85"/>
              <w:jc w:val="both"/>
            </w:pPr>
            <w:r w:rsidRPr="00B15F6E">
              <w:t>Registrirana obveznica</w:t>
            </w:r>
          </w:p>
          <w:p w14:paraId="7FE1CFA4" w14:textId="2B01C53B" w:rsidR="00A672D3" w:rsidRPr="00B15F6E" w:rsidRDefault="00331B6B" w:rsidP="006F26B4">
            <w:pPr>
              <w:pStyle w:val="P68B1DB1-TableParagraph40"/>
              <w:numPr>
                <w:ilvl w:val="0"/>
                <w:numId w:val="248"/>
              </w:numPr>
              <w:spacing w:before="108"/>
              <w:jc w:val="both"/>
            </w:pPr>
            <w:r w:rsidRPr="00B15F6E">
              <w:t xml:space="preserve">Prinosniška obveznica </w:t>
            </w:r>
            <w:r w:rsidR="00A54727" w:rsidRPr="00B15F6E">
              <w:t xml:space="preserve"> (neregistrirana) </w:t>
            </w:r>
          </w:p>
          <w:p w14:paraId="7FE1CFA5" w14:textId="36F3D609" w:rsidR="00A672D3" w:rsidRPr="00B15F6E" w:rsidRDefault="00F30FFD">
            <w:pPr>
              <w:pStyle w:val="P68B1DB1-TableParagraph40"/>
              <w:spacing w:before="108"/>
              <w:ind w:left="85"/>
              <w:jc w:val="both"/>
            </w:pPr>
            <w:r w:rsidRPr="00B15F6E">
              <w:t>Obvestilo o posojilu posojilojemalca</w:t>
            </w:r>
          </w:p>
          <w:p w14:paraId="7FE1CFA7" w14:textId="4366E6EB" w:rsidR="00A672D3" w:rsidRPr="00B15F6E" w:rsidRDefault="00F30FFD">
            <w:pPr>
              <w:pStyle w:val="P68B1DB1-TableParagraph40"/>
              <w:spacing w:before="108"/>
              <w:ind w:left="85"/>
              <w:jc w:val="both"/>
            </w:pPr>
            <w:r w:rsidRPr="00B15F6E">
              <w:t>- Potrdilo o vlogi/</w:t>
            </w:r>
            <w:r w:rsidR="00344E9E" w:rsidRPr="00B15F6E" w:rsidDel="00344E9E">
              <w:rPr>
                <w:strike/>
              </w:rPr>
              <w:t xml:space="preserve"> </w:t>
            </w:r>
            <w:r w:rsidR="00A54727" w:rsidRPr="00B15F6E">
              <w:t>komercialni zapis</w:t>
            </w:r>
          </w:p>
          <w:p w14:paraId="7FE1CFA8" w14:textId="5E6F005F" w:rsidR="00A672D3" w:rsidRPr="00B15F6E" w:rsidRDefault="00F30FFD">
            <w:pPr>
              <w:pStyle w:val="P68B1DB1-TableParagraph40"/>
              <w:spacing w:before="108"/>
              <w:ind w:left="85"/>
              <w:jc w:val="both"/>
            </w:pPr>
            <w:r w:rsidRPr="00B15F6E">
              <w:t xml:space="preserve">- </w:t>
            </w:r>
            <w:r w:rsidR="00331B6B" w:rsidRPr="00B15F6E">
              <w:t xml:space="preserve">Potrdilo o lastništvu </w:t>
            </w:r>
          </w:p>
          <w:p w14:paraId="7FE1CFA9" w14:textId="77777777" w:rsidR="00A672D3" w:rsidRPr="00B15F6E" w:rsidRDefault="00F30FFD">
            <w:pPr>
              <w:pStyle w:val="P68B1DB1-TableParagraph40"/>
              <w:spacing w:before="108"/>
              <w:ind w:left="85"/>
              <w:jc w:val="both"/>
            </w:pPr>
            <w:r w:rsidRPr="00B15F6E">
              <w:t>- drugo</w:t>
            </w:r>
          </w:p>
          <w:p w14:paraId="7FE1CFAA" w14:textId="2BCDE67E" w:rsidR="00A672D3" w:rsidRPr="00B15F6E" w:rsidRDefault="00F30FFD">
            <w:pPr>
              <w:pStyle w:val="P68B1DB1-TableParagraph40"/>
              <w:spacing w:before="108"/>
              <w:ind w:left="85"/>
              <w:jc w:val="both"/>
            </w:pPr>
            <w:r w:rsidRPr="00B15F6E">
              <w:t xml:space="preserve"> </w:t>
            </w:r>
          </w:p>
          <w:p w14:paraId="7FE1CFAB" w14:textId="77777777" w:rsidR="00A672D3" w:rsidRPr="00B15F6E" w:rsidRDefault="00F30FFD">
            <w:pPr>
              <w:pStyle w:val="P68B1DB1-TableParagraph40"/>
              <w:spacing w:before="108"/>
              <w:ind w:left="85"/>
              <w:jc w:val="both"/>
            </w:pPr>
            <w:r w:rsidRPr="00B15F6E">
              <w:t>iz vnaprej določenega seznama.</w:t>
            </w:r>
          </w:p>
        </w:tc>
      </w:tr>
      <w:tr w:rsidR="00A672D3" w:rsidRPr="00B15F6E"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A672D3" w:rsidRPr="00B15F6E" w:rsidRDefault="00F30FFD" w:rsidP="006F26B4">
            <w:pPr>
              <w:pStyle w:val="P68B1DB1-Navaden31"/>
            </w:pPr>
            <w:r w:rsidRPr="00B15F6E">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A672D3" w:rsidRPr="00B15F6E" w:rsidRDefault="00F30FFD">
            <w:pPr>
              <w:pStyle w:val="P68B1DB1-TableParagraph73"/>
              <w:spacing w:before="108"/>
              <w:ind w:left="85"/>
              <w:jc w:val="both"/>
              <w:rPr>
                <w:bCs/>
              </w:rPr>
            </w:pPr>
            <w:r w:rsidRPr="00B15F6E">
              <w:t xml:space="preserve">Pravo, ki se uporablja  </w:t>
            </w:r>
          </w:p>
          <w:p w14:paraId="7FE1CFAF" w14:textId="72647677" w:rsidR="00A672D3" w:rsidRPr="00B15F6E" w:rsidRDefault="00F30FFD">
            <w:pPr>
              <w:pStyle w:val="P68B1DB1-TableParagraph40"/>
              <w:spacing w:before="108"/>
              <w:ind w:left="85"/>
              <w:jc w:val="both"/>
            </w:pPr>
            <w:r w:rsidRPr="00B15F6E">
              <w:t xml:space="preserve">Oznaka ISO 3166-1 alfa-2 države, katere pravo ureja instrument (uporabite oznako ISO 3166-2, kadar je relevantno pravo </w:t>
            </w:r>
            <w:r w:rsidR="00331B6B" w:rsidRPr="00B15F6E">
              <w:t xml:space="preserve">nižje upravne enote </w:t>
            </w:r>
            <w:r w:rsidRPr="00B15F6E">
              <w:t xml:space="preserve">, npr. „US-NY“). Če pogodbo ureja pravo več kot ene države, se poroča država, katere pravo je najbolj pomembno za priznavanje pooblastil za odpis in konverzijo.  </w:t>
            </w:r>
          </w:p>
        </w:tc>
      </w:tr>
      <w:tr w:rsidR="00A672D3" w:rsidRPr="00B15F6E"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A672D3" w:rsidRPr="00B15F6E" w:rsidRDefault="00F30FFD" w:rsidP="006F26B4">
            <w:pPr>
              <w:pStyle w:val="P68B1DB1-Navaden31"/>
            </w:pPr>
            <w:r w:rsidRPr="00B15F6E">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1321B83B" w:rsidR="00A672D3" w:rsidRPr="00B15F6E" w:rsidRDefault="00F30FFD">
            <w:pPr>
              <w:pStyle w:val="P68B1DB1-TableParagraph73"/>
              <w:spacing w:before="108"/>
              <w:ind w:left="85"/>
              <w:jc w:val="both"/>
              <w:rPr>
                <w:bCs/>
              </w:rPr>
            </w:pPr>
            <w:r w:rsidRPr="00B15F6E">
              <w:t xml:space="preserve">Če </w:t>
            </w:r>
            <w:r w:rsidR="00331B6B" w:rsidRPr="00B15F6E">
              <w:t>gre</w:t>
            </w:r>
            <w:r w:rsidRPr="00B15F6E">
              <w:t xml:space="preserve"> pravo tretje države, pogodbeno priznanje </w:t>
            </w:r>
          </w:p>
          <w:p w14:paraId="7FE1CFB3" w14:textId="5931BAE6" w:rsidR="00A672D3" w:rsidRPr="00B15F6E" w:rsidRDefault="00331B6B">
            <w:pPr>
              <w:pStyle w:val="P68B1DB1-TableParagraph40"/>
              <w:spacing w:before="108"/>
              <w:ind w:left="85"/>
              <w:jc w:val="both"/>
            </w:pPr>
            <w:r w:rsidRPr="00B15F6E">
              <w:t xml:space="preserve">Identificiranje </w:t>
            </w:r>
            <w:r w:rsidR="00F30FFD" w:rsidRPr="00B15F6E">
              <w:t xml:space="preserve"> pogodbenih določb za priznanje pooblastil za reševanje s sredstvi upnikov v skladu s členom 55</w:t>
            </w:r>
            <w:r w:rsidRPr="00B15F6E">
              <w:t>BRRD</w:t>
            </w:r>
            <w:r w:rsidR="00F30FFD" w:rsidRPr="00B15F6E">
              <w:t>:</w:t>
            </w:r>
          </w:p>
          <w:p w14:paraId="7FE1CFB4" w14:textId="63DBEBA2" w:rsidR="00A672D3" w:rsidRPr="00B15F6E" w:rsidRDefault="00F30FFD">
            <w:pPr>
              <w:pStyle w:val="P68B1DB1-TableParagraph40"/>
              <w:spacing w:before="108"/>
              <w:ind w:left="85"/>
              <w:jc w:val="both"/>
            </w:pPr>
            <w:r w:rsidRPr="00B15F6E">
              <w:t xml:space="preserve">„Da, podprto s pravnim mnenjem“ = obveznost vključuje klavzulo o priznanju reševanja s sredstvi upnikov v skladu s členom 55 </w:t>
            </w:r>
            <w:r w:rsidR="00331B6B" w:rsidRPr="00B15F6E">
              <w:t>BRRD</w:t>
            </w:r>
            <w:r w:rsidRPr="00B15F6E">
              <w:t>, ki je podprta s pravnim mnenjem;</w:t>
            </w:r>
          </w:p>
          <w:p w14:paraId="7FE1CFB5" w14:textId="06EB9D24" w:rsidR="00A672D3" w:rsidRPr="00B15F6E" w:rsidRDefault="00F30FFD">
            <w:pPr>
              <w:pStyle w:val="P68B1DB1-TableParagraph40"/>
              <w:spacing w:before="108"/>
              <w:ind w:left="85"/>
              <w:jc w:val="both"/>
            </w:pPr>
            <w:r w:rsidRPr="00B15F6E">
              <w:t>„Da, ni podprto s pravnim mnenjem“ = obveznost vključuje klavzulo o priznanju reševanja s sredstvi upnikov v skladu s členom 55</w:t>
            </w:r>
            <w:r w:rsidR="00331B6B" w:rsidRPr="00B15F6E">
              <w:t xml:space="preserve">BRRD </w:t>
            </w:r>
            <w:r w:rsidRPr="00B15F6E">
              <w:t xml:space="preserve"> , ki trenutno ni podprta s pravnim mnenjem;</w:t>
            </w:r>
          </w:p>
          <w:p w14:paraId="7FE1CFB6" w14:textId="26290AE1" w:rsidR="00A672D3" w:rsidRPr="00B15F6E" w:rsidRDefault="00F30FFD">
            <w:pPr>
              <w:pStyle w:val="P68B1DB1-TableParagraph40"/>
              <w:spacing w:before="108"/>
              <w:ind w:left="85"/>
              <w:jc w:val="both"/>
            </w:pPr>
            <w:r w:rsidRPr="00B15F6E">
              <w:t>‚Ne‘ = obveznost ne vključuje klavzule o priznanju reševanja s sredstvi upnikov;</w:t>
            </w:r>
          </w:p>
          <w:p w14:paraId="7FE1CFB7" w14:textId="1A826538" w:rsidR="00A672D3" w:rsidRPr="00B15F6E" w:rsidRDefault="00F30FFD">
            <w:pPr>
              <w:pStyle w:val="P68B1DB1-TableParagraph40"/>
              <w:spacing w:before="108"/>
              <w:ind w:left="85"/>
              <w:jc w:val="both"/>
            </w:pPr>
            <w:r w:rsidRPr="00B15F6E">
              <w:t>‚</w:t>
            </w:r>
            <w:r w:rsidR="00331B6B" w:rsidRPr="00B15F6E">
              <w:t xml:space="preserve">Ni relevantno </w:t>
            </w:r>
            <w:r w:rsidRPr="00B15F6E">
              <w:t xml:space="preserve">‘,  </w:t>
            </w:r>
          </w:p>
          <w:p w14:paraId="7FE1CFB8" w14:textId="77777777" w:rsidR="00A672D3" w:rsidRPr="00B15F6E" w:rsidRDefault="00F30FFD">
            <w:pPr>
              <w:pStyle w:val="P68B1DB1-TableParagraph40"/>
              <w:spacing w:before="108"/>
              <w:ind w:left="85"/>
              <w:jc w:val="both"/>
            </w:pPr>
            <w:r w:rsidRPr="00B15F6E">
              <w:t>iz vnaprej določenega seznama.</w:t>
            </w:r>
          </w:p>
        </w:tc>
      </w:tr>
      <w:tr w:rsidR="00A672D3" w:rsidRPr="00B15F6E"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A672D3" w:rsidRPr="00B15F6E" w:rsidRDefault="00F30FFD" w:rsidP="006F26B4">
            <w:pPr>
              <w:pStyle w:val="P68B1DB1-Navaden31"/>
            </w:pPr>
            <w:r w:rsidRPr="00B15F6E">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A672D3" w:rsidRPr="00B15F6E" w:rsidRDefault="00F30FFD">
            <w:pPr>
              <w:pStyle w:val="P68B1DB1-TableParagraph73"/>
              <w:spacing w:before="108"/>
              <w:ind w:left="85"/>
              <w:jc w:val="both"/>
              <w:rPr>
                <w:bCs/>
              </w:rPr>
            </w:pPr>
            <w:r w:rsidRPr="00B15F6E">
              <w:t xml:space="preserve">Valuta </w:t>
            </w:r>
          </w:p>
          <w:p w14:paraId="7FE1CFBC" w14:textId="1771DE1A" w:rsidR="00A672D3" w:rsidRPr="00B15F6E" w:rsidRDefault="00F30FFD">
            <w:pPr>
              <w:pStyle w:val="P68B1DB1-TableParagraph40"/>
              <w:spacing w:before="108"/>
              <w:ind w:left="85"/>
              <w:jc w:val="both"/>
            </w:pPr>
            <w:r w:rsidRPr="00B15F6E">
              <w:t>Valuta obveznosti v skladu s tričrkovno oznako ISO 4217.</w:t>
            </w:r>
          </w:p>
        </w:tc>
      </w:tr>
      <w:tr w:rsidR="00A672D3" w:rsidRPr="00B15F6E"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A672D3" w:rsidRPr="00B15F6E" w:rsidRDefault="00F30FFD" w:rsidP="006F26B4">
            <w:pPr>
              <w:pStyle w:val="P68B1DB1-Navaden31"/>
            </w:pPr>
            <w:r w:rsidRPr="00B15F6E">
              <w:t>0110</w:t>
            </w:r>
          </w:p>
          <w:p w14:paraId="7FE1CFC3" w14:textId="77777777" w:rsidR="00A672D3" w:rsidRPr="00B15F6E" w:rsidRDefault="00F30FFD" w:rsidP="006F26B4">
            <w:pPr>
              <w:pStyle w:val="P68B1DB1-Navaden31"/>
            </w:pPr>
            <w:r w:rsidRPr="00B15F6E">
              <w:t xml:space="preserve"> </w:t>
            </w:r>
          </w:p>
        </w:tc>
        <w:tc>
          <w:tcPr>
            <w:tcW w:w="7611" w:type="dxa"/>
            <w:gridSpan w:val="2"/>
            <w:tcBorders>
              <w:top w:val="single" w:sz="8" w:space="0" w:color="1A171C"/>
              <w:left w:val="single" w:sz="8" w:space="0" w:color="1A171C"/>
              <w:right w:val="nil"/>
            </w:tcBorders>
            <w:vAlign w:val="bottom"/>
          </w:tcPr>
          <w:p w14:paraId="7FE1CFC4" w14:textId="06624D3C" w:rsidR="00A672D3" w:rsidRPr="00B15F6E" w:rsidRDefault="00331B6B">
            <w:pPr>
              <w:pStyle w:val="P68B1DB1-TableParagraph73"/>
              <w:spacing w:before="108"/>
              <w:ind w:left="85"/>
              <w:jc w:val="both"/>
              <w:rPr>
                <w:bCs/>
              </w:rPr>
            </w:pPr>
            <w:r w:rsidRPr="00B15F6E">
              <w:t>Višina</w:t>
            </w:r>
            <w:r w:rsidR="00F30FFD" w:rsidRPr="00B15F6E">
              <w:t xml:space="preserve"> glavnice  </w:t>
            </w:r>
          </w:p>
          <w:p w14:paraId="7FE1CFC5" w14:textId="435B50D9" w:rsidR="00A672D3" w:rsidRPr="00B15F6E" w:rsidRDefault="00331B6B">
            <w:pPr>
              <w:pStyle w:val="P68B1DB1-TableParagraph40"/>
              <w:spacing w:before="108"/>
              <w:ind w:left="85"/>
              <w:jc w:val="both"/>
            </w:pPr>
            <w:r w:rsidRPr="00B15F6E">
              <w:t xml:space="preserve">Višina </w:t>
            </w:r>
            <w:r w:rsidR="00F30FFD" w:rsidRPr="00B15F6E">
              <w:t xml:space="preserve"> glavnice instrumenta, ki ga ima nasprotna stranka, iz stolpca 0210. Če </w:t>
            </w:r>
            <w:r w:rsidRPr="00B15F6E">
              <w:t xml:space="preserve">podatek o </w:t>
            </w:r>
            <w:r w:rsidR="00F30FFD" w:rsidRPr="00B15F6E">
              <w:t>nasprotn</w:t>
            </w:r>
            <w:r w:rsidRPr="00B15F6E">
              <w:t>i</w:t>
            </w:r>
            <w:r w:rsidR="00F30FFD" w:rsidRPr="00B15F6E">
              <w:t xml:space="preserve"> strank</w:t>
            </w:r>
            <w:r w:rsidRPr="00B15F6E">
              <w:t>i</w:t>
            </w:r>
            <w:r w:rsidR="00F30FFD" w:rsidRPr="00B15F6E">
              <w:t xml:space="preserve"> ni na voljo, ker upnikov ni mogoče identificirati, se zneski glavnice združijo tako, da se nasprotna stranka ne upošteva. Za delnice ta znesek vključuje rezerve v skladu z napotki v zvezi z Z02.00-r0511. </w:t>
            </w:r>
          </w:p>
          <w:p w14:paraId="7FE1CFC7" w14:textId="1EFD62D1" w:rsidR="00A672D3" w:rsidRPr="00B15F6E" w:rsidRDefault="00A672D3">
            <w:pPr>
              <w:pStyle w:val="TableParagraph"/>
              <w:spacing w:before="108"/>
              <w:ind w:left="85"/>
              <w:jc w:val="both"/>
              <w:rPr>
                <w:rFonts w:ascii="Times New Roman" w:eastAsia="Times New Roman" w:hAnsi="Times New Roman" w:cs="Times New Roman"/>
                <w:sz w:val="20"/>
                <w:szCs w:val="20"/>
              </w:rPr>
            </w:pPr>
          </w:p>
        </w:tc>
      </w:tr>
      <w:tr w:rsidR="00A672D3" w:rsidRPr="00B15F6E"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A672D3" w:rsidRPr="00B15F6E" w:rsidRDefault="00F30FFD" w:rsidP="006F26B4">
            <w:pPr>
              <w:pStyle w:val="P68B1DB1-Navaden31"/>
            </w:pPr>
            <w:r w:rsidRPr="00B15F6E">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A672D3" w:rsidRPr="00B15F6E" w:rsidRDefault="00F30FFD">
            <w:pPr>
              <w:pStyle w:val="P68B1DB1-TableParagraph73"/>
              <w:spacing w:before="108"/>
              <w:ind w:left="85"/>
              <w:jc w:val="both"/>
              <w:rPr>
                <w:bCs/>
              </w:rPr>
            </w:pPr>
            <w:r w:rsidRPr="00B15F6E">
              <w:t xml:space="preserve">Obračunane obresti </w:t>
            </w:r>
          </w:p>
          <w:p w14:paraId="7FE1CFCB" w14:textId="2139709F" w:rsidR="00A672D3" w:rsidRPr="00B15F6E" w:rsidRDefault="007F1583">
            <w:pPr>
              <w:pStyle w:val="P68B1DB1-TableParagraph40"/>
              <w:spacing w:before="108"/>
              <w:ind w:left="85"/>
              <w:jc w:val="both"/>
            </w:pPr>
            <w:r w:rsidRPr="00B15F6E">
              <w:t xml:space="preserve">Obračunane, neplačane </w:t>
            </w:r>
            <w:r w:rsidR="00F30FFD" w:rsidRPr="00B15F6E">
              <w:t xml:space="preserve"> obresti na instrument.</w:t>
            </w:r>
          </w:p>
        </w:tc>
      </w:tr>
      <w:tr w:rsidR="00A672D3" w:rsidRPr="00B15F6E"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A672D3" w:rsidRPr="00B15F6E" w:rsidRDefault="00F30FFD" w:rsidP="006F26B4">
            <w:pPr>
              <w:pStyle w:val="P68B1DB1-Navaden31"/>
            </w:pPr>
            <w:r w:rsidRPr="00B15F6E">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41C2F13" w:rsidR="00A672D3" w:rsidRPr="00B15F6E" w:rsidRDefault="00F30FFD">
            <w:pPr>
              <w:pStyle w:val="P68B1DB1-TableParagraph73"/>
              <w:spacing w:before="108"/>
              <w:ind w:left="85"/>
              <w:jc w:val="both"/>
              <w:rPr>
                <w:bCs/>
              </w:rPr>
            </w:pPr>
            <w:r w:rsidRPr="00B15F6E">
              <w:t xml:space="preserve">Vrsta kupona </w:t>
            </w:r>
          </w:p>
          <w:p w14:paraId="7FE1CFCF" w14:textId="0061CEB7" w:rsidR="00A672D3" w:rsidRPr="00B15F6E" w:rsidRDefault="00F30FFD">
            <w:pPr>
              <w:pStyle w:val="P68B1DB1-TableParagraph40"/>
              <w:spacing w:before="108"/>
              <w:ind w:left="85"/>
              <w:jc w:val="both"/>
            </w:pPr>
            <w:r w:rsidRPr="00B15F6E">
              <w:t>Identifikacija trenutne vrste kuponskega plačila, bodisi „fiksni kupon“, „variabilni kupon“, „strukturirani kupon“ bodisi „brezkuponski“ z vnaprej določenega seznama.</w:t>
            </w:r>
          </w:p>
        </w:tc>
      </w:tr>
      <w:tr w:rsidR="00A672D3" w:rsidRPr="00B15F6E"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A672D3" w:rsidRPr="00B15F6E" w:rsidRDefault="00F30FFD" w:rsidP="006F26B4">
            <w:pPr>
              <w:pStyle w:val="P68B1DB1-Navaden31"/>
            </w:pPr>
            <w:r w:rsidRPr="00B15F6E">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343EFD0" w:rsidR="00A672D3" w:rsidRPr="00B15F6E" w:rsidRDefault="00F30FFD">
            <w:pPr>
              <w:pStyle w:val="P68B1DB1-TableParagraph73"/>
              <w:spacing w:before="108"/>
              <w:ind w:left="85"/>
              <w:jc w:val="both"/>
              <w:rPr>
                <w:bCs/>
              </w:rPr>
            </w:pPr>
            <w:r w:rsidRPr="00B15F6E">
              <w:t>Trenutna kuponska obrestna mera (%)</w:t>
            </w:r>
          </w:p>
          <w:p w14:paraId="7FE1CFD3" w14:textId="32FFE809" w:rsidR="00A672D3" w:rsidRPr="00B15F6E" w:rsidRDefault="00F30FFD">
            <w:pPr>
              <w:pStyle w:val="P68B1DB1-TableParagraph40"/>
              <w:spacing w:before="108"/>
              <w:ind w:left="85"/>
              <w:jc w:val="both"/>
            </w:pPr>
            <w:r w:rsidRPr="00B15F6E">
              <w:t xml:space="preserve">Raven kuponske obrestne mere, ki se uporablja za instrument na datum poročanja. </w:t>
            </w:r>
          </w:p>
        </w:tc>
      </w:tr>
      <w:tr w:rsidR="00A672D3" w:rsidRPr="00B15F6E"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A672D3" w:rsidRPr="00B15F6E" w:rsidRDefault="00F30FFD" w:rsidP="006F26B4">
            <w:pPr>
              <w:pStyle w:val="P68B1DB1-Navaden31"/>
            </w:pPr>
            <w:r w:rsidRPr="00B15F6E">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A672D3" w:rsidRPr="00B15F6E" w:rsidRDefault="00F30FFD">
            <w:pPr>
              <w:pStyle w:val="P68B1DB1-TableParagraph73"/>
              <w:spacing w:before="108"/>
              <w:ind w:left="85"/>
              <w:jc w:val="both"/>
              <w:rPr>
                <w:bCs/>
              </w:rPr>
            </w:pPr>
            <w:r w:rsidRPr="00B15F6E">
              <w:t xml:space="preserve">Datum izdaje </w:t>
            </w:r>
          </w:p>
          <w:p w14:paraId="7FE1CFD7" w14:textId="77777777" w:rsidR="00A672D3" w:rsidRPr="00B15F6E" w:rsidRDefault="00F30FFD">
            <w:pPr>
              <w:pStyle w:val="P68B1DB1-TableParagraph40"/>
              <w:spacing w:before="108"/>
              <w:ind w:left="85"/>
              <w:jc w:val="both"/>
            </w:pPr>
            <w:r w:rsidRPr="00B15F6E">
              <w:t>Datum prvotne izdaje instrumenta.</w:t>
            </w:r>
          </w:p>
        </w:tc>
      </w:tr>
      <w:tr w:rsidR="00A672D3" w:rsidRPr="00B15F6E"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A672D3" w:rsidRPr="00B15F6E" w:rsidRDefault="00F30FFD" w:rsidP="006F26B4">
            <w:pPr>
              <w:pStyle w:val="P68B1DB1-Navaden31"/>
            </w:pPr>
            <w:r w:rsidRPr="00B15F6E">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A672D3" w:rsidRPr="00B15F6E" w:rsidRDefault="00F30FFD">
            <w:pPr>
              <w:pStyle w:val="P68B1DB1-TableParagraph73"/>
              <w:spacing w:before="108"/>
              <w:ind w:left="85"/>
              <w:jc w:val="both"/>
              <w:rPr>
                <w:bCs/>
              </w:rPr>
            </w:pPr>
            <w:r w:rsidRPr="00B15F6E">
              <w:t xml:space="preserve">Najzgodnejši datum odkupa  </w:t>
            </w:r>
          </w:p>
          <w:p w14:paraId="7FE1CFDB" w14:textId="424AADBE" w:rsidR="00A672D3" w:rsidRPr="00B15F6E" w:rsidRDefault="00F30FFD">
            <w:pPr>
              <w:pStyle w:val="P68B1DB1-TableParagraph40"/>
              <w:spacing w:before="108"/>
              <w:ind w:left="85"/>
              <w:jc w:val="both"/>
            </w:pPr>
            <w:r w:rsidRPr="00B15F6E">
              <w:t xml:space="preserve">Če imajo imetniki instrumenta možnost, da zahtevajo predčasno povračilo, ali če so pogoji za predčasno povračilo pogodbeno predvideni, </w:t>
            </w:r>
            <w:r w:rsidR="007F1583" w:rsidRPr="00B15F6E">
              <w:t xml:space="preserve">se poroča </w:t>
            </w:r>
            <w:r w:rsidRPr="00B15F6E">
              <w:t xml:space="preserve"> najzgodnejši datum nastanka. Kadar taki dogodki prenehanja niso povezani z datumom, temveč z nastopom katerega koli dogodka v prihodnosti, sporočite najzgodnejši datum, na katerega bi se dogodek lahko zgodil. Če se predčasno povračilo nanaša le na del obveznosti (npr. predčasno povračilo 50 % nominalnega zneska), se obveznost razdeli, da se upošteva ta klavzula o delnem predčasnem odkupu.</w:t>
            </w:r>
          </w:p>
        </w:tc>
      </w:tr>
      <w:tr w:rsidR="00A672D3" w:rsidRPr="00B15F6E"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A672D3" w:rsidRPr="00B15F6E" w:rsidRDefault="00F30FFD" w:rsidP="006F26B4">
            <w:pPr>
              <w:pStyle w:val="P68B1DB1-Navaden31"/>
            </w:pPr>
            <w:r w:rsidRPr="00B15F6E">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45F8178F" w:rsidR="00A672D3" w:rsidRPr="00B15F6E" w:rsidRDefault="007F1583">
            <w:pPr>
              <w:pStyle w:val="P68B1DB1-TableParagraph73"/>
              <w:spacing w:before="108"/>
              <w:ind w:left="85"/>
              <w:jc w:val="both"/>
              <w:rPr>
                <w:bCs/>
              </w:rPr>
            </w:pPr>
            <w:r w:rsidRPr="00B15F6E">
              <w:t xml:space="preserve">Pogodbena </w:t>
            </w:r>
            <w:r w:rsidR="00F30FFD" w:rsidRPr="00B15F6E">
              <w:t xml:space="preserve"> zapadlost </w:t>
            </w:r>
          </w:p>
          <w:p w14:paraId="7FE1CFDF" w14:textId="1BA8D7F8" w:rsidR="00A672D3" w:rsidRPr="00B15F6E" w:rsidRDefault="00F30FFD">
            <w:pPr>
              <w:pStyle w:val="P68B1DB1-TableParagraph40"/>
              <w:spacing w:before="108"/>
              <w:ind w:left="85"/>
              <w:jc w:val="both"/>
            </w:pPr>
            <w:r w:rsidRPr="00B15F6E">
              <w:t xml:space="preserve">Datum </w:t>
            </w:r>
            <w:r w:rsidR="007F1583" w:rsidRPr="00B15F6E">
              <w:t xml:space="preserve">pogodbene </w:t>
            </w:r>
            <w:r w:rsidRPr="00B15F6E">
              <w:t>, končne zapadlosti instrumenta. Za instrumente brez dospetja uporabite „2099-01-31“.</w:t>
            </w:r>
          </w:p>
        </w:tc>
      </w:tr>
      <w:tr w:rsidR="00A672D3" w:rsidRPr="00B15F6E"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A672D3" w:rsidRPr="00B15F6E" w:rsidRDefault="00F30FFD" w:rsidP="006F26B4">
            <w:pPr>
              <w:pStyle w:val="P68B1DB1-Navaden31"/>
            </w:pPr>
            <w:r w:rsidRPr="00B15F6E">
              <w:t>0180</w:t>
            </w:r>
          </w:p>
        </w:tc>
        <w:tc>
          <w:tcPr>
            <w:tcW w:w="7611" w:type="dxa"/>
            <w:gridSpan w:val="2"/>
            <w:tcBorders>
              <w:top w:val="single" w:sz="8" w:space="0" w:color="1A171C"/>
              <w:left w:val="single" w:sz="8" w:space="0" w:color="1A171C"/>
              <w:bottom w:val="single" w:sz="8" w:space="0" w:color="1A171C"/>
              <w:right w:val="nil"/>
            </w:tcBorders>
            <w:vAlign w:val="bottom"/>
          </w:tcPr>
          <w:p w14:paraId="7FE1CFE3" w14:textId="27ECD6D2" w:rsidR="00A672D3" w:rsidRPr="00B15F6E" w:rsidRDefault="00F30FFD">
            <w:pPr>
              <w:pStyle w:val="P68B1DB1-TableParagraph40"/>
              <w:spacing w:before="108"/>
              <w:ind w:left="85"/>
              <w:jc w:val="both"/>
            </w:pPr>
            <w:r w:rsidRPr="00B15F6E">
              <w:t>Javn</w:t>
            </w:r>
            <w:r w:rsidR="00A54727" w:rsidRPr="00B15F6E">
              <w:t>a</w:t>
            </w:r>
            <w:r w:rsidRPr="00B15F6E">
              <w:t>/zasebn</w:t>
            </w:r>
            <w:r w:rsidR="00A54727" w:rsidRPr="00B15F6E">
              <w:t>a</w:t>
            </w:r>
            <w:r w:rsidRPr="00B15F6E">
              <w:t xml:space="preserve"> </w:t>
            </w:r>
            <w:r w:rsidR="00A54727" w:rsidRPr="00B15F6E">
              <w:t>izdaja</w:t>
            </w:r>
            <w:r w:rsidR="00344E9E" w:rsidRPr="00B15F6E">
              <w:t xml:space="preserve">. </w:t>
            </w:r>
            <w:r w:rsidRPr="00B15F6E">
              <w:t>Pri javn</w:t>
            </w:r>
            <w:r w:rsidR="00A54727" w:rsidRPr="00B15F6E">
              <w:t>i izdaji</w:t>
            </w:r>
            <w:r w:rsidRPr="00B15F6E">
              <w:t xml:space="preserve"> bo subjekt javno objavil izdajo s posebnim časovnim okvirom za postopek zbiranja ponudb. Nasprotno, o </w:t>
            </w:r>
            <w:r w:rsidR="00A54727" w:rsidRPr="00B15F6E">
              <w:t>(zasebnih)</w:t>
            </w:r>
            <w:r w:rsidRPr="00B15F6E">
              <w:t xml:space="preserve"> prodajah zaprtemu krogu vlagateljev se pogajajo posamezne stranke, ki delujejo bodisi za svoj račun bodisi za račun tretjih oseb. </w:t>
            </w:r>
            <w:r w:rsidR="00A54727" w:rsidRPr="00B15F6E">
              <w:t>Izbrana v</w:t>
            </w:r>
            <w:r w:rsidRPr="00B15F6E">
              <w:t xml:space="preserve">rednost je lahko „javna </w:t>
            </w:r>
            <w:r w:rsidR="00A54727" w:rsidRPr="00B15F6E">
              <w:t xml:space="preserve">izdaja </w:t>
            </w:r>
            <w:r w:rsidRPr="00B15F6E">
              <w:t xml:space="preserve">“ ali „zasebna </w:t>
            </w:r>
            <w:r w:rsidR="00A54727" w:rsidRPr="00B15F6E">
              <w:t>izdaja</w:t>
            </w:r>
            <w:r w:rsidRPr="00B15F6E">
              <w:t>“ z vnaprej določenega seznama.</w:t>
            </w:r>
          </w:p>
        </w:tc>
      </w:tr>
      <w:tr w:rsidR="00A672D3" w:rsidRPr="00B15F6E"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A672D3" w:rsidRPr="00B15F6E" w:rsidRDefault="00F30FFD" w:rsidP="006F26B4">
            <w:pPr>
              <w:pStyle w:val="P68B1DB1-Navaden31"/>
            </w:pPr>
            <w:r w:rsidRPr="00B15F6E">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43F9EC50" w:rsidR="00A672D3" w:rsidRPr="00B15F6E" w:rsidRDefault="00F30FFD">
            <w:pPr>
              <w:pStyle w:val="P68B1DB1-TableParagraph73"/>
              <w:spacing w:before="108"/>
              <w:ind w:left="85"/>
              <w:jc w:val="both"/>
              <w:rPr>
                <w:bCs/>
              </w:rPr>
            </w:pPr>
            <w:r w:rsidRPr="00B15F6E">
              <w:t xml:space="preserve">Plačilni </w:t>
            </w:r>
            <w:r w:rsidR="007F1583" w:rsidRPr="00B15F6E">
              <w:t>agent</w:t>
            </w:r>
            <w:r w:rsidRPr="00B15F6E">
              <w:t xml:space="preserve"> </w:t>
            </w:r>
          </w:p>
          <w:p w14:paraId="7FE1CFE7" w14:textId="4AA8CDDF" w:rsidR="00A672D3" w:rsidRPr="00B15F6E" w:rsidRDefault="00F30FFD">
            <w:pPr>
              <w:pStyle w:val="P68B1DB1-TableParagraph40"/>
              <w:spacing w:before="108"/>
              <w:ind w:left="85"/>
              <w:jc w:val="both"/>
            </w:pPr>
            <w:r w:rsidRPr="00B15F6E">
              <w:t xml:space="preserve">Identifikacija plačilnega </w:t>
            </w:r>
            <w:r w:rsidR="007F1583" w:rsidRPr="00B15F6E">
              <w:t>agenta</w:t>
            </w:r>
            <w:r w:rsidRPr="00B15F6E">
              <w:t xml:space="preserve"> za instrument z uporabo njegove </w:t>
            </w:r>
            <w:r w:rsidR="00F014B5" w:rsidRPr="00B15F6E">
              <w:t>oznake</w:t>
            </w:r>
            <w:r w:rsidRPr="00B15F6E">
              <w:t xml:space="preserve"> LEI. "Plačilni </w:t>
            </w:r>
            <w:r w:rsidR="007F1583" w:rsidRPr="00B15F6E">
              <w:t>agent</w:t>
            </w:r>
            <w:r w:rsidRPr="00B15F6E">
              <w:t>" je institucija, običajno investicijska banka, ki sprejema sredstva izdajatelja vrednostnega papirja in jih razdeljuje imetnikom tega vrednostnega papirja. Za delnice plačilni zastopnik razdeli dividende delničarjem. Za obveznice razdeli izplačila kuponov in povračila glavnice imetnikom obveznic.</w:t>
            </w:r>
          </w:p>
        </w:tc>
      </w:tr>
      <w:tr w:rsidR="00A672D3" w:rsidRPr="00B15F6E"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A672D3" w:rsidRPr="00B15F6E" w:rsidRDefault="00F30FFD">
            <w:pPr>
              <w:pStyle w:val="P68B1DB1-TableParagraph40"/>
              <w:spacing w:before="108"/>
              <w:ind w:left="85"/>
              <w:jc w:val="both"/>
            </w:pPr>
            <w:r w:rsidRPr="00B15F6E">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48EEADD1" w:rsidR="00A672D3" w:rsidRPr="00B15F6E" w:rsidRDefault="00F30FFD">
            <w:pPr>
              <w:pStyle w:val="P68B1DB1-TableParagraph73"/>
              <w:spacing w:before="108"/>
              <w:ind w:left="85"/>
              <w:jc w:val="both"/>
              <w:rPr>
                <w:bCs/>
              </w:rPr>
            </w:pPr>
            <w:r w:rsidRPr="00B15F6E">
              <w:t xml:space="preserve">Identifikator nasprotne stranke </w:t>
            </w:r>
          </w:p>
          <w:p w14:paraId="7FE1CFEF" w14:textId="147DE1DA" w:rsidR="00A672D3" w:rsidRPr="00B15F6E" w:rsidRDefault="00F30FFD">
            <w:pPr>
              <w:pStyle w:val="P68B1DB1-TableParagraph40"/>
              <w:spacing w:before="108"/>
              <w:ind w:left="85"/>
              <w:jc w:val="both"/>
            </w:pPr>
            <w:r w:rsidRPr="00B15F6E">
              <w:t xml:space="preserve">Sporočite </w:t>
            </w:r>
            <w:r w:rsidR="00E332BA" w:rsidRPr="00B15F6E">
              <w:t>oznako</w:t>
            </w:r>
            <w:r w:rsidRPr="00B15F6E">
              <w:t xml:space="preserve"> LEI </w:t>
            </w:r>
            <w:r w:rsidR="007F1583" w:rsidRPr="00B15F6E">
              <w:t xml:space="preserve">upnika </w:t>
            </w:r>
            <w:r w:rsidRPr="00B15F6E">
              <w:t>. Če LEI ni na voljo, v primeru bank sporočite identifikator monetarnih finančnih institucij ECB (MFI ID), ki se uporablja v registru RIAD. Če teh dveh identifikatorjev ni, sporočite izključno notranji identifikator.</w:t>
            </w:r>
          </w:p>
        </w:tc>
      </w:tr>
      <w:tr w:rsidR="00A672D3" w:rsidRPr="00B15F6E"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A672D3" w:rsidRPr="00B15F6E" w:rsidRDefault="00F30FFD" w:rsidP="006F26B4">
            <w:pPr>
              <w:pStyle w:val="P68B1DB1-Navaden31"/>
            </w:pPr>
            <w:r w:rsidRPr="00B15F6E">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A672D3" w:rsidRPr="00B15F6E" w:rsidRDefault="00F30FFD">
            <w:pPr>
              <w:pStyle w:val="P68B1DB1-TableParagraph73"/>
              <w:spacing w:before="108"/>
              <w:ind w:left="85"/>
              <w:jc w:val="both"/>
              <w:rPr>
                <w:bCs/>
              </w:rPr>
            </w:pPr>
            <w:r w:rsidRPr="00B15F6E">
              <w:t xml:space="preserve">Vrsta identifikatorja </w:t>
            </w:r>
          </w:p>
          <w:p w14:paraId="7FE1CFF3" w14:textId="129257F7" w:rsidR="00A672D3" w:rsidRPr="00B15F6E" w:rsidRDefault="00F30FFD">
            <w:pPr>
              <w:pStyle w:val="P68B1DB1-TableParagraph40"/>
              <w:spacing w:before="108"/>
              <w:ind w:left="85"/>
              <w:jc w:val="both"/>
            </w:pPr>
            <w:r w:rsidRPr="00B15F6E">
              <w:t>Izb</w:t>
            </w:r>
            <w:r w:rsidR="00E84311" w:rsidRPr="00B15F6E">
              <w:t>e</w:t>
            </w:r>
            <w:r w:rsidRPr="00B15F6E">
              <w:t>r</w:t>
            </w:r>
            <w:r w:rsidR="007F1583" w:rsidRPr="00B15F6E">
              <w:t>ite</w:t>
            </w:r>
            <w:r w:rsidRPr="00B15F6E">
              <w:t xml:space="preserve">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A672D3" w:rsidRPr="00B15F6E" w:rsidRDefault="00F30FFD" w:rsidP="006F26B4">
            <w:pPr>
              <w:pStyle w:val="P68B1DB1-Navaden31"/>
            </w:pPr>
            <w:r w:rsidRPr="00B15F6E">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A672D3" w:rsidRPr="00B15F6E" w:rsidRDefault="00F30FFD">
            <w:pPr>
              <w:pStyle w:val="P68B1DB1-TableParagraph73"/>
              <w:spacing w:before="108"/>
              <w:ind w:left="85"/>
              <w:jc w:val="both"/>
              <w:rPr>
                <w:bCs/>
              </w:rPr>
            </w:pPr>
            <w:r w:rsidRPr="00B15F6E">
              <w:t xml:space="preserve">Borzni vrednostni papirji kotirajo na </w:t>
            </w:r>
          </w:p>
          <w:p w14:paraId="7FE1CFF7" w14:textId="314F5701" w:rsidR="00A672D3" w:rsidRPr="00B15F6E" w:rsidRDefault="00F30FFD">
            <w:pPr>
              <w:pStyle w:val="P68B1DB1-TableParagraph40"/>
              <w:spacing w:before="108"/>
              <w:ind w:left="85"/>
              <w:jc w:val="both"/>
            </w:pPr>
            <w:r w:rsidRPr="00B15F6E">
              <w:t xml:space="preserve">Če </w:t>
            </w:r>
            <w:r w:rsidR="0005675E" w:rsidRPr="00B15F6E">
              <w:t>kotirajo</w:t>
            </w:r>
            <w:r w:rsidRPr="00B15F6E">
              <w:t xml:space="preserve"> na platformi za </w:t>
            </w:r>
            <w:r w:rsidR="00363511" w:rsidRPr="00B15F6E">
              <w:t xml:space="preserve">trgovanje / </w:t>
            </w:r>
            <w:r w:rsidRPr="00B15F6E">
              <w:t>izmenjavo, navedite to platformo/</w:t>
            </w:r>
            <w:r w:rsidR="0005675E" w:rsidRPr="00B15F6E">
              <w:t>-e</w:t>
            </w:r>
            <w:r w:rsidRPr="00B15F6E">
              <w:t xml:space="preserve">. Če gre za več </w:t>
            </w:r>
            <w:r w:rsidR="0005675E" w:rsidRPr="00B15F6E">
              <w:t xml:space="preserve">platform, jih </w:t>
            </w:r>
            <w:r w:rsidRPr="00B15F6E">
              <w:t xml:space="preserve"> ločite s podpičjem.</w:t>
            </w:r>
          </w:p>
        </w:tc>
      </w:tr>
      <w:tr w:rsidR="00A672D3" w:rsidRPr="00B15F6E"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A672D3" w:rsidRPr="00B15F6E" w:rsidRDefault="00F30FFD" w:rsidP="006F26B4">
            <w:pPr>
              <w:pStyle w:val="P68B1DB1-Navaden31"/>
            </w:pPr>
            <w:r w:rsidRPr="00B15F6E">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A672D3" w:rsidRPr="00B15F6E" w:rsidRDefault="00F30FFD">
            <w:pPr>
              <w:pStyle w:val="P68B1DB1-TableParagraph73"/>
              <w:spacing w:before="108"/>
              <w:ind w:left="85"/>
              <w:jc w:val="both"/>
              <w:rPr>
                <w:bCs/>
              </w:rPr>
            </w:pPr>
            <w:r w:rsidRPr="00B15F6E">
              <w:t xml:space="preserve">Poravnalni sistemi  </w:t>
            </w:r>
          </w:p>
          <w:p w14:paraId="7FE1CFFB" w14:textId="6D840F60" w:rsidR="00A672D3" w:rsidRPr="00B15F6E" w:rsidRDefault="00F30FFD">
            <w:pPr>
              <w:pStyle w:val="P68B1DB1-TableParagraph40"/>
              <w:spacing w:before="108"/>
              <w:ind w:left="85"/>
              <w:jc w:val="both"/>
            </w:pPr>
            <w:r w:rsidRPr="00B15F6E">
              <w:t xml:space="preserve">Navedite </w:t>
            </w:r>
            <w:r w:rsidR="0005675E" w:rsidRPr="00B15F6E">
              <w:t xml:space="preserve">poravnalne </w:t>
            </w:r>
            <w:r w:rsidRPr="00B15F6E">
              <w:t>sisteme, pri katerih se ti vrednostni papirji lahko poravnajo. Če gre za več sistemov poravnave, ločite vsakega od njih s podpičjem.</w:t>
            </w:r>
          </w:p>
        </w:tc>
      </w:tr>
      <w:tr w:rsidR="00A672D3" w:rsidRPr="00B15F6E"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A672D3" w:rsidRPr="00B15F6E" w:rsidRDefault="00F30FFD" w:rsidP="006F26B4">
            <w:pPr>
              <w:pStyle w:val="P68B1DB1-Navaden31"/>
            </w:pPr>
            <w:r w:rsidRPr="00B15F6E">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7E4EBBB3" w:rsidR="00A672D3" w:rsidRPr="00B15F6E" w:rsidRDefault="0005675E">
            <w:pPr>
              <w:pStyle w:val="P68B1DB1-TableParagraph73"/>
              <w:spacing w:before="108"/>
              <w:ind w:left="85"/>
              <w:jc w:val="both"/>
              <w:rPr>
                <w:bCs/>
              </w:rPr>
            </w:pPr>
            <w:r w:rsidRPr="00B15F6E">
              <w:t xml:space="preserve">Register vrednostnih papirjev </w:t>
            </w:r>
          </w:p>
          <w:p w14:paraId="7FE1CFFF" w14:textId="2CCE0C61" w:rsidR="00A672D3" w:rsidRPr="00B15F6E" w:rsidRDefault="00F30FFD">
            <w:pPr>
              <w:pStyle w:val="P68B1DB1-TableParagraph40"/>
              <w:spacing w:before="108"/>
              <w:ind w:left="85"/>
              <w:jc w:val="both"/>
            </w:pPr>
            <w:r w:rsidRPr="00B15F6E">
              <w:t xml:space="preserve">Navedite </w:t>
            </w:r>
            <w:r w:rsidR="0005675E" w:rsidRPr="00B15F6E">
              <w:t xml:space="preserve">institucijo odgovorno </w:t>
            </w:r>
            <w:r w:rsidRPr="00B15F6E">
              <w:t xml:space="preserve"> za vodenje evidenc lastnikov teh vrednostnih papirjev. Registrator ali imetnik registra je običajno sam izdajatelj, C</w:t>
            </w:r>
            <w:r w:rsidR="0005675E" w:rsidRPr="00B15F6E">
              <w:t>SD</w:t>
            </w:r>
            <w:r w:rsidRPr="00B15F6E">
              <w:t xml:space="preserve"> ali drug subjekt. </w:t>
            </w:r>
          </w:p>
        </w:tc>
      </w:tr>
      <w:tr w:rsidR="00A672D3" w:rsidRPr="00B15F6E" w14:paraId="7FE1D004" w14:textId="77777777">
        <w:tc>
          <w:tcPr>
            <w:tcW w:w="1415" w:type="dxa"/>
            <w:tcBorders>
              <w:top w:val="single" w:sz="8" w:space="0" w:color="1A171C"/>
              <w:left w:val="nil"/>
              <w:right w:val="single" w:sz="8" w:space="0" w:color="1A171C"/>
            </w:tcBorders>
            <w:vAlign w:val="center"/>
          </w:tcPr>
          <w:p w14:paraId="7FE1D001" w14:textId="77777777" w:rsidR="00A672D3" w:rsidRPr="00B15F6E" w:rsidRDefault="00F30FFD" w:rsidP="006F26B4">
            <w:pPr>
              <w:pStyle w:val="P68B1DB1-Navaden31"/>
            </w:pPr>
            <w:r w:rsidRPr="00B15F6E">
              <w:t>c250</w:t>
            </w:r>
          </w:p>
        </w:tc>
        <w:tc>
          <w:tcPr>
            <w:tcW w:w="7611" w:type="dxa"/>
            <w:gridSpan w:val="2"/>
            <w:tcBorders>
              <w:top w:val="single" w:sz="8" w:space="0" w:color="1A171C"/>
              <w:left w:val="single" w:sz="8" w:space="0" w:color="1A171C"/>
              <w:right w:val="nil"/>
            </w:tcBorders>
            <w:vAlign w:val="bottom"/>
          </w:tcPr>
          <w:p w14:paraId="7FE1D002" w14:textId="200E4E8A" w:rsidR="00A672D3" w:rsidRPr="00B15F6E" w:rsidRDefault="00F30FFD">
            <w:pPr>
              <w:pStyle w:val="P68B1DB1-TableParagraph73"/>
              <w:spacing w:before="108"/>
              <w:ind w:left="85"/>
              <w:jc w:val="both"/>
              <w:rPr>
                <w:bCs/>
              </w:rPr>
            </w:pPr>
            <w:r w:rsidRPr="00B15F6E">
              <w:t xml:space="preserve">Centralna depotna družba </w:t>
            </w:r>
          </w:p>
          <w:p w14:paraId="7FE1D003" w14:textId="77BDB93B" w:rsidR="00A672D3" w:rsidRPr="00B15F6E" w:rsidRDefault="00F30FFD">
            <w:pPr>
              <w:pStyle w:val="P68B1DB1-TableParagraph40"/>
              <w:spacing w:before="108"/>
              <w:ind w:left="85"/>
              <w:jc w:val="both"/>
            </w:pPr>
            <w:r w:rsidRPr="00B15F6E">
              <w:t>Navedite C</w:t>
            </w:r>
            <w:r w:rsidR="0005675E" w:rsidRPr="00B15F6E">
              <w:t>SD</w:t>
            </w:r>
            <w:r w:rsidRPr="00B15F6E">
              <w:t xml:space="preserve"> za </w:t>
            </w:r>
            <w:r w:rsidR="0005675E" w:rsidRPr="00B15F6E">
              <w:t xml:space="preserve">izdani </w:t>
            </w:r>
            <w:r w:rsidRPr="00B15F6E">
              <w:t>vrednostni papir.</w:t>
            </w:r>
          </w:p>
        </w:tc>
      </w:tr>
      <w:tr w:rsidR="00A672D3" w:rsidRPr="00B15F6E" w14:paraId="7FE1D02F" w14:textId="77777777">
        <w:tc>
          <w:tcPr>
            <w:tcW w:w="1415" w:type="dxa"/>
            <w:tcBorders>
              <w:left w:val="nil"/>
              <w:bottom w:val="single" w:sz="8" w:space="0" w:color="1A171C"/>
              <w:right w:val="single" w:sz="8" w:space="0" w:color="1A171C"/>
            </w:tcBorders>
            <w:vAlign w:val="center"/>
          </w:tcPr>
          <w:p w14:paraId="7FE1D005" w14:textId="77777777" w:rsidR="00A672D3" w:rsidRPr="00B15F6E" w:rsidRDefault="00F30FFD" w:rsidP="006F26B4">
            <w:pPr>
              <w:pStyle w:val="P68B1DB1-Navaden31"/>
            </w:pPr>
            <w:r w:rsidRPr="00B15F6E">
              <w:t xml:space="preserve"> </w:t>
            </w:r>
          </w:p>
        </w:tc>
        <w:tc>
          <w:tcPr>
            <w:tcW w:w="7611" w:type="dxa"/>
            <w:gridSpan w:val="2"/>
            <w:tcBorders>
              <w:left w:val="single" w:sz="8" w:space="0" w:color="1A171C"/>
              <w:bottom w:val="single" w:sz="8" w:space="0" w:color="1A171C"/>
              <w:right w:val="nil"/>
            </w:tcBorders>
            <w:vAlign w:val="bottom"/>
          </w:tcPr>
          <w:p w14:paraId="7FE1D006" w14:textId="5665272D" w:rsidR="00A672D3" w:rsidRPr="00B15F6E" w:rsidRDefault="00F30FFD">
            <w:pPr>
              <w:pStyle w:val="P68B1DB1-TableParagraph40"/>
              <w:spacing w:before="108"/>
              <w:ind w:left="85"/>
              <w:jc w:val="both"/>
            </w:pPr>
            <w:r w:rsidRPr="00B15F6E">
              <w:t>Pri poročanju C</w:t>
            </w:r>
            <w:r w:rsidR="0005675E" w:rsidRPr="00B15F6E">
              <w:t>SD</w:t>
            </w:r>
            <w:r w:rsidRPr="00B15F6E">
              <w:t xml:space="preserve"> izdaj</w:t>
            </w:r>
            <w:r w:rsidR="0005675E" w:rsidRPr="00B15F6E">
              <w:t>e</w:t>
            </w:r>
            <w:r w:rsidRPr="00B15F6E">
              <w:t xml:space="preserve"> uporabite okrajšavo, navedeno v spodnji preglednici, razen</w:t>
            </w:r>
            <w:r w:rsidR="00363511" w:rsidRPr="00B15F6E">
              <w:t>,</w:t>
            </w:r>
            <w:r w:rsidRPr="00B15F6E">
              <w:t xml:space="preserve"> če zadevne C</w:t>
            </w:r>
            <w:r w:rsidR="0005675E" w:rsidRPr="00B15F6E">
              <w:t>SD</w:t>
            </w:r>
            <w:r w:rsidRPr="00B15F6E">
              <w:t xml:space="preserve"> ni na seznamu:</w:t>
            </w:r>
          </w:p>
          <w:p w14:paraId="7FE1D007" w14:textId="77777777" w:rsidR="00A672D3" w:rsidRPr="00B15F6E" w:rsidRDefault="00F30FFD">
            <w:pPr>
              <w:pStyle w:val="P68B1DB1-TableParagraph40"/>
              <w:spacing w:before="108"/>
              <w:ind w:left="85"/>
              <w:jc w:val="both"/>
            </w:pPr>
            <w:r w:rsidRPr="00B15F6E">
              <w:t>ATHEX CSD_EL</w:t>
            </w:r>
          </w:p>
          <w:p w14:paraId="7FE1D008" w14:textId="019CBB40" w:rsidR="00A672D3" w:rsidRPr="00B15F6E" w:rsidRDefault="00F30FFD">
            <w:pPr>
              <w:pStyle w:val="P68B1DB1-TableParagraph40"/>
              <w:spacing w:before="108"/>
              <w:ind w:left="85"/>
              <w:jc w:val="both"/>
            </w:pPr>
            <w:r w:rsidRPr="00B15F6E">
              <w:t>BOGS_EL</w:t>
            </w:r>
          </w:p>
          <w:p w14:paraId="7FE1D009" w14:textId="77777777" w:rsidR="00A672D3" w:rsidRPr="00B15F6E" w:rsidRDefault="00F30FFD">
            <w:pPr>
              <w:pStyle w:val="P68B1DB1-TableParagraph40"/>
              <w:spacing w:before="108"/>
              <w:ind w:left="85"/>
              <w:jc w:val="both"/>
            </w:pPr>
            <w:r w:rsidRPr="00B15F6E">
              <w:t>CBF_DE</w:t>
            </w:r>
          </w:p>
          <w:p w14:paraId="7FE1D00A" w14:textId="77777777" w:rsidR="00A672D3" w:rsidRPr="00B15F6E" w:rsidRDefault="00F30FFD">
            <w:pPr>
              <w:pStyle w:val="P68B1DB1-TableParagraph40"/>
              <w:spacing w:before="108"/>
              <w:ind w:left="85"/>
              <w:jc w:val="both"/>
            </w:pPr>
            <w:r w:rsidRPr="00B15F6E">
              <w:t>CBL_LU</w:t>
            </w:r>
          </w:p>
          <w:p w14:paraId="7FE1D00B" w14:textId="77777777" w:rsidR="00A672D3" w:rsidRPr="00B15F6E" w:rsidRDefault="00F30FFD">
            <w:pPr>
              <w:pStyle w:val="P68B1DB1-TableParagraph40"/>
              <w:spacing w:before="108"/>
              <w:ind w:left="85"/>
              <w:jc w:val="both"/>
            </w:pPr>
            <w:r w:rsidRPr="00B15F6E">
              <w:t>CDCP SR_SK</w:t>
            </w:r>
          </w:p>
          <w:p w14:paraId="7FE1D00C" w14:textId="77777777" w:rsidR="00A672D3" w:rsidRPr="00B15F6E" w:rsidRDefault="00F30FFD">
            <w:pPr>
              <w:pStyle w:val="P68B1DB1-TableParagraph40"/>
              <w:spacing w:before="108"/>
              <w:ind w:left="85"/>
              <w:jc w:val="both"/>
            </w:pPr>
            <w:r w:rsidRPr="00B15F6E">
              <w:t>CDCP_CZ</w:t>
            </w:r>
          </w:p>
          <w:p w14:paraId="7ABBD353" w14:textId="19B161A9" w:rsidR="0005675E" w:rsidRPr="00B15F6E" w:rsidRDefault="0005675E" w:rsidP="0005675E">
            <w:pPr>
              <w:pStyle w:val="TableParagraph"/>
              <w:spacing w:before="108"/>
              <w:ind w:left="85"/>
              <w:jc w:val="both"/>
              <w:rPr>
                <w:rFonts w:ascii="Times New Roman" w:eastAsia="Times New Roman" w:hAnsi="Times New Roman" w:cs="Times New Roman"/>
                <w:sz w:val="20"/>
                <w:szCs w:val="20"/>
              </w:rPr>
            </w:pPr>
            <w:r w:rsidRPr="00B15F6E">
              <w:rPr>
                <w:rFonts w:ascii="Times New Roman" w:eastAsia="Times New Roman" w:hAnsi="Times New Roman" w:cs="Times New Roman"/>
                <w:sz w:val="20"/>
                <w:szCs w:val="20"/>
              </w:rPr>
              <w:t>Central Depository &amp; Clearing Company_HR</w:t>
            </w:r>
          </w:p>
          <w:p w14:paraId="7FE1D00E" w14:textId="7DAB6717" w:rsidR="00A672D3" w:rsidRPr="00B15F6E" w:rsidRDefault="0005675E" w:rsidP="00CE1514">
            <w:pPr>
              <w:pStyle w:val="TableParagraph"/>
              <w:spacing w:before="108"/>
              <w:ind w:left="85"/>
              <w:jc w:val="both"/>
              <w:rPr>
                <w:rFonts w:ascii="Times New Roman" w:hAnsi="Times New Roman" w:cs="Times New Roman"/>
              </w:rPr>
            </w:pPr>
            <w:r w:rsidRPr="00B15F6E">
              <w:rPr>
                <w:rFonts w:ascii="Times New Roman" w:eastAsia="Times New Roman" w:hAnsi="Times New Roman" w:cs="Times New Roman"/>
                <w:sz w:val="20"/>
                <w:szCs w:val="20"/>
              </w:rPr>
              <w:t>Central Depository of Securities</w:t>
            </w:r>
            <w:r w:rsidR="00F30FFD" w:rsidRPr="00B15F6E">
              <w:rPr>
                <w:rFonts w:ascii="Times New Roman" w:hAnsi="Times New Roman" w:cs="Times New Roman"/>
              </w:rPr>
              <w:t xml:space="preserve"> Prague_CZ</w:t>
            </w:r>
          </w:p>
          <w:p w14:paraId="7FE1D00F" w14:textId="339EEA85" w:rsidR="00A672D3" w:rsidRPr="006F26B4" w:rsidRDefault="0005675E" w:rsidP="006F26B4">
            <w:pPr>
              <w:pStyle w:val="TableParagraph"/>
              <w:spacing w:before="108"/>
              <w:ind w:left="85"/>
              <w:jc w:val="both"/>
            </w:pPr>
            <w:r w:rsidRPr="00B15F6E">
              <w:rPr>
                <w:rFonts w:ascii="Times New Roman" w:eastAsia="Times New Roman" w:hAnsi="Times New Roman" w:cs="Times New Roman"/>
                <w:sz w:val="20"/>
                <w:szCs w:val="20"/>
              </w:rPr>
              <w:t>Central Depository</w:t>
            </w:r>
            <w:r w:rsidR="00F30FFD" w:rsidRPr="006F26B4">
              <w:rPr>
                <w:rFonts w:ascii="Times New Roman" w:hAnsi="Times New Roman"/>
              </w:rPr>
              <w:t>_BG</w:t>
            </w:r>
          </w:p>
          <w:p w14:paraId="7FE1D010" w14:textId="44FC57BA" w:rsidR="00A672D3" w:rsidRPr="00B15F6E" w:rsidRDefault="00F30FFD">
            <w:pPr>
              <w:pStyle w:val="P68B1DB1-TableParagraph40"/>
              <w:spacing w:before="108"/>
              <w:ind w:left="85"/>
              <w:jc w:val="both"/>
            </w:pPr>
            <w:r w:rsidRPr="00B15F6E">
              <w:t>C</w:t>
            </w:r>
            <w:r w:rsidR="0005675E" w:rsidRPr="00B15F6E">
              <w:t>yprus</w:t>
            </w:r>
            <w:r w:rsidRPr="00B15F6E">
              <w:t xml:space="preserve"> CDCR_CY</w:t>
            </w:r>
          </w:p>
          <w:p w14:paraId="7FE1D011" w14:textId="77777777" w:rsidR="00A672D3" w:rsidRPr="00B15F6E" w:rsidRDefault="00F30FFD">
            <w:pPr>
              <w:pStyle w:val="P68B1DB1-TableParagraph40"/>
              <w:spacing w:before="108"/>
              <w:ind w:left="85"/>
              <w:jc w:val="both"/>
            </w:pPr>
            <w:r w:rsidRPr="00B15F6E">
              <w:t>Depozitarul Central_RO</w:t>
            </w:r>
          </w:p>
          <w:p w14:paraId="7FE1D012" w14:textId="77777777" w:rsidR="00A672D3" w:rsidRPr="00B15F6E" w:rsidRDefault="00F30FFD">
            <w:pPr>
              <w:pStyle w:val="P68B1DB1-TableParagraph40"/>
              <w:spacing w:before="108"/>
              <w:ind w:left="85"/>
              <w:jc w:val="both"/>
            </w:pPr>
            <w:r w:rsidRPr="00B15F6E">
              <w:t>DTC_US</w:t>
            </w:r>
          </w:p>
          <w:p w14:paraId="7FE1D013" w14:textId="77777777" w:rsidR="00A672D3" w:rsidRPr="00B15F6E" w:rsidRDefault="00F30FFD">
            <w:pPr>
              <w:pStyle w:val="P68B1DB1-TableParagraph40"/>
              <w:spacing w:before="108"/>
              <w:ind w:left="85"/>
              <w:jc w:val="both"/>
            </w:pPr>
            <w:r w:rsidRPr="00B15F6E">
              <w:t>Euroclear Bank_BE</w:t>
            </w:r>
          </w:p>
          <w:p w14:paraId="7FE1D014" w14:textId="1FBE516A" w:rsidR="00A672D3" w:rsidRPr="00B15F6E" w:rsidRDefault="00F30FFD">
            <w:pPr>
              <w:pStyle w:val="P68B1DB1-TableParagraph40"/>
              <w:spacing w:before="108"/>
              <w:ind w:left="85"/>
              <w:jc w:val="both"/>
            </w:pPr>
            <w:r w:rsidRPr="00B15F6E">
              <w:t>Euroclear Belgija_BE</w:t>
            </w:r>
          </w:p>
          <w:p w14:paraId="7FE1D015" w14:textId="77777777" w:rsidR="00A672D3" w:rsidRPr="00B15F6E" w:rsidRDefault="00F30FFD">
            <w:pPr>
              <w:pStyle w:val="P68B1DB1-TableParagraph40"/>
              <w:spacing w:before="108"/>
              <w:ind w:left="85"/>
              <w:jc w:val="both"/>
            </w:pPr>
            <w:r w:rsidRPr="00B15F6E">
              <w:t>Euroclear Finska_FI</w:t>
            </w:r>
          </w:p>
          <w:p w14:paraId="7FE1D016" w14:textId="634616FD" w:rsidR="00A672D3" w:rsidRPr="00B15F6E" w:rsidRDefault="00F30FFD">
            <w:pPr>
              <w:pStyle w:val="P68B1DB1-TableParagraph40"/>
              <w:spacing w:before="108"/>
              <w:ind w:left="85"/>
              <w:jc w:val="both"/>
            </w:pPr>
            <w:r w:rsidRPr="00B15F6E">
              <w:t>Euroclear Francija_FR</w:t>
            </w:r>
          </w:p>
          <w:p w14:paraId="7FE1D017" w14:textId="12ECCCB1" w:rsidR="00A672D3" w:rsidRPr="00B15F6E" w:rsidRDefault="00F30FFD">
            <w:pPr>
              <w:pStyle w:val="P68B1DB1-TableParagraph40"/>
              <w:spacing w:before="108"/>
              <w:ind w:left="85"/>
              <w:jc w:val="both"/>
            </w:pPr>
            <w:r w:rsidRPr="00B15F6E">
              <w:t>Euroclear Nizozemska_NL</w:t>
            </w:r>
          </w:p>
          <w:p w14:paraId="7FE1D018" w14:textId="77777777" w:rsidR="00A672D3" w:rsidRPr="00B15F6E" w:rsidRDefault="00F30FFD">
            <w:pPr>
              <w:pStyle w:val="P68B1DB1-TableParagraph40"/>
              <w:spacing w:before="108"/>
              <w:ind w:left="85"/>
              <w:jc w:val="both"/>
            </w:pPr>
            <w:r w:rsidRPr="00B15F6E">
              <w:t>Euroclear Švedska_SE</w:t>
            </w:r>
          </w:p>
          <w:p w14:paraId="7FE1D019" w14:textId="2175618B" w:rsidR="00A672D3" w:rsidRPr="00B15F6E" w:rsidRDefault="00F30FFD">
            <w:pPr>
              <w:pStyle w:val="P68B1DB1-TableParagraph40"/>
              <w:spacing w:before="108"/>
              <w:ind w:left="85"/>
              <w:jc w:val="both"/>
            </w:pPr>
            <w:r w:rsidRPr="00B15F6E">
              <w:t>Euroclear UK &amp; Irska_UK</w:t>
            </w:r>
          </w:p>
          <w:p w14:paraId="7FE1D01A" w14:textId="2F2BD0A9" w:rsidR="00A672D3" w:rsidRPr="006F26B4" w:rsidRDefault="0005675E" w:rsidP="006F26B4">
            <w:pPr>
              <w:pStyle w:val="TableParagraph"/>
              <w:spacing w:before="108"/>
              <w:ind w:left="85"/>
              <w:jc w:val="both"/>
            </w:pPr>
            <w:r w:rsidRPr="00B15F6E">
              <w:rPr>
                <w:rFonts w:ascii="Times New Roman" w:eastAsia="Times New Roman" w:hAnsi="Times New Roman" w:cs="Times New Roman"/>
                <w:sz w:val="20"/>
                <w:szCs w:val="20"/>
              </w:rPr>
              <w:t>Government Securities Depository</w:t>
            </w:r>
            <w:r w:rsidR="00F30FFD" w:rsidRPr="006F26B4">
              <w:rPr>
                <w:rFonts w:ascii="Times New Roman" w:hAnsi="Times New Roman"/>
              </w:rPr>
              <w:t xml:space="preserve"> (GSD)_BG</w:t>
            </w:r>
          </w:p>
          <w:p w14:paraId="7FE1D01B" w14:textId="77777777" w:rsidR="00A672D3" w:rsidRPr="00B15F6E" w:rsidRDefault="00F30FFD">
            <w:pPr>
              <w:pStyle w:val="P68B1DB1-TableParagraph40"/>
              <w:spacing w:before="108"/>
              <w:ind w:left="85"/>
              <w:jc w:val="both"/>
            </w:pPr>
            <w:r w:rsidRPr="00B15F6E">
              <w:t>Iberclear_ES</w:t>
            </w:r>
          </w:p>
          <w:p w14:paraId="7FE1D01C" w14:textId="77777777" w:rsidR="00A672D3" w:rsidRPr="00B15F6E" w:rsidRDefault="00F30FFD">
            <w:pPr>
              <w:pStyle w:val="P68B1DB1-TableParagraph40"/>
              <w:spacing w:before="108"/>
              <w:ind w:left="85"/>
              <w:jc w:val="both"/>
            </w:pPr>
            <w:r w:rsidRPr="00B15F6E">
              <w:t>INTERBOLSA_PT</w:t>
            </w:r>
          </w:p>
          <w:p w14:paraId="7FE1D01D" w14:textId="77777777" w:rsidR="00A672D3" w:rsidRPr="00B15F6E" w:rsidRDefault="00F30FFD">
            <w:pPr>
              <w:pStyle w:val="P68B1DB1-TableParagraph40"/>
              <w:spacing w:before="108"/>
              <w:ind w:left="85"/>
              <w:jc w:val="both"/>
            </w:pPr>
            <w:r w:rsidRPr="00B15F6E">
              <w:t>KDD_SI</w:t>
            </w:r>
          </w:p>
          <w:p w14:paraId="7FE1D01E" w14:textId="77777777" w:rsidR="00A672D3" w:rsidRPr="00B15F6E" w:rsidRDefault="00F30FFD">
            <w:pPr>
              <w:pStyle w:val="P68B1DB1-TableParagraph40"/>
              <w:spacing w:before="108"/>
              <w:ind w:left="85"/>
              <w:jc w:val="both"/>
            </w:pPr>
            <w:r w:rsidRPr="00B15F6E">
              <w:t>KDPW_PL</w:t>
            </w:r>
          </w:p>
          <w:p w14:paraId="7FE1D01F" w14:textId="77777777" w:rsidR="00A672D3" w:rsidRPr="00B15F6E" w:rsidRDefault="00F30FFD">
            <w:pPr>
              <w:pStyle w:val="P68B1DB1-TableParagraph40"/>
              <w:spacing w:before="108"/>
              <w:ind w:left="85"/>
              <w:jc w:val="both"/>
            </w:pPr>
            <w:r w:rsidRPr="00B15F6E">
              <w:t>KELER_HU</w:t>
            </w:r>
          </w:p>
          <w:p w14:paraId="7FE1D020" w14:textId="77777777" w:rsidR="00A672D3" w:rsidRPr="00B15F6E" w:rsidRDefault="00F30FFD">
            <w:pPr>
              <w:pStyle w:val="P68B1DB1-TableParagraph40"/>
              <w:spacing w:before="108"/>
              <w:ind w:left="85"/>
              <w:jc w:val="both"/>
            </w:pPr>
            <w:r w:rsidRPr="00B15F6E">
              <w:t>LUX CSD_LU</w:t>
            </w:r>
          </w:p>
          <w:p w14:paraId="7FE1D021" w14:textId="3EF0C1F4" w:rsidR="00A672D3" w:rsidRPr="006F26B4" w:rsidRDefault="0005675E" w:rsidP="006F26B4">
            <w:pPr>
              <w:pStyle w:val="TableParagraph"/>
              <w:spacing w:before="108"/>
              <w:ind w:left="85"/>
              <w:jc w:val="both"/>
            </w:pPr>
            <w:r w:rsidRPr="00B15F6E">
              <w:rPr>
                <w:rFonts w:ascii="Times New Roman" w:eastAsia="Times New Roman" w:hAnsi="Times New Roman" w:cs="Times New Roman"/>
                <w:sz w:val="20"/>
                <w:szCs w:val="20"/>
                <w:lang w:val="es-ES"/>
              </w:rPr>
              <w:t>Malta Stock Exchange</w:t>
            </w:r>
            <w:r w:rsidR="00F30FFD" w:rsidRPr="00B15F6E">
              <w:rPr>
                <w:rFonts w:ascii="Times New Roman" w:hAnsi="Times New Roman" w:cs="Times New Roman"/>
              </w:rPr>
              <w:t xml:space="preserve"> CSD</w:t>
            </w:r>
            <w:r w:rsidR="00F30FFD" w:rsidRPr="006F26B4">
              <w:rPr>
                <w:rFonts w:ascii="Times New Roman" w:hAnsi="Times New Roman"/>
              </w:rPr>
              <w:t>_MT</w:t>
            </w:r>
          </w:p>
          <w:p w14:paraId="7FE1D022" w14:textId="0C430406" w:rsidR="00A672D3" w:rsidRPr="006F26B4" w:rsidRDefault="00F30FFD" w:rsidP="006F26B4">
            <w:pPr>
              <w:pStyle w:val="TableParagraph"/>
              <w:spacing w:before="108"/>
              <w:ind w:left="85"/>
              <w:jc w:val="both"/>
            </w:pPr>
            <w:r w:rsidRPr="006F26B4">
              <w:rPr>
                <w:rFonts w:ascii="Times New Roman" w:hAnsi="Times New Roman"/>
              </w:rPr>
              <w:t xml:space="preserve">Euronext </w:t>
            </w:r>
            <w:r w:rsidR="0005675E" w:rsidRPr="006F26B4">
              <w:rPr>
                <w:rFonts w:ascii="Times New Roman" w:hAnsi="Times New Roman"/>
                <w:sz w:val="20"/>
              </w:rPr>
              <w:t>Securities</w:t>
            </w:r>
            <w:r w:rsidRPr="006F26B4">
              <w:rPr>
                <w:rFonts w:ascii="Times New Roman" w:hAnsi="Times New Roman"/>
              </w:rPr>
              <w:t xml:space="preserve"> Milan_IT</w:t>
            </w:r>
          </w:p>
          <w:p w14:paraId="7FE1D023" w14:textId="77777777" w:rsidR="00A672D3" w:rsidRPr="00B15F6E" w:rsidRDefault="00F30FFD">
            <w:pPr>
              <w:pStyle w:val="P68B1DB1-TableParagraph40"/>
              <w:spacing w:before="108"/>
              <w:ind w:left="85"/>
              <w:jc w:val="both"/>
            </w:pPr>
            <w:r w:rsidRPr="00B15F6E">
              <w:t>Nasdaq CSD_EE</w:t>
            </w:r>
          </w:p>
          <w:p w14:paraId="7FE1D024" w14:textId="77777777" w:rsidR="00A672D3" w:rsidRPr="00B15F6E" w:rsidRDefault="00F30FFD">
            <w:pPr>
              <w:pStyle w:val="P68B1DB1-TableParagraph40"/>
              <w:spacing w:before="108"/>
              <w:ind w:left="85"/>
              <w:jc w:val="both"/>
            </w:pPr>
            <w:r w:rsidRPr="00B15F6E">
              <w:t>Nasdaq CSD_LT</w:t>
            </w:r>
          </w:p>
          <w:p w14:paraId="7FE1D025" w14:textId="77777777" w:rsidR="00A672D3" w:rsidRPr="00B15F6E" w:rsidRDefault="00F30FFD">
            <w:pPr>
              <w:pStyle w:val="P68B1DB1-TableParagraph40"/>
              <w:spacing w:before="108"/>
              <w:ind w:left="85"/>
              <w:jc w:val="both"/>
            </w:pPr>
            <w:r w:rsidRPr="00B15F6E">
              <w:t>Nasdaq CSD_LV</w:t>
            </w:r>
          </w:p>
          <w:p w14:paraId="7FE1D026" w14:textId="77777777" w:rsidR="00A672D3" w:rsidRPr="00B15F6E" w:rsidRDefault="00F30FFD">
            <w:pPr>
              <w:pStyle w:val="P68B1DB1-TableParagraph40"/>
              <w:spacing w:before="108"/>
              <w:ind w:left="85"/>
              <w:jc w:val="both"/>
            </w:pPr>
            <w:r w:rsidRPr="00B15F6E">
              <w:t>NBB SSS_BE</w:t>
            </w:r>
          </w:p>
          <w:p w14:paraId="7FE1D027" w14:textId="77777777" w:rsidR="00A672D3" w:rsidRPr="00B15F6E" w:rsidRDefault="00F30FFD">
            <w:pPr>
              <w:pStyle w:val="P68B1DB1-TableParagraph40"/>
              <w:spacing w:before="108"/>
              <w:ind w:left="85"/>
              <w:jc w:val="both"/>
            </w:pPr>
            <w:r w:rsidRPr="00B15F6E">
              <w:t>nCDCP_SK</w:t>
            </w:r>
          </w:p>
          <w:p w14:paraId="7FE1D028" w14:textId="77777777" w:rsidR="00A672D3" w:rsidRPr="00B15F6E" w:rsidRDefault="00F30FFD">
            <w:pPr>
              <w:pStyle w:val="P68B1DB1-TableParagraph40"/>
              <w:spacing w:before="108"/>
              <w:ind w:left="85"/>
              <w:jc w:val="both"/>
            </w:pPr>
            <w:r w:rsidRPr="00B15F6E">
              <w:t>OeKB CSD_AT</w:t>
            </w:r>
          </w:p>
          <w:p w14:paraId="7FE1D029" w14:textId="77777777" w:rsidR="00A672D3" w:rsidRPr="00B15F6E" w:rsidRDefault="00F30FFD">
            <w:pPr>
              <w:pStyle w:val="P68B1DB1-TableParagraph40"/>
              <w:spacing w:before="108"/>
              <w:ind w:left="85"/>
              <w:jc w:val="both"/>
            </w:pPr>
            <w:r w:rsidRPr="00B15F6E">
              <w:t>SAFIR_RO</w:t>
            </w:r>
          </w:p>
          <w:p w14:paraId="7FE1D02A" w14:textId="77777777" w:rsidR="00A672D3" w:rsidRPr="00B15F6E" w:rsidRDefault="00F30FFD">
            <w:pPr>
              <w:pStyle w:val="P68B1DB1-TableParagraph40"/>
              <w:spacing w:before="108"/>
              <w:ind w:left="85"/>
              <w:jc w:val="both"/>
            </w:pPr>
            <w:r w:rsidRPr="00B15F6E">
              <w:t>ŠEST SIS_CH</w:t>
            </w:r>
          </w:p>
          <w:p w14:paraId="7FE1D02B" w14:textId="77777777" w:rsidR="00A672D3" w:rsidRPr="00B15F6E" w:rsidRDefault="00F30FFD">
            <w:pPr>
              <w:pStyle w:val="P68B1DB1-TableParagraph40"/>
              <w:spacing w:before="108"/>
              <w:ind w:left="85"/>
              <w:jc w:val="both"/>
            </w:pPr>
            <w:r w:rsidRPr="00B15F6E">
              <w:t>SKARBNET4_PL</w:t>
            </w:r>
          </w:p>
          <w:p w14:paraId="7FE1D02C" w14:textId="77777777" w:rsidR="00A672D3" w:rsidRPr="00B15F6E" w:rsidRDefault="00F30FFD">
            <w:pPr>
              <w:pStyle w:val="P68B1DB1-TableParagraph40"/>
              <w:spacing w:before="108"/>
              <w:ind w:left="85"/>
              <w:jc w:val="both"/>
            </w:pPr>
            <w:r w:rsidRPr="00B15F6E">
              <w:t>SKD_CZ</w:t>
            </w:r>
          </w:p>
          <w:p w14:paraId="7FE1D02D" w14:textId="01FE20FE" w:rsidR="00A672D3" w:rsidRPr="006F26B4" w:rsidRDefault="00F30FFD" w:rsidP="006F26B4">
            <w:pPr>
              <w:pStyle w:val="TableParagraph"/>
              <w:spacing w:before="108"/>
              <w:ind w:left="85"/>
              <w:jc w:val="both"/>
            </w:pPr>
            <w:r w:rsidRPr="006F26B4">
              <w:rPr>
                <w:rFonts w:ascii="Times New Roman" w:hAnsi="Times New Roman"/>
              </w:rPr>
              <w:t xml:space="preserve">VP </w:t>
            </w:r>
            <w:r w:rsidR="0005675E" w:rsidRPr="006F26B4">
              <w:rPr>
                <w:rFonts w:ascii="Times New Roman" w:hAnsi="Times New Roman"/>
                <w:sz w:val="20"/>
              </w:rPr>
              <w:t>Securities</w:t>
            </w:r>
            <w:r w:rsidRPr="006F26B4">
              <w:rPr>
                <w:rFonts w:ascii="Times New Roman" w:hAnsi="Times New Roman"/>
              </w:rPr>
              <w:t>_DK</w:t>
            </w:r>
          </w:p>
          <w:p w14:paraId="7FE1D02E" w14:textId="354D9052" w:rsidR="00A672D3" w:rsidRPr="00B15F6E" w:rsidRDefault="00F30FFD">
            <w:pPr>
              <w:pStyle w:val="P68B1DB1-TableParagraph40"/>
              <w:spacing w:before="108"/>
              <w:ind w:left="85"/>
              <w:jc w:val="both"/>
            </w:pPr>
            <w:r w:rsidRPr="00B15F6E">
              <w:t>VPS_NO</w:t>
            </w:r>
          </w:p>
        </w:tc>
      </w:tr>
      <w:tr w:rsidR="00A672D3" w:rsidRPr="00B15F6E"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A672D3" w:rsidRPr="00B15F6E" w:rsidRDefault="00F30FFD" w:rsidP="006F26B4">
            <w:pPr>
              <w:pStyle w:val="P68B1DB1-Navaden31"/>
            </w:pPr>
            <w:r w:rsidRPr="00B15F6E">
              <w:t>0270</w:t>
            </w:r>
          </w:p>
        </w:tc>
        <w:tc>
          <w:tcPr>
            <w:tcW w:w="7611" w:type="dxa"/>
            <w:gridSpan w:val="2"/>
            <w:tcBorders>
              <w:top w:val="single" w:sz="8" w:space="0" w:color="1A171C"/>
              <w:left w:val="single" w:sz="8" w:space="0" w:color="1A171C"/>
              <w:bottom w:val="single" w:sz="8" w:space="0" w:color="1A171C"/>
              <w:right w:val="nil"/>
            </w:tcBorders>
            <w:vAlign w:val="bottom"/>
          </w:tcPr>
          <w:p w14:paraId="7FE1D035" w14:textId="7F7F5DF2" w:rsidR="00A672D3" w:rsidRPr="00B15F6E" w:rsidRDefault="00F30FFD">
            <w:pPr>
              <w:pStyle w:val="P68B1DB1-TableParagraph40"/>
              <w:spacing w:before="108"/>
              <w:ind w:left="85"/>
              <w:jc w:val="both"/>
            </w:pPr>
            <w:r w:rsidRPr="00B15F6E">
              <w:t xml:space="preserve">Znesek </w:t>
            </w:r>
            <w:r w:rsidR="00497784" w:rsidRPr="00B15F6E">
              <w:t xml:space="preserve">jamstva </w:t>
            </w:r>
            <w:r w:rsidRPr="00B15F6E">
              <w:t xml:space="preserve">, zastavne pravice ali zavarovanja Kadar je obveznost zavarovana z </w:t>
            </w:r>
            <w:r w:rsidR="00497784" w:rsidRPr="00B15F6E">
              <w:t>jamstvom</w:t>
            </w:r>
            <w:r w:rsidRPr="00B15F6E">
              <w:t xml:space="preserve"> zastavno pravico ali zavarovanjem, se poroča bruto tržna vrednost slednjega. </w:t>
            </w:r>
            <w:r w:rsidR="00497784" w:rsidRPr="00B15F6E">
              <w:t>Z</w:t>
            </w:r>
            <w:r w:rsidRPr="00B15F6E">
              <w:t xml:space="preserve">a nezavarovane obveznosti </w:t>
            </w:r>
            <w:r w:rsidR="00497784" w:rsidRPr="00B15F6E">
              <w:t xml:space="preserve">se znesek </w:t>
            </w:r>
            <w:r w:rsidRPr="00B15F6E">
              <w:t xml:space="preserve"> poroča kot nič. Ta znesek bo določil zavarovani in na koncu nezavarovani del katere koli zavarovane obveznosti. Za pakete finančnega premoženja za zavarovanje terjatev, s katerimi se zavaruje več vrstičnih postavk, </w:t>
            </w:r>
            <w:r w:rsidR="00497784" w:rsidRPr="00B15F6E">
              <w:t xml:space="preserve">se </w:t>
            </w:r>
            <w:r w:rsidRPr="00B15F6E">
              <w:t>določi skupni količnik kritja in sorazmerno uporabi za vse vrstične postavke, ki jih zajema ta paket.</w:t>
            </w:r>
          </w:p>
        </w:tc>
      </w:tr>
      <w:tr w:rsidR="00A672D3" w:rsidRPr="00B15F6E"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A672D3" w:rsidRPr="00B15F6E" w:rsidRDefault="00F30FFD" w:rsidP="006F26B4">
            <w:pPr>
              <w:pStyle w:val="P68B1DB1-Navaden31"/>
            </w:pPr>
            <w:r w:rsidRPr="00B15F6E">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3AA2AFF8" w:rsidR="00A672D3" w:rsidRPr="00B15F6E" w:rsidRDefault="00344E9E">
            <w:pPr>
              <w:pStyle w:val="P68B1DB1-TableParagraph73"/>
              <w:spacing w:before="108"/>
              <w:ind w:left="85"/>
              <w:jc w:val="both"/>
              <w:rPr>
                <w:bCs/>
              </w:rPr>
            </w:pPr>
            <w:r w:rsidRPr="00B15F6E">
              <w:t>Garant</w:t>
            </w:r>
            <w:r w:rsidR="00F30FFD" w:rsidRPr="00B15F6E">
              <w:t xml:space="preserve"> </w:t>
            </w:r>
          </w:p>
          <w:p w14:paraId="7FE1D039" w14:textId="4E00DF92" w:rsidR="00A672D3" w:rsidRPr="00B15F6E" w:rsidRDefault="00F30FFD">
            <w:pPr>
              <w:pStyle w:val="P68B1DB1-TableParagraph40"/>
              <w:spacing w:before="108"/>
              <w:ind w:left="85"/>
              <w:jc w:val="both"/>
            </w:pPr>
            <w:r w:rsidRPr="00B15F6E">
              <w:t>Če so za instrument zagotovljena jamstva, navedite podrobno identifikacijo garanta (</w:t>
            </w:r>
            <w:r w:rsidR="00F014B5" w:rsidRPr="00B15F6E">
              <w:t>oznaka</w:t>
            </w:r>
            <w:r w:rsidRPr="00B15F6E">
              <w:t xml:space="preserve"> LEI, </w:t>
            </w:r>
            <w:r w:rsidR="00F014B5" w:rsidRPr="00B15F6E">
              <w:t>oznaka</w:t>
            </w:r>
            <w:r w:rsidRPr="00B15F6E">
              <w:t xml:space="preserve"> države ISO 3166-1 alfa-2 za vlado itd.). Kadar je prisotnih več garantov, navedite vse identifikatorje, ločene s podpičjem.</w:t>
            </w:r>
          </w:p>
        </w:tc>
      </w:tr>
      <w:tr w:rsidR="00A672D3" w:rsidRPr="00B15F6E"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A672D3" w:rsidRPr="00B15F6E" w:rsidRDefault="00F30FFD" w:rsidP="006F26B4">
            <w:pPr>
              <w:pStyle w:val="P68B1DB1-Navaden31"/>
            </w:pPr>
            <w:r w:rsidRPr="00B15F6E">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128DC8E5" w:rsidR="00A672D3" w:rsidRPr="00B15F6E" w:rsidRDefault="00F30FFD">
            <w:pPr>
              <w:pStyle w:val="P68B1DB1-TableParagraph73"/>
              <w:spacing w:before="108"/>
              <w:ind w:left="85"/>
              <w:jc w:val="both"/>
              <w:rPr>
                <w:bCs/>
              </w:rPr>
            </w:pPr>
            <w:r w:rsidRPr="00B15F6E">
              <w:t xml:space="preserve">Znesek, ki izpolnjuje pogoje za upravičenost do MREL </w:t>
            </w:r>
          </w:p>
          <w:p w14:paraId="7FE1D044" w14:textId="63D3C63A" w:rsidR="00A672D3" w:rsidRPr="00B15F6E" w:rsidRDefault="00F30FFD">
            <w:pPr>
              <w:pStyle w:val="P68B1DB1-TableParagraph40"/>
              <w:spacing w:before="108"/>
              <w:ind w:left="85"/>
              <w:jc w:val="both"/>
            </w:pPr>
            <w:r w:rsidRPr="00B15F6E">
              <w:t>Znesek kapitala in kvalificiranih obveznosti, ki se upošteva pri zahtevi, določeni v skladu s členom 45(1) Direktive 2014/59/EU.</w:t>
            </w:r>
          </w:p>
        </w:tc>
      </w:tr>
      <w:tr w:rsidR="00A672D3" w:rsidRPr="00B15F6E"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A672D3" w:rsidRPr="00B15F6E" w:rsidRDefault="00F30FFD" w:rsidP="006F26B4">
            <w:pPr>
              <w:pStyle w:val="P68B1DB1-Navaden31"/>
            </w:pPr>
            <w:r w:rsidRPr="00B15F6E">
              <w:t>0310</w:t>
            </w:r>
          </w:p>
          <w:p w14:paraId="7FE1D047" w14:textId="77777777" w:rsidR="00A672D3" w:rsidRPr="00B15F6E" w:rsidRDefault="00F30FFD" w:rsidP="006F26B4">
            <w:pPr>
              <w:pStyle w:val="P68B1DB1-Navaden31"/>
            </w:pPr>
            <w:r w:rsidRPr="00B15F6E">
              <w:t xml:space="preserve"> </w:t>
            </w:r>
          </w:p>
        </w:tc>
        <w:tc>
          <w:tcPr>
            <w:tcW w:w="7611" w:type="dxa"/>
            <w:gridSpan w:val="2"/>
            <w:tcBorders>
              <w:top w:val="single" w:sz="8" w:space="0" w:color="1A171C"/>
              <w:left w:val="single" w:sz="8" w:space="0" w:color="1A171C"/>
              <w:right w:val="nil"/>
            </w:tcBorders>
            <w:vAlign w:val="bottom"/>
          </w:tcPr>
          <w:p w14:paraId="7FE1D048" w14:textId="6460BF66" w:rsidR="00A672D3" w:rsidRPr="00B15F6E" w:rsidRDefault="00363511">
            <w:pPr>
              <w:pStyle w:val="P68B1DB1-TableParagraph73"/>
              <w:spacing w:before="108"/>
              <w:ind w:left="85"/>
              <w:jc w:val="both"/>
              <w:rPr>
                <w:bCs/>
              </w:rPr>
            </w:pPr>
            <w:r w:rsidRPr="00B15F6E">
              <w:t>(Instrumenti) k</w:t>
            </w:r>
            <w:r w:rsidR="00F30FFD" w:rsidRPr="00B15F6E">
              <w:t>valificiran</w:t>
            </w:r>
            <w:r w:rsidR="00344E9E" w:rsidRPr="00B15F6E">
              <w:t>i</w:t>
            </w:r>
            <w:r w:rsidR="00F30FFD" w:rsidRPr="00B15F6E">
              <w:t xml:space="preserve"> kot </w:t>
            </w:r>
            <w:r w:rsidR="00497784" w:rsidRPr="00B15F6E">
              <w:t>kapital</w:t>
            </w:r>
            <w:r w:rsidR="00F30FFD" w:rsidRPr="00B15F6E">
              <w:t xml:space="preserve"> </w:t>
            </w:r>
          </w:p>
          <w:p w14:paraId="7FE1D049" w14:textId="61E60843" w:rsidR="00A672D3" w:rsidRPr="00B15F6E" w:rsidRDefault="00F30FFD">
            <w:pPr>
              <w:pStyle w:val="P68B1DB1-TableParagraph40"/>
              <w:spacing w:before="108"/>
              <w:ind w:left="85"/>
              <w:jc w:val="both"/>
            </w:pPr>
            <w:r w:rsidRPr="00B15F6E">
              <w:t>Navedite, ali in na kateri ravni je instrument vključen v kapital, skupaj z informacijami o ureditvi postopnega opuščanja in predhodnih ureditvah. Vrednost je lahko „Ne“, „Delno AT1, T1 in T2“, „T2 v postopnem opuščanju“, „T2 na podlagi predhodnih pravil“, „T2 na podlagi popolne skladnosti“, „</w:t>
            </w:r>
            <w:r w:rsidR="00497784" w:rsidRPr="00B15F6E">
              <w:t>A</w:t>
            </w:r>
            <w:r w:rsidRPr="00B15F6E">
              <w:t>T1 na podlagi predhodnih pravil“, „</w:t>
            </w:r>
            <w:r w:rsidR="00497784" w:rsidRPr="00B15F6E">
              <w:t>A</w:t>
            </w:r>
            <w:r w:rsidRPr="00B15F6E">
              <w:t xml:space="preserve">T1 na podlagi popolne skladnosti“ ali „CET1“ z vnaprej določenega seznama. </w:t>
            </w:r>
          </w:p>
          <w:p w14:paraId="7FE1D04A" w14:textId="02E39316" w:rsidR="00A672D3" w:rsidRPr="00B15F6E" w:rsidRDefault="00F30FFD">
            <w:pPr>
              <w:pStyle w:val="P68B1DB1-TableParagraph40"/>
              <w:spacing w:before="108"/>
              <w:ind w:left="85"/>
              <w:jc w:val="both"/>
            </w:pPr>
            <w:r w:rsidRPr="00B15F6E">
              <w:t xml:space="preserve">Na seznamu opcij se izraz "postopno opuščanje" nanaša na obdobje 5 let pred zapadlostjo katerega koli instrumenta dodatnega kapitala, </w:t>
            </w:r>
            <w:r w:rsidR="00497784" w:rsidRPr="00B15F6E">
              <w:t xml:space="preserve">kjer </w:t>
            </w:r>
            <w:r w:rsidRPr="00B15F6E">
              <w:t xml:space="preserve"> obstaja le sorazmerno priznanje na podlagi preostalega časa do zapadlosti. „Prehodna pravila“ se nanašajo na vse prehodne ukrepe, ki se uporabljajo za instrument T2, brez „postopnega opuščanja“. </w:t>
            </w:r>
            <w:r w:rsidR="00497784" w:rsidRPr="00B15F6E">
              <w:t>V okviru uporabe pre</w:t>
            </w:r>
            <w:r w:rsidR="003423EF" w:rsidRPr="00B15F6E">
              <w:t>d</w:t>
            </w:r>
            <w:r w:rsidR="00497784" w:rsidRPr="00B15F6E">
              <w:t xml:space="preserve">hodnih </w:t>
            </w:r>
            <w:r w:rsidR="003423EF" w:rsidRPr="00B15F6E">
              <w:t xml:space="preserve"> instrumentov</w:t>
            </w:r>
            <w:r w:rsidRPr="00B15F6E">
              <w:t xml:space="preserve"> je lahko priznanje v celoti ali delno.</w:t>
            </w:r>
          </w:p>
          <w:p w14:paraId="7FE1D04B" w14:textId="56289907" w:rsidR="00A672D3" w:rsidRPr="00B15F6E" w:rsidRDefault="00F30FFD">
            <w:pPr>
              <w:pStyle w:val="P68B1DB1-TableParagraph40"/>
              <w:spacing w:before="108"/>
              <w:ind w:left="85"/>
              <w:jc w:val="both"/>
            </w:pPr>
            <w:r w:rsidRPr="00B15F6E">
              <w:t xml:space="preserve"> </w:t>
            </w:r>
          </w:p>
        </w:tc>
      </w:tr>
      <w:tr w:rsidR="00A672D3" w:rsidRPr="00B15F6E"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A672D3" w:rsidRPr="00B15F6E" w:rsidRDefault="00F30FFD" w:rsidP="006F26B4">
            <w:pPr>
              <w:pStyle w:val="P68B1DB1-Navaden31"/>
            </w:pPr>
            <w:r w:rsidRPr="00B15F6E">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6F8E724E" w:rsidR="00A672D3" w:rsidRPr="00B15F6E" w:rsidRDefault="00F30FFD">
            <w:pPr>
              <w:pStyle w:val="P68B1DB1-TableParagraph40"/>
              <w:spacing w:before="108"/>
              <w:ind w:left="85"/>
              <w:jc w:val="both"/>
              <w:rPr>
                <w:b/>
                <w:bCs/>
              </w:rPr>
            </w:pPr>
            <w:r w:rsidRPr="00B15F6E">
              <w:t xml:space="preserve"> </w:t>
            </w:r>
            <w:r w:rsidRPr="00B15F6E">
              <w:rPr>
                <w:b/>
              </w:rPr>
              <w:t>Znesek, ki izpolnjuje pogoje za lastna sredstva</w:t>
            </w:r>
            <w:r w:rsidR="003423EF" w:rsidRPr="00B15F6E">
              <w:rPr>
                <w:b/>
              </w:rPr>
              <w:t xml:space="preserve"> (kapital)</w:t>
            </w:r>
          </w:p>
          <w:p w14:paraId="7FE1D050" w14:textId="46C406D6" w:rsidR="00A672D3" w:rsidRPr="00B15F6E" w:rsidRDefault="00F30FFD">
            <w:pPr>
              <w:pStyle w:val="P68B1DB1-TableParagraph40"/>
              <w:spacing w:before="108"/>
              <w:ind w:left="85"/>
              <w:jc w:val="both"/>
            </w:pPr>
            <w:r w:rsidRPr="00B15F6E">
              <w:t>Znesek instrumenta, ki se šteje za kapital.</w:t>
            </w:r>
          </w:p>
        </w:tc>
      </w:tr>
    </w:tbl>
    <w:p w14:paraId="7FE1D052" w14:textId="77777777" w:rsidR="00A672D3" w:rsidRPr="00B15F6E" w:rsidRDefault="00A672D3">
      <w:pPr>
        <w:rPr>
          <w:rFonts w:ascii="Times New Roman" w:hAnsi="Times New Roman" w:cs="Times New Roman"/>
        </w:rPr>
      </w:pPr>
    </w:p>
    <w:p w14:paraId="7FE1D053" w14:textId="77777777" w:rsidR="00A672D3" w:rsidRPr="00B15F6E" w:rsidRDefault="00A672D3">
      <w:pPr>
        <w:pStyle w:val="Instructionsberschrift2"/>
        <w:ind w:left="357"/>
        <w:rPr>
          <w:rFonts w:ascii="Times New Roman" w:eastAsia="Calibri" w:hAnsi="Times New Roman" w:cs="Times New Roman"/>
          <w:szCs w:val="20"/>
        </w:rPr>
      </w:pPr>
    </w:p>
    <w:p w14:paraId="7FE1D054" w14:textId="69470AE5"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83" w:name="_Toc210654804"/>
      <w:bookmarkStart w:id="284" w:name="_Toc208245174"/>
      <w:r w:rsidRPr="00B15F6E">
        <w:rPr>
          <w:rFonts w:ascii="Times New Roman" w:eastAsiaTheme="minorEastAsia" w:hAnsi="Times New Roman" w:cs="Times New Roman"/>
        </w:rPr>
        <w:t xml:space="preserve">Z 13.00 – Vse vloge (razen vlog znotraj skupine) </w:t>
      </w:r>
      <w:r w:rsidRPr="00B15F6E">
        <w:rPr>
          <w:rFonts w:ascii="Times New Roman" w:eastAsia="Calibri" w:hAnsi="Times New Roman" w:cs="Times New Roman"/>
          <w:szCs w:val="20"/>
        </w:rPr>
        <w:t>(LIAB-G-3)</w:t>
      </w:r>
      <w:bookmarkEnd w:id="283"/>
      <w:bookmarkEnd w:id="284"/>
    </w:p>
    <w:p w14:paraId="7FE1D057" w14:textId="77777777" w:rsidR="00A672D3" w:rsidRPr="00B15F6E" w:rsidRDefault="00F30FFD">
      <w:pPr>
        <w:pStyle w:val="P68B1DB1-Numberedtitlelevel372"/>
      </w:pPr>
      <w:r w:rsidRPr="00B15F6E">
        <w:t>Splošne opombe</w:t>
      </w:r>
    </w:p>
    <w:p w14:paraId="7FE1D058" w14:textId="7E3E579C" w:rsidR="00A672D3" w:rsidRPr="00B15F6E" w:rsidRDefault="00F30FFD">
      <w:pPr>
        <w:pStyle w:val="P68B1DB1-InstructionsText26"/>
        <w:numPr>
          <w:ilvl w:val="2"/>
          <w:numId w:val="209"/>
        </w:numPr>
        <w:spacing w:before="0"/>
        <w:ind w:left="1418"/>
        <w:rPr>
          <w:rFonts w:eastAsia="Cambria"/>
        </w:rPr>
      </w:pPr>
      <w:r w:rsidRPr="00B15F6E">
        <w:t>Področje uporabe tega poročila zajema vse vloge, razen transakcij znotraj skupine, ne glede na naravo vloge ali ro</w:t>
      </w:r>
      <w:r w:rsidR="00497784" w:rsidRPr="00B15F6E">
        <w:t>čnost</w:t>
      </w:r>
      <w:r w:rsidRPr="00B15F6E">
        <w:t>. Vloge bi bilo treba opredeliti na podlagi opredelitve iz člena 2(1)(3) Direktive 2014/49/EU.</w:t>
      </w:r>
    </w:p>
    <w:p w14:paraId="7FE1D05A" w14:textId="3FC5E3E6" w:rsidR="00A672D3" w:rsidRPr="00B15F6E" w:rsidRDefault="00F30FFD">
      <w:pPr>
        <w:pStyle w:val="P68B1DB1-InstructionsText286"/>
        <w:numPr>
          <w:ilvl w:val="2"/>
          <w:numId w:val="209"/>
        </w:numPr>
        <w:spacing w:before="0"/>
        <w:ind w:left="1418"/>
      </w:pPr>
      <w:r w:rsidRPr="00B15F6E">
        <w:t xml:space="preserve">Za namene te tabele razvrstite vse vloge, ki niso </w:t>
      </w:r>
      <w:r w:rsidR="00497784" w:rsidRPr="00B15F6E">
        <w:t>zajamčene</w:t>
      </w:r>
      <w:r w:rsidRPr="00B15F6E">
        <w:t xml:space="preserve"> in </w:t>
      </w:r>
      <w:r w:rsidR="00497784" w:rsidRPr="00B15F6E">
        <w:t xml:space="preserve">upravičene </w:t>
      </w:r>
      <w:r w:rsidRPr="00B15F6E">
        <w:t xml:space="preserve"> (kot so opredeljene v Z 02.00-r0320), s preostalo zapadlostjo manj kot 1 leto, vse </w:t>
      </w:r>
      <w:r w:rsidR="00D876A7" w:rsidRPr="00B15F6E">
        <w:t>zajamčene</w:t>
      </w:r>
      <w:r w:rsidRPr="00B15F6E">
        <w:t xml:space="preserve"> vloge in vloge, ki niso </w:t>
      </w:r>
      <w:r w:rsidR="00497784" w:rsidRPr="00B15F6E">
        <w:t>zaj</w:t>
      </w:r>
      <w:r w:rsidR="003423EF" w:rsidRPr="00B15F6E">
        <w:t>a</w:t>
      </w:r>
      <w:r w:rsidR="00497784" w:rsidRPr="00B15F6E">
        <w:t xml:space="preserve">mčene </w:t>
      </w:r>
      <w:r w:rsidRPr="00B15F6E">
        <w:t xml:space="preserve">, vendar so </w:t>
      </w:r>
      <w:r w:rsidR="00497784" w:rsidRPr="00B15F6E">
        <w:t xml:space="preserve">upravičene </w:t>
      </w:r>
      <w:r w:rsidRPr="00B15F6E">
        <w:t xml:space="preserve"> (kot so opredeljene v Z 02.00-r0310, ne glede na njihovo preostalo zapadlost), po kategoriji obveznosti (stolpec 0020), vrsti nasprotne stranke (stolpec 0025) in razvrstitvi v primeru insolventnosti (stolpec 0030). Ne</w:t>
      </w:r>
      <w:r w:rsidR="00D876A7" w:rsidRPr="00B15F6E">
        <w:t>zajamčene</w:t>
      </w:r>
      <w:r w:rsidRPr="00B15F6E">
        <w:t xml:space="preserve"> in </w:t>
      </w:r>
      <w:r w:rsidR="00497784" w:rsidRPr="00B15F6E">
        <w:t xml:space="preserve">neupravičene </w:t>
      </w:r>
      <w:r w:rsidRPr="00B15F6E">
        <w:t xml:space="preserve"> vloge s preostalo zapadlostjo 1 leto ali več je treba poročati kot posamezno postavko vrstice v zvezi z vsemi zahtevanimi polji. </w:t>
      </w:r>
    </w:p>
    <w:p w14:paraId="7FE1D05B" w14:textId="0E3E79CF" w:rsidR="00A672D3" w:rsidRPr="00B15F6E" w:rsidRDefault="00F30FFD">
      <w:pPr>
        <w:pStyle w:val="InstructionsText2"/>
        <w:numPr>
          <w:ilvl w:val="2"/>
          <w:numId w:val="209"/>
        </w:numPr>
        <w:spacing w:before="0"/>
        <w:ind w:left="1418"/>
        <w:rPr>
          <w:rFonts w:ascii="Times New Roman" w:eastAsia="Cambria" w:hAnsi="Times New Roman" w:cs="Times New Roman"/>
          <w:sz w:val="20"/>
          <w:szCs w:val="20"/>
        </w:rPr>
      </w:pPr>
      <w:r w:rsidRPr="00B15F6E">
        <w:rPr>
          <w:rFonts w:ascii="Times New Roman" w:eastAsia="Cambria" w:hAnsi="Times New Roman" w:cs="Times New Roman"/>
          <w:sz w:val="20"/>
          <w:szCs w:val="20"/>
        </w:rPr>
        <w:t>Ne glede na odstavek 67) se mora vsaka vloga kreditne institucije, ne glede na vrsto vloge, poročati kot posamezna postavka vrstice</w:t>
      </w:r>
      <w:r w:rsidRPr="00B15F6E">
        <w:rPr>
          <w:rFonts w:ascii="Times New Roman" w:hAnsi="Times New Roman" w:cs="Times New Roman"/>
        </w:rPr>
        <w:t xml:space="preserve"> </w:t>
      </w:r>
      <w:r w:rsidRPr="006F26B4">
        <w:rPr>
          <w:rFonts w:ascii="Times New Roman" w:hAnsi="Times New Roman"/>
        </w:rPr>
        <w:t xml:space="preserve">v zvezi </w:t>
      </w:r>
      <w:r w:rsidRPr="00B15F6E">
        <w:rPr>
          <w:rFonts w:ascii="Times New Roman" w:eastAsia="Cambria" w:hAnsi="Times New Roman" w:cs="Times New Roman"/>
          <w:sz w:val="20"/>
          <w:szCs w:val="20"/>
        </w:rPr>
        <w:t>z vsemi zahtevanimi polji. Na primer, en sam posel je treba poročati v več postavkah vrstic, če se nanaša na različne razvrstitve v primeru insolventnosti.</w:t>
      </w:r>
    </w:p>
    <w:p w14:paraId="7FE1D05C" w14:textId="0DD3A2AA" w:rsidR="00A672D3" w:rsidRPr="00B15F6E" w:rsidRDefault="00F30FFD">
      <w:pPr>
        <w:pStyle w:val="InstructionsText2"/>
        <w:numPr>
          <w:ilvl w:val="2"/>
          <w:numId w:val="209"/>
        </w:numPr>
        <w:spacing w:before="0"/>
        <w:ind w:left="1418"/>
        <w:rPr>
          <w:rFonts w:ascii="Times New Roman" w:eastAsia="Cambria" w:hAnsi="Times New Roman" w:cs="Times New Roman"/>
          <w:sz w:val="20"/>
          <w:szCs w:val="20"/>
        </w:rPr>
      </w:pPr>
      <w:r w:rsidRPr="00B15F6E">
        <w:rPr>
          <w:rFonts w:ascii="Times New Roman" w:eastAsia="Cambria" w:hAnsi="Times New Roman" w:cs="Times New Roman"/>
          <w:sz w:val="20"/>
          <w:szCs w:val="20"/>
        </w:rPr>
        <w:t>Vse druge vloge, ki niso izrecno navedene zgoraj, je treba poročati kot posamezno postavko vrstice</w:t>
      </w:r>
      <w:r w:rsidRPr="00B15F6E">
        <w:rPr>
          <w:rFonts w:ascii="Times New Roman" w:hAnsi="Times New Roman" w:cs="Times New Roman"/>
        </w:rPr>
        <w:t xml:space="preserve"> </w:t>
      </w:r>
      <w:r w:rsidRPr="00B15F6E">
        <w:rPr>
          <w:rFonts w:ascii="Times New Roman" w:eastAsia="Cambria" w:hAnsi="Times New Roman" w:cs="Times New Roman"/>
          <w:sz w:val="20"/>
          <w:szCs w:val="20"/>
        </w:rPr>
        <w:t>v zvezi z vsemi zahtevanimi polji.</w:t>
      </w:r>
    </w:p>
    <w:p w14:paraId="7FE1D061" w14:textId="0B140A89" w:rsidR="00A672D3" w:rsidRPr="00B15F6E" w:rsidRDefault="00DB0B97">
      <w:pPr>
        <w:pStyle w:val="P68B1DB1-InstructionsText287"/>
        <w:numPr>
          <w:ilvl w:val="0"/>
          <w:numId w:val="0"/>
        </w:numPr>
        <w:ind w:left="753"/>
      </w:pPr>
      <w:r w:rsidRPr="00B15F6E">
        <w:t>Navodila v zvezi s posameznimi polji</w:t>
      </w:r>
    </w:p>
    <w:tbl>
      <w:tblPr>
        <w:tblW w:w="0" w:type="auto"/>
        <w:tblLook w:val="01E0" w:firstRow="1" w:lastRow="1" w:firstColumn="1" w:lastColumn="1" w:noHBand="0" w:noVBand="0"/>
      </w:tblPr>
      <w:tblGrid>
        <w:gridCol w:w="1188"/>
        <w:gridCol w:w="7772"/>
        <w:gridCol w:w="66"/>
      </w:tblGrid>
      <w:tr w:rsidR="00A672D3" w:rsidRPr="00B15F6E"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A672D3" w:rsidRPr="00B15F6E" w:rsidRDefault="00F30FFD">
            <w:pPr>
              <w:pStyle w:val="P68B1DB1-TableParagraph17"/>
              <w:spacing w:before="108"/>
              <w:ind w:left="85"/>
            </w:pPr>
            <w:r w:rsidRPr="00B15F6E">
              <w:t>Stolpci</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A672D3" w:rsidRPr="00B15F6E" w:rsidRDefault="00F30FFD">
            <w:pPr>
              <w:pStyle w:val="P68B1DB1-TableParagraph17"/>
              <w:spacing w:before="108"/>
              <w:ind w:left="85" w:right="1"/>
            </w:pPr>
            <w:r w:rsidRPr="00B15F6E">
              <w:t>Navodila</w:t>
            </w:r>
          </w:p>
        </w:tc>
      </w:tr>
      <w:tr w:rsidR="00A672D3" w:rsidRPr="00B15F6E"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A672D3" w:rsidRPr="00B15F6E" w:rsidRDefault="00F30FFD" w:rsidP="006F26B4">
            <w:pPr>
              <w:pStyle w:val="P68B1DB1-Navaden31"/>
            </w:pPr>
            <w:r w:rsidRPr="00B15F6E">
              <w:t>0010</w:t>
            </w:r>
          </w:p>
        </w:tc>
        <w:tc>
          <w:tcPr>
            <w:tcW w:w="7838" w:type="dxa"/>
            <w:gridSpan w:val="2"/>
            <w:tcBorders>
              <w:top w:val="single" w:sz="8" w:space="0" w:color="1A171C"/>
              <w:left w:val="single" w:sz="8" w:space="0" w:color="1A171C"/>
              <w:bottom w:val="single" w:sz="8" w:space="0" w:color="1A171C"/>
              <w:right w:val="nil"/>
            </w:tcBorders>
          </w:tcPr>
          <w:p w14:paraId="7FE1D066" w14:textId="57C3BA2C" w:rsidR="00A672D3" w:rsidRPr="00B15F6E" w:rsidRDefault="00F30FFD">
            <w:pPr>
              <w:pStyle w:val="P68B1DB1-TableParagraph73"/>
              <w:spacing w:before="108"/>
              <w:ind w:left="85"/>
              <w:jc w:val="both"/>
              <w:rPr>
                <w:bCs/>
              </w:rPr>
            </w:pPr>
            <w:r w:rsidRPr="00B15F6E">
              <w:t xml:space="preserve">Št. </w:t>
            </w:r>
          </w:p>
          <w:p w14:paraId="7FE1D067" w14:textId="0ACA08B3" w:rsidR="00A672D3" w:rsidRPr="00B15F6E" w:rsidRDefault="00331B6B">
            <w:pPr>
              <w:pStyle w:val="P68B1DB1-TableParagraph40"/>
              <w:spacing w:before="108"/>
              <w:ind w:left="85"/>
              <w:jc w:val="both"/>
            </w:pPr>
            <w:r w:rsidRPr="00B15F6E">
              <w:t>Enolična</w:t>
            </w:r>
            <w:r w:rsidR="00F30FFD" w:rsidRPr="00B15F6E">
              <w:t xml:space="preserve"> številka/primarni ključ za identifikacijo postavk vrstic.</w:t>
            </w:r>
          </w:p>
        </w:tc>
      </w:tr>
      <w:tr w:rsidR="00A672D3" w:rsidRPr="00B15F6E"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A672D3" w:rsidRPr="00B15F6E" w:rsidRDefault="00F30FFD" w:rsidP="006F26B4">
            <w:pPr>
              <w:pStyle w:val="P68B1DB1-Navaden31"/>
            </w:pPr>
            <w:r w:rsidRPr="00B15F6E">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A672D3" w:rsidRPr="00B15F6E" w:rsidRDefault="00F30FFD">
            <w:pPr>
              <w:pStyle w:val="P68B1DB1-TableParagraph73"/>
              <w:spacing w:before="108"/>
              <w:ind w:left="85"/>
              <w:jc w:val="both"/>
              <w:rPr>
                <w:bCs/>
              </w:rPr>
            </w:pPr>
            <w:r w:rsidRPr="00B15F6E">
              <w:t xml:space="preserve">Vrstica </w:t>
            </w:r>
          </w:p>
          <w:p w14:paraId="7FE1D06B" w14:textId="03BC5EEC" w:rsidR="00A672D3" w:rsidRPr="00B15F6E" w:rsidRDefault="00F30FFD">
            <w:pPr>
              <w:pStyle w:val="P68B1DB1-TableParagraph40"/>
              <w:spacing w:before="108"/>
              <w:ind w:left="85"/>
              <w:jc w:val="both"/>
            </w:pPr>
            <w:r w:rsidRPr="00B15F6E">
              <w:t>Za vsako poročano vrstico je treba zagotoviti uskladitev s kategorijo obveznosti strukture obveznosti v predlogi Z02.00 na ravni zapadlosti iz vnaprej določenega seznama vrednosti.</w:t>
            </w:r>
          </w:p>
        </w:tc>
      </w:tr>
      <w:tr w:rsidR="00A672D3" w:rsidRPr="00B15F6E"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A672D3" w:rsidRPr="00B15F6E" w:rsidRDefault="00F30FFD" w:rsidP="006F26B4">
            <w:pPr>
              <w:pStyle w:val="P68B1DB1-Navaden31"/>
            </w:pPr>
            <w:r w:rsidRPr="00B15F6E">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A672D3" w:rsidRPr="00B15F6E" w:rsidRDefault="00F30FFD">
            <w:pPr>
              <w:pStyle w:val="P68B1DB1-TableParagraph73"/>
              <w:spacing w:before="108"/>
              <w:ind w:left="85"/>
              <w:jc w:val="both"/>
              <w:rPr>
                <w:bCs/>
              </w:rPr>
            </w:pPr>
            <w:r w:rsidRPr="00B15F6E">
              <w:t xml:space="preserve">Stolpec </w:t>
            </w:r>
          </w:p>
          <w:p w14:paraId="7FE1D06F" w14:textId="43945022" w:rsidR="00A672D3" w:rsidRPr="00B15F6E" w:rsidRDefault="00F30FFD">
            <w:pPr>
              <w:pStyle w:val="P68B1DB1-TableParagraph40"/>
              <w:spacing w:before="108"/>
              <w:ind w:left="85"/>
              <w:jc w:val="both"/>
            </w:pPr>
            <w:r w:rsidRPr="00B15F6E">
              <w:t xml:space="preserve">Za vsako poročano vrstico je treba z vnaprej določenega seznama vrednosti zagotoviti uskladitev z razredom nasprotne stranke iz </w:t>
            </w:r>
            <w:r w:rsidR="008D4901" w:rsidRPr="00B15F6E">
              <w:t>Z</w:t>
            </w:r>
            <w:r w:rsidRPr="00B15F6E">
              <w:t xml:space="preserve">02.00, </w:t>
            </w:r>
            <w:r w:rsidR="008D4901" w:rsidRPr="00B15F6E">
              <w:t xml:space="preserve">lastnika </w:t>
            </w:r>
            <w:r w:rsidRPr="00B15F6E">
              <w:t xml:space="preserve"> vlog</w:t>
            </w:r>
            <w:r w:rsidR="008D4901" w:rsidRPr="00B15F6E">
              <w:t>e</w:t>
            </w:r>
            <w:r w:rsidRPr="00B15F6E">
              <w:t xml:space="preserve"> .</w:t>
            </w:r>
          </w:p>
        </w:tc>
      </w:tr>
      <w:tr w:rsidR="00A672D3" w:rsidRPr="00B15F6E"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A672D3" w:rsidRPr="00B15F6E" w:rsidRDefault="00F30FFD" w:rsidP="006F26B4">
            <w:pPr>
              <w:pStyle w:val="P68B1DB1-Navaden31"/>
            </w:pPr>
            <w:r w:rsidRPr="00B15F6E">
              <w:t>0030</w:t>
            </w:r>
          </w:p>
        </w:tc>
        <w:tc>
          <w:tcPr>
            <w:tcW w:w="7838" w:type="dxa"/>
            <w:gridSpan w:val="2"/>
            <w:tcBorders>
              <w:top w:val="single" w:sz="8" w:space="0" w:color="1A171C"/>
              <w:left w:val="single" w:sz="8" w:space="0" w:color="1A171C"/>
              <w:bottom w:val="single" w:sz="8" w:space="0" w:color="1A171C"/>
              <w:right w:val="nil"/>
            </w:tcBorders>
          </w:tcPr>
          <w:p w14:paraId="7FE1D072" w14:textId="2BD30BC8" w:rsidR="00A672D3" w:rsidRPr="00B15F6E" w:rsidRDefault="00F30FFD">
            <w:pPr>
              <w:pStyle w:val="P68B1DB1-TableParagraph73"/>
              <w:spacing w:before="108"/>
              <w:ind w:left="85"/>
              <w:jc w:val="both"/>
              <w:rPr>
                <w:bCs/>
              </w:rPr>
            </w:pPr>
            <w:r w:rsidRPr="00B15F6E">
              <w:t xml:space="preserve">Razvrstitev v primeru insolventnosti  </w:t>
            </w:r>
          </w:p>
          <w:p w14:paraId="7FE1D073" w14:textId="06C06C65" w:rsidR="00A672D3" w:rsidRPr="00B15F6E" w:rsidRDefault="00F30FFD">
            <w:pPr>
              <w:pStyle w:val="P68B1DB1-TableParagraph40"/>
              <w:spacing w:before="108"/>
              <w:ind w:left="85"/>
              <w:jc w:val="both"/>
            </w:pPr>
            <w:r w:rsidRPr="00B15F6E">
              <w:t xml:space="preserve">Razvrstitev v primeru insolventnosti </w:t>
            </w:r>
            <w:r w:rsidR="008D4901" w:rsidRPr="00B15F6E">
              <w:t>v eno</w:t>
            </w:r>
            <w:r w:rsidRPr="00B15F6E">
              <w:t xml:space="preserve"> od </w:t>
            </w:r>
            <w:r w:rsidR="008D4901" w:rsidRPr="00B15F6E">
              <w:t>kategorij upnikov</w:t>
            </w:r>
            <w:r w:rsidRPr="00B15F6E">
              <w:t>, vključenih v razvrstitev v primeru insolventnosti, ki jo objavi organ za reševanje navedene jurisdikcije.</w:t>
            </w:r>
          </w:p>
        </w:tc>
      </w:tr>
      <w:tr w:rsidR="00A672D3" w:rsidRPr="00B15F6E"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A672D3" w:rsidRPr="00B15F6E" w:rsidRDefault="00F30FFD" w:rsidP="006F26B4">
            <w:pPr>
              <w:pStyle w:val="P68B1DB1-Navaden31"/>
            </w:pPr>
            <w:r w:rsidRPr="00B15F6E">
              <w:t>0035</w:t>
            </w:r>
          </w:p>
        </w:tc>
        <w:tc>
          <w:tcPr>
            <w:tcW w:w="7838" w:type="dxa"/>
            <w:gridSpan w:val="2"/>
            <w:tcBorders>
              <w:top w:val="single" w:sz="8" w:space="0" w:color="1A171C"/>
              <w:left w:val="single" w:sz="8" w:space="0" w:color="1A171C"/>
              <w:bottom w:val="single" w:sz="8" w:space="0" w:color="1A171C"/>
              <w:right w:val="nil"/>
            </w:tcBorders>
          </w:tcPr>
          <w:p w14:paraId="7FE1D076" w14:textId="1F0B22CE" w:rsidR="00A672D3" w:rsidRPr="00B15F6E" w:rsidRDefault="00F30FFD">
            <w:pPr>
              <w:pStyle w:val="P68B1DB1-TableParagraph73"/>
              <w:spacing w:before="108"/>
              <w:ind w:left="85"/>
              <w:jc w:val="both"/>
              <w:rPr>
                <w:bCs/>
              </w:rPr>
            </w:pPr>
            <w:r w:rsidRPr="00B15F6E">
              <w:t xml:space="preserve">Identifikator pogodbe </w:t>
            </w:r>
          </w:p>
          <w:p w14:paraId="7FE1D077" w14:textId="0942F096" w:rsidR="00A672D3" w:rsidRPr="00B15F6E" w:rsidRDefault="00F30FFD">
            <w:pPr>
              <w:pStyle w:val="P68B1DB1-TableParagraph40"/>
              <w:spacing w:before="108"/>
              <w:ind w:left="85"/>
              <w:jc w:val="both"/>
            </w:pPr>
            <w:r w:rsidRPr="00B15F6E">
              <w:t>Notranji identifikator pogodbe.</w:t>
            </w:r>
          </w:p>
        </w:tc>
      </w:tr>
      <w:tr w:rsidR="00A672D3" w:rsidRPr="00B15F6E"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A672D3" w:rsidRPr="00B15F6E" w:rsidRDefault="00F30FFD" w:rsidP="006F26B4">
            <w:pPr>
              <w:pStyle w:val="P68B1DB1-Navaden31"/>
            </w:pPr>
            <w:r w:rsidRPr="00B15F6E">
              <w:t>0040</w:t>
            </w:r>
          </w:p>
        </w:tc>
        <w:tc>
          <w:tcPr>
            <w:tcW w:w="7838" w:type="dxa"/>
            <w:gridSpan w:val="2"/>
            <w:tcBorders>
              <w:top w:val="single" w:sz="8" w:space="0" w:color="1A171C"/>
              <w:left w:val="single" w:sz="8" w:space="0" w:color="1A171C"/>
              <w:right w:val="nil"/>
            </w:tcBorders>
          </w:tcPr>
          <w:p w14:paraId="7FE1D07A" w14:textId="6814635C" w:rsidR="00A672D3" w:rsidRPr="00B15F6E" w:rsidRDefault="00F30FFD">
            <w:pPr>
              <w:pStyle w:val="P68B1DB1-TableParagraph73"/>
              <w:spacing w:before="108"/>
              <w:ind w:left="85"/>
              <w:jc w:val="both"/>
              <w:rPr>
                <w:bCs/>
              </w:rPr>
            </w:pPr>
            <w:r w:rsidRPr="00B15F6E">
              <w:t xml:space="preserve">Identifikator nasprotne stranke  </w:t>
            </w:r>
          </w:p>
          <w:p w14:paraId="7FE1D07B" w14:textId="67E201D1" w:rsidR="00A672D3" w:rsidRPr="00B15F6E" w:rsidRDefault="008D4901">
            <w:pPr>
              <w:pStyle w:val="P68B1DB1-TableParagraph40"/>
              <w:spacing w:before="108"/>
              <w:ind w:left="85"/>
              <w:jc w:val="both"/>
            </w:pPr>
            <w:r w:rsidRPr="00B15F6E">
              <w:t xml:space="preserve">Poročajte </w:t>
            </w:r>
            <w:r w:rsidR="00F30FFD" w:rsidRPr="00B15F6E">
              <w:t xml:space="preserve"> </w:t>
            </w:r>
            <w:r w:rsidR="00E332BA" w:rsidRPr="00B15F6E">
              <w:t>oznako</w:t>
            </w:r>
            <w:r w:rsidR="00F30FFD" w:rsidRPr="00B15F6E">
              <w:t xml:space="preserve"> LEI vlagatelja. Če LEI ni na voljo, se v primeru poročila bank uporablja identifikator monetarnih finančnih institucij ECB (MFI ID)</w:t>
            </w:r>
            <w:r w:rsidRPr="00B15F6E">
              <w:t xml:space="preserve"> v registru RIAD</w:t>
            </w:r>
            <w:r w:rsidR="00F30FFD" w:rsidRPr="00B15F6E">
              <w:t xml:space="preserve">. Izključno v odsotnosti obeh identifikatorjev sporočite notranji identifikator (pričakuje se le en edinstveni identifikator na nasprotno stranko). </w:t>
            </w:r>
          </w:p>
        </w:tc>
      </w:tr>
      <w:tr w:rsidR="00A672D3" w:rsidRPr="00B15F6E" w14:paraId="7FE1D07F" w14:textId="77777777">
        <w:tc>
          <w:tcPr>
            <w:tcW w:w="1188" w:type="dxa"/>
            <w:vMerge/>
            <w:tcBorders>
              <w:bottom w:val="single" w:sz="4" w:space="0" w:color="auto"/>
              <w:right w:val="single" w:sz="8" w:space="0" w:color="1A171C"/>
            </w:tcBorders>
            <w:vAlign w:val="center"/>
          </w:tcPr>
          <w:p w14:paraId="7FE1D07D" w14:textId="77777777" w:rsidR="00A672D3" w:rsidRPr="00B15F6E" w:rsidRDefault="00A672D3">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4C61036E" w:rsidR="00A672D3" w:rsidRPr="00B15F6E" w:rsidRDefault="00F30FFD">
            <w:pPr>
              <w:pStyle w:val="P68B1DB1-TableParagraph40"/>
              <w:spacing w:before="108"/>
              <w:ind w:left="85"/>
              <w:jc w:val="both"/>
            </w:pPr>
            <w:r w:rsidRPr="00B15F6E">
              <w:t xml:space="preserve">Za vloge, </w:t>
            </w:r>
            <w:r w:rsidR="008D4901" w:rsidRPr="00B15F6E">
              <w:t xml:space="preserve">poročane </w:t>
            </w:r>
            <w:r w:rsidRPr="00B15F6E">
              <w:t xml:space="preserve"> na agregatni ravni, navedite ‚0000‘, saj je to polje obvezno.</w:t>
            </w:r>
          </w:p>
        </w:tc>
      </w:tr>
      <w:tr w:rsidR="00A672D3" w:rsidRPr="00B15F6E"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A672D3" w:rsidRPr="00B15F6E" w:rsidRDefault="00F30FFD" w:rsidP="006F26B4">
            <w:pPr>
              <w:pStyle w:val="P68B1DB1-Navaden31"/>
            </w:pPr>
            <w:r w:rsidRPr="00B15F6E">
              <w:t>0045</w:t>
            </w:r>
          </w:p>
        </w:tc>
        <w:tc>
          <w:tcPr>
            <w:tcW w:w="7838" w:type="dxa"/>
            <w:gridSpan w:val="2"/>
            <w:tcBorders>
              <w:top w:val="single" w:sz="4" w:space="0" w:color="auto"/>
              <w:left w:val="single" w:sz="4" w:space="0" w:color="auto"/>
            </w:tcBorders>
          </w:tcPr>
          <w:p w14:paraId="7FE1D081" w14:textId="05C93935" w:rsidR="00A672D3" w:rsidRPr="00B15F6E" w:rsidRDefault="00F30FFD">
            <w:pPr>
              <w:pStyle w:val="P68B1DB1-TableParagraph73"/>
              <w:spacing w:before="108"/>
              <w:ind w:left="85"/>
              <w:jc w:val="both"/>
              <w:rPr>
                <w:bCs/>
              </w:rPr>
            </w:pPr>
            <w:r w:rsidRPr="00B15F6E">
              <w:t xml:space="preserve">Vrsta identifikatorja </w:t>
            </w:r>
          </w:p>
          <w:p w14:paraId="7FE1D082" w14:textId="250DCF8C"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A672D3" w:rsidRPr="00B15F6E" w:rsidRDefault="00A672D3">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BF63512" w:rsidR="00A672D3" w:rsidRPr="00B15F6E" w:rsidRDefault="00F30FFD">
            <w:pPr>
              <w:pStyle w:val="P68B1DB1-TableParagraph40"/>
              <w:spacing w:before="108"/>
              <w:ind w:left="85"/>
              <w:jc w:val="both"/>
            </w:pPr>
            <w:r w:rsidRPr="00B15F6E">
              <w:t xml:space="preserve">Za vloge, ki se poročajo na agregatni ravni, navedite ‚Vrsta identifikatorja, razen LEI ali </w:t>
            </w:r>
            <w:r w:rsidR="00F014B5" w:rsidRPr="00B15F6E">
              <w:t>oznake</w:t>
            </w:r>
            <w:r w:rsidRPr="00B15F6E">
              <w:t xml:space="preserve"> MFI‘.</w:t>
            </w:r>
          </w:p>
        </w:tc>
      </w:tr>
      <w:tr w:rsidR="00A672D3" w:rsidRPr="00B15F6E"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A672D3" w:rsidRPr="00B15F6E" w:rsidRDefault="00F30FFD" w:rsidP="006F26B4">
            <w:pPr>
              <w:pStyle w:val="P68B1DB1-Navaden31"/>
            </w:pPr>
            <w:r w:rsidRPr="00B15F6E">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A672D3" w:rsidRPr="00B15F6E" w:rsidRDefault="00F30FFD">
            <w:pPr>
              <w:pStyle w:val="P68B1DB1-TableParagraph73"/>
              <w:spacing w:before="108"/>
              <w:ind w:left="85"/>
              <w:jc w:val="both"/>
              <w:rPr>
                <w:bCs/>
              </w:rPr>
            </w:pPr>
            <w:r w:rsidRPr="00B15F6E">
              <w:t xml:space="preserve">Pravo, ki se uporablja  </w:t>
            </w:r>
          </w:p>
          <w:p w14:paraId="7FE1D089" w14:textId="0FFBEDEA" w:rsidR="00A672D3" w:rsidRPr="00B15F6E" w:rsidRDefault="00F30FFD">
            <w:pPr>
              <w:pStyle w:val="P68B1DB1-TableParagraph40"/>
              <w:spacing w:before="108"/>
              <w:ind w:left="85"/>
              <w:jc w:val="both"/>
            </w:pPr>
            <w:r w:rsidRPr="00B15F6E">
              <w:t xml:space="preserve">Oznaka ISO 3166-1 alfa-2 države, katere pravo ureja instrument (uporabite oznako ISO 3166-2, kadar je relevantno pravo </w:t>
            </w:r>
            <w:r w:rsidR="008D4901" w:rsidRPr="00B15F6E">
              <w:t xml:space="preserve">nižje upravne enote </w:t>
            </w:r>
            <w:r w:rsidRPr="00B15F6E">
              <w:t xml:space="preserve">, npr. „US-NY“). Če pogodbo ureja pravo več kot ene države, se poroča država, katere pravo je najbolj pomembno za priznavanje pooblastil za odpis in konverzijo.  Za vloge, </w:t>
            </w:r>
            <w:r w:rsidR="00CE1514" w:rsidRPr="00B15F6E">
              <w:t>poročan</w:t>
            </w:r>
            <w:r w:rsidRPr="00B15F6E">
              <w:t>e na agregatni ravni, uporabite vrednost „Druge države“.</w:t>
            </w:r>
          </w:p>
        </w:tc>
      </w:tr>
      <w:tr w:rsidR="00A672D3" w:rsidRPr="00B15F6E"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A672D3" w:rsidRPr="00B15F6E" w:rsidRDefault="00F30FFD" w:rsidP="006F26B4">
            <w:pPr>
              <w:pStyle w:val="P68B1DB1-Navaden31"/>
            </w:pPr>
            <w:r w:rsidRPr="00B15F6E">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A672D3" w:rsidRPr="00B15F6E" w:rsidRDefault="00F30FFD">
            <w:pPr>
              <w:pStyle w:val="P68B1DB1-TableParagraph73"/>
              <w:spacing w:before="108"/>
              <w:ind w:left="85"/>
              <w:jc w:val="both"/>
              <w:rPr>
                <w:bCs/>
              </w:rPr>
            </w:pPr>
            <w:r w:rsidRPr="00B15F6E">
              <w:t xml:space="preserve">Valuta  </w:t>
            </w:r>
          </w:p>
          <w:p w14:paraId="7FE1D08D" w14:textId="1DB2CCD7" w:rsidR="00A672D3" w:rsidRPr="00B15F6E" w:rsidRDefault="00F30FFD">
            <w:pPr>
              <w:pStyle w:val="P68B1DB1-TableParagraph40"/>
              <w:spacing w:before="108"/>
              <w:ind w:left="85"/>
              <w:jc w:val="both"/>
            </w:pPr>
            <w:r w:rsidRPr="00B15F6E">
              <w:t xml:space="preserve">Valuta depozita v skladu s tričrkovno oznako ISO 4217. Za vloge, </w:t>
            </w:r>
            <w:r w:rsidR="00CE1514" w:rsidRPr="00B15F6E">
              <w:t>poročan</w:t>
            </w:r>
            <w:r w:rsidRPr="00B15F6E">
              <w:t>e na skupni ravni, uporabite vrednost ‚XXX‘.</w:t>
            </w:r>
          </w:p>
        </w:tc>
      </w:tr>
      <w:tr w:rsidR="00A672D3" w:rsidRPr="00B15F6E"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A672D3" w:rsidRPr="00B15F6E" w:rsidRDefault="00F30FFD" w:rsidP="006F26B4">
            <w:pPr>
              <w:pStyle w:val="P68B1DB1-Navaden31"/>
            </w:pPr>
            <w:r w:rsidRPr="00B15F6E">
              <w:t>0070</w:t>
            </w:r>
          </w:p>
        </w:tc>
        <w:tc>
          <w:tcPr>
            <w:tcW w:w="7838" w:type="dxa"/>
            <w:gridSpan w:val="2"/>
            <w:tcBorders>
              <w:top w:val="single" w:sz="8" w:space="0" w:color="1A171C"/>
              <w:left w:val="single" w:sz="8" w:space="0" w:color="1A171C"/>
              <w:bottom w:val="single" w:sz="8" w:space="0" w:color="1A171C"/>
              <w:right w:val="nil"/>
            </w:tcBorders>
          </w:tcPr>
          <w:p w14:paraId="7FE1D090" w14:textId="5D87B54A" w:rsidR="00A672D3" w:rsidRPr="00B15F6E" w:rsidRDefault="00F30FFD">
            <w:pPr>
              <w:pStyle w:val="P68B1DB1-TableParagraph73"/>
              <w:spacing w:before="108"/>
              <w:ind w:left="85"/>
              <w:jc w:val="both"/>
              <w:rPr>
                <w:bCs/>
              </w:rPr>
            </w:pPr>
            <w:r w:rsidRPr="00B15F6E">
              <w:t xml:space="preserve">Neporavnani znesek glavnice  </w:t>
            </w:r>
          </w:p>
          <w:p w14:paraId="7FE1D091" w14:textId="2DD0BF0D" w:rsidR="00A672D3" w:rsidRPr="00B15F6E" w:rsidRDefault="00F30FFD">
            <w:pPr>
              <w:pStyle w:val="P68B1DB1-TableParagraph40"/>
              <w:spacing w:before="108"/>
              <w:ind w:left="85"/>
              <w:jc w:val="both"/>
            </w:pPr>
            <w:r w:rsidRPr="00B15F6E">
              <w:t xml:space="preserve">Neporavnani znesek glavnice </w:t>
            </w:r>
            <w:r w:rsidR="008D4901" w:rsidRPr="00B15F6E">
              <w:t xml:space="preserve">vloge </w:t>
            </w:r>
            <w:r w:rsidRPr="00B15F6E">
              <w:t>.</w:t>
            </w:r>
          </w:p>
        </w:tc>
      </w:tr>
      <w:tr w:rsidR="00A672D3" w:rsidRPr="00B15F6E"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A672D3" w:rsidRPr="00B15F6E" w:rsidRDefault="00F30FFD" w:rsidP="006F26B4">
            <w:pPr>
              <w:pStyle w:val="P68B1DB1-Navaden31"/>
            </w:pPr>
            <w:r w:rsidRPr="00B15F6E">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A672D3" w:rsidRPr="00B15F6E" w:rsidRDefault="00F30FFD">
            <w:pPr>
              <w:pStyle w:val="P68B1DB1-TableParagraph73"/>
              <w:spacing w:before="108"/>
              <w:ind w:left="85"/>
              <w:jc w:val="both"/>
              <w:rPr>
                <w:bCs/>
              </w:rPr>
            </w:pPr>
            <w:r w:rsidRPr="00B15F6E">
              <w:t xml:space="preserve">Obračunane obresti </w:t>
            </w:r>
          </w:p>
          <w:p w14:paraId="7FE1D095" w14:textId="6F691ECE" w:rsidR="00A672D3" w:rsidRPr="00B15F6E" w:rsidRDefault="008D4901">
            <w:pPr>
              <w:pStyle w:val="P68B1DB1-TableParagraph40"/>
              <w:spacing w:before="108"/>
              <w:ind w:left="85"/>
              <w:jc w:val="both"/>
            </w:pPr>
            <w:r w:rsidRPr="00B15F6E">
              <w:t xml:space="preserve">Obračunane, neizplačane </w:t>
            </w:r>
            <w:r w:rsidR="00F30FFD" w:rsidRPr="00B15F6E">
              <w:t xml:space="preserve"> obresti na </w:t>
            </w:r>
            <w:r w:rsidRPr="00B15F6E">
              <w:t xml:space="preserve">vlogo </w:t>
            </w:r>
            <w:r w:rsidR="00F30FFD" w:rsidRPr="00B15F6E">
              <w:t>.</w:t>
            </w:r>
          </w:p>
        </w:tc>
      </w:tr>
      <w:tr w:rsidR="00A672D3" w:rsidRPr="00B15F6E"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A672D3" w:rsidRPr="00B15F6E" w:rsidRDefault="00F30FFD" w:rsidP="006F26B4">
            <w:pPr>
              <w:pStyle w:val="P68B1DB1-Navaden31"/>
            </w:pPr>
            <w:r w:rsidRPr="00B15F6E">
              <w:t>0090</w:t>
            </w:r>
          </w:p>
        </w:tc>
        <w:tc>
          <w:tcPr>
            <w:tcW w:w="7838" w:type="dxa"/>
            <w:gridSpan w:val="2"/>
            <w:tcBorders>
              <w:top w:val="single" w:sz="8" w:space="0" w:color="1A171C"/>
              <w:left w:val="single" w:sz="8" w:space="0" w:color="1A171C"/>
              <w:bottom w:val="single" w:sz="8" w:space="0" w:color="1A171C"/>
              <w:right w:val="nil"/>
            </w:tcBorders>
          </w:tcPr>
          <w:p w14:paraId="7FE1D098" w14:textId="7453BBF7" w:rsidR="00A672D3" w:rsidRPr="00B15F6E" w:rsidRDefault="00F30FFD">
            <w:pPr>
              <w:pStyle w:val="P68B1DB1-TableParagraph73"/>
              <w:spacing w:before="108"/>
              <w:ind w:left="85"/>
              <w:jc w:val="both"/>
              <w:rPr>
                <w:bCs/>
              </w:rPr>
            </w:pPr>
            <w:r w:rsidRPr="00B15F6E">
              <w:t xml:space="preserve">Trenutna obrestna mera (%) </w:t>
            </w:r>
          </w:p>
          <w:p w14:paraId="7FE1D099" w14:textId="0E3CB279" w:rsidR="00A672D3" w:rsidRPr="00B15F6E" w:rsidRDefault="00F30FFD">
            <w:pPr>
              <w:pStyle w:val="P68B1DB1-TableParagraph40"/>
              <w:spacing w:before="108"/>
              <w:ind w:left="85"/>
              <w:jc w:val="both"/>
            </w:pPr>
            <w:r w:rsidRPr="00B15F6E">
              <w:t xml:space="preserve">Trenutna raven obrestne mere, ki se uporablja za vlogo. </w:t>
            </w:r>
          </w:p>
        </w:tc>
      </w:tr>
      <w:tr w:rsidR="00A672D3" w:rsidRPr="00B15F6E"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A672D3" w:rsidRPr="00B15F6E" w:rsidRDefault="00F30FFD">
            <w:pPr>
              <w:pStyle w:val="P68B1DB1-TableParagraph40"/>
              <w:spacing w:before="108"/>
              <w:ind w:left="85"/>
              <w:jc w:val="both"/>
            </w:pPr>
            <w:r w:rsidRPr="00B15F6E">
              <w:t>0110</w:t>
            </w:r>
          </w:p>
        </w:tc>
        <w:tc>
          <w:tcPr>
            <w:tcW w:w="7838" w:type="dxa"/>
            <w:gridSpan w:val="2"/>
            <w:tcBorders>
              <w:top w:val="single" w:sz="8" w:space="0" w:color="1A171C"/>
              <w:left w:val="single" w:sz="8" w:space="0" w:color="1A171C"/>
              <w:bottom w:val="single" w:sz="8" w:space="0" w:color="1A171C"/>
              <w:right w:val="nil"/>
            </w:tcBorders>
          </w:tcPr>
          <w:p w14:paraId="7FE1D0A0" w14:textId="13053EE2" w:rsidR="00A672D3" w:rsidRPr="00B15F6E" w:rsidRDefault="00F30FFD">
            <w:pPr>
              <w:pStyle w:val="P68B1DB1-TableParagraph73"/>
              <w:spacing w:before="108"/>
              <w:ind w:left="85"/>
              <w:jc w:val="both"/>
              <w:rPr>
                <w:bCs/>
              </w:rPr>
            </w:pPr>
            <w:r w:rsidRPr="00B15F6E">
              <w:t xml:space="preserve">Znesek </w:t>
            </w:r>
            <w:r w:rsidR="008D4901" w:rsidRPr="00B15F6E">
              <w:t xml:space="preserve">jamstva </w:t>
            </w:r>
            <w:r w:rsidRPr="00B15F6E">
              <w:t xml:space="preserve">, zastavne pravice ali zavarovanja </w:t>
            </w:r>
          </w:p>
          <w:p w14:paraId="7FE1D0A2" w14:textId="15FEA815" w:rsidR="00A672D3" w:rsidRPr="00B15F6E" w:rsidRDefault="00F30FFD">
            <w:pPr>
              <w:pStyle w:val="P68B1DB1-TableParagraph40"/>
              <w:spacing w:before="108"/>
              <w:ind w:left="85"/>
              <w:jc w:val="both"/>
            </w:pPr>
            <w:r w:rsidRPr="00B15F6E">
              <w:t xml:space="preserve">Kadar je obveznost zavarovana z </w:t>
            </w:r>
            <w:r w:rsidR="008D4901" w:rsidRPr="00B15F6E">
              <w:t>jamstvom</w:t>
            </w:r>
            <w:r w:rsidR="00E55710" w:rsidRPr="00B15F6E">
              <w:t>,</w:t>
            </w:r>
            <w:r w:rsidR="008D4901" w:rsidRPr="00B15F6E">
              <w:t xml:space="preserve"> </w:t>
            </w:r>
            <w:r w:rsidRPr="00B15F6E">
              <w:t>zastavno pravico, ali zavarovanjem s premoženjem, se navede bruto tržna vrednost slednjega. V nasprotnem primeru se za nezavarovane obveznosti  poroča kot nič. Ta znesek bo določil zavarovani in sčasoma nezavarovani del katerega koli zavarovanega depozita. Za pakete zavarovanja s premoženjem, s katerimi se zavarujejo postavke v več vrsticah, določite skupni količnik kritja in sorazmerno uporabite za vse postavke v vrsticah, ki jih zajema ta paket.</w:t>
            </w:r>
          </w:p>
        </w:tc>
      </w:tr>
      <w:tr w:rsidR="00A672D3" w:rsidRPr="00B15F6E"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A672D3" w:rsidRPr="00B15F6E" w:rsidRDefault="00F30FFD" w:rsidP="006F26B4">
            <w:pPr>
              <w:pStyle w:val="P68B1DB1-Navaden31"/>
            </w:pPr>
            <w:r w:rsidRPr="00B15F6E">
              <w:t>0115</w:t>
            </w:r>
          </w:p>
        </w:tc>
        <w:tc>
          <w:tcPr>
            <w:tcW w:w="7838" w:type="dxa"/>
            <w:gridSpan w:val="2"/>
            <w:tcBorders>
              <w:top w:val="single" w:sz="8" w:space="0" w:color="1A171C"/>
              <w:left w:val="single" w:sz="8" w:space="0" w:color="1A171C"/>
              <w:bottom w:val="single" w:sz="8" w:space="0" w:color="1A171C"/>
              <w:right w:val="nil"/>
            </w:tcBorders>
          </w:tcPr>
          <w:p w14:paraId="7FE1D0A5" w14:textId="6582DB42" w:rsidR="00A672D3" w:rsidRPr="00B15F6E" w:rsidRDefault="00F30FFD">
            <w:pPr>
              <w:pStyle w:val="P68B1DB1-TableParagraph73"/>
              <w:spacing w:before="108"/>
              <w:ind w:left="85"/>
              <w:jc w:val="both"/>
              <w:rPr>
                <w:bCs/>
              </w:rPr>
            </w:pPr>
            <w:r w:rsidRPr="00B15F6E">
              <w:t xml:space="preserve">Znesek, ki izpolnjuje pogoje za upravičenost do MREL </w:t>
            </w:r>
          </w:p>
          <w:p w14:paraId="7FE1D0A6" w14:textId="65380CFA" w:rsidR="00A672D3" w:rsidRPr="00B15F6E" w:rsidRDefault="00F30FFD">
            <w:pPr>
              <w:pStyle w:val="P68B1DB1-TableParagraph40"/>
              <w:spacing w:before="108"/>
              <w:ind w:left="85"/>
              <w:jc w:val="both"/>
            </w:pPr>
            <w:r w:rsidRPr="00B15F6E">
              <w:t>Znesek kapitala in kvalificiranih obveznosti, ki se upošteva pri zahtevi, določeni v skladu s členom 45(1) Direktive 2014/59/EU.</w:t>
            </w:r>
          </w:p>
        </w:tc>
      </w:tr>
      <w:tr w:rsidR="00A672D3" w:rsidRPr="00B15F6E"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A672D3" w:rsidRPr="00B15F6E" w:rsidRDefault="00F30FFD" w:rsidP="006F26B4">
            <w:pPr>
              <w:pStyle w:val="P68B1DB1-Navaden31"/>
            </w:pPr>
            <w:r w:rsidRPr="00B15F6E">
              <w:t>0120</w:t>
            </w:r>
          </w:p>
        </w:tc>
        <w:tc>
          <w:tcPr>
            <w:tcW w:w="7838" w:type="dxa"/>
            <w:gridSpan w:val="2"/>
            <w:tcBorders>
              <w:top w:val="single" w:sz="8" w:space="0" w:color="1A171C"/>
              <w:left w:val="single" w:sz="8" w:space="0" w:color="1A171C"/>
              <w:bottom w:val="single" w:sz="8" w:space="0" w:color="1A171C"/>
              <w:right w:val="nil"/>
            </w:tcBorders>
          </w:tcPr>
          <w:p w14:paraId="7FE1D0A9" w14:textId="68226491" w:rsidR="00A672D3" w:rsidRPr="00B15F6E" w:rsidRDefault="00F30FFD">
            <w:pPr>
              <w:pStyle w:val="P68B1DB1-TableParagraph73"/>
              <w:spacing w:before="108"/>
              <w:ind w:left="85"/>
              <w:jc w:val="both"/>
              <w:rPr>
                <w:bCs/>
              </w:rPr>
            </w:pPr>
            <w:r w:rsidRPr="00B15F6E">
              <w:t xml:space="preserve">Datum </w:t>
            </w:r>
            <w:r w:rsidR="00E55710" w:rsidRPr="00B15F6E">
              <w:t xml:space="preserve">sklenitve </w:t>
            </w:r>
            <w:r w:rsidRPr="00B15F6E">
              <w:t xml:space="preserve"> vezanih vlog </w:t>
            </w:r>
          </w:p>
          <w:p w14:paraId="7FE1D0AA" w14:textId="0A78F69B" w:rsidR="00A672D3" w:rsidRPr="00B15F6E" w:rsidRDefault="00F30FFD">
            <w:pPr>
              <w:pStyle w:val="P68B1DB1-TableParagraph40"/>
              <w:spacing w:before="108"/>
              <w:ind w:left="85"/>
              <w:jc w:val="both"/>
            </w:pPr>
            <w:r w:rsidRPr="00B15F6E">
              <w:t xml:space="preserve">Datum prvotne </w:t>
            </w:r>
            <w:r w:rsidR="00E55710" w:rsidRPr="00B15F6E">
              <w:t xml:space="preserve">sklenitve </w:t>
            </w:r>
            <w:r w:rsidRPr="00B15F6E">
              <w:t xml:space="preserve"> vezane vloge.</w:t>
            </w:r>
          </w:p>
        </w:tc>
      </w:tr>
      <w:tr w:rsidR="00A672D3" w:rsidRPr="00B15F6E" w14:paraId="7FE1D0AF" w14:textId="77777777">
        <w:tc>
          <w:tcPr>
            <w:tcW w:w="1188" w:type="dxa"/>
            <w:vMerge w:val="restart"/>
            <w:tcBorders>
              <w:top w:val="single" w:sz="8" w:space="0" w:color="1A171C"/>
              <w:left w:val="nil"/>
              <w:right w:val="single" w:sz="8" w:space="0" w:color="1A171C"/>
            </w:tcBorders>
          </w:tcPr>
          <w:p w14:paraId="7FE1D0AC" w14:textId="77777777" w:rsidR="00A672D3" w:rsidRPr="00B15F6E" w:rsidRDefault="00F30FFD" w:rsidP="006F26B4">
            <w:pPr>
              <w:pStyle w:val="P68B1DB1-Navaden31"/>
            </w:pPr>
            <w:r w:rsidRPr="00B15F6E">
              <w:t>0130</w:t>
            </w:r>
          </w:p>
        </w:tc>
        <w:tc>
          <w:tcPr>
            <w:tcW w:w="7838" w:type="dxa"/>
            <w:gridSpan w:val="2"/>
            <w:tcBorders>
              <w:top w:val="single" w:sz="8" w:space="0" w:color="1A171C"/>
              <w:left w:val="single" w:sz="8" w:space="0" w:color="1A171C"/>
              <w:right w:val="nil"/>
            </w:tcBorders>
          </w:tcPr>
          <w:p w14:paraId="7FE1D0AD" w14:textId="5D99494F" w:rsidR="00A672D3" w:rsidRPr="00B15F6E" w:rsidRDefault="00F30FFD">
            <w:pPr>
              <w:pStyle w:val="P68B1DB1-TableParagraph73"/>
              <w:spacing w:before="108"/>
              <w:ind w:left="85"/>
              <w:jc w:val="both"/>
              <w:rPr>
                <w:bCs/>
              </w:rPr>
            </w:pPr>
            <w:r w:rsidRPr="00B15F6E">
              <w:t xml:space="preserve">Najzgodnejši datum </w:t>
            </w:r>
            <w:r w:rsidR="00E55710" w:rsidRPr="00B15F6E">
              <w:t xml:space="preserve">izplačila </w:t>
            </w:r>
            <w:r w:rsidRPr="00B15F6E">
              <w:t xml:space="preserve">  </w:t>
            </w:r>
          </w:p>
          <w:p w14:paraId="7FE1D0AE" w14:textId="0B1EF9C8" w:rsidR="00A672D3" w:rsidRPr="00B15F6E" w:rsidRDefault="00F30FFD">
            <w:pPr>
              <w:pStyle w:val="P68B1DB1-TableParagraph40"/>
              <w:spacing w:before="108"/>
              <w:ind w:left="85"/>
              <w:jc w:val="both"/>
            </w:pPr>
            <w:r w:rsidRPr="00B15F6E">
              <w:t xml:space="preserve">Če imajo imetniki </w:t>
            </w:r>
            <w:r w:rsidR="00E55710" w:rsidRPr="00B15F6E">
              <w:t xml:space="preserve">depozita </w:t>
            </w:r>
            <w:r w:rsidRPr="00B15F6E">
              <w:t xml:space="preserve"> možnost, da zahtevajo predčasno povračilo obveznosti, ali če so pogoji za predčasno povračilo pogodbeno predvideni, navedite najzgodnejši datum nastopa, sicer pa datum zakonsko določene končne zapadlosti vloge. Če se predčasno povračilo nanaša le na del obveznosti (npr. predčasno povračilo 50 % nominalnega zneska), se obveznost razdeli, da se upošteva ta klavzula o delnem predčasnem odkupu.</w:t>
            </w:r>
          </w:p>
        </w:tc>
      </w:tr>
      <w:tr w:rsidR="00A672D3" w:rsidRPr="00B15F6E" w14:paraId="7FE1D0B2" w14:textId="77777777">
        <w:tc>
          <w:tcPr>
            <w:tcW w:w="1188" w:type="dxa"/>
            <w:vMerge/>
            <w:tcBorders>
              <w:bottom w:val="single" w:sz="8" w:space="0" w:color="1A171C"/>
              <w:right w:val="single" w:sz="8" w:space="0" w:color="1A171C"/>
            </w:tcBorders>
            <w:vAlign w:val="center"/>
          </w:tcPr>
          <w:p w14:paraId="7FE1D0B0" w14:textId="77777777" w:rsidR="00A672D3" w:rsidRPr="00B15F6E" w:rsidRDefault="00A672D3">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3A51A51C" w:rsidR="00A672D3" w:rsidRPr="00B15F6E" w:rsidRDefault="00F30FFD">
            <w:pPr>
              <w:pStyle w:val="P68B1DB1-TableParagraph40"/>
              <w:spacing w:before="108"/>
              <w:ind w:left="85"/>
              <w:jc w:val="both"/>
            </w:pPr>
            <w:r w:rsidRPr="00B15F6E">
              <w:t xml:space="preserve">Za vloge, ki se poročajo na agregatni ravni, se najzgodnejši datum izplačila sporoči kot ‚2199-12-31‘. </w:t>
            </w:r>
          </w:p>
        </w:tc>
      </w:tr>
      <w:tr w:rsidR="00A672D3" w:rsidRPr="00B15F6E" w14:paraId="7FE1D0B6" w14:textId="77777777">
        <w:tc>
          <w:tcPr>
            <w:tcW w:w="1188" w:type="dxa"/>
            <w:vMerge w:val="restart"/>
            <w:tcBorders>
              <w:top w:val="single" w:sz="8" w:space="0" w:color="1A171C"/>
              <w:left w:val="nil"/>
              <w:right w:val="single" w:sz="8" w:space="0" w:color="1A171C"/>
            </w:tcBorders>
          </w:tcPr>
          <w:p w14:paraId="7FE1D0B3" w14:textId="413885FF" w:rsidR="00A672D3" w:rsidRPr="00B15F6E" w:rsidRDefault="00A672D3">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A672D3" w:rsidRPr="00B15F6E" w:rsidRDefault="00A672D3">
            <w:pPr>
              <w:pStyle w:val="TableParagraph"/>
              <w:spacing w:before="108"/>
              <w:ind w:left="85"/>
              <w:jc w:val="both"/>
              <w:rPr>
                <w:rFonts w:ascii="Times New Roman" w:eastAsia="Times New Roman" w:hAnsi="Times New Roman" w:cs="Times New Roman"/>
                <w:sz w:val="20"/>
                <w:szCs w:val="20"/>
              </w:rPr>
            </w:pPr>
          </w:p>
        </w:tc>
      </w:tr>
      <w:tr w:rsidR="00A672D3" w:rsidRPr="00B15F6E" w14:paraId="7FE1D0B9" w14:textId="77777777">
        <w:tc>
          <w:tcPr>
            <w:tcW w:w="1188" w:type="dxa"/>
            <w:vMerge/>
            <w:tcBorders>
              <w:bottom w:val="single" w:sz="8" w:space="0" w:color="1A171C"/>
              <w:right w:val="single" w:sz="8" w:space="0" w:color="1A171C"/>
            </w:tcBorders>
            <w:vAlign w:val="center"/>
          </w:tcPr>
          <w:p w14:paraId="7FE1D0B7" w14:textId="77777777" w:rsidR="00A672D3" w:rsidRPr="00B15F6E" w:rsidRDefault="00A672D3">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A672D3" w:rsidRPr="00B15F6E" w:rsidRDefault="00A672D3">
            <w:pPr>
              <w:rPr>
                <w:rFonts w:ascii="Times New Roman" w:hAnsi="Times New Roman" w:cs="Times New Roman"/>
              </w:rPr>
            </w:pPr>
          </w:p>
        </w:tc>
      </w:tr>
    </w:tbl>
    <w:p w14:paraId="7FE1D0BA" w14:textId="77777777" w:rsidR="00A672D3" w:rsidRPr="00B15F6E" w:rsidRDefault="00A672D3">
      <w:pPr>
        <w:pStyle w:val="body"/>
        <w:rPr>
          <w:rFonts w:ascii="Times New Roman" w:hAnsi="Times New Roman" w:cs="Times New Roman"/>
          <w:color w:val="000000" w:themeColor="text1"/>
          <w:sz w:val="20"/>
          <w:szCs w:val="20"/>
        </w:rPr>
      </w:pPr>
    </w:p>
    <w:p w14:paraId="7FE1D0BB" w14:textId="77777777" w:rsidR="00A672D3" w:rsidRPr="00B15F6E" w:rsidRDefault="00A672D3">
      <w:pPr>
        <w:rPr>
          <w:rFonts w:ascii="Times New Roman" w:hAnsi="Times New Roman" w:cs="Times New Roman"/>
        </w:rPr>
      </w:pPr>
    </w:p>
    <w:p w14:paraId="7FE1D0BC" w14:textId="77777777" w:rsidR="00A672D3" w:rsidRPr="00B15F6E" w:rsidRDefault="00A672D3">
      <w:pPr>
        <w:pStyle w:val="Instructionsberschrift2"/>
        <w:ind w:left="357"/>
        <w:rPr>
          <w:rFonts w:ascii="Times New Roman" w:eastAsia="Calibri" w:hAnsi="Times New Roman" w:cs="Times New Roman"/>
          <w:szCs w:val="20"/>
        </w:rPr>
      </w:pPr>
    </w:p>
    <w:p w14:paraId="7FE1D0BD" w14:textId="2FE97D37" w:rsidR="00A672D3" w:rsidRPr="00B15F6E" w:rsidRDefault="00F30FFD">
      <w:pPr>
        <w:pStyle w:val="Instructionsberschrift2"/>
        <w:numPr>
          <w:ilvl w:val="1"/>
          <w:numId w:val="49"/>
        </w:numPr>
        <w:spacing w:before="0"/>
        <w:ind w:left="357" w:hanging="357"/>
        <w:rPr>
          <w:rFonts w:ascii="Times New Roman" w:hAnsi="Times New Roman" w:cs="Times New Roman"/>
          <w:color w:val="000000" w:themeColor="text1"/>
          <w:szCs w:val="20"/>
        </w:rPr>
      </w:pPr>
      <w:r w:rsidRPr="00B15F6E">
        <w:rPr>
          <w:rFonts w:ascii="Times New Roman" w:eastAsiaTheme="minorEastAsia" w:hAnsi="Times New Roman" w:cs="Times New Roman"/>
        </w:rPr>
        <w:t xml:space="preserve"> </w:t>
      </w:r>
      <w:bookmarkStart w:id="285" w:name="_Toc210654805"/>
      <w:bookmarkStart w:id="286" w:name="_Toc208245175"/>
      <w:r w:rsidRPr="00B15F6E">
        <w:rPr>
          <w:rFonts w:ascii="Times New Roman" w:eastAsiaTheme="minorEastAsia" w:hAnsi="Times New Roman" w:cs="Times New Roman"/>
        </w:rPr>
        <w:t xml:space="preserve">Z 14.00 – </w:t>
      </w:r>
      <w:r w:rsidRPr="00B15F6E">
        <w:rPr>
          <w:rFonts w:ascii="Times New Roman" w:hAnsi="Times New Roman" w:cs="Times New Roman"/>
          <w:color w:val="000000" w:themeColor="text1"/>
        </w:rPr>
        <w:t xml:space="preserve">Druge finančne obveznosti (ki niso vključene v druge zavihke, razen znotraj skupine) </w:t>
      </w:r>
      <w:r w:rsidRPr="00B15F6E">
        <w:rPr>
          <w:rFonts w:ascii="Times New Roman" w:eastAsia="Calibri" w:hAnsi="Times New Roman" w:cs="Times New Roman"/>
          <w:szCs w:val="20"/>
        </w:rPr>
        <w:t>(LIAB-G-4)</w:t>
      </w:r>
      <w:bookmarkEnd w:id="285"/>
      <w:bookmarkEnd w:id="286"/>
    </w:p>
    <w:p w14:paraId="7FE1D0BE" w14:textId="56404057" w:rsidR="00A672D3" w:rsidRPr="00B15F6E" w:rsidRDefault="00A672D3">
      <w:pPr>
        <w:pStyle w:val="Instructionsberschrift2"/>
        <w:ind w:left="357"/>
        <w:rPr>
          <w:rFonts w:ascii="Times New Roman" w:eastAsiaTheme="minorEastAsia" w:hAnsi="Times New Roman" w:cs="Times New Roman"/>
          <w:color w:val="000000" w:themeColor="text1"/>
        </w:rPr>
      </w:pPr>
    </w:p>
    <w:p w14:paraId="7FE1D0BF" w14:textId="77777777" w:rsidR="00A672D3" w:rsidRPr="00B15F6E" w:rsidRDefault="00F30FFD">
      <w:pPr>
        <w:pStyle w:val="P68B1DB1-Numberedtitlelevel372"/>
      </w:pPr>
      <w:r w:rsidRPr="00B15F6E">
        <w:t>Splošne opombe</w:t>
      </w:r>
    </w:p>
    <w:p w14:paraId="7FE1D0C0" w14:textId="206016E4" w:rsidR="00A672D3" w:rsidRPr="00B15F6E" w:rsidRDefault="00F30FFD">
      <w:pPr>
        <w:pStyle w:val="P68B1DB1-InstructionsText286"/>
        <w:numPr>
          <w:ilvl w:val="2"/>
          <w:numId w:val="209"/>
        </w:numPr>
        <w:spacing w:before="0"/>
        <w:ind w:left="1276"/>
      </w:pPr>
      <w:r w:rsidRPr="00B15F6E">
        <w:t xml:space="preserve">Ta tabela zajema vse obveznosti, ki se ne poročajo v nobeni od drugih zahtev po podrobnih informacijah (tj. Z11.00, Z12.00, Z13.00, Z15.00, Z16.00 in Z17.00), kot so posojila, </w:t>
      </w:r>
      <w:r w:rsidR="00E55710" w:rsidRPr="00B15F6E">
        <w:t xml:space="preserve">poslovne </w:t>
      </w:r>
      <w:r w:rsidRPr="00B15F6E">
        <w:t xml:space="preserve"> obveznosti, obveznosti do klirinških hiš itd.</w:t>
      </w:r>
    </w:p>
    <w:p w14:paraId="7FE1D0C2" w14:textId="369CE42E" w:rsidR="00A672D3" w:rsidRPr="00B15F6E" w:rsidRDefault="00E55710">
      <w:pPr>
        <w:pStyle w:val="P68B1DB1-InstructionsText286"/>
        <w:numPr>
          <w:ilvl w:val="2"/>
          <w:numId w:val="209"/>
        </w:numPr>
        <w:spacing w:before="0"/>
        <w:ind w:left="1276"/>
      </w:pPr>
      <w:r w:rsidRPr="00B15F6E">
        <w:t>Polja</w:t>
      </w:r>
      <w:r w:rsidR="00F30FFD" w:rsidRPr="00B15F6E">
        <w:t>, ki se ne uporabljajo za določeno obveznost (npr. obračunane obresti, tekoča obrestna mera, datum izdaje itd.), se lahko pustijo prazn</w:t>
      </w:r>
      <w:r w:rsidRPr="00B15F6E">
        <w:t>a</w:t>
      </w:r>
      <w:r w:rsidR="00F30FFD" w:rsidRPr="00B15F6E">
        <w:t>.</w:t>
      </w:r>
    </w:p>
    <w:p w14:paraId="7FE1D0C3" w14:textId="62A57C6B" w:rsidR="00A672D3" w:rsidRPr="00B15F6E" w:rsidRDefault="00F30FFD">
      <w:pPr>
        <w:pStyle w:val="P68B1DB1-InstructionsText286"/>
        <w:numPr>
          <w:ilvl w:val="2"/>
          <w:numId w:val="209"/>
        </w:numPr>
        <w:spacing w:before="0"/>
        <w:ind w:left="1276"/>
      </w:pPr>
      <w:r w:rsidRPr="00B15F6E">
        <w:t xml:space="preserve">Za namene te tabele se obveznosti poročajo v vrsticah na ravni  opredeljeni z zahtevanimi polji (načeloma se vsaka transakcija poroča kot posamezna postavka vrstice). Obveznosti </w:t>
      </w:r>
      <w:r w:rsidR="00E55710" w:rsidRPr="00B15F6E">
        <w:t xml:space="preserve">do </w:t>
      </w:r>
      <w:r w:rsidRPr="00B15F6E">
        <w:t>zaposlenih v skupini po vrsti in razvrstitvi v primeru insolventnosti.</w:t>
      </w:r>
    </w:p>
    <w:p w14:paraId="7FE1D0C5" w14:textId="01A30E1C" w:rsidR="00A672D3" w:rsidRPr="00B15F6E" w:rsidRDefault="00DB0B97">
      <w:pPr>
        <w:pStyle w:val="P68B1DB1-InstructionsText287"/>
        <w:numPr>
          <w:ilvl w:val="0"/>
          <w:numId w:val="0"/>
        </w:numPr>
        <w:spacing w:before="0"/>
      </w:pPr>
      <w:r w:rsidRPr="00B15F6E">
        <w:t>Navodila v zvezi s posameznimi polji</w:t>
      </w:r>
    </w:p>
    <w:tbl>
      <w:tblPr>
        <w:tblW w:w="9015" w:type="dxa"/>
        <w:tblInd w:w="135" w:type="dxa"/>
        <w:tblLayout w:type="fixed"/>
        <w:tblLook w:val="04A0" w:firstRow="1" w:lastRow="0" w:firstColumn="1" w:lastColumn="0" w:noHBand="0" w:noVBand="1"/>
      </w:tblPr>
      <w:tblGrid>
        <w:gridCol w:w="1183"/>
        <w:gridCol w:w="7832"/>
      </w:tblGrid>
      <w:tr w:rsidR="00A672D3" w:rsidRPr="00B15F6E"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A672D3" w:rsidRPr="00B15F6E" w:rsidRDefault="00F30FFD">
            <w:pPr>
              <w:pStyle w:val="P68B1DB1-TableParagraph17"/>
              <w:spacing w:before="108"/>
              <w:ind w:left="85"/>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A672D3" w:rsidRPr="00B15F6E" w:rsidRDefault="00F30FFD">
            <w:pPr>
              <w:pStyle w:val="P68B1DB1-TableParagraph17"/>
              <w:spacing w:before="108"/>
              <w:ind w:left="85"/>
            </w:pPr>
            <w:r w:rsidRPr="00B15F6E">
              <w:t xml:space="preserve">Navodila </w:t>
            </w:r>
          </w:p>
        </w:tc>
      </w:tr>
      <w:tr w:rsidR="00A672D3" w:rsidRPr="00B15F6E"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A672D3" w:rsidRPr="00B15F6E" w:rsidRDefault="00F30FFD" w:rsidP="006F26B4">
            <w:pPr>
              <w:pStyle w:val="P68B1DB1-Navaden31"/>
            </w:pPr>
            <w:r w:rsidRPr="00B15F6E">
              <w:t>0010</w:t>
            </w:r>
          </w:p>
        </w:tc>
        <w:tc>
          <w:tcPr>
            <w:tcW w:w="7832" w:type="dxa"/>
            <w:tcBorders>
              <w:top w:val="single" w:sz="8" w:space="0" w:color="1A171C"/>
              <w:left w:val="single" w:sz="8" w:space="0" w:color="1A171C"/>
              <w:bottom w:val="single" w:sz="8" w:space="0" w:color="1A171C"/>
              <w:right w:val="nil"/>
            </w:tcBorders>
            <w:vAlign w:val="bottom"/>
          </w:tcPr>
          <w:p w14:paraId="7FE1D0CA" w14:textId="0E07A7F7" w:rsidR="00A672D3" w:rsidRPr="00B15F6E" w:rsidRDefault="00F30FFD">
            <w:pPr>
              <w:pStyle w:val="P68B1DB1-TableParagraph73"/>
              <w:spacing w:before="108"/>
              <w:ind w:left="85"/>
              <w:jc w:val="both"/>
              <w:rPr>
                <w:bCs/>
              </w:rPr>
            </w:pPr>
            <w:r w:rsidRPr="00B15F6E">
              <w:t xml:space="preserve">Št. </w:t>
            </w:r>
          </w:p>
          <w:p w14:paraId="7FE1D0CB" w14:textId="56C36594" w:rsidR="00A672D3" w:rsidRPr="00B15F6E" w:rsidRDefault="00331B6B">
            <w:pPr>
              <w:pStyle w:val="P68B1DB1-TableParagraph40"/>
              <w:spacing w:before="108"/>
              <w:ind w:left="85"/>
              <w:jc w:val="both"/>
            </w:pPr>
            <w:r w:rsidRPr="00B15F6E">
              <w:t>Enolična</w:t>
            </w:r>
            <w:r w:rsidR="00F30FFD" w:rsidRPr="00B15F6E">
              <w:t xml:space="preserve"> številka/primarni ključ za identifikacijo postavk vrstic.</w:t>
            </w:r>
          </w:p>
        </w:tc>
      </w:tr>
      <w:tr w:rsidR="00A672D3" w:rsidRPr="00B15F6E"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A672D3" w:rsidRPr="00B15F6E" w:rsidRDefault="00F30FFD" w:rsidP="006F26B4">
            <w:pPr>
              <w:pStyle w:val="P68B1DB1-Navaden31"/>
            </w:pPr>
            <w:r w:rsidRPr="00B15F6E">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A672D3" w:rsidRPr="00B15F6E" w:rsidRDefault="00F30FFD">
            <w:pPr>
              <w:pStyle w:val="P68B1DB1-TableParagraph73"/>
              <w:spacing w:before="108"/>
              <w:ind w:left="85"/>
              <w:jc w:val="both"/>
              <w:rPr>
                <w:bCs/>
              </w:rPr>
            </w:pPr>
            <w:r w:rsidRPr="00B15F6E">
              <w:t xml:space="preserve">Vrstica </w:t>
            </w:r>
          </w:p>
          <w:p w14:paraId="7FE1D0CF" w14:textId="211CB71C" w:rsidR="00A672D3" w:rsidRPr="00B15F6E" w:rsidRDefault="00F30FFD">
            <w:pPr>
              <w:pStyle w:val="P68B1DB1-TableParagraph40"/>
              <w:spacing w:before="108"/>
              <w:ind w:left="85"/>
              <w:jc w:val="both"/>
            </w:pPr>
            <w:r w:rsidRPr="00B15F6E">
              <w:t>Za vsako poročano vrstico je treba zagotoviti uskladitev s kategorijami obveznosti strukture obveznosti v predlogi Z02.00 na ravni zapadlosti iz vnaprej določenega seznama vrednosti.</w:t>
            </w:r>
          </w:p>
        </w:tc>
      </w:tr>
      <w:tr w:rsidR="00A672D3" w:rsidRPr="00B15F6E"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A672D3" w:rsidRPr="00B15F6E" w:rsidRDefault="00F30FFD" w:rsidP="006F26B4">
            <w:pPr>
              <w:pStyle w:val="P68B1DB1-Navaden31"/>
            </w:pPr>
            <w:r w:rsidRPr="00B15F6E">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A672D3" w:rsidRPr="00B15F6E" w:rsidRDefault="00F30FFD">
            <w:pPr>
              <w:pStyle w:val="P68B1DB1-TableParagraph73"/>
              <w:spacing w:before="108"/>
              <w:ind w:left="85"/>
              <w:jc w:val="both"/>
              <w:rPr>
                <w:bCs/>
              </w:rPr>
            </w:pPr>
            <w:r w:rsidRPr="00B15F6E">
              <w:t xml:space="preserve">Stolpec </w:t>
            </w:r>
          </w:p>
          <w:p w14:paraId="7FE1D0D3" w14:textId="15C0AA93" w:rsidR="00A672D3" w:rsidRPr="00B15F6E" w:rsidRDefault="00F30FFD">
            <w:pPr>
              <w:pStyle w:val="P68B1DB1-TableParagraph40"/>
              <w:spacing w:before="108"/>
              <w:ind w:left="85"/>
              <w:jc w:val="both"/>
            </w:pPr>
            <w:r w:rsidRPr="00B15F6E">
              <w:t>Za vsako poročano vrstico je treba z vnaprej določenega seznama vrednosti zagotoviti uskladitev z razredom nasprotne stranke v predlogi Z02.00, ki mu je obveznost dolgovana.</w:t>
            </w:r>
          </w:p>
        </w:tc>
      </w:tr>
      <w:tr w:rsidR="00A672D3" w:rsidRPr="00B15F6E"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A672D3" w:rsidRPr="00B15F6E" w:rsidRDefault="00F30FFD" w:rsidP="006F26B4">
            <w:pPr>
              <w:pStyle w:val="P68B1DB1-Navaden31"/>
            </w:pPr>
            <w:r w:rsidRPr="00B15F6E">
              <w:t>0040</w:t>
            </w:r>
          </w:p>
        </w:tc>
        <w:tc>
          <w:tcPr>
            <w:tcW w:w="7832" w:type="dxa"/>
            <w:tcBorders>
              <w:top w:val="single" w:sz="8" w:space="0" w:color="1A171C"/>
              <w:left w:val="single" w:sz="8" w:space="0" w:color="1A171C"/>
              <w:bottom w:val="single" w:sz="8" w:space="0" w:color="1A171C"/>
              <w:right w:val="nil"/>
            </w:tcBorders>
            <w:vAlign w:val="bottom"/>
          </w:tcPr>
          <w:p w14:paraId="7FE1D0D6" w14:textId="1B5C8EDD" w:rsidR="00A672D3" w:rsidRPr="00B15F6E" w:rsidRDefault="00F30FFD">
            <w:pPr>
              <w:pStyle w:val="P68B1DB1-TableParagraph73"/>
              <w:spacing w:before="108"/>
              <w:ind w:left="85"/>
              <w:jc w:val="both"/>
              <w:rPr>
                <w:bCs/>
              </w:rPr>
            </w:pPr>
            <w:r w:rsidRPr="00B15F6E">
              <w:t xml:space="preserve">Razvrstitev v primeru insolventnosti  </w:t>
            </w:r>
          </w:p>
          <w:p w14:paraId="7FE1D0D7" w14:textId="087EB1F4" w:rsidR="00A672D3" w:rsidRPr="00B15F6E" w:rsidRDefault="00F30FFD">
            <w:pPr>
              <w:pStyle w:val="P68B1DB1-TableParagraph40"/>
              <w:spacing w:before="108"/>
              <w:ind w:left="85"/>
              <w:jc w:val="both"/>
            </w:pPr>
            <w:r w:rsidRPr="00B15F6E">
              <w:t xml:space="preserve">Razvrstitev v primeru insolventnosti je </w:t>
            </w:r>
            <w:r w:rsidR="006B2F47" w:rsidRPr="00B15F6E">
              <w:t>v eno</w:t>
            </w:r>
            <w:r w:rsidRPr="00B15F6E">
              <w:t xml:space="preserve"> od </w:t>
            </w:r>
            <w:r w:rsidR="00E55710" w:rsidRPr="00B15F6E">
              <w:t xml:space="preserve">kategorij obveznosti </w:t>
            </w:r>
            <w:r w:rsidRPr="00B15F6E">
              <w:t>, vključenih v razvrstitev v primeru insolventnosti, ki jo objavi organ za reševanje navedene jurisdikcije.</w:t>
            </w:r>
          </w:p>
        </w:tc>
      </w:tr>
      <w:tr w:rsidR="00A672D3" w:rsidRPr="00B15F6E"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A672D3" w:rsidRPr="00B15F6E" w:rsidRDefault="00F30FFD" w:rsidP="006F26B4">
            <w:pPr>
              <w:pStyle w:val="P68B1DB1-Navaden31"/>
            </w:pPr>
            <w:r w:rsidRPr="00B15F6E">
              <w:t>0050</w:t>
            </w:r>
          </w:p>
        </w:tc>
        <w:tc>
          <w:tcPr>
            <w:tcW w:w="7832" w:type="dxa"/>
            <w:tcBorders>
              <w:top w:val="single" w:sz="8" w:space="0" w:color="1A171C"/>
              <w:left w:val="single" w:sz="8" w:space="0" w:color="1A171C"/>
              <w:bottom w:val="single" w:sz="8" w:space="0" w:color="1A171C"/>
              <w:right w:val="nil"/>
            </w:tcBorders>
            <w:vAlign w:val="bottom"/>
          </w:tcPr>
          <w:p w14:paraId="7FE1D0DA" w14:textId="7F7D86D9" w:rsidR="00A672D3" w:rsidRPr="00B15F6E" w:rsidRDefault="00F30FFD">
            <w:pPr>
              <w:pStyle w:val="P68B1DB1-TableParagraph73"/>
              <w:spacing w:before="108"/>
              <w:ind w:left="85"/>
              <w:jc w:val="both"/>
              <w:rPr>
                <w:bCs/>
              </w:rPr>
            </w:pPr>
            <w:r w:rsidRPr="00B15F6E">
              <w:t xml:space="preserve">Identifikator pogodbe </w:t>
            </w:r>
          </w:p>
          <w:p w14:paraId="7FE1D0DB" w14:textId="2CE67547" w:rsidR="00A672D3" w:rsidRPr="00B15F6E" w:rsidRDefault="00F30FFD">
            <w:pPr>
              <w:pStyle w:val="P68B1DB1-TableParagraph40"/>
              <w:spacing w:before="108"/>
              <w:ind w:left="85"/>
              <w:jc w:val="both"/>
            </w:pPr>
            <w:r w:rsidRPr="00B15F6E">
              <w:t xml:space="preserve">Sporoči se </w:t>
            </w:r>
            <w:r w:rsidR="00F014B5" w:rsidRPr="00B15F6E">
              <w:t>oznaka</w:t>
            </w:r>
            <w:r w:rsidRPr="00B15F6E">
              <w:t xml:space="preserve"> ISIN ali, če </w:t>
            </w:r>
            <w:r w:rsidR="00F014B5" w:rsidRPr="00B15F6E">
              <w:t>oznaka</w:t>
            </w:r>
            <w:r w:rsidRPr="00B15F6E">
              <w:t xml:space="preserve"> ISIN ni na voljo, drug identifikator pogodbe instrumenta.</w:t>
            </w:r>
          </w:p>
        </w:tc>
      </w:tr>
      <w:tr w:rsidR="00A672D3" w:rsidRPr="00B15F6E"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A672D3" w:rsidRPr="00B15F6E" w:rsidRDefault="00F30FFD" w:rsidP="006F26B4">
            <w:pPr>
              <w:pStyle w:val="P68B1DB1-Navaden31"/>
            </w:pPr>
            <w:r w:rsidRPr="00B15F6E">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A672D3" w:rsidRPr="00B15F6E" w:rsidRDefault="00F30FFD">
            <w:pPr>
              <w:pStyle w:val="P68B1DB1-TableParagraph73"/>
              <w:spacing w:before="108"/>
              <w:ind w:left="85"/>
              <w:jc w:val="both"/>
              <w:rPr>
                <w:bCs/>
              </w:rPr>
            </w:pPr>
            <w:r w:rsidRPr="00B15F6E">
              <w:t xml:space="preserve">Ime nasprotne stranke </w:t>
            </w:r>
          </w:p>
          <w:p w14:paraId="7FE1D0DF" w14:textId="202E0288" w:rsidR="00A672D3" w:rsidRPr="00B15F6E" w:rsidRDefault="00F30FFD">
            <w:pPr>
              <w:pStyle w:val="P68B1DB1-TableParagraph40"/>
              <w:spacing w:before="108"/>
              <w:ind w:left="85"/>
              <w:jc w:val="both"/>
            </w:pPr>
            <w:r w:rsidRPr="00B15F6E">
              <w:t xml:space="preserve">Ime </w:t>
            </w:r>
            <w:r w:rsidR="00E55710" w:rsidRPr="00B15F6E">
              <w:t xml:space="preserve">oziroma naziv </w:t>
            </w:r>
            <w:r w:rsidRPr="00B15F6E">
              <w:t xml:space="preserve"> nasprotne stranke obveznosti.</w:t>
            </w:r>
          </w:p>
        </w:tc>
      </w:tr>
      <w:tr w:rsidR="00A672D3" w:rsidRPr="00B15F6E"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A672D3" w:rsidRPr="00B15F6E" w:rsidRDefault="00F30FFD" w:rsidP="006F26B4">
            <w:pPr>
              <w:pStyle w:val="P68B1DB1-Navaden31"/>
            </w:pPr>
            <w:r w:rsidRPr="00B15F6E">
              <w:t>0060</w:t>
            </w:r>
          </w:p>
        </w:tc>
        <w:tc>
          <w:tcPr>
            <w:tcW w:w="7832" w:type="dxa"/>
            <w:tcBorders>
              <w:top w:val="single" w:sz="8" w:space="0" w:color="1A171C"/>
              <w:left w:val="single" w:sz="8" w:space="0" w:color="1A171C"/>
              <w:bottom w:val="single" w:sz="8" w:space="0" w:color="1A171C"/>
              <w:right w:val="nil"/>
            </w:tcBorders>
            <w:vAlign w:val="bottom"/>
          </w:tcPr>
          <w:p w14:paraId="7142A50B" w14:textId="2023D7CD" w:rsidR="00A672D3" w:rsidRPr="00B15F6E" w:rsidRDefault="00F30FFD">
            <w:pPr>
              <w:pStyle w:val="P68B1DB1-TableParagraph73"/>
              <w:spacing w:before="108"/>
              <w:ind w:left="85"/>
              <w:jc w:val="both"/>
            </w:pPr>
            <w:r w:rsidRPr="00B15F6E">
              <w:t>Identifikator nasprotne stranke</w:t>
            </w:r>
          </w:p>
          <w:p w14:paraId="7FE1D0E3" w14:textId="78DF627F" w:rsidR="00A672D3" w:rsidRPr="00B15F6E" w:rsidRDefault="00F30FFD">
            <w:pPr>
              <w:pStyle w:val="P68B1DB1-TableParagraph40"/>
              <w:spacing w:before="108"/>
              <w:ind w:left="85"/>
              <w:jc w:val="both"/>
            </w:pPr>
            <w:r w:rsidRPr="00B15F6E">
              <w:t xml:space="preserve">Sporočite </w:t>
            </w:r>
            <w:r w:rsidR="00E332BA" w:rsidRPr="00B15F6E">
              <w:t>oznako</w:t>
            </w:r>
            <w:r w:rsidRPr="00B15F6E">
              <w:t xml:space="preserve"> LEI </w:t>
            </w:r>
            <w:r w:rsidR="00E55710" w:rsidRPr="00B15F6E">
              <w:t xml:space="preserve">upnika </w:t>
            </w:r>
            <w:r w:rsidRPr="00B15F6E">
              <w:t>. Če LEI ni na voljo, se v primeru  bank uporablja identifikator monetarnih finančnih institucij ECB (MFI ID)</w:t>
            </w:r>
            <w:r w:rsidR="00E55710" w:rsidRPr="00B15F6E">
              <w:t xml:space="preserve"> v registru RIAD</w:t>
            </w:r>
            <w:r w:rsidRPr="00B15F6E">
              <w:t>. Če teh dveh identifikatorjev ni, sporočite izključno notranji identifikator.</w:t>
            </w:r>
          </w:p>
          <w:p w14:paraId="7FE1D0E4" w14:textId="1D573481" w:rsidR="00A672D3" w:rsidRPr="00B15F6E" w:rsidRDefault="00A672D3">
            <w:pPr>
              <w:pStyle w:val="TableParagraph"/>
              <w:spacing w:before="108"/>
              <w:ind w:left="85"/>
              <w:jc w:val="both"/>
              <w:rPr>
                <w:rFonts w:ascii="Times New Roman" w:eastAsia="Times New Roman" w:hAnsi="Times New Roman" w:cs="Times New Roman"/>
                <w:sz w:val="20"/>
                <w:szCs w:val="20"/>
              </w:rPr>
            </w:pPr>
          </w:p>
        </w:tc>
      </w:tr>
      <w:tr w:rsidR="00A672D3" w:rsidRPr="00B15F6E"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A672D3" w:rsidRPr="00B15F6E" w:rsidRDefault="00F30FFD" w:rsidP="006F26B4">
            <w:pPr>
              <w:pStyle w:val="P68B1DB1-Navaden31"/>
            </w:pPr>
            <w:r w:rsidRPr="00B15F6E">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A672D3" w:rsidRPr="00B15F6E" w:rsidRDefault="00F30FFD">
            <w:pPr>
              <w:pStyle w:val="P68B1DB1-TableParagraph73"/>
              <w:spacing w:before="108"/>
              <w:ind w:left="85"/>
              <w:jc w:val="both"/>
              <w:rPr>
                <w:bCs/>
              </w:rPr>
            </w:pPr>
            <w:r w:rsidRPr="00B15F6E">
              <w:t xml:space="preserve">Vrsta identifikatorja </w:t>
            </w:r>
          </w:p>
          <w:p w14:paraId="7FE1D0E8" w14:textId="6C6E8CD2"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A672D3" w:rsidRPr="00B15F6E" w:rsidRDefault="00F30FFD" w:rsidP="006F26B4">
            <w:pPr>
              <w:pStyle w:val="P68B1DB1-Navaden31"/>
            </w:pPr>
            <w:r w:rsidRPr="00B15F6E">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A672D3" w:rsidRPr="00B15F6E" w:rsidRDefault="00F30FFD">
            <w:pPr>
              <w:pStyle w:val="P68B1DB1-TableParagraph73"/>
              <w:spacing w:before="108"/>
              <w:ind w:left="85"/>
              <w:jc w:val="both"/>
              <w:rPr>
                <w:bCs/>
              </w:rPr>
            </w:pPr>
            <w:r w:rsidRPr="00B15F6E">
              <w:t xml:space="preserve">Pravo, ki se uporablja  </w:t>
            </w:r>
          </w:p>
          <w:p w14:paraId="7FE1D0EC" w14:textId="6EA838A2" w:rsidR="00A672D3" w:rsidRPr="00B15F6E" w:rsidRDefault="00F30FFD">
            <w:pPr>
              <w:pStyle w:val="P68B1DB1-TableParagraph40"/>
              <w:spacing w:before="108"/>
              <w:ind w:left="85"/>
              <w:jc w:val="both"/>
            </w:pPr>
            <w:r w:rsidRPr="00B15F6E">
              <w:t xml:space="preserve">Oznaka ISO 3166-1 alfa-2 države, katere pravo ureja instrument (uporabite oznako ISO 3166-2, kadar je relevantno pravo </w:t>
            </w:r>
            <w:r w:rsidR="00E55710" w:rsidRPr="00B15F6E">
              <w:t xml:space="preserve">nižje upravne enote </w:t>
            </w:r>
            <w:r w:rsidRPr="00B15F6E">
              <w:t xml:space="preserve">, npr. „US-NY“). Če pogodbo ureja pravo več kot ene države, se poroča država, katere pravo je najbolj pomembno za priznavanje pooblastil za odpis in konverzijo.  </w:t>
            </w:r>
          </w:p>
        </w:tc>
      </w:tr>
      <w:tr w:rsidR="00A672D3" w:rsidRPr="00B15F6E"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A672D3" w:rsidRPr="00B15F6E" w:rsidRDefault="00F30FFD" w:rsidP="006F26B4">
            <w:pPr>
              <w:pStyle w:val="P68B1DB1-Navaden31"/>
            </w:pPr>
            <w:r w:rsidRPr="00B15F6E">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A672D3" w:rsidRPr="00B15F6E" w:rsidRDefault="00F30FFD">
            <w:pPr>
              <w:pStyle w:val="P68B1DB1-TableParagraph73"/>
              <w:spacing w:before="108"/>
              <w:ind w:left="85"/>
              <w:jc w:val="both"/>
              <w:rPr>
                <w:bCs/>
              </w:rPr>
            </w:pPr>
            <w:r w:rsidRPr="00B15F6E">
              <w:t xml:space="preserve">Vrsta finančnih obveznosti </w:t>
            </w:r>
          </w:p>
          <w:p w14:paraId="7FE1D0F0" w14:textId="56DE23E4" w:rsidR="00A672D3" w:rsidRPr="00B15F6E" w:rsidRDefault="00F30FFD">
            <w:pPr>
              <w:pStyle w:val="P68B1DB1-TableParagraph40"/>
              <w:spacing w:before="108"/>
              <w:ind w:left="85"/>
              <w:jc w:val="both"/>
            </w:pPr>
            <w:r w:rsidRPr="00B15F6E">
              <w:t>Izbere se med naslednjimi možnostmi: „</w:t>
            </w:r>
            <w:r w:rsidR="009D47E3" w:rsidRPr="00B15F6E">
              <w:t xml:space="preserve"> dolžniška listina</w:t>
            </w:r>
            <w:r w:rsidR="006B2F47" w:rsidRPr="00B15F6E">
              <w:t xml:space="preserve"> </w:t>
            </w:r>
            <w:r w:rsidRPr="00B15F6E">
              <w:t>o “, „registrirana obveznica“, „men</w:t>
            </w:r>
            <w:r w:rsidR="009D47E3" w:rsidRPr="00B15F6E">
              <w:t>ica</w:t>
            </w:r>
            <w:r w:rsidRPr="00B15F6E">
              <w:t>“, „prispevki iz tihega partnerstva“, „druge finančne obveznosti“.</w:t>
            </w:r>
          </w:p>
        </w:tc>
      </w:tr>
      <w:tr w:rsidR="00A672D3" w:rsidRPr="00B15F6E"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A672D3" w:rsidRPr="00B15F6E" w:rsidRDefault="00F30FFD" w:rsidP="006F26B4">
            <w:pPr>
              <w:pStyle w:val="P68B1DB1-Navaden31"/>
            </w:pPr>
            <w:r w:rsidRPr="00B15F6E">
              <w:t>0080</w:t>
            </w:r>
          </w:p>
        </w:tc>
        <w:tc>
          <w:tcPr>
            <w:tcW w:w="7832" w:type="dxa"/>
            <w:tcBorders>
              <w:top w:val="single" w:sz="8" w:space="0" w:color="1A171C"/>
              <w:left w:val="single" w:sz="8" w:space="0" w:color="1A171C"/>
              <w:bottom w:val="single" w:sz="8" w:space="0" w:color="1A171C"/>
              <w:right w:val="nil"/>
            </w:tcBorders>
            <w:vAlign w:val="bottom"/>
          </w:tcPr>
          <w:p w14:paraId="7FE1D0F4" w14:textId="2313BE71" w:rsidR="00A672D3" w:rsidRPr="00B15F6E" w:rsidRDefault="00F30FFD">
            <w:pPr>
              <w:pStyle w:val="P68B1DB1-TableParagraph73"/>
              <w:spacing w:before="108"/>
              <w:ind w:left="85"/>
              <w:jc w:val="both"/>
            </w:pPr>
            <w:r w:rsidRPr="00B15F6E">
              <w:t xml:space="preserve">Če </w:t>
            </w:r>
            <w:r w:rsidR="009D47E3" w:rsidRPr="00B15F6E">
              <w:t>se uporablja</w:t>
            </w:r>
            <w:r w:rsidRPr="00B15F6E">
              <w:t xml:space="preserve"> pravo tretje države, pogodbeno priznanje </w:t>
            </w:r>
          </w:p>
          <w:p w14:paraId="7FE1D0F6" w14:textId="3DA27317" w:rsidR="00A672D3" w:rsidRPr="00B15F6E" w:rsidRDefault="00F30FFD">
            <w:pPr>
              <w:pStyle w:val="P68B1DB1-TableParagraph40"/>
              <w:spacing w:before="108"/>
              <w:ind w:left="85"/>
              <w:jc w:val="both"/>
            </w:pPr>
            <w:r w:rsidRPr="00B15F6E">
              <w:t xml:space="preserve">opredelitev pogodbenih določb za priznanje pooblastil za reševanje s sredstvi upnikov v skladu s členom 55 </w:t>
            </w:r>
            <w:r w:rsidR="009D47E3" w:rsidRPr="00B15F6E">
              <w:t>BRRD</w:t>
            </w:r>
            <w:r w:rsidRPr="00B15F6E">
              <w:t xml:space="preserve">, bodisi </w:t>
            </w:r>
          </w:p>
          <w:p w14:paraId="7FE1D0F7" w14:textId="7C1172F4" w:rsidR="00A672D3" w:rsidRPr="00B15F6E" w:rsidRDefault="009D47E3">
            <w:pPr>
              <w:pStyle w:val="P68B1DB1-TableParagraph40"/>
              <w:spacing w:before="108"/>
              <w:ind w:left="85"/>
              <w:jc w:val="both"/>
            </w:pPr>
            <w:r w:rsidRPr="00B15F6E">
              <w:t>"</w:t>
            </w:r>
            <w:r w:rsidR="00F30FFD" w:rsidRPr="00B15F6E">
              <w:t xml:space="preserve">Da, podprto s pravnim mnenjem“ = obveznost vključuje klavzulo o priznanju reševanja s sredstvi upnikov v skladu s členom 55 </w:t>
            </w:r>
            <w:r w:rsidRPr="00B15F6E">
              <w:t>BRRD</w:t>
            </w:r>
            <w:r w:rsidR="00F30FFD" w:rsidRPr="00B15F6E">
              <w:t>, ki je podprta s pravnim mnenjem;</w:t>
            </w:r>
          </w:p>
          <w:p w14:paraId="7FE1D0F8" w14:textId="4473F1DA" w:rsidR="00A672D3" w:rsidRPr="00B15F6E" w:rsidRDefault="00F30FFD">
            <w:pPr>
              <w:pStyle w:val="P68B1DB1-TableParagraph40"/>
              <w:spacing w:before="108"/>
              <w:ind w:left="85"/>
              <w:jc w:val="both"/>
            </w:pPr>
            <w:r w:rsidRPr="00B15F6E">
              <w:t xml:space="preserve">„Da, ni podprto s pravnim mnenjem“ = obveznost vključuje klavzulo o priznanju reševanja s sredstvi upnikov v skladu s členom 55 </w:t>
            </w:r>
            <w:r w:rsidR="009D47E3" w:rsidRPr="00B15F6E">
              <w:t>BRRD</w:t>
            </w:r>
            <w:r w:rsidRPr="00B15F6E">
              <w:t>, ki trenutno ni podprta s pravnim mnenjem;</w:t>
            </w:r>
          </w:p>
          <w:p w14:paraId="7FE1D0F9" w14:textId="633F3575" w:rsidR="00A672D3" w:rsidRPr="00B15F6E" w:rsidRDefault="00F30FFD">
            <w:pPr>
              <w:pStyle w:val="P68B1DB1-TableParagraph40"/>
              <w:spacing w:before="108"/>
              <w:ind w:left="85"/>
              <w:jc w:val="both"/>
            </w:pPr>
            <w:r w:rsidRPr="00B15F6E">
              <w:t>‚Ne‘ = obveznost ne vključuje klavzule o priznanju reševanja s sredstvi upnikov;</w:t>
            </w:r>
          </w:p>
          <w:p w14:paraId="7FE1D0FA" w14:textId="1BD85CF8" w:rsidR="00A672D3" w:rsidRPr="00B15F6E" w:rsidRDefault="00F30FFD">
            <w:pPr>
              <w:pStyle w:val="P68B1DB1-TableParagraph40"/>
              <w:spacing w:before="108"/>
              <w:ind w:left="85"/>
              <w:jc w:val="both"/>
            </w:pPr>
            <w:r w:rsidRPr="00B15F6E">
              <w:t xml:space="preserve">‚Se ne uporablja‘,   </w:t>
            </w:r>
          </w:p>
          <w:p w14:paraId="7FE1D0FB" w14:textId="56734992" w:rsidR="00A672D3" w:rsidRPr="00B15F6E" w:rsidRDefault="00F30FFD">
            <w:pPr>
              <w:pStyle w:val="P68B1DB1-TableParagraph40"/>
              <w:spacing w:before="108"/>
              <w:ind w:left="85"/>
              <w:jc w:val="both"/>
            </w:pPr>
            <w:r w:rsidRPr="00B15F6E">
              <w:t>iz vnaprej določenega seznama.</w:t>
            </w:r>
          </w:p>
        </w:tc>
      </w:tr>
      <w:tr w:rsidR="00A672D3" w:rsidRPr="00B15F6E"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A672D3" w:rsidRPr="00B15F6E" w:rsidRDefault="00F30FFD" w:rsidP="006F26B4">
            <w:pPr>
              <w:pStyle w:val="P68B1DB1-Navaden31"/>
            </w:pPr>
            <w:r w:rsidRPr="00B15F6E">
              <w:t>0090</w:t>
            </w:r>
          </w:p>
        </w:tc>
        <w:tc>
          <w:tcPr>
            <w:tcW w:w="7832" w:type="dxa"/>
            <w:tcBorders>
              <w:top w:val="single" w:sz="8" w:space="0" w:color="1A171C"/>
              <w:left w:val="single" w:sz="8" w:space="0" w:color="1A171C"/>
              <w:bottom w:val="single" w:sz="8" w:space="0" w:color="1A171C"/>
              <w:right w:val="nil"/>
            </w:tcBorders>
            <w:vAlign w:val="bottom"/>
          </w:tcPr>
          <w:p w14:paraId="7FE1D0FE" w14:textId="1D2DC086" w:rsidR="00A672D3" w:rsidRPr="00B15F6E" w:rsidRDefault="00F30FFD">
            <w:pPr>
              <w:pStyle w:val="P68B1DB1-TableParagraph73"/>
              <w:spacing w:before="108"/>
              <w:ind w:left="85"/>
              <w:jc w:val="both"/>
              <w:rPr>
                <w:bCs/>
              </w:rPr>
            </w:pPr>
            <w:r w:rsidRPr="00B15F6E">
              <w:t xml:space="preserve">Neporavnani znesek glavnice  </w:t>
            </w:r>
          </w:p>
          <w:p w14:paraId="7FE1D0FF" w14:textId="66FDB1F5" w:rsidR="00A672D3" w:rsidRPr="00B15F6E" w:rsidRDefault="00F30FFD">
            <w:pPr>
              <w:pStyle w:val="P68B1DB1-TableParagraph40"/>
              <w:spacing w:before="108"/>
              <w:ind w:left="85"/>
              <w:jc w:val="both"/>
            </w:pPr>
            <w:r w:rsidRPr="00B15F6E">
              <w:t>Neporavnani znesek glavnice obveznosti.</w:t>
            </w:r>
          </w:p>
        </w:tc>
      </w:tr>
      <w:tr w:rsidR="00A672D3" w:rsidRPr="00B15F6E"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A672D3" w:rsidRPr="00B15F6E" w:rsidRDefault="00F30FFD" w:rsidP="006F26B4">
            <w:pPr>
              <w:pStyle w:val="P68B1DB1-Navaden31"/>
            </w:pPr>
            <w:r w:rsidRPr="00B15F6E">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A672D3" w:rsidRPr="00B15F6E" w:rsidRDefault="00F30FFD">
            <w:pPr>
              <w:pStyle w:val="P68B1DB1-TableParagraph73"/>
              <w:spacing w:before="108"/>
              <w:ind w:left="85"/>
              <w:jc w:val="both"/>
              <w:rPr>
                <w:bCs/>
              </w:rPr>
            </w:pPr>
            <w:r w:rsidRPr="00B15F6E">
              <w:t xml:space="preserve">Obračunane obresti </w:t>
            </w:r>
          </w:p>
          <w:p w14:paraId="7FE1D103" w14:textId="1FDA37B7" w:rsidR="00A672D3" w:rsidRPr="00B15F6E" w:rsidRDefault="009D47E3">
            <w:pPr>
              <w:pStyle w:val="P68B1DB1-TableParagraph40"/>
              <w:spacing w:before="108"/>
              <w:ind w:left="85"/>
              <w:jc w:val="both"/>
            </w:pPr>
            <w:r w:rsidRPr="00B15F6E">
              <w:t xml:space="preserve">Obračunane, neizplačane </w:t>
            </w:r>
            <w:r w:rsidR="00F30FFD" w:rsidRPr="00B15F6E">
              <w:t xml:space="preserve"> obresti na obveznost.</w:t>
            </w:r>
          </w:p>
        </w:tc>
      </w:tr>
      <w:tr w:rsidR="00A672D3" w:rsidRPr="00B15F6E"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A672D3" w:rsidRPr="00B15F6E" w:rsidRDefault="00F30FFD" w:rsidP="006F26B4">
            <w:pPr>
              <w:pStyle w:val="P68B1DB1-Navaden31"/>
            </w:pPr>
            <w:r w:rsidRPr="00B15F6E">
              <w:t>0110</w:t>
            </w:r>
          </w:p>
        </w:tc>
        <w:tc>
          <w:tcPr>
            <w:tcW w:w="7832" w:type="dxa"/>
            <w:tcBorders>
              <w:top w:val="single" w:sz="8" w:space="0" w:color="1A171C"/>
              <w:left w:val="single" w:sz="8" w:space="0" w:color="1A171C"/>
              <w:bottom w:val="single" w:sz="8" w:space="0" w:color="1A171C"/>
              <w:right w:val="nil"/>
            </w:tcBorders>
            <w:vAlign w:val="bottom"/>
          </w:tcPr>
          <w:p w14:paraId="7FE1D106" w14:textId="133DBB74" w:rsidR="00A672D3" w:rsidRPr="00B15F6E" w:rsidRDefault="00F30FFD">
            <w:pPr>
              <w:pStyle w:val="P68B1DB1-TableParagraph73"/>
              <w:spacing w:before="108"/>
              <w:ind w:left="85"/>
              <w:jc w:val="both"/>
              <w:rPr>
                <w:bCs/>
              </w:rPr>
            </w:pPr>
            <w:r w:rsidRPr="00B15F6E">
              <w:t xml:space="preserve">Trenutna obrestna mera (%) </w:t>
            </w:r>
          </w:p>
          <w:p w14:paraId="7FE1D107" w14:textId="574366AF" w:rsidR="00A672D3" w:rsidRPr="00B15F6E" w:rsidRDefault="00F30FFD">
            <w:pPr>
              <w:pStyle w:val="P68B1DB1-TableParagraph40"/>
              <w:spacing w:before="108"/>
              <w:ind w:left="85"/>
              <w:jc w:val="both"/>
            </w:pPr>
            <w:r w:rsidRPr="00B15F6E">
              <w:t xml:space="preserve">Trenutna raven obrestne mere, ki se uporablja za obveznost. </w:t>
            </w:r>
          </w:p>
        </w:tc>
      </w:tr>
      <w:tr w:rsidR="00A672D3" w:rsidRPr="00B15F6E"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A672D3" w:rsidRPr="00B15F6E" w:rsidRDefault="00F30FFD" w:rsidP="006F26B4">
            <w:pPr>
              <w:pStyle w:val="P68B1DB1-Navaden31"/>
            </w:pPr>
            <w:r w:rsidRPr="00B15F6E">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A672D3" w:rsidRPr="00B15F6E" w:rsidRDefault="00F30FFD">
            <w:pPr>
              <w:pStyle w:val="P68B1DB1-TableParagraph73"/>
              <w:spacing w:before="108"/>
              <w:ind w:left="85"/>
              <w:jc w:val="both"/>
              <w:rPr>
                <w:bCs/>
              </w:rPr>
            </w:pPr>
            <w:r w:rsidRPr="00B15F6E">
              <w:t xml:space="preserve">Valuta  </w:t>
            </w:r>
          </w:p>
          <w:p w14:paraId="7FE1D10B" w14:textId="424D1CE5" w:rsidR="00A672D3" w:rsidRPr="00B15F6E" w:rsidRDefault="00F30FFD">
            <w:pPr>
              <w:pStyle w:val="P68B1DB1-TableParagraph40"/>
              <w:spacing w:before="108"/>
              <w:ind w:left="85"/>
              <w:jc w:val="both"/>
            </w:pPr>
            <w:r w:rsidRPr="00B15F6E">
              <w:t>Valuta obveznosti v skladu s tričrkovno oznako ISO 4217.</w:t>
            </w:r>
          </w:p>
        </w:tc>
      </w:tr>
      <w:tr w:rsidR="00A672D3" w:rsidRPr="00B15F6E"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A672D3" w:rsidRPr="00B15F6E" w:rsidRDefault="00F30FFD" w:rsidP="006F26B4">
            <w:pPr>
              <w:pStyle w:val="P68B1DB1-Navaden31"/>
            </w:pPr>
            <w:r w:rsidRPr="00B15F6E">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A672D3" w:rsidRPr="00B15F6E" w:rsidRDefault="00F30FFD">
            <w:pPr>
              <w:pStyle w:val="P68B1DB1-TableParagraph73"/>
              <w:spacing w:before="108"/>
              <w:ind w:left="85"/>
              <w:jc w:val="both"/>
              <w:rPr>
                <w:bCs/>
              </w:rPr>
            </w:pPr>
            <w:r w:rsidRPr="00B15F6E">
              <w:t xml:space="preserve">Datum izdaje </w:t>
            </w:r>
          </w:p>
          <w:p w14:paraId="7FE1D10F" w14:textId="77777777" w:rsidR="00A672D3" w:rsidRPr="00B15F6E" w:rsidRDefault="00F30FFD">
            <w:pPr>
              <w:pStyle w:val="P68B1DB1-TableParagraph40"/>
              <w:spacing w:before="108"/>
              <w:ind w:left="85"/>
              <w:jc w:val="both"/>
            </w:pPr>
            <w:r w:rsidRPr="00B15F6E">
              <w:t>Datum prvotne izdaje obveznosti.</w:t>
            </w:r>
          </w:p>
        </w:tc>
      </w:tr>
      <w:tr w:rsidR="00A672D3" w:rsidRPr="00B15F6E"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A672D3" w:rsidRPr="00B15F6E" w:rsidRDefault="00F30FFD" w:rsidP="006F26B4">
            <w:pPr>
              <w:pStyle w:val="P68B1DB1-Navaden31"/>
            </w:pPr>
            <w:r w:rsidRPr="00B15F6E">
              <w:t>0140</w:t>
            </w:r>
          </w:p>
        </w:tc>
        <w:tc>
          <w:tcPr>
            <w:tcW w:w="7832" w:type="dxa"/>
            <w:tcBorders>
              <w:top w:val="single" w:sz="8" w:space="0" w:color="1A171C"/>
              <w:left w:val="single" w:sz="8" w:space="0" w:color="1A171C"/>
              <w:bottom w:val="single" w:sz="8" w:space="0" w:color="1A171C"/>
              <w:right w:val="nil"/>
            </w:tcBorders>
            <w:vAlign w:val="bottom"/>
          </w:tcPr>
          <w:p w14:paraId="7FE1D112" w14:textId="235A492C" w:rsidR="00A672D3" w:rsidRPr="00B15F6E" w:rsidRDefault="00F30FFD">
            <w:pPr>
              <w:pStyle w:val="P68B1DB1-TableParagraph73"/>
              <w:spacing w:before="108"/>
              <w:ind w:left="85"/>
              <w:jc w:val="both"/>
              <w:rPr>
                <w:bCs/>
              </w:rPr>
            </w:pPr>
            <w:r w:rsidRPr="00B15F6E">
              <w:t xml:space="preserve">Datum predčasnega </w:t>
            </w:r>
            <w:r w:rsidR="009D47E3" w:rsidRPr="00B15F6E">
              <w:t xml:space="preserve">poplačila </w:t>
            </w:r>
            <w:r w:rsidRPr="00B15F6E">
              <w:t xml:space="preserve">  </w:t>
            </w:r>
          </w:p>
          <w:p w14:paraId="7FE1D113" w14:textId="2B852B74" w:rsidR="00A672D3" w:rsidRPr="00B15F6E" w:rsidRDefault="00F30FFD">
            <w:pPr>
              <w:pStyle w:val="P68B1DB1-TableParagraph40"/>
              <w:spacing w:before="108"/>
              <w:ind w:left="85"/>
              <w:jc w:val="both"/>
            </w:pPr>
            <w:r w:rsidRPr="00B15F6E">
              <w:t xml:space="preserve">Če obstaja možnost, da </w:t>
            </w:r>
            <w:r w:rsidR="009D47E3" w:rsidRPr="00B15F6E">
              <w:t xml:space="preserve">upnik </w:t>
            </w:r>
            <w:r w:rsidRPr="00B15F6E">
              <w:t xml:space="preserve"> zahteva predčasno </w:t>
            </w:r>
            <w:r w:rsidR="009D47E3" w:rsidRPr="00B15F6E">
              <w:t xml:space="preserve">vračilo </w:t>
            </w:r>
            <w:r w:rsidRPr="00B15F6E">
              <w:t xml:space="preserve">, ali če so pogoji za predčasno povračilo obveznosti pogodbeno predvideni, navedite najzgodnejši datum </w:t>
            </w:r>
            <w:r w:rsidR="009D47E3" w:rsidRPr="00B15F6E">
              <w:t xml:space="preserve">poplačila </w:t>
            </w:r>
            <w:r w:rsidRPr="00B15F6E">
              <w:t xml:space="preserve"> obveznosti. Če se predčasno povračilo nanaša le na del obveznosti (npr. predčasno povračilo 50 % nominalnega zneska), se obveznost razdeli, da se upošteva ta klavzula o delnem predčasnem odkupu.</w:t>
            </w:r>
          </w:p>
        </w:tc>
      </w:tr>
      <w:tr w:rsidR="00A672D3" w:rsidRPr="00B15F6E"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A672D3" w:rsidRPr="00B15F6E" w:rsidRDefault="00F30FFD" w:rsidP="006F26B4">
            <w:pPr>
              <w:pStyle w:val="P68B1DB1-Navaden31"/>
            </w:pPr>
            <w:r w:rsidRPr="00B15F6E">
              <w:t>0150</w:t>
            </w:r>
          </w:p>
        </w:tc>
        <w:tc>
          <w:tcPr>
            <w:tcW w:w="7832" w:type="dxa"/>
            <w:tcBorders>
              <w:top w:val="single" w:sz="8" w:space="0" w:color="1A171C"/>
              <w:left w:val="single" w:sz="8" w:space="0" w:color="1A171C"/>
              <w:bottom w:val="single" w:sz="8" w:space="0" w:color="1A171C"/>
              <w:right w:val="nil"/>
            </w:tcBorders>
            <w:vAlign w:val="bottom"/>
          </w:tcPr>
          <w:p w14:paraId="7FE1D116" w14:textId="2EE0D24A" w:rsidR="00A672D3" w:rsidRPr="00B15F6E" w:rsidRDefault="00F30FFD">
            <w:pPr>
              <w:pStyle w:val="P68B1DB1-TableParagraph73"/>
              <w:spacing w:before="108"/>
              <w:ind w:left="85"/>
              <w:jc w:val="both"/>
              <w:rPr>
                <w:bCs/>
              </w:rPr>
            </w:pPr>
            <w:r w:rsidRPr="00B15F6E">
              <w:t xml:space="preserve"> Zakonska zapadlost </w:t>
            </w:r>
          </w:p>
          <w:p w14:paraId="7FE1D117" w14:textId="2DF242FC" w:rsidR="00A672D3" w:rsidRPr="00B15F6E" w:rsidRDefault="00F30FFD">
            <w:pPr>
              <w:pStyle w:val="P68B1DB1-TableParagraph40"/>
              <w:spacing w:before="108"/>
              <w:ind w:left="85"/>
              <w:jc w:val="both"/>
            </w:pPr>
            <w:r w:rsidRPr="00B15F6E">
              <w:t xml:space="preserve">Datum pravne, končne zapadlosti </w:t>
            </w:r>
            <w:r w:rsidR="009D47E3" w:rsidRPr="00B15F6E">
              <w:t xml:space="preserve">obveznosti </w:t>
            </w:r>
            <w:r w:rsidRPr="00B15F6E">
              <w:t xml:space="preserve">. Za </w:t>
            </w:r>
            <w:r w:rsidR="009D47E3" w:rsidRPr="00B15F6E">
              <w:t xml:space="preserve">obveznosti </w:t>
            </w:r>
            <w:r w:rsidRPr="00B15F6E">
              <w:t xml:space="preserve"> brez dospetja uporabite „2099-01-31“.</w:t>
            </w:r>
          </w:p>
        </w:tc>
      </w:tr>
      <w:tr w:rsidR="00A672D3" w:rsidRPr="00B15F6E"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A672D3" w:rsidRPr="00B15F6E" w:rsidRDefault="00F30FFD" w:rsidP="006F26B4">
            <w:pPr>
              <w:pStyle w:val="P68B1DB1-Navaden31"/>
            </w:pPr>
            <w:r w:rsidRPr="00B15F6E">
              <w:t>0170</w:t>
            </w:r>
          </w:p>
        </w:tc>
        <w:tc>
          <w:tcPr>
            <w:tcW w:w="7832" w:type="dxa"/>
            <w:tcBorders>
              <w:top w:val="single" w:sz="8" w:space="0" w:color="1A171C"/>
              <w:left w:val="single" w:sz="8" w:space="0" w:color="1A171C"/>
              <w:bottom w:val="single" w:sz="8" w:space="0" w:color="1A171C"/>
              <w:right w:val="nil"/>
            </w:tcBorders>
            <w:vAlign w:val="bottom"/>
          </w:tcPr>
          <w:p w14:paraId="7FE1D11E" w14:textId="2B100A66" w:rsidR="00A672D3" w:rsidRPr="00B15F6E" w:rsidRDefault="00F30FFD">
            <w:pPr>
              <w:pStyle w:val="P68B1DB1-TableParagraph73"/>
              <w:spacing w:before="108"/>
              <w:ind w:left="85"/>
              <w:jc w:val="both"/>
              <w:rPr>
                <w:bCs/>
              </w:rPr>
            </w:pPr>
            <w:r w:rsidRPr="00B15F6E">
              <w:t xml:space="preserve">Znesek </w:t>
            </w:r>
            <w:r w:rsidR="009D47E3" w:rsidRPr="00B15F6E">
              <w:t xml:space="preserve">jamstva </w:t>
            </w:r>
            <w:r w:rsidRPr="00B15F6E">
              <w:t xml:space="preserve">, zastavne pravice ali zavarovanja </w:t>
            </w:r>
          </w:p>
          <w:p w14:paraId="7FE1D120" w14:textId="5F8E8561" w:rsidR="00A672D3" w:rsidRPr="00B15F6E" w:rsidRDefault="00F30FFD">
            <w:pPr>
              <w:pStyle w:val="P68B1DB1-TableParagraph40"/>
              <w:spacing w:before="108"/>
              <w:ind w:left="85"/>
              <w:jc w:val="both"/>
            </w:pPr>
            <w:r w:rsidRPr="00B15F6E">
              <w:t xml:space="preserve">Kadar je obveznost zavarovana z </w:t>
            </w:r>
            <w:r w:rsidR="009D47E3" w:rsidRPr="00B15F6E">
              <w:t xml:space="preserve">jamstvom, </w:t>
            </w:r>
            <w:r w:rsidRPr="00B15F6E">
              <w:t>zastavno pravico, ali zavarovanjem s premoženjem, se navede bruto tržna vrednost slednjega. V nasprotnem primeru se za nezavarovane obveznosti ta kategorija poroča kot nič. Ta znesek bo določil zavarovani in na koncu nezavarovani del katere koli zavarovane obveznosti. Za pakete zavarovanja s premoženjem, s katerimi se zavarujejo postavke v več vrsticah, določite skupni količnik kritja in sorazmerno uporabite za vse postavke v vrsticah, ki jih zajema ta paket.</w:t>
            </w:r>
          </w:p>
        </w:tc>
      </w:tr>
      <w:tr w:rsidR="00A672D3" w:rsidRPr="00B15F6E"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A672D3" w:rsidRPr="00B15F6E" w:rsidRDefault="00F30FFD" w:rsidP="006F26B4">
            <w:pPr>
              <w:pStyle w:val="P68B1DB1-Navaden31"/>
            </w:pPr>
            <w:r w:rsidRPr="00B15F6E">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A672D3" w:rsidRPr="00B15F6E" w:rsidRDefault="00F30FFD">
            <w:pPr>
              <w:pStyle w:val="P68B1DB1-TableParagraph73"/>
              <w:spacing w:before="108"/>
              <w:ind w:left="85"/>
              <w:jc w:val="both"/>
              <w:rPr>
                <w:bCs/>
              </w:rPr>
            </w:pPr>
            <w:r w:rsidRPr="00B15F6E">
              <w:t xml:space="preserve">Porok </w:t>
            </w:r>
          </w:p>
          <w:p w14:paraId="7FE1D124" w14:textId="67CC030E" w:rsidR="00A672D3" w:rsidRPr="00B15F6E" w:rsidRDefault="00F30FFD">
            <w:pPr>
              <w:pStyle w:val="P68B1DB1-TableParagraph40"/>
              <w:spacing w:before="108"/>
              <w:ind w:left="85"/>
              <w:jc w:val="both"/>
            </w:pPr>
            <w:r w:rsidRPr="00B15F6E">
              <w:t>Če so za instrument zagotovljena jamstva, navedite podrobno identifikacijo garanta (</w:t>
            </w:r>
            <w:r w:rsidR="00F014B5" w:rsidRPr="00B15F6E">
              <w:t>oznaka</w:t>
            </w:r>
            <w:r w:rsidRPr="00B15F6E">
              <w:t xml:space="preserve"> LEI, </w:t>
            </w:r>
            <w:r w:rsidR="00F014B5" w:rsidRPr="00B15F6E">
              <w:t>oznaka</w:t>
            </w:r>
            <w:r w:rsidRPr="00B15F6E">
              <w:t xml:space="preserve"> države ISO 3166-1 alfa-2 za vlado itd.). Kadar je prisotnih več garantov, navedite vse identifikatorje, ločene s podpičjem.</w:t>
            </w:r>
          </w:p>
        </w:tc>
      </w:tr>
      <w:tr w:rsidR="00A672D3" w:rsidRPr="00B15F6E"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A672D3" w:rsidRPr="00B15F6E" w:rsidRDefault="00F30FFD" w:rsidP="006F26B4">
            <w:pPr>
              <w:pStyle w:val="P68B1DB1-Navaden31"/>
            </w:pPr>
            <w:r w:rsidRPr="00B15F6E">
              <w:t>0205</w:t>
            </w:r>
          </w:p>
        </w:tc>
        <w:tc>
          <w:tcPr>
            <w:tcW w:w="7832" w:type="dxa"/>
            <w:tcBorders>
              <w:top w:val="single" w:sz="8" w:space="0" w:color="1A171C"/>
              <w:left w:val="single" w:sz="8" w:space="0" w:color="1A171C"/>
              <w:bottom w:val="single" w:sz="8" w:space="0" w:color="1A171C"/>
              <w:right w:val="nil"/>
            </w:tcBorders>
            <w:vAlign w:val="bottom"/>
          </w:tcPr>
          <w:p w14:paraId="7FE1D12F" w14:textId="189E2A26" w:rsidR="00A672D3" w:rsidRPr="00B15F6E" w:rsidRDefault="00F30FFD">
            <w:pPr>
              <w:pStyle w:val="P68B1DB1-TableParagraph73"/>
              <w:spacing w:before="108"/>
              <w:ind w:left="85"/>
              <w:jc w:val="both"/>
              <w:rPr>
                <w:bCs/>
              </w:rPr>
            </w:pPr>
            <w:r w:rsidRPr="00B15F6E">
              <w:t xml:space="preserve">Znesek, ki izpolnjuje pogoje za upravičenost do MREL </w:t>
            </w:r>
          </w:p>
          <w:p w14:paraId="7FE1D130" w14:textId="267C8F59" w:rsidR="00A672D3" w:rsidRPr="00B15F6E" w:rsidRDefault="00F30FFD">
            <w:pPr>
              <w:pStyle w:val="P68B1DB1-TableParagraph40"/>
              <w:spacing w:before="108"/>
              <w:ind w:left="85"/>
              <w:jc w:val="both"/>
            </w:pPr>
            <w:r w:rsidRPr="00B15F6E">
              <w:t>Znesek kapitala in kvalificiranih obveznosti, ki se upošteva pri zahtevi, določeni v skladu s členom 45(1) Direktive 2014/59/EU.</w:t>
            </w:r>
          </w:p>
        </w:tc>
      </w:tr>
      <w:tr w:rsidR="00A672D3" w:rsidRPr="00B15F6E"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A672D3" w:rsidRPr="00B15F6E" w:rsidRDefault="00F30FFD" w:rsidP="006F26B4">
            <w:pPr>
              <w:pStyle w:val="P68B1DB1-Navaden31"/>
            </w:pPr>
            <w:r w:rsidRPr="00B15F6E">
              <w:t>0210</w:t>
            </w:r>
          </w:p>
        </w:tc>
        <w:tc>
          <w:tcPr>
            <w:tcW w:w="7832" w:type="dxa"/>
            <w:tcBorders>
              <w:top w:val="single" w:sz="8" w:space="0" w:color="1A171C"/>
              <w:left w:val="single" w:sz="8" w:space="0" w:color="1A171C"/>
              <w:bottom w:val="single" w:sz="8" w:space="0" w:color="1A171C"/>
              <w:right w:val="nil"/>
            </w:tcBorders>
            <w:vAlign w:val="bottom"/>
          </w:tcPr>
          <w:p w14:paraId="7FE1D133" w14:textId="1A572DF2" w:rsidR="00A672D3" w:rsidRPr="00B15F6E" w:rsidRDefault="00F30FFD">
            <w:pPr>
              <w:pStyle w:val="P68B1DB1-TableParagraph73"/>
              <w:spacing w:before="108"/>
              <w:ind w:left="85"/>
              <w:jc w:val="both"/>
              <w:rPr>
                <w:bCs/>
              </w:rPr>
            </w:pPr>
            <w:r w:rsidRPr="00B15F6E">
              <w:t>Kvalificiran</w:t>
            </w:r>
            <w:r w:rsidR="009D47E3" w:rsidRPr="00B15F6E">
              <w:t xml:space="preserve">o </w:t>
            </w:r>
            <w:r w:rsidRPr="00B15F6E">
              <w:t xml:space="preserve"> kot  </w:t>
            </w:r>
            <w:r w:rsidR="009D47E3" w:rsidRPr="00B15F6E">
              <w:t>kapital</w:t>
            </w:r>
          </w:p>
          <w:p w14:paraId="7FE1D134" w14:textId="671287FD" w:rsidR="00A672D3" w:rsidRPr="00B15F6E" w:rsidRDefault="00F30FFD">
            <w:pPr>
              <w:pStyle w:val="P68B1DB1-TableParagraph40"/>
              <w:spacing w:before="108"/>
              <w:ind w:left="85"/>
              <w:jc w:val="both"/>
            </w:pPr>
            <w:r w:rsidRPr="00B15F6E">
              <w:t>Navedite, ali in na kateri ravni je instrument vključen v kapital, skupaj z informacijami o ureditvi postopnega opuščanja in predhodnih ureditvah. Vrednost je lahko „Ne“, „Delno AT1, T1 in T2“, „T2 v postopnem opuščanju“, „T2 na podlagi predhodnih pravil“, „T2 na podlagi popolne skladnosti“, „</w:t>
            </w:r>
            <w:r w:rsidR="009D47E3" w:rsidRPr="00B15F6E">
              <w:t>A</w:t>
            </w:r>
            <w:r w:rsidRPr="00B15F6E">
              <w:t>T1 na podlagi predhodnih pravil“, „</w:t>
            </w:r>
            <w:r w:rsidR="009D47E3" w:rsidRPr="00B15F6E">
              <w:t>A</w:t>
            </w:r>
            <w:r w:rsidRPr="00B15F6E">
              <w:t>T1 na podlagi popolne skladnosti“ ali „CET1“ z vnaprej določenega seznama.</w:t>
            </w:r>
          </w:p>
        </w:tc>
      </w:tr>
      <w:tr w:rsidR="00A672D3" w:rsidRPr="00B15F6E"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A672D3" w:rsidRPr="00B15F6E" w:rsidRDefault="00F30FFD" w:rsidP="006F26B4">
            <w:pPr>
              <w:pStyle w:val="P68B1DB1-Navaden31"/>
            </w:pPr>
            <w:r w:rsidRPr="00B15F6E">
              <w:t>0220</w:t>
            </w:r>
          </w:p>
        </w:tc>
        <w:tc>
          <w:tcPr>
            <w:tcW w:w="7832" w:type="dxa"/>
            <w:tcBorders>
              <w:top w:val="single" w:sz="8" w:space="0" w:color="1A171C"/>
              <w:left w:val="single" w:sz="8" w:space="0" w:color="1A171C"/>
              <w:bottom w:val="single" w:sz="8" w:space="0" w:color="1A171C"/>
              <w:right w:val="nil"/>
            </w:tcBorders>
            <w:vAlign w:val="bottom"/>
          </w:tcPr>
          <w:p w14:paraId="7FE1D137" w14:textId="596A7D42" w:rsidR="00A672D3" w:rsidRPr="00B15F6E" w:rsidRDefault="00F30FFD">
            <w:pPr>
              <w:pStyle w:val="P68B1DB1-TableParagraph40"/>
              <w:spacing w:before="108"/>
              <w:ind w:left="85"/>
              <w:jc w:val="both"/>
              <w:rPr>
                <w:b/>
                <w:bCs/>
              </w:rPr>
            </w:pPr>
            <w:r w:rsidRPr="00B15F6E">
              <w:t xml:space="preserve"> </w:t>
            </w:r>
            <w:r w:rsidRPr="00B15F6E">
              <w:rPr>
                <w:b/>
              </w:rPr>
              <w:t xml:space="preserve">Znesek, ki </w:t>
            </w:r>
            <w:r w:rsidRPr="006F26B4">
              <w:rPr>
                <w:b/>
              </w:rPr>
              <w:t xml:space="preserve">izpolnjuje pogoje za </w:t>
            </w:r>
            <w:r w:rsidR="009D47E3" w:rsidRPr="006F26B4">
              <w:rPr>
                <w:b/>
              </w:rPr>
              <w:t>kapital</w:t>
            </w:r>
          </w:p>
          <w:p w14:paraId="7FE1D138" w14:textId="46AD602D" w:rsidR="00A672D3" w:rsidRPr="00B15F6E" w:rsidRDefault="00F30FFD">
            <w:pPr>
              <w:pStyle w:val="P68B1DB1-TableParagraph40"/>
              <w:spacing w:before="108"/>
              <w:ind w:left="85"/>
              <w:jc w:val="both"/>
            </w:pPr>
            <w:r w:rsidRPr="00B15F6E">
              <w:t xml:space="preserve">Znesek </w:t>
            </w:r>
            <w:r w:rsidR="009D47E3" w:rsidRPr="00B15F6E">
              <w:t>obveznosti</w:t>
            </w:r>
            <w:r w:rsidRPr="00B15F6E">
              <w:t>, ki se šteje za kapital.</w:t>
            </w:r>
          </w:p>
        </w:tc>
      </w:tr>
    </w:tbl>
    <w:p w14:paraId="7FE1D13A" w14:textId="77777777" w:rsidR="00A672D3" w:rsidRPr="00B15F6E" w:rsidRDefault="00A672D3">
      <w:pPr>
        <w:pStyle w:val="Instructionsberschrift2"/>
        <w:ind w:left="357"/>
        <w:rPr>
          <w:rFonts w:ascii="Times New Roman" w:eastAsia="Calibri" w:hAnsi="Times New Roman" w:cs="Times New Roman"/>
          <w:szCs w:val="20"/>
        </w:rPr>
      </w:pPr>
      <w:bookmarkStart w:id="287" w:name="_Toc81454216"/>
    </w:p>
    <w:p w14:paraId="7FE1D13B" w14:textId="655428D6"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88" w:name="_Toc210654806"/>
      <w:bookmarkStart w:id="289" w:name="_Toc208245176"/>
      <w:r w:rsidRPr="00B15F6E">
        <w:rPr>
          <w:rFonts w:ascii="Times New Roman" w:eastAsiaTheme="minorEastAsia" w:hAnsi="Times New Roman" w:cs="Times New Roman"/>
        </w:rPr>
        <w:t xml:space="preserve">Z 15.00 – Izvedeni finančni instrumenti </w:t>
      </w:r>
      <w:r w:rsidRPr="00B15F6E">
        <w:rPr>
          <w:rFonts w:ascii="Times New Roman" w:eastAsia="Calibri" w:hAnsi="Times New Roman" w:cs="Times New Roman"/>
          <w:szCs w:val="20"/>
        </w:rPr>
        <w:t>(LIAB-G-5)</w:t>
      </w:r>
      <w:bookmarkEnd w:id="288"/>
      <w:bookmarkEnd w:id="289"/>
    </w:p>
    <w:bookmarkEnd w:id="287"/>
    <w:p w14:paraId="7FE1D13D" w14:textId="77777777" w:rsidR="00A672D3" w:rsidRPr="00B15F6E" w:rsidRDefault="00F30FFD">
      <w:pPr>
        <w:pStyle w:val="P68B1DB1-Numberedtitlelevel388"/>
      </w:pPr>
      <w:r w:rsidRPr="00B15F6E">
        <w:t>Splošne opombe</w:t>
      </w:r>
    </w:p>
    <w:p w14:paraId="7FE1D13E" w14:textId="7BF9284A" w:rsidR="00A672D3" w:rsidRPr="00B15F6E" w:rsidRDefault="00F30FFD">
      <w:pPr>
        <w:pStyle w:val="P68B1DB1-InstructionsText286"/>
        <w:numPr>
          <w:ilvl w:val="2"/>
          <w:numId w:val="209"/>
        </w:numPr>
        <w:spacing w:before="0"/>
        <w:ind w:left="1276"/>
        <w:rPr>
          <w:rFonts w:eastAsiaTheme="majorEastAsia"/>
        </w:rPr>
      </w:pPr>
      <w:r w:rsidRPr="00B15F6E">
        <w:t xml:space="preserve">Za namene te tabele se obveznosti, ki izhajajo iz izvedenih finančnih instrumentov, poročajo po nizu pobotov, tj. vsak niz pobotov se poroča kot posamezna postavka vrstice. </w:t>
      </w:r>
    </w:p>
    <w:p w14:paraId="7FE1D140" w14:textId="24A86018" w:rsidR="00A672D3" w:rsidRPr="00B15F6E" w:rsidRDefault="00F30FFD">
      <w:pPr>
        <w:pStyle w:val="P68B1DB1-InstructionsText286"/>
        <w:numPr>
          <w:ilvl w:val="2"/>
          <w:numId w:val="209"/>
        </w:numPr>
        <w:spacing w:before="0"/>
        <w:ind w:left="1276"/>
      </w:pPr>
      <w:r w:rsidRPr="00B15F6E">
        <w:t>Sporočite samo nize pobotov izvedenih finančnih instrumentov/enotne pogodbe, ki privedejo do neto obveznosti po tekočih tržnih cenah (stolpec c0120).</w:t>
      </w:r>
    </w:p>
    <w:p w14:paraId="7FE1D142" w14:textId="6A7B2FB7" w:rsidR="00A672D3" w:rsidRPr="00B15F6E" w:rsidRDefault="00DB0B97">
      <w:pPr>
        <w:pStyle w:val="P68B1DB1-Numberedtitlelevel388"/>
      </w:pPr>
      <w:r w:rsidRPr="00B15F6E">
        <w:t>Navodila v zvezi s posameznimi polji</w:t>
      </w:r>
    </w:p>
    <w:tbl>
      <w:tblPr>
        <w:tblW w:w="9015" w:type="dxa"/>
        <w:tblInd w:w="135" w:type="dxa"/>
        <w:tblLayout w:type="fixed"/>
        <w:tblLook w:val="04A0" w:firstRow="1" w:lastRow="0" w:firstColumn="1" w:lastColumn="0" w:noHBand="0" w:noVBand="1"/>
      </w:tblPr>
      <w:tblGrid>
        <w:gridCol w:w="1183"/>
        <w:gridCol w:w="7832"/>
      </w:tblGrid>
      <w:tr w:rsidR="00A672D3" w:rsidRPr="00B15F6E"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A672D3" w:rsidRPr="00B15F6E" w:rsidRDefault="00F30FFD" w:rsidP="006F26B4">
            <w:pPr>
              <w:pStyle w:val="P68B1DB1-Navaden31"/>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A672D3" w:rsidRPr="00B15F6E" w:rsidRDefault="00F30FFD" w:rsidP="006F26B4">
            <w:pPr>
              <w:pStyle w:val="P68B1DB1-Navaden31"/>
            </w:pPr>
            <w:r w:rsidRPr="00B15F6E">
              <w:t xml:space="preserve">Navodila </w:t>
            </w:r>
          </w:p>
        </w:tc>
      </w:tr>
      <w:tr w:rsidR="00A672D3" w:rsidRPr="00B15F6E"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A672D3" w:rsidRPr="00B15F6E" w:rsidRDefault="00F30FFD" w:rsidP="006F26B4">
            <w:pPr>
              <w:pStyle w:val="P68B1DB1-Navaden31"/>
            </w:pPr>
            <w:r w:rsidRPr="00B15F6E">
              <w:t>0010</w:t>
            </w:r>
          </w:p>
        </w:tc>
        <w:tc>
          <w:tcPr>
            <w:tcW w:w="7832" w:type="dxa"/>
            <w:tcBorders>
              <w:top w:val="single" w:sz="8" w:space="0" w:color="1A171C"/>
              <w:left w:val="single" w:sz="8" w:space="0" w:color="1A171C"/>
              <w:bottom w:val="single" w:sz="8" w:space="0" w:color="1A171C"/>
              <w:right w:val="nil"/>
            </w:tcBorders>
            <w:vAlign w:val="bottom"/>
          </w:tcPr>
          <w:p w14:paraId="7FE1D147" w14:textId="12669AFF" w:rsidR="00A672D3" w:rsidRPr="00B15F6E" w:rsidRDefault="00F30FFD">
            <w:pPr>
              <w:pStyle w:val="P68B1DB1-TableParagraph73"/>
              <w:spacing w:before="108"/>
              <w:ind w:left="85"/>
              <w:jc w:val="both"/>
              <w:rPr>
                <w:bCs/>
              </w:rPr>
            </w:pPr>
            <w:r w:rsidRPr="00B15F6E">
              <w:t xml:space="preserve">Št. </w:t>
            </w:r>
          </w:p>
          <w:p w14:paraId="7FE1D148" w14:textId="0554E21C" w:rsidR="00A672D3" w:rsidRPr="00B15F6E" w:rsidRDefault="00331B6B">
            <w:pPr>
              <w:pStyle w:val="P68B1DB1-TableParagraph40"/>
              <w:spacing w:before="108"/>
              <w:ind w:left="85"/>
              <w:jc w:val="both"/>
            </w:pPr>
            <w:r w:rsidRPr="00B15F6E">
              <w:t>Enolična</w:t>
            </w:r>
            <w:r w:rsidR="00F30FFD" w:rsidRPr="00B15F6E">
              <w:t xml:space="preserve"> številka/primarni ključ za identifikacijo postavk vrstic.</w:t>
            </w:r>
          </w:p>
        </w:tc>
      </w:tr>
      <w:tr w:rsidR="00A672D3" w:rsidRPr="00B15F6E"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A672D3" w:rsidRPr="00B15F6E" w:rsidRDefault="00F30FFD" w:rsidP="006F26B4">
            <w:pPr>
              <w:pStyle w:val="P68B1DB1-Navaden31"/>
            </w:pPr>
            <w:r w:rsidRPr="00B15F6E">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A672D3" w:rsidRPr="00B15F6E" w:rsidRDefault="00F30FFD">
            <w:pPr>
              <w:pStyle w:val="P68B1DB1-TableParagraph73"/>
              <w:spacing w:before="108"/>
              <w:ind w:left="85"/>
              <w:jc w:val="both"/>
              <w:rPr>
                <w:bCs/>
              </w:rPr>
            </w:pPr>
            <w:r w:rsidRPr="00B15F6E">
              <w:t xml:space="preserve">Stolpec </w:t>
            </w:r>
          </w:p>
          <w:p w14:paraId="7FE1D14C" w14:textId="0C8C4064" w:rsidR="00A672D3" w:rsidRPr="00B15F6E" w:rsidRDefault="00F30FFD">
            <w:pPr>
              <w:pStyle w:val="P68B1DB1-TableParagraph40"/>
              <w:spacing w:before="108"/>
              <w:ind w:left="85"/>
              <w:jc w:val="both"/>
            </w:pPr>
            <w:r w:rsidRPr="00B15F6E">
              <w:t>Za vsak niz pobotov je treba z vnaprej določenega seznama vrednosti zagotoviti uskladitev s tem, katera nasprotna stranka razvršča strukturo obveznosti v Z 02.00, za katero je bila sklenjena pogodba.</w:t>
            </w:r>
          </w:p>
        </w:tc>
      </w:tr>
      <w:tr w:rsidR="00A672D3" w:rsidRPr="00B15F6E"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A672D3" w:rsidRPr="00B15F6E" w:rsidRDefault="00F30FFD" w:rsidP="006F26B4">
            <w:pPr>
              <w:pStyle w:val="P68B1DB1-Navaden31"/>
            </w:pPr>
            <w:r w:rsidRPr="00B15F6E">
              <w:t>0030</w:t>
            </w:r>
          </w:p>
        </w:tc>
        <w:tc>
          <w:tcPr>
            <w:tcW w:w="7832" w:type="dxa"/>
            <w:tcBorders>
              <w:top w:val="single" w:sz="8" w:space="0" w:color="1A171C"/>
              <w:left w:val="single" w:sz="8" w:space="0" w:color="1A171C"/>
              <w:bottom w:val="single" w:sz="8" w:space="0" w:color="1A171C"/>
              <w:right w:val="nil"/>
            </w:tcBorders>
            <w:vAlign w:val="bottom"/>
          </w:tcPr>
          <w:p w14:paraId="7FE1D14F" w14:textId="7B8EFAE4" w:rsidR="00A672D3" w:rsidRPr="00B15F6E" w:rsidRDefault="00F30FFD">
            <w:pPr>
              <w:pStyle w:val="P68B1DB1-TableParagraph73"/>
              <w:spacing w:before="108"/>
              <w:ind w:left="85"/>
              <w:jc w:val="both"/>
              <w:rPr>
                <w:bCs/>
              </w:rPr>
            </w:pPr>
            <w:r w:rsidRPr="00B15F6E">
              <w:t xml:space="preserve">Razvrstitev v </w:t>
            </w:r>
            <w:r w:rsidR="00D53427" w:rsidRPr="00B15F6E">
              <w:t xml:space="preserve">insolvenci </w:t>
            </w:r>
            <w:r w:rsidRPr="00B15F6E">
              <w:t xml:space="preserve">  </w:t>
            </w:r>
          </w:p>
          <w:p w14:paraId="7FE1D150" w14:textId="7386E9BC" w:rsidR="00A672D3" w:rsidRPr="00B15F6E" w:rsidRDefault="00F30FFD">
            <w:pPr>
              <w:pStyle w:val="P68B1DB1-TableParagraph40"/>
              <w:spacing w:before="108"/>
              <w:ind w:left="85"/>
              <w:jc w:val="both"/>
            </w:pPr>
            <w:r w:rsidRPr="00B15F6E">
              <w:t xml:space="preserve">Razvrstitev v primeru insolventnosti </w:t>
            </w:r>
            <w:r w:rsidR="00D53427" w:rsidRPr="00B15F6E">
              <w:t>v eno</w:t>
            </w:r>
            <w:r w:rsidRPr="00B15F6E">
              <w:t xml:space="preserve"> od </w:t>
            </w:r>
            <w:r w:rsidR="00D53427" w:rsidRPr="00B15F6E">
              <w:t>kategorij</w:t>
            </w:r>
            <w:r w:rsidRPr="00B15F6E">
              <w:t>, vključenih v razvrstitev v primeru insolventnosti, ki jo objavi organ za reševanje navedene jurisdikcije.</w:t>
            </w:r>
          </w:p>
        </w:tc>
      </w:tr>
      <w:tr w:rsidR="00A672D3" w:rsidRPr="00B15F6E"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A672D3" w:rsidRPr="00B15F6E" w:rsidRDefault="00F30FFD" w:rsidP="006F26B4">
            <w:pPr>
              <w:pStyle w:val="P68B1DB1-Navaden31"/>
            </w:pPr>
            <w:r w:rsidRPr="00B15F6E">
              <w:t>0040</w:t>
            </w:r>
          </w:p>
        </w:tc>
        <w:tc>
          <w:tcPr>
            <w:tcW w:w="7832" w:type="dxa"/>
            <w:tcBorders>
              <w:top w:val="single" w:sz="8" w:space="0" w:color="1A171C"/>
              <w:left w:val="single" w:sz="8" w:space="0" w:color="1A171C"/>
              <w:bottom w:val="single" w:sz="8" w:space="0" w:color="1A171C"/>
              <w:right w:val="nil"/>
            </w:tcBorders>
            <w:vAlign w:val="bottom"/>
          </w:tcPr>
          <w:p w14:paraId="7FE1D153" w14:textId="19C1BF5F" w:rsidR="00A672D3" w:rsidRPr="00B15F6E" w:rsidRDefault="00F30FFD">
            <w:pPr>
              <w:pStyle w:val="P68B1DB1-TableParagraph73"/>
              <w:spacing w:before="108"/>
              <w:ind w:left="85"/>
              <w:jc w:val="both"/>
              <w:rPr>
                <w:bCs/>
              </w:rPr>
            </w:pPr>
            <w:r w:rsidRPr="00B15F6E">
              <w:t xml:space="preserve">Identifikacijska oznaka okvirne pogodbe  </w:t>
            </w:r>
          </w:p>
          <w:p w14:paraId="7FE1D154" w14:textId="38D74C8B" w:rsidR="00A672D3" w:rsidRPr="00B15F6E" w:rsidRDefault="00F30FFD">
            <w:pPr>
              <w:pStyle w:val="P68B1DB1-TableParagraph40"/>
              <w:spacing w:before="108"/>
              <w:ind w:left="85"/>
              <w:jc w:val="both"/>
            </w:pPr>
            <w:r w:rsidRPr="00B15F6E">
              <w:t>Notranji identifikator okvirne pogodbe ali enotne pogodbe.</w:t>
            </w:r>
          </w:p>
        </w:tc>
      </w:tr>
      <w:tr w:rsidR="00A672D3" w:rsidRPr="00B15F6E"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A672D3" w:rsidRPr="00B15F6E" w:rsidRDefault="00F30FFD" w:rsidP="006F26B4">
            <w:pPr>
              <w:pStyle w:val="P68B1DB1-Navaden31"/>
            </w:pPr>
            <w:r w:rsidRPr="00B15F6E">
              <w:t>0050</w:t>
            </w:r>
          </w:p>
        </w:tc>
        <w:tc>
          <w:tcPr>
            <w:tcW w:w="7832" w:type="dxa"/>
            <w:tcBorders>
              <w:top w:val="single" w:sz="8" w:space="0" w:color="1A171C"/>
              <w:left w:val="single" w:sz="8" w:space="0" w:color="1A171C"/>
              <w:bottom w:val="single" w:sz="8" w:space="0" w:color="1A171C"/>
              <w:right w:val="nil"/>
            </w:tcBorders>
            <w:vAlign w:val="bottom"/>
          </w:tcPr>
          <w:p w14:paraId="7FE1D157" w14:textId="714734B6" w:rsidR="00A672D3" w:rsidRPr="00B15F6E" w:rsidRDefault="00F30FFD">
            <w:pPr>
              <w:pStyle w:val="P68B1DB1-TableParagraph73"/>
              <w:spacing w:before="108"/>
              <w:ind w:left="85"/>
              <w:jc w:val="both"/>
              <w:rPr>
                <w:bCs/>
              </w:rPr>
            </w:pPr>
            <w:r w:rsidRPr="00B15F6E">
              <w:t xml:space="preserve">Vrsta </w:t>
            </w:r>
            <w:r w:rsidR="00535907" w:rsidRPr="00B15F6E">
              <w:t>krovne</w:t>
            </w:r>
            <w:r w:rsidRPr="00B15F6E">
              <w:t xml:space="preserve"> pogodbe </w:t>
            </w:r>
          </w:p>
          <w:p w14:paraId="7FE1D158" w14:textId="4E96CB37" w:rsidR="00A672D3" w:rsidRPr="00B15F6E" w:rsidRDefault="00F30FFD">
            <w:pPr>
              <w:pStyle w:val="P68B1DB1-TableParagraph40"/>
              <w:spacing w:before="108"/>
              <w:ind w:left="85"/>
              <w:jc w:val="both"/>
            </w:pPr>
            <w:r w:rsidRPr="00B15F6E">
              <w:t>Na vnaprej določenem seznamu navedite okvirno pogodbo, in sicer „</w:t>
            </w:r>
            <w:r w:rsidR="00D53427" w:rsidRPr="00B15F6E">
              <w:t xml:space="preserve">krovna </w:t>
            </w:r>
            <w:r w:rsidRPr="00B15F6E">
              <w:t xml:space="preserve"> pogodb</w:t>
            </w:r>
            <w:r w:rsidR="00D53427" w:rsidRPr="00B15F6E">
              <w:t>a</w:t>
            </w:r>
            <w:r w:rsidRPr="00B15F6E">
              <w:t xml:space="preserve"> ISDA 2002“, „</w:t>
            </w:r>
            <w:r w:rsidR="00D53427" w:rsidRPr="00B15F6E">
              <w:t xml:space="preserve">krovna </w:t>
            </w:r>
            <w:r w:rsidRPr="00B15F6E">
              <w:t xml:space="preserve"> pogodb</w:t>
            </w:r>
            <w:r w:rsidR="00D53427" w:rsidRPr="00B15F6E">
              <w:t>a</w:t>
            </w:r>
            <w:r w:rsidRPr="00B15F6E">
              <w:t xml:space="preserve"> ISDA 1992“, „</w:t>
            </w:r>
            <w:r w:rsidR="00D53427" w:rsidRPr="00B15F6E">
              <w:t xml:space="preserve">krovna </w:t>
            </w:r>
            <w:r w:rsidRPr="00B15F6E">
              <w:t>pogodb</w:t>
            </w:r>
            <w:r w:rsidR="00D53427" w:rsidRPr="00B15F6E">
              <w:t>a</w:t>
            </w:r>
            <w:r w:rsidRPr="00B15F6E">
              <w:t xml:space="preserve"> ISDA 1987“, „</w:t>
            </w:r>
            <w:r w:rsidR="00D53427" w:rsidRPr="00B15F6E">
              <w:t xml:space="preserve">krovna </w:t>
            </w:r>
            <w:r w:rsidRPr="00B15F6E">
              <w:t>pogodb</w:t>
            </w:r>
            <w:r w:rsidR="00D53427" w:rsidRPr="00B15F6E">
              <w:t>a</w:t>
            </w:r>
            <w:r w:rsidRPr="00B15F6E">
              <w:t xml:space="preserve"> ISDA 1986“, „</w:t>
            </w:r>
            <w:r w:rsidR="00D53427" w:rsidRPr="00B15F6E">
              <w:t xml:space="preserve">krovna </w:t>
            </w:r>
            <w:r w:rsidRPr="00B15F6E">
              <w:t>pogodb</w:t>
            </w:r>
            <w:r w:rsidR="00D53427" w:rsidRPr="00B15F6E">
              <w:t>a</w:t>
            </w:r>
            <w:r w:rsidRPr="00B15F6E">
              <w:t xml:space="preserve"> ISDA 1985“, „drug</w:t>
            </w:r>
            <w:r w:rsidR="00D53427" w:rsidRPr="00B15F6E">
              <w:t>a</w:t>
            </w:r>
            <w:r w:rsidRPr="00B15F6E">
              <w:t xml:space="preserve"> krovn</w:t>
            </w:r>
            <w:r w:rsidR="00D53427" w:rsidRPr="00B15F6E">
              <w:t>a</w:t>
            </w:r>
            <w:r w:rsidRPr="00B15F6E">
              <w:t xml:space="preserve"> pogodb</w:t>
            </w:r>
            <w:r w:rsidR="00D53427" w:rsidRPr="00B15F6E">
              <w:t>a</w:t>
            </w:r>
            <w:r w:rsidRPr="00B15F6E">
              <w:t>“, „en</w:t>
            </w:r>
            <w:r w:rsidR="005A536B" w:rsidRPr="00B15F6E">
              <w:t>otna</w:t>
            </w:r>
            <w:r w:rsidR="00D53427" w:rsidRPr="00B15F6E">
              <w:t xml:space="preserve"> a</w:t>
            </w:r>
            <w:r w:rsidRPr="00B15F6E">
              <w:t xml:space="preserve"> pogodb</w:t>
            </w:r>
            <w:r w:rsidR="00D53427" w:rsidRPr="00B15F6E">
              <w:t>a</w:t>
            </w:r>
            <w:r w:rsidRPr="00B15F6E">
              <w:t>“.</w:t>
            </w:r>
          </w:p>
        </w:tc>
      </w:tr>
      <w:tr w:rsidR="00A672D3" w:rsidRPr="00B15F6E"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A672D3" w:rsidRPr="00B15F6E" w:rsidRDefault="00F30FFD" w:rsidP="006F26B4">
            <w:pPr>
              <w:pStyle w:val="P68B1DB1-Navaden31"/>
            </w:pPr>
            <w:r w:rsidRPr="00B15F6E">
              <w:t>0061</w:t>
            </w:r>
          </w:p>
        </w:tc>
        <w:tc>
          <w:tcPr>
            <w:tcW w:w="7832" w:type="dxa"/>
            <w:tcBorders>
              <w:top w:val="single" w:sz="8" w:space="0" w:color="1A171C"/>
              <w:left w:val="single" w:sz="8" w:space="0" w:color="1A171C"/>
              <w:bottom w:val="single" w:sz="8" w:space="0" w:color="1A171C"/>
              <w:right w:val="nil"/>
            </w:tcBorders>
            <w:vAlign w:val="bottom"/>
          </w:tcPr>
          <w:p w14:paraId="7FE1D15B" w14:textId="09FEE549" w:rsidR="00A672D3" w:rsidRPr="00B15F6E" w:rsidRDefault="00F30FFD">
            <w:pPr>
              <w:pStyle w:val="P68B1DB1-TableParagraph73"/>
              <w:spacing w:before="108"/>
              <w:ind w:left="85"/>
              <w:jc w:val="both"/>
              <w:rPr>
                <w:bCs/>
              </w:rPr>
            </w:pPr>
            <w:r w:rsidRPr="00B15F6E">
              <w:t xml:space="preserve">Subjekt, ki je pridružen protokolu ISDA  </w:t>
            </w:r>
          </w:p>
          <w:p w14:paraId="7FE1D15C" w14:textId="0399F4D7" w:rsidR="00A672D3" w:rsidRPr="00B15F6E" w:rsidRDefault="00F30FFD">
            <w:pPr>
              <w:pStyle w:val="P68B1DB1-TableParagraph40"/>
              <w:spacing w:before="108"/>
              <w:ind w:left="85"/>
              <w:jc w:val="both"/>
            </w:pPr>
            <w:r w:rsidRPr="00B15F6E">
              <w:t xml:space="preserve">Navedite, ali je subjekt sam podpisal </w:t>
            </w:r>
            <w:r w:rsidR="00D53427" w:rsidRPr="00B15F6E">
              <w:t xml:space="preserve">univerzalni </w:t>
            </w:r>
            <w:r w:rsidRPr="00B15F6E">
              <w:t xml:space="preserve">protokol ISDA, tj. „univerzalni protokol ISDA“, „modul ISDA JMP“, „modul BRRD II Omnibus Jurisdictional Module“ ali „ne“ z vnaprej določenega seznama. </w:t>
            </w:r>
          </w:p>
        </w:tc>
      </w:tr>
      <w:tr w:rsidR="00A672D3" w:rsidRPr="00B15F6E"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A672D3" w:rsidRPr="00B15F6E" w:rsidRDefault="00F30FFD" w:rsidP="006F26B4">
            <w:pPr>
              <w:pStyle w:val="P68B1DB1-Navaden31"/>
            </w:pPr>
            <w:r w:rsidRPr="00B15F6E">
              <w:t>0071</w:t>
            </w:r>
          </w:p>
        </w:tc>
        <w:tc>
          <w:tcPr>
            <w:tcW w:w="7832" w:type="dxa"/>
            <w:tcBorders>
              <w:top w:val="single" w:sz="8" w:space="0" w:color="1A171C"/>
              <w:left w:val="single" w:sz="8" w:space="0" w:color="1A171C"/>
              <w:bottom w:val="single" w:sz="8" w:space="0" w:color="1A171C"/>
              <w:right w:val="nil"/>
            </w:tcBorders>
            <w:vAlign w:val="bottom"/>
          </w:tcPr>
          <w:p w14:paraId="7FE1D15F" w14:textId="44528C5C" w:rsidR="00A672D3" w:rsidRPr="00B15F6E" w:rsidRDefault="00F30FFD">
            <w:pPr>
              <w:pStyle w:val="P68B1DB1-TableParagraph73"/>
              <w:spacing w:before="108"/>
              <w:ind w:left="85"/>
              <w:jc w:val="both"/>
              <w:rPr>
                <w:bCs/>
              </w:rPr>
            </w:pPr>
            <w:r w:rsidRPr="00B15F6E">
              <w:t xml:space="preserve">Priznanje reševanja  </w:t>
            </w:r>
          </w:p>
          <w:p w14:paraId="7FE1D160" w14:textId="0257F0EB" w:rsidR="00A672D3" w:rsidRPr="00B15F6E" w:rsidRDefault="00F30FFD">
            <w:pPr>
              <w:pStyle w:val="P68B1DB1-TableParagraph40"/>
              <w:spacing w:before="108"/>
              <w:ind w:left="85"/>
              <w:jc w:val="both"/>
            </w:pPr>
            <w:r w:rsidRPr="00B15F6E">
              <w:t>Navedite, ali je nasprotna stranka pristopila k „univerzalnemu protokolu ISDA“, „modulu ISDA JMP“, „drugemu sporazumu o priznanju reševanja“ ali „nepriznavanju reševanja“ z vnaprej določenega seznama.</w:t>
            </w:r>
          </w:p>
        </w:tc>
      </w:tr>
      <w:tr w:rsidR="00A672D3" w:rsidRPr="00B15F6E"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A672D3" w:rsidRPr="00B15F6E" w:rsidRDefault="00F30FFD" w:rsidP="006F26B4">
            <w:pPr>
              <w:pStyle w:val="P68B1DB1-Navaden31"/>
            </w:pPr>
            <w:r w:rsidRPr="00B15F6E">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A672D3" w:rsidRPr="00B15F6E" w:rsidRDefault="00F30FFD">
            <w:pPr>
              <w:pStyle w:val="P68B1DB1-TableParagraph73"/>
              <w:spacing w:before="108"/>
              <w:ind w:left="85"/>
              <w:jc w:val="both"/>
              <w:rPr>
                <w:bCs/>
              </w:rPr>
            </w:pPr>
            <w:r w:rsidRPr="00B15F6E">
              <w:t xml:space="preserve">Ime nasprotne stranke </w:t>
            </w:r>
          </w:p>
          <w:p w14:paraId="7FE1D164" w14:textId="773C6E64" w:rsidR="00A672D3" w:rsidRPr="00B15F6E" w:rsidRDefault="00F30FFD">
            <w:pPr>
              <w:pStyle w:val="P68B1DB1-TableParagraph40"/>
              <w:spacing w:before="108"/>
              <w:ind w:left="85"/>
              <w:jc w:val="both"/>
            </w:pPr>
            <w:bookmarkStart w:id="290" w:name="_Hlk189839311"/>
            <w:r w:rsidRPr="00B15F6E">
              <w:t>Ime subjekta nasprotne stranke.</w:t>
            </w:r>
            <w:bookmarkEnd w:id="290"/>
            <w:r w:rsidRPr="00B15F6E">
              <w:t xml:space="preserve"> V primeru izvedenih finančnih instrumentov, za katere je opravljen kliring prek </w:t>
            </w:r>
            <w:r w:rsidR="00020425" w:rsidRPr="00B15F6E">
              <w:t>CCP</w:t>
            </w:r>
            <w:r w:rsidRPr="00B15F6E">
              <w:t xml:space="preserve">, sporočite zadevno </w:t>
            </w:r>
            <w:r w:rsidR="00020425" w:rsidRPr="00B15F6E">
              <w:t>CCP</w:t>
            </w:r>
            <w:r w:rsidRPr="00B15F6E">
              <w:t xml:space="preserve"> kot nasprotno stranko.</w:t>
            </w:r>
          </w:p>
        </w:tc>
      </w:tr>
      <w:tr w:rsidR="00A672D3" w:rsidRPr="00B15F6E"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A672D3" w:rsidRPr="00B15F6E" w:rsidRDefault="00F30FFD" w:rsidP="006F26B4">
            <w:pPr>
              <w:pStyle w:val="P68B1DB1-Navaden31"/>
            </w:pPr>
            <w:r w:rsidRPr="00B15F6E">
              <w:t>0080</w:t>
            </w:r>
          </w:p>
        </w:tc>
        <w:tc>
          <w:tcPr>
            <w:tcW w:w="7832" w:type="dxa"/>
            <w:tcBorders>
              <w:top w:val="single" w:sz="8" w:space="0" w:color="1A171C"/>
              <w:left w:val="single" w:sz="8" w:space="0" w:color="1A171C"/>
              <w:bottom w:val="single" w:sz="8" w:space="0" w:color="1A171C"/>
              <w:right w:val="nil"/>
            </w:tcBorders>
            <w:vAlign w:val="bottom"/>
          </w:tcPr>
          <w:p w14:paraId="0E76A125" w14:textId="6463F4A0" w:rsidR="00A672D3" w:rsidRPr="00B15F6E" w:rsidRDefault="00F30FFD">
            <w:pPr>
              <w:pStyle w:val="P68B1DB1-TableParagraph73"/>
              <w:spacing w:before="108"/>
              <w:ind w:left="85"/>
              <w:jc w:val="both"/>
              <w:rPr>
                <w:bCs/>
              </w:rPr>
            </w:pPr>
            <w:r w:rsidRPr="00B15F6E">
              <w:t xml:space="preserve">Identifikator nasprotne stranke </w:t>
            </w:r>
          </w:p>
          <w:p w14:paraId="7FE1D168" w14:textId="4DF77EC2" w:rsidR="00A672D3" w:rsidRPr="00B15F6E" w:rsidRDefault="00F30FFD">
            <w:pPr>
              <w:pStyle w:val="P68B1DB1-TableParagraph40"/>
              <w:spacing w:before="108"/>
              <w:ind w:left="85"/>
              <w:jc w:val="both"/>
            </w:pPr>
            <w:r w:rsidRPr="00B15F6E">
              <w:t xml:space="preserve">Sporočite </w:t>
            </w:r>
            <w:r w:rsidR="00E332BA" w:rsidRPr="00B15F6E">
              <w:t>oznako</w:t>
            </w:r>
            <w:r w:rsidRPr="00B15F6E">
              <w:t xml:space="preserve"> LEI nasprotne stranke. Če LEI ni na voljo, se v primeru poročila bank uporablja identifikator monetarnih finančnih institucij ECB (MFI ID)</w:t>
            </w:r>
            <w:r w:rsidR="00D53427" w:rsidRPr="00B15F6E">
              <w:t xml:space="preserve"> v registru RIAD</w:t>
            </w:r>
            <w:r w:rsidRPr="00B15F6E">
              <w:t xml:space="preserve">. Če teh dveh identifikatorjev ni, sporočite notranji identifikator. </w:t>
            </w:r>
          </w:p>
        </w:tc>
      </w:tr>
      <w:tr w:rsidR="00A672D3" w:rsidRPr="00B15F6E"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A672D3" w:rsidRPr="00B15F6E" w:rsidRDefault="00F30FFD" w:rsidP="006F26B4">
            <w:pPr>
              <w:pStyle w:val="P68B1DB1-Navaden31"/>
            </w:pPr>
            <w:r w:rsidRPr="00B15F6E">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A672D3" w:rsidRPr="00B15F6E" w:rsidRDefault="00F30FFD">
            <w:pPr>
              <w:pStyle w:val="P68B1DB1-TableParagraph73"/>
              <w:spacing w:before="108"/>
              <w:ind w:left="85"/>
              <w:jc w:val="both"/>
              <w:rPr>
                <w:bCs/>
              </w:rPr>
            </w:pPr>
            <w:r w:rsidRPr="00B15F6E">
              <w:t xml:space="preserve">Vrsta identifikatorja </w:t>
            </w:r>
          </w:p>
          <w:p w14:paraId="7FE1D16C" w14:textId="224C5D30"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A672D3" w:rsidRPr="00B15F6E" w:rsidRDefault="00F30FFD" w:rsidP="006F26B4">
            <w:pPr>
              <w:pStyle w:val="P68B1DB1-Navaden31"/>
            </w:pPr>
            <w:r w:rsidRPr="00B15F6E">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A672D3" w:rsidRPr="00B15F6E" w:rsidRDefault="00F30FFD">
            <w:pPr>
              <w:pStyle w:val="P68B1DB1-TableParagraph73"/>
              <w:spacing w:before="108"/>
              <w:ind w:left="85"/>
              <w:jc w:val="both"/>
              <w:rPr>
                <w:bCs/>
              </w:rPr>
            </w:pPr>
            <w:r w:rsidRPr="00B15F6E">
              <w:t xml:space="preserve">Država nasprotne stranke  </w:t>
            </w:r>
          </w:p>
          <w:p w14:paraId="7FE1D170" w14:textId="2E00747E" w:rsidR="00A672D3" w:rsidRPr="00B15F6E" w:rsidRDefault="00F30FFD">
            <w:pPr>
              <w:pStyle w:val="P68B1DB1-TableParagraph40"/>
              <w:spacing w:before="108"/>
              <w:ind w:left="85"/>
              <w:jc w:val="both"/>
            </w:pPr>
            <w:r w:rsidRPr="00B15F6E">
              <w:t>Identifikacija države po ISO 3166-1 alfa-2, v kateri je ustanovljena nasprotna stranka.</w:t>
            </w:r>
          </w:p>
        </w:tc>
      </w:tr>
      <w:tr w:rsidR="00A672D3" w:rsidRPr="00B15F6E"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A672D3" w:rsidRPr="00B15F6E" w:rsidRDefault="00F30FFD" w:rsidP="006F26B4">
            <w:pPr>
              <w:pStyle w:val="P68B1DB1-Navaden31"/>
            </w:pPr>
            <w:r w:rsidRPr="00B15F6E">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A672D3" w:rsidRPr="00B15F6E" w:rsidRDefault="00F30FFD">
            <w:pPr>
              <w:pStyle w:val="P68B1DB1-TableParagraph73"/>
              <w:spacing w:before="108"/>
              <w:ind w:left="85"/>
              <w:jc w:val="both"/>
              <w:rPr>
                <w:bCs/>
              </w:rPr>
            </w:pPr>
            <w:r w:rsidRPr="00B15F6E">
              <w:t>Transakcija znotraj skupine</w:t>
            </w:r>
          </w:p>
          <w:p w14:paraId="1EA32667" w14:textId="60345760" w:rsidR="00A672D3" w:rsidRPr="00B15F6E" w:rsidRDefault="00F30FFD">
            <w:pPr>
              <w:pStyle w:val="P68B1DB1-TableParagraph40"/>
              <w:spacing w:before="108"/>
              <w:ind w:left="85"/>
              <w:jc w:val="both"/>
            </w:pPr>
            <w:r w:rsidRPr="00B15F6E">
              <w:t>Poročajoči subjekt mora navesti, ali je bil posel, o katerem se poroča, izveden z nasprotno stranko, ki spada v računovodski obseg konsolidacije krovnega matičnega subjekta. Sprejemljive vrednosti so „</w:t>
            </w:r>
            <w:r w:rsidR="00D53427" w:rsidRPr="00B15F6E">
              <w:t>DA</w:t>
            </w:r>
            <w:r w:rsidRPr="00B15F6E">
              <w:t>“ ali „</w:t>
            </w:r>
            <w:r w:rsidR="00D53427" w:rsidRPr="00B15F6E">
              <w:t>NE</w:t>
            </w:r>
            <w:r w:rsidRPr="00B15F6E">
              <w:t>“.</w:t>
            </w:r>
          </w:p>
        </w:tc>
      </w:tr>
      <w:tr w:rsidR="00A672D3" w:rsidRPr="00B15F6E"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A672D3" w:rsidRPr="00B15F6E" w:rsidRDefault="00F30FFD">
            <w:pPr>
              <w:pStyle w:val="P68B1DB1-TableParagraph40"/>
              <w:spacing w:before="108"/>
              <w:ind w:left="85"/>
              <w:jc w:val="both"/>
            </w:pPr>
            <w:r w:rsidRPr="00B15F6E">
              <w:t>0100</w:t>
            </w:r>
          </w:p>
        </w:tc>
        <w:tc>
          <w:tcPr>
            <w:tcW w:w="7832" w:type="dxa"/>
            <w:tcBorders>
              <w:top w:val="single" w:sz="8" w:space="0" w:color="1A171C"/>
              <w:left w:val="single" w:sz="8" w:space="0" w:color="1A171C"/>
              <w:bottom w:val="single" w:sz="8" w:space="0" w:color="1A171C"/>
              <w:right w:val="nil"/>
            </w:tcBorders>
            <w:vAlign w:val="bottom"/>
          </w:tcPr>
          <w:p w14:paraId="7FE1D177" w14:textId="361193F4" w:rsidR="00A672D3" w:rsidRPr="00B15F6E" w:rsidRDefault="00F30FFD">
            <w:pPr>
              <w:pStyle w:val="P68B1DB1-TableParagraph73"/>
              <w:spacing w:before="108"/>
              <w:ind w:left="85"/>
              <w:jc w:val="both"/>
              <w:rPr>
                <w:bCs/>
              </w:rPr>
            </w:pPr>
            <w:r w:rsidRPr="00B15F6E">
              <w:t xml:space="preserve">Veljavno pravo </w:t>
            </w:r>
            <w:r w:rsidR="00D53427" w:rsidRPr="00B15F6E">
              <w:t>krovne</w:t>
            </w:r>
            <w:r w:rsidRPr="00B15F6E">
              <w:t xml:space="preserve"> pogodbe/enotne pogodbe</w:t>
            </w:r>
          </w:p>
          <w:p w14:paraId="7FE1D178" w14:textId="64BBD693" w:rsidR="00A672D3" w:rsidRPr="00B15F6E" w:rsidRDefault="00F30FFD">
            <w:pPr>
              <w:pStyle w:val="P68B1DB1-TableParagraph40"/>
              <w:spacing w:before="108"/>
              <w:ind w:left="85"/>
              <w:jc w:val="both"/>
            </w:pPr>
            <w:r w:rsidRPr="00B15F6E">
              <w:t xml:space="preserve">Oznaka ISO 3166-1 alfa-2 države, katere pravo ureja krovno pogodbo/enotno pogodbo (uporabite oznako ISO 3166-2, kadar je relevantno pravo </w:t>
            </w:r>
            <w:r w:rsidR="00D53427" w:rsidRPr="00B15F6E">
              <w:t xml:space="preserve">nižjega </w:t>
            </w:r>
            <w:r w:rsidRPr="00B15F6E">
              <w:t xml:space="preserve">upravnega </w:t>
            </w:r>
            <w:r w:rsidR="00D53427" w:rsidRPr="00B15F6E">
              <w:t xml:space="preserve">nivoja </w:t>
            </w:r>
            <w:r w:rsidRPr="00B15F6E">
              <w:t xml:space="preserve">, npr. „US-NY“). Če pogodbo ureja pravo več kot ene države, se poroča država, katere pravo je najbolj pomembno za priznavanje pooblastil za odpis in konverzijo.  </w:t>
            </w:r>
          </w:p>
        </w:tc>
      </w:tr>
      <w:tr w:rsidR="00A672D3" w:rsidRPr="00B15F6E"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A672D3" w:rsidRPr="00B15F6E" w:rsidRDefault="00F30FFD" w:rsidP="006F26B4">
            <w:pPr>
              <w:pStyle w:val="P68B1DB1-Navaden31"/>
            </w:pPr>
            <w:r w:rsidRPr="00B15F6E">
              <w:t>0110</w:t>
            </w:r>
          </w:p>
        </w:tc>
        <w:tc>
          <w:tcPr>
            <w:tcW w:w="7832" w:type="dxa"/>
            <w:tcBorders>
              <w:top w:val="single" w:sz="8" w:space="0" w:color="1A171C"/>
              <w:left w:val="single" w:sz="8" w:space="0" w:color="1A171C"/>
              <w:bottom w:val="single" w:sz="8" w:space="0" w:color="1A171C"/>
              <w:right w:val="nil"/>
            </w:tcBorders>
            <w:vAlign w:val="bottom"/>
          </w:tcPr>
          <w:p w14:paraId="7FE1D17B" w14:textId="1523C2FC" w:rsidR="00A672D3" w:rsidRPr="00B15F6E" w:rsidRDefault="00F30FFD">
            <w:pPr>
              <w:pStyle w:val="P68B1DB1-TableParagraph73"/>
              <w:spacing w:before="108"/>
              <w:ind w:left="85"/>
              <w:jc w:val="both"/>
              <w:rPr>
                <w:bCs/>
              </w:rPr>
            </w:pPr>
            <w:r w:rsidRPr="00B15F6E">
              <w:t xml:space="preserve">Število zajetih transakcij  </w:t>
            </w:r>
          </w:p>
          <w:p w14:paraId="7FE1D17C" w14:textId="17FC0182" w:rsidR="00A672D3" w:rsidRPr="00B15F6E" w:rsidRDefault="00F30FFD">
            <w:pPr>
              <w:pStyle w:val="P68B1DB1-TableParagraph40"/>
              <w:spacing w:before="108"/>
              <w:ind w:left="85"/>
              <w:jc w:val="both"/>
            </w:pPr>
            <w:r w:rsidRPr="00B15F6E">
              <w:t xml:space="preserve">Navedite število posameznih pogodb, ki so vključene v niz pobotov </w:t>
            </w:r>
            <w:r w:rsidR="00D53427" w:rsidRPr="00B15F6E">
              <w:t xml:space="preserve">krovnih </w:t>
            </w:r>
            <w:r w:rsidRPr="00B15F6E">
              <w:t xml:space="preserve"> pogodb.</w:t>
            </w:r>
          </w:p>
        </w:tc>
      </w:tr>
      <w:tr w:rsidR="00A672D3" w:rsidRPr="00B15F6E"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A672D3" w:rsidRPr="00B15F6E" w:rsidRDefault="00F30FFD" w:rsidP="006F26B4">
            <w:pPr>
              <w:pStyle w:val="P68B1DB1-Navaden31"/>
            </w:pPr>
            <w:r w:rsidRPr="00B15F6E">
              <w:t>0120</w:t>
            </w:r>
          </w:p>
        </w:tc>
        <w:tc>
          <w:tcPr>
            <w:tcW w:w="7832" w:type="dxa"/>
            <w:tcBorders>
              <w:top w:val="single" w:sz="8" w:space="0" w:color="1A171C"/>
              <w:left w:val="single" w:sz="8" w:space="0" w:color="1A171C"/>
              <w:bottom w:val="single" w:sz="8" w:space="0" w:color="1A171C"/>
              <w:right w:val="nil"/>
            </w:tcBorders>
            <w:vAlign w:val="bottom"/>
          </w:tcPr>
          <w:p w14:paraId="7FE1D17F" w14:textId="39D2A867" w:rsidR="00A672D3" w:rsidRPr="00B15F6E" w:rsidRDefault="00F30FFD">
            <w:pPr>
              <w:pStyle w:val="P68B1DB1-TableParagraph73"/>
              <w:spacing w:before="108"/>
              <w:ind w:left="85"/>
              <w:jc w:val="both"/>
              <w:rPr>
                <w:bCs/>
              </w:rPr>
            </w:pPr>
            <w:r w:rsidRPr="00B15F6E">
              <w:t xml:space="preserve">Neto vrednost glede na tržno vrednost </w:t>
            </w:r>
          </w:p>
          <w:p w14:paraId="7FE1D180" w14:textId="67EC8D53" w:rsidR="00A672D3" w:rsidRPr="00B15F6E" w:rsidRDefault="00F30FFD">
            <w:pPr>
              <w:pStyle w:val="P68B1DB1-TableParagraph40"/>
              <w:spacing w:before="108"/>
              <w:ind w:left="85"/>
              <w:jc w:val="both"/>
            </w:pPr>
            <w:r w:rsidRPr="00B15F6E">
              <w:t xml:space="preserve">Neto tržna vrednost obveznosti iz naslova izvedenih finančnih instrumentov po pogodbenih nizih pobotov ob predpostavki zaprtja izvedenih finančnih instrumentov na referenčni datum. </w:t>
            </w:r>
          </w:p>
        </w:tc>
      </w:tr>
      <w:tr w:rsidR="00A672D3" w:rsidRPr="00B15F6E"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A672D3" w:rsidRPr="00B15F6E" w:rsidRDefault="00F30FFD" w:rsidP="006F26B4">
            <w:pPr>
              <w:pStyle w:val="P68B1DB1-Navaden31"/>
            </w:pPr>
            <w:r w:rsidRPr="00B15F6E">
              <w:t>0130</w:t>
            </w:r>
          </w:p>
        </w:tc>
        <w:tc>
          <w:tcPr>
            <w:tcW w:w="7832" w:type="dxa"/>
            <w:tcBorders>
              <w:top w:val="single" w:sz="8" w:space="0" w:color="1A171C"/>
              <w:left w:val="single" w:sz="8" w:space="0" w:color="1A171C"/>
              <w:bottom w:val="single" w:sz="8" w:space="0" w:color="1A171C"/>
              <w:right w:val="nil"/>
            </w:tcBorders>
            <w:vAlign w:val="bottom"/>
          </w:tcPr>
          <w:p w14:paraId="7FE1D183" w14:textId="268FFEFA" w:rsidR="00A672D3" w:rsidRPr="00B15F6E" w:rsidRDefault="00F30FFD">
            <w:pPr>
              <w:pStyle w:val="P68B1DB1-TableParagraph73"/>
              <w:spacing w:before="108"/>
              <w:ind w:left="85"/>
              <w:jc w:val="both"/>
              <w:rPr>
                <w:bCs/>
              </w:rPr>
            </w:pPr>
            <w:r w:rsidRPr="00B15F6E">
              <w:t xml:space="preserve">Vrednost danega neto zavarovanja </w:t>
            </w:r>
          </w:p>
          <w:p w14:paraId="7FE1D184" w14:textId="4882AD58" w:rsidR="00A672D3" w:rsidRPr="00B15F6E" w:rsidRDefault="00F30FFD">
            <w:pPr>
              <w:pStyle w:val="P68B1DB1-TableParagraph40"/>
              <w:spacing w:before="108"/>
              <w:ind w:left="85"/>
              <w:jc w:val="both"/>
            </w:pPr>
            <w:r w:rsidRPr="00B15F6E">
              <w:t>Neto tržna vrednost pozicij zavarovanja s premoženjem v nizu pobotov (tj. dano zavarovanje s premoženjem, zmanjšano za katero koli prejeto zavarovanje s premoženjem). To vključuje vse račune kritja v okviru dogovorov o pobotu. Sporočite kot pozitivno vrednost za neto zavarovanje s premoženjem, dano nasprotnim strankam.</w:t>
            </w:r>
          </w:p>
        </w:tc>
      </w:tr>
      <w:tr w:rsidR="00A672D3" w:rsidRPr="00B15F6E"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A672D3" w:rsidRPr="00B15F6E" w:rsidRDefault="00F30FFD" w:rsidP="006F26B4">
            <w:pPr>
              <w:pStyle w:val="P68B1DB1-Navaden31"/>
            </w:pPr>
            <w:r w:rsidRPr="00B15F6E">
              <w:t>0140</w:t>
            </w:r>
          </w:p>
        </w:tc>
        <w:tc>
          <w:tcPr>
            <w:tcW w:w="7832" w:type="dxa"/>
            <w:tcBorders>
              <w:top w:val="single" w:sz="8" w:space="0" w:color="1A171C"/>
              <w:left w:val="single" w:sz="8" w:space="0" w:color="1A171C"/>
              <w:bottom w:val="single" w:sz="8" w:space="0" w:color="1A171C"/>
              <w:right w:val="nil"/>
            </w:tcBorders>
            <w:vAlign w:val="bottom"/>
          </w:tcPr>
          <w:p w14:paraId="7FE1D187" w14:textId="5840D82B" w:rsidR="00A672D3" w:rsidRPr="00B15F6E" w:rsidRDefault="00F30FFD">
            <w:pPr>
              <w:pStyle w:val="P68B1DB1-TableParagraph40"/>
              <w:spacing w:before="108"/>
              <w:ind w:left="85"/>
              <w:jc w:val="both"/>
              <w:rPr>
                <w:b/>
                <w:bCs/>
              </w:rPr>
            </w:pPr>
            <w:r w:rsidRPr="00B15F6E">
              <w:t xml:space="preserve"> </w:t>
            </w:r>
            <w:r w:rsidRPr="00B15F6E">
              <w:rPr>
                <w:b/>
              </w:rPr>
              <w:t xml:space="preserve">Ocenjeni znesek </w:t>
            </w:r>
            <w:r w:rsidR="00535907" w:rsidRPr="00B15F6E">
              <w:rPr>
                <w:b/>
              </w:rPr>
              <w:t xml:space="preserve">(stroškov) </w:t>
            </w:r>
            <w:r w:rsidR="00637784" w:rsidRPr="00B15F6E">
              <w:rPr>
                <w:b/>
              </w:rPr>
              <w:t xml:space="preserve">predčasnega </w:t>
            </w:r>
            <w:r w:rsidRPr="00B15F6E">
              <w:rPr>
                <w:b/>
              </w:rPr>
              <w:t>zaprtj</w:t>
            </w:r>
            <w:r w:rsidR="00D53427" w:rsidRPr="00B15F6E">
              <w:rPr>
                <w:b/>
              </w:rPr>
              <w:t>u</w:t>
            </w:r>
          </w:p>
          <w:p w14:paraId="7FE1D188" w14:textId="59993F7C" w:rsidR="00A672D3" w:rsidRPr="00B15F6E" w:rsidRDefault="00F30FFD">
            <w:pPr>
              <w:pStyle w:val="P68B1DB1-TableParagraph40"/>
              <w:spacing w:before="108"/>
              <w:ind w:left="85"/>
              <w:jc w:val="both"/>
            </w:pPr>
            <w:r w:rsidRPr="00B15F6E">
              <w:t>Ocenjeni znesek predčasnega prenehanja s pobotom, ki zajema znesek izgub ali stroškov, ki so jih imele nasprotne stranke pri izvedenih finančnih instrumentih, ali dobičkov, ki so jih te ustvarile z nadomestitvijo ali pridobitvijo ekonomske protivrednosti pod bistvenimi pogoji pogodb in opcijskih pravic strank v zvezi s prekinjenimi pogodbami. V nekaterih primerih; ocene, potrebne za določitev te vrednosti v skladu z Delegirano uredbo (EU) 2016/1401, je težko poročati na posamični podlagi. Zato je treba namesto tega uporabiti približne vrednosti, ki temeljijo na razpoložljivih podatkih, kot so bonitetne zahteve za tržno tveganje. Pozitivna vrednost ocenjenega zneska predčasnega prenehanja pomeni povečanje ocenjenega zneska predčasnega prenehanja, negativni predznak pa bi zmanjšal ocenjeni znesek predčasnega prenehanja.</w:t>
            </w:r>
          </w:p>
        </w:tc>
      </w:tr>
      <w:tr w:rsidR="00A672D3" w:rsidRPr="00B15F6E"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A672D3" w:rsidRPr="00B15F6E" w:rsidRDefault="00F30FFD" w:rsidP="006F26B4">
            <w:pPr>
              <w:pStyle w:val="P68B1DB1-Navaden31"/>
            </w:pPr>
            <w:r w:rsidRPr="00B15F6E">
              <w:t>0150</w:t>
            </w:r>
          </w:p>
        </w:tc>
        <w:tc>
          <w:tcPr>
            <w:tcW w:w="7832" w:type="dxa"/>
            <w:tcBorders>
              <w:top w:val="single" w:sz="8" w:space="0" w:color="1A171C"/>
              <w:left w:val="single" w:sz="8" w:space="0" w:color="1A171C"/>
              <w:right w:val="nil"/>
            </w:tcBorders>
            <w:vAlign w:val="bottom"/>
          </w:tcPr>
          <w:p w14:paraId="7FE1D18B" w14:textId="67254CB7" w:rsidR="00A672D3" w:rsidRPr="00B15F6E" w:rsidRDefault="00F30FFD">
            <w:pPr>
              <w:pStyle w:val="P68B1DB1-TableParagraph40"/>
              <w:spacing w:before="108"/>
              <w:ind w:left="85"/>
              <w:jc w:val="both"/>
              <w:rPr>
                <w:b/>
                <w:bCs/>
              </w:rPr>
            </w:pPr>
            <w:r w:rsidRPr="00B15F6E">
              <w:t xml:space="preserve"> </w:t>
            </w:r>
            <w:r w:rsidRPr="00B15F6E">
              <w:rPr>
                <w:b/>
              </w:rPr>
              <w:t>Ocenjeni znesek predčasne odpovedi</w:t>
            </w:r>
          </w:p>
          <w:p w14:paraId="7FE1D18C" w14:textId="2DF8E4A6" w:rsidR="00A672D3" w:rsidRPr="00B15F6E" w:rsidRDefault="00F30FFD">
            <w:pPr>
              <w:pStyle w:val="P68B1DB1-TableParagraph40"/>
              <w:spacing w:before="108"/>
              <w:ind w:left="85"/>
              <w:jc w:val="both"/>
            </w:pPr>
            <w:r w:rsidRPr="00B15F6E">
              <w:t xml:space="preserve">V skladu z Delegirano uredbo (EU) 2016/1401 o vrednotenju izvedenih finančnih instrumentov v skladu s členom 49(4) </w:t>
            </w:r>
            <w:r w:rsidR="00D53427" w:rsidRPr="00B15F6E">
              <w:t>BRRD</w:t>
            </w:r>
            <w:r w:rsidRPr="00B15F6E">
              <w:t xml:space="preserve"> se ta znesek določi na naslednji način:</w:t>
            </w:r>
          </w:p>
        </w:tc>
      </w:tr>
      <w:tr w:rsidR="00A672D3" w:rsidRPr="00B15F6E" w14:paraId="7FE1D190" w14:textId="77777777">
        <w:tc>
          <w:tcPr>
            <w:tcW w:w="1183" w:type="dxa"/>
            <w:vMerge/>
            <w:tcBorders>
              <w:right w:val="single" w:sz="8" w:space="0" w:color="1A171C"/>
            </w:tcBorders>
            <w:vAlign w:val="center"/>
          </w:tcPr>
          <w:p w14:paraId="7FE1D18E" w14:textId="77777777" w:rsidR="00A672D3" w:rsidRPr="00B15F6E" w:rsidRDefault="00A672D3">
            <w:pPr>
              <w:rPr>
                <w:rFonts w:ascii="Times New Roman" w:hAnsi="Times New Roman" w:cs="Times New Roman"/>
              </w:rPr>
            </w:pPr>
          </w:p>
        </w:tc>
        <w:tc>
          <w:tcPr>
            <w:tcW w:w="7832" w:type="dxa"/>
            <w:tcBorders>
              <w:left w:val="single" w:sz="8" w:space="0" w:color="1A171C"/>
              <w:right w:val="nil"/>
            </w:tcBorders>
            <w:vAlign w:val="bottom"/>
          </w:tcPr>
          <w:p w14:paraId="7FE1D18F" w14:textId="0AC56F9E" w:rsidR="00A672D3" w:rsidRPr="00B15F6E" w:rsidRDefault="00F30FFD">
            <w:pPr>
              <w:pStyle w:val="P68B1DB1-TableParagraph40"/>
              <w:spacing w:before="108"/>
              <w:ind w:left="85"/>
              <w:jc w:val="both"/>
            </w:pPr>
            <w:r w:rsidRPr="00B15F6E">
              <w:t xml:space="preserve"> „</w:t>
            </w:r>
            <w:r w:rsidR="00D53427" w:rsidRPr="00B15F6E">
              <w:t xml:space="preserve">Cenilec </w:t>
            </w:r>
            <w:r w:rsidRPr="00B15F6E">
              <w:t xml:space="preserve"> določi vrednost obveznosti, ki izhajajo iz pogodb o izvedenih finančnih instrumentih v okviru niza pobotov, kot znesek predčasne prekinitve, izračunan kot vsota: </w:t>
            </w:r>
          </w:p>
        </w:tc>
      </w:tr>
      <w:tr w:rsidR="00A672D3" w:rsidRPr="00B15F6E" w14:paraId="7FE1D193" w14:textId="77777777">
        <w:tc>
          <w:tcPr>
            <w:tcW w:w="1183" w:type="dxa"/>
            <w:vMerge/>
            <w:tcBorders>
              <w:right w:val="single" w:sz="8" w:space="0" w:color="1A171C"/>
            </w:tcBorders>
            <w:vAlign w:val="center"/>
          </w:tcPr>
          <w:p w14:paraId="7FE1D191" w14:textId="77777777" w:rsidR="00A672D3" w:rsidRPr="00B15F6E" w:rsidRDefault="00A672D3">
            <w:pPr>
              <w:rPr>
                <w:rFonts w:ascii="Times New Roman" w:hAnsi="Times New Roman" w:cs="Times New Roman"/>
              </w:rPr>
            </w:pPr>
          </w:p>
        </w:tc>
        <w:tc>
          <w:tcPr>
            <w:tcW w:w="7832" w:type="dxa"/>
            <w:tcBorders>
              <w:left w:val="single" w:sz="8" w:space="0" w:color="1A171C"/>
              <w:right w:val="nil"/>
            </w:tcBorders>
            <w:vAlign w:val="bottom"/>
          </w:tcPr>
          <w:p w14:paraId="7FE1D192" w14:textId="58364A72" w:rsidR="00A672D3" w:rsidRPr="00B15F6E" w:rsidRDefault="00F30FFD">
            <w:pPr>
              <w:pStyle w:val="P68B1DB1-TableParagraph40"/>
              <w:spacing w:before="108"/>
              <w:ind w:left="85"/>
              <w:jc w:val="both"/>
            </w:pPr>
            <w:r w:rsidRPr="00B15F6E">
              <w:t xml:space="preserve"> · neplačani zneski, zavarovanje ali drugi zneski, ki jih subjekt v postopku reševanja dolguje nasprotni stranki, zmanjšani za neplačane zneske, zavarovanje s premoženjem in druge zneske, ki jih nasprotna stranka dolguje subjektu v postopku reševanja na datum predčasnega prenehanja s pobotom; in</w:t>
            </w:r>
          </w:p>
        </w:tc>
      </w:tr>
      <w:tr w:rsidR="00A672D3" w:rsidRPr="00B15F6E" w14:paraId="7FE1D196" w14:textId="77777777">
        <w:tc>
          <w:tcPr>
            <w:tcW w:w="1183" w:type="dxa"/>
            <w:vMerge/>
            <w:tcBorders>
              <w:right w:val="single" w:sz="8" w:space="0" w:color="1A171C"/>
            </w:tcBorders>
            <w:vAlign w:val="center"/>
          </w:tcPr>
          <w:p w14:paraId="7FE1D194" w14:textId="77777777" w:rsidR="00A672D3" w:rsidRPr="00B15F6E" w:rsidRDefault="00A672D3">
            <w:pPr>
              <w:rPr>
                <w:rFonts w:ascii="Times New Roman" w:hAnsi="Times New Roman" w:cs="Times New Roman"/>
              </w:rPr>
            </w:pPr>
          </w:p>
        </w:tc>
        <w:tc>
          <w:tcPr>
            <w:tcW w:w="7832" w:type="dxa"/>
            <w:tcBorders>
              <w:left w:val="single" w:sz="8" w:space="0" w:color="1A171C"/>
              <w:right w:val="nil"/>
            </w:tcBorders>
            <w:vAlign w:val="bottom"/>
          </w:tcPr>
          <w:p w14:paraId="7FE1D195" w14:textId="7BBA07CD" w:rsidR="00A672D3" w:rsidRPr="00B15F6E" w:rsidRDefault="00D53427">
            <w:pPr>
              <w:pStyle w:val="P68B1DB1-TableParagraph40"/>
              <w:spacing w:before="108"/>
              <w:ind w:left="85"/>
              <w:jc w:val="both"/>
            </w:pPr>
            <w:r w:rsidRPr="00B15F6E">
              <w:t>-</w:t>
            </w:r>
            <w:r w:rsidR="00F30FFD" w:rsidRPr="00B15F6E">
              <w:t xml:space="preserve"> Znesek predčasnega prenehanja s pobotom, ki zajema znesek izgub ali stroškov, ki jih imajo nasprotne stranke pri izvedenih finančnih instrumentih, ali dobičkov, ki jih te ustvarijo z nadomestitvijo ali pridobitvijo ekonomske protivrednosti pod bistvenimi pogoji pogodb in opcijskih pravic strank v zvezi s prekinjenimi pogodbami.</w:t>
            </w:r>
          </w:p>
        </w:tc>
      </w:tr>
      <w:tr w:rsidR="00A672D3" w:rsidRPr="00B15F6E" w14:paraId="7FE1D199" w14:textId="77777777">
        <w:tc>
          <w:tcPr>
            <w:tcW w:w="1183" w:type="dxa"/>
            <w:vMerge/>
            <w:tcBorders>
              <w:right w:val="single" w:sz="8" w:space="0" w:color="1A171C"/>
            </w:tcBorders>
            <w:vAlign w:val="center"/>
          </w:tcPr>
          <w:p w14:paraId="7FE1D197" w14:textId="77777777" w:rsidR="00A672D3" w:rsidRPr="00B15F6E" w:rsidRDefault="00A672D3">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090D6575" w:rsidR="00A672D3" w:rsidRPr="00B15F6E" w:rsidRDefault="00F30FFD">
            <w:pPr>
              <w:pStyle w:val="P68B1DB1-TableParagraph40"/>
              <w:spacing w:before="108"/>
              <w:ind w:left="85"/>
              <w:jc w:val="both"/>
            </w:pPr>
            <w:r w:rsidRPr="00B15F6E">
              <w:t xml:space="preserve"> Ocenjeni znesek predčasnega prenehanja mora biti kot tak enak neto tržni vrednosti (c0120) – vrednosti neto predloženega zavarovanja s premoženjem (c0130) + ocenjenemu znesku zapiranja pozicij (c0140).</w:t>
            </w:r>
          </w:p>
        </w:tc>
      </w:tr>
    </w:tbl>
    <w:p w14:paraId="7FE1D19A" w14:textId="77777777" w:rsidR="00A672D3" w:rsidRPr="00B15F6E" w:rsidRDefault="00A672D3">
      <w:pPr>
        <w:pStyle w:val="Instructionsberschrift2"/>
        <w:ind w:left="357"/>
        <w:rPr>
          <w:rFonts w:ascii="Times New Roman" w:eastAsia="Calibri" w:hAnsi="Times New Roman" w:cs="Times New Roman"/>
          <w:szCs w:val="20"/>
        </w:rPr>
      </w:pPr>
      <w:bookmarkStart w:id="291" w:name="_Toc81454217"/>
    </w:p>
    <w:p w14:paraId="7FE1D19B" w14:textId="61F9EE54"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92" w:name="_Toc210654807"/>
      <w:bookmarkStart w:id="293" w:name="_Toc208245177"/>
      <w:r w:rsidRPr="00B15F6E">
        <w:rPr>
          <w:rFonts w:ascii="Times New Roman" w:eastAsiaTheme="minorEastAsia" w:hAnsi="Times New Roman" w:cs="Times New Roman"/>
        </w:rPr>
        <w:t xml:space="preserve">Z 16.00 – Zavarovane finančne transakcije, razen transakcij znotraj skupine </w:t>
      </w:r>
      <w:r w:rsidRPr="00B15F6E">
        <w:rPr>
          <w:rFonts w:ascii="Times New Roman" w:eastAsia="Calibri" w:hAnsi="Times New Roman" w:cs="Times New Roman"/>
          <w:szCs w:val="20"/>
        </w:rPr>
        <w:t>(LIAB-G-6)</w:t>
      </w:r>
      <w:bookmarkEnd w:id="292"/>
      <w:bookmarkEnd w:id="293"/>
    </w:p>
    <w:p w14:paraId="7FE1D19C" w14:textId="07C13721" w:rsidR="00A672D3" w:rsidRPr="00B15F6E" w:rsidRDefault="00F30FFD">
      <w:pPr>
        <w:pStyle w:val="P68B1DB1-Instructionsberschrift289"/>
        <w:rPr>
          <w:rFonts w:eastAsiaTheme="minorEastAsia"/>
        </w:rPr>
      </w:pPr>
      <w:r w:rsidRPr="00B15F6E">
        <w:t xml:space="preserve"> </w:t>
      </w:r>
      <w:bookmarkEnd w:id="291"/>
    </w:p>
    <w:p w14:paraId="7FE1D19D" w14:textId="77777777" w:rsidR="00A672D3" w:rsidRPr="00B15F6E" w:rsidRDefault="00F30FFD">
      <w:pPr>
        <w:pStyle w:val="P68B1DB1-Numberedtitlelevel388"/>
      </w:pPr>
      <w:r w:rsidRPr="00B15F6E">
        <w:t>Splošne opombe</w:t>
      </w:r>
    </w:p>
    <w:p w14:paraId="7FE1D19E" w14:textId="27394D0D" w:rsidR="00A672D3" w:rsidRPr="00B15F6E" w:rsidRDefault="00F30FFD">
      <w:pPr>
        <w:pStyle w:val="P68B1DB1-InstructionsText286"/>
        <w:numPr>
          <w:ilvl w:val="2"/>
          <w:numId w:val="209"/>
        </w:numPr>
        <w:spacing w:before="0"/>
        <w:ind w:left="1276"/>
        <w:rPr>
          <w:rFonts w:eastAsiaTheme="majorEastAsia"/>
        </w:rPr>
      </w:pPr>
      <w:r w:rsidRPr="00B15F6E">
        <w:t xml:space="preserve">Zavarovano financiranje vključuje vse sheme financiranja, ki so predmet zagotovitve zavarovanja s premoženjem, </w:t>
      </w:r>
      <w:r w:rsidR="00637784" w:rsidRPr="00B15F6E">
        <w:t xml:space="preserve">poroštev </w:t>
      </w:r>
      <w:r w:rsidRPr="00B15F6E">
        <w:t xml:space="preserve"> ali zastavnih pravic, razen na primer vrednostnih papirjev, ki jih je treba poročati v predlogi Z12.00. </w:t>
      </w:r>
    </w:p>
    <w:p w14:paraId="7FE1D19F" w14:textId="2B1A5F98" w:rsidR="00A672D3" w:rsidRPr="00B15F6E" w:rsidRDefault="00F30FFD">
      <w:pPr>
        <w:pStyle w:val="P68B1DB1-InstructionsText286"/>
        <w:numPr>
          <w:ilvl w:val="2"/>
          <w:numId w:val="209"/>
        </w:numPr>
        <w:spacing w:before="0"/>
        <w:ind w:left="1276"/>
      </w:pPr>
      <w:r w:rsidRPr="00B15F6E">
        <w:t>Značilni primeri takšnih ureditev so pogodbe o financiranju s strani centralne banke ali pogodbe o začasni prodaji.</w:t>
      </w:r>
    </w:p>
    <w:p w14:paraId="7FE1D1A0" w14:textId="5CE5B14C" w:rsidR="00A672D3" w:rsidRPr="00B15F6E" w:rsidRDefault="00F30FFD">
      <w:pPr>
        <w:pStyle w:val="P68B1DB1-InstructionsText286"/>
        <w:numPr>
          <w:ilvl w:val="2"/>
          <w:numId w:val="209"/>
        </w:numPr>
        <w:spacing w:before="0"/>
        <w:ind w:left="1276"/>
      </w:pPr>
      <w:r w:rsidRPr="00B15F6E">
        <w:t>Poročati je treba o zavarovani obveznosti in ne o samem zavarovanju.</w:t>
      </w:r>
    </w:p>
    <w:p w14:paraId="7FE1D1A1" w14:textId="319D5614" w:rsidR="00A672D3" w:rsidRPr="00B15F6E" w:rsidRDefault="00F30FFD">
      <w:pPr>
        <w:pStyle w:val="P68B1DB1-InstructionsText286"/>
        <w:numPr>
          <w:ilvl w:val="2"/>
          <w:numId w:val="209"/>
        </w:numPr>
        <w:spacing w:before="0"/>
        <w:ind w:left="1276"/>
      </w:pPr>
      <w:r w:rsidRPr="00B15F6E">
        <w:t>Za namene te tabele se morajo zavarovan</w:t>
      </w:r>
      <w:r w:rsidR="00637784" w:rsidRPr="00B15F6E">
        <w:t>e</w:t>
      </w:r>
      <w:r w:rsidRPr="00B15F6E">
        <w:t xml:space="preserve"> finančn</w:t>
      </w:r>
      <w:r w:rsidR="00637784" w:rsidRPr="00B15F6E">
        <w:t xml:space="preserve">e obveznosti </w:t>
      </w:r>
      <w:r w:rsidRPr="00B15F6E">
        <w:t xml:space="preserve">i poročati po nizu pobotov, tj. vsak niz pobotov se poroča kot posamezna postavka vrstice. Vendar se morata zavarovani in nezavarovani del istega niza pobotov poročati v različnih postavkah vrstic, če se nanašata na različne razvrstitve v primeru insolventnosti. </w:t>
      </w:r>
    </w:p>
    <w:p w14:paraId="7FE1D1A2" w14:textId="77777777" w:rsidR="00A672D3" w:rsidRPr="00B15F6E" w:rsidRDefault="00F30FFD">
      <w:pPr>
        <w:pStyle w:val="P68B1DB1-InstructionsText286"/>
        <w:numPr>
          <w:ilvl w:val="2"/>
          <w:numId w:val="209"/>
        </w:numPr>
        <w:spacing w:before="0"/>
        <w:ind w:left="1276"/>
      </w:pPr>
      <w:r w:rsidRPr="00B15F6E">
        <w:t>V zvezi s tem se ne uporabljajo nobeni pragovi za poročanje.</w:t>
      </w:r>
    </w:p>
    <w:p w14:paraId="7FE1D1A3" w14:textId="7BFC19E0" w:rsidR="00A672D3" w:rsidRPr="00B15F6E" w:rsidRDefault="00DB0B97">
      <w:pPr>
        <w:pStyle w:val="P68B1DB1-Numberedtitlelevel388"/>
      </w:pPr>
      <w:r w:rsidRPr="00B15F6E">
        <w:t>Navodila v zvezi s posameznimi polji</w:t>
      </w:r>
    </w:p>
    <w:tbl>
      <w:tblPr>
        <w:tblW w:w="9015" w:type="dxa"/>
        <w:tblInd w:w="135" w:type="dxa"/>
        <w:tblLayout w:type="fixed"/>
        <w:tblLook w:val="04A0" w:firstRow="1" w:lastRow="0" w:firstColumn="1" w:lastColumn="0" w:noHBand="0" w:noVBand="1"/>
      </w:tblPr>
      <w:tblGrid>
        <w:gridCol w:w="1183"/>
        <w:gridCol w:w="7832"/>
      </w:tblGrid>
      <w:tr w:rsidR="00A672D3" w:rsidRPr="00B15F6E"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A672D3" w:rsidRPr="00B15F6E" w:rsidRDefault="00F30FFD" w:rsidP="006F26B4">
            <w:pPr>
              <w:pStyle w:val="P68B1DB1-Navaden31"/>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A672D3" w:rsidRPr="00B15F6E" w:rsidRDefault="00F30FFD" w:rsidP="006F26B4">
            <w:pPr>
              <w:pStyle w:val="P68B1DB1-Navaden31"/>
            </w:pPr>
            <w:r w:rsidRPr="00B15F6E">
              <w:t xml:space="preserve">Navodila </w:t>
            </w:r>
          </w:p>
        </w:tc>
      </w:tr>
      <w:tr w:rsidR="00A672D3" w:rsidRPr="00B15F6E"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A672D3" w:rsidRPr="00B15F6E" w:rsidRDefault="00F30FFD" w:rsidP="006F26B4">
            <w:pPr>
              <w:pStyle w:val="P68B1DB1-Navaden31"/>
            </w:pPr>
            <w:r w:rsidRPr="00B15F6E">
              <w:t>0010</w:t>
            </w:r>
          </w:p>
        </w:tc>
        <w:tc>
          <w:tcPr>
            <w:tcW w:w="7832" w:type="dxa"/>
            <w:tcBorders>
              <w:top w:val="single" w:sz="8" w:space="0" w:color="1A171C"/>
              <w:left w:val="single" w:sz="8" w:space="0" w:color="1A171C"/>
              <w:bottom w:val="single" w:sz="8" w:space="0" w:color="1A171C"/>
              <w:right w:val="nil"/>
            </w:tcBorders>
            <w:vAlign w:val="bottom"/>
          </w:tcPr>
          <w:p w14:paraId="7FE1D1A8" w14:textId="117993B3" w:rsidR="00A672D3" w:rsidRPr="00B15F6E" w:rsidRDefault="00F30FFD">
            <w:pPr>
              <w:pStyle w:val="P68B1DB1-TableParagraph40"/>
              <w:spacing w:before="108"/>
              <w:ind w:left="85"/>
              <w:jc w:val="both"/>
              <w:rPr>
                <w:b/>
                <w:bCs/>
              </w:rPr>
            </w:pPr>
            <w:r w:rsidRPr="00B15F6E">
              <w:t xml:space="preserve"> </w:t>
            </w:r>
            <w:r w:rsidRPr="00B15F6E">
              <w:rPr>
                <w:b/>
              </w:rPr>
              <w:t>Št.</w:t>
            </w:r>
          </w:p>
          <w:p w14:paraId="7FE1D1A9" w14:textId="7D723E7F" w:rsidR="00A672D3" w:rsidRPr="00B15F6E" w:rsidRDefault="00331B6B">
            <w:pPr>
              <w:pStyle w:val="P68B1DB1-TableParagraph40"/>
              <w:spacing w:before="108"/>
              <w:ind w:left="85"/>
              <w:jc w:val="both"/>
            </w:pPr>
            <w:r w:rsidRPr="00B15F6E">
              <w:t>Enolična</w:t>
            </w:r>
            <w:r w:rsidR="00F30FFD" w:rsidRPr="00B15F6E">
              <w:t xml:space="preserve"> številka/primarni ključ za identifikacijo postavk vrstic.</w:t>
            </w:r>
          </w:p>
        </w:tc>
      </w:tr>
      <w:tr w:rsidR="00A672D3" w:rsidRPr="00B15F6E"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A672D3" w:rsidRPr="00B15F6E" w:rsidRDefault="00F30FFD" w:rsidP="006F26B4">
            <w:pPr>
              <w:pStyle w:val="P68B1DB1-Navaden31"/>
            </w:pPr>
            <w:r w:rsidRPr="00B15F6E">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A672D3" w:rsidRPr="00B15F6E" w:rsidRDefault="00F30FFD">
            <w:pPr>
              <w:pStyle w:val="P68B1DB1-TableParagraph40"/>
              <w:spacing w:before="108"/>
              <w:ind w:left="85"/>
              <w:jc w:val="both"/>
              <w:rPr>
                <w:b/>
                <w:bCs/>
              </w:rPr>
            </w:pPr>
            <w:r w:rsidRPr="00B15F6E">
              <w:t xml:space="preserve"> </w:t>
            </w:r>
            <w:r w:rsidRPr="00B15F6E">
              <w:rPr>
                <w:b/>
              </w:rPr>
              <w:t>Stolpec</w:t>
            </w:r>
          </w:p>
          <w:p w14:paraId="7FE1D1AD" w14:textId="72099E01" w:rsidR="00A672D3" w:rsidRPr="00B15F6E" w:rsidRDefault="00F30FFD">
            <w:pPr>
              <w:pStyle w:val="P68B1DB1-TableParagraph40"/>
              <w:spacing w:before="108"/>
              <w:ind w:left="85"/>
              <w:jc w:val="both"/>
            </w:pPr>
            <w:r w:rsidRPr="00B15F6E">
              <w:t>Za vsak niz pobotov je treba z vnaprej določenega seznama vrednosti zagotoviti uskladitev z razredom nasprotne stranke v Z02.00, do katerega je obveznost dolgovana.</w:t>
            </w:r>
          </w:p>
        </w:tc>
      </w:tr>
      <w:tr w:rsidR="00A672D3" w:rsidRPr="00B15F6E"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A672D3" w:rsidRPr="00B15F6E" w:rsidRDefault="00F30FFD" w:rsidP="006F26B4">
            <w:pPr>
              <w:pStyle w:val="P68B1DB1-Navaden31"/>
            </w:pPr>
            <w:r w:rsidRPr="00B15F6E">
              <w:t>0030</w:t>
            </w:r>
          </w:p>
        </w:tc>
        <w:tc>
          <w:tcPr>
            <w:tcW w:w="7832" w:type="dxa"/>
            <w:tcBorders>
              <w:top w:val="single" w:sz="8" w:space="0" w:color="1A171C"/>
              <w:left w:val="single" w:sz="8" w:space="0" w:color="1A171C"/>
              <w:bottom w:val="single" w:sz="8" w:space="0" w:color="1A171C"/>
              <w:right w:val="nil"/>
            </w:tcBorders>
            <w:vAlign w:val="bottom"/>
          </w:tcPr>
          <w:p w14:paraId="7FE1D1B0" w14:textId="34701D89" w:rsidR="00A672D3" w:rsidRPr="00B15F6E" w:rsidRDefault="00F30FFD">
            <w:pPr>
              <w:pStyle w:val="P68B1DB1-TableParagraph40"/>
              <w:spacing w:before="108"/>
              <w:ind w:left="85"/>
              <w:jc w:val="both"/>
              <w:rPr>
                <w:b/>
                <w:bCs/>
              </w:rPr>
            </w:pPr>
            <w:r w:rsidRPr="00B15F6E">
              <w:t xml:space="preserve"> </w:t>
            </w:r>
            <w:r w:rsidRPr="00B15F6E">
              <w:rPr>
                <w:b/>
              </w:rPr>
              <w:t>Razvrstitev v plačilni nesposobnosti</w:t>
            </w:r>
          </w:p>
          <w:p w14:paraId="7FE1D1B1" w14:textId="0E238DCB" w:rsidR="00A672D3" w:rsidRPr="00B15F6E" w:rsidRDefault="00F30FFD">
            <w:pPr>
              <w:pStyle w:val="P68B1DB1-TableParagraph40"/>
              <w:spacing w:before="108"/>
              <w:ind w:left="85"/>
              <w:jc w:val="both"/>
            </w:pPr>
            <w:r w:rsidRPr="00B15F6E">
              <w:t xml:space="preserve">Razvrstitev v primeru insolventnosti </w:t>
            </w:r>
            <w:r w:rsidR="00637784" w:rsidRPr="00B15F6E">
              <w:t>v eno</w:t>
            </w:r>
            <w:r w:rsidRPr="00B15F6E">
              <w:t xml:space="preserve"> od </w:t>
            </w:r>
            <w:r w:rsidR="00637784" w:rsidRPr="00B15F6E">
              <w:t xml:space="preserve">kategorij </w:t>
            </w:r>
            <w:r w:rsidRPr="00B15F6E">
              <w:t xml:space="preserve">, vključenih v razvrstitev v primeru insolventnosti, ki jo objavi </w:t>
            </w:r>
            <w:r w:rsidR="00637784" w:rsidRPr="00B15F6E">
              <w:t xml:space="preserve">reševalni </w:t>
            </w:r>
            <w:r w:rsidRPr="00B15F6E">
              <w:t>organ.</w:t>
            </w:r>
          </w:p>
        </w:tc>
      </w:tr>
      <w:tr w:rsidR="00A672D3" w:rsidRPr="00B15F6E"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A672D3" w:rsidRPr="00B15F6E" w:rsidRDefault="00F30FFD" w:rsidP="006F26B4">
            <w:pPr>
              <w:pStyle w:val="P68B1DB1-Navaden31"/>
            </w:pPr>
            <w:r w:rsidRPr="00B15F6E">
              <w:t>0040</w:t>
            </w:r>
          </w:p>
        </w:tc>
        <w:tc>
          <w:tcPr>
            <w:tcW w:w="7832" w:type="dxa"/>
            <w:tcBorders>
              <w:top w:val="single" w:sz="8" w:space="0" w:color="1A171C"/>
              <w:left w:val="single" w:sz="8" w:space="0" w:color="1A171C"/>
              <w:bottom w:val="single" w:sz="8" w:space="0" w:color="1A171C"/>
              <w:right w:val="nil"/>
            </w:tcBorders>
            <w:vAlign w:val="bottom"/>
          </w:tcPr>
          <w:p w14:paraId="7FE1D1B4" w14:textId="05035EBF" w:rsidR="00A672D3" w:rsidRPr="00B15F6E" w:rsidRDefault="00F30FFD">
            <w:pPr>
              <w:pStyle w:val="P68B1DB1-TableParagraph73"/>
              <w:spacing w:before="108"/>
              <w:ind w:left="85"/>
              <w:jc w:val="both"/>
              <w:rPr>
                <w:bCs/>
              </w:rPr>
            </w:pPr>
            <w:r w:rsidRPr="00B15F6E">
              <w:t xml:space="preserve"> Identifikacijska oznaka </w:t>
            </w:r>
            <w:r w:rsidR="00637784" w:rsidRPr="00B15F6E">
              <w:t xml:space="preserve">krovne </w:t>
            </w:r>
            <w:r w:rsidRPr="00B15F6E">
              <w:t xml:space="preserve"> pogodbe </w:t>
            </w:r>
          </w:p>
          <w:p w14:paraId="7FE1D1B5" w14:textId="7D776D0E" w:rsidR="00A672D3" w:rsidRPr="00B15F6E" w:rsidRDefault="00F30FFD">
            <w:pPr>
              <w:pStyle w:val="P68B1DB1-TableParagraph40"/>
              <w:spacing w:before="108"/>
              <w:ind w:left="85"/>
              <w:jc w:val="both"/>
            </w:pPr>
            <w:r w:rsidRPr="00B15F6E">
              <w:t xml:space="preserve">Notranji identifikator </w:t>
            </w:r>
            <w:r w:rsidR="00637784" w:rsidRPr="00B15F6E">
              <w:t xml:space="preserve">krovne </w:t>
            </w:r>
            <w:r w:rsidRPr="00B15F6E">
              <w:t xml:space="preserve"> pogodbe ali enotne pogodbe.</w:t>
            </w:r>
          </w:p>
        </w:tc>
      </w:tr>
      <w:tr w:rsidR="00A672D3" w:rsidRPr="00B15F6E"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A672D3" w:rsidRPr="00B15F6E" w:rsidRDefault="00F30FFD" w:rsidP="006F26B4">
            <w:pPr>
              <w:pStyle w:val="P68B1DB1-Navaden31"/>
            </w:pPr>
            <w:r w:rsidRPr="00B15F6E">
              <w:t>0050</w:t>
            </w:r>
          </w:p>
        </w:tc>
        <w:tc>
          <w:tcPr>
            <w:tcW w:w="7832" w:type="dxa"/>
            <w:tcBorders>
              <w:top w:val="single" w:sz="8" w:space="0" w:color="1A171C"/>
              <w:left w:val="single" w:sz="8" w:space="0" w:color="1A171C"/>
              <w:bottom w:val="single" w:sz="8" w:space="0" w:color="1A171C"/>
              <w:right w:val="nil"/>
            </w:tcBorders>
            <w:vAlign w:val="bottom"/>
          </w:tcPr>
          <w:p w14:paraId="7FE1D1B8" w14:textId="6D566920" w:rsidR="00A672D3" w:rsidRPr="00B15F6E" w:rsidRDefault="00F30FFD">
            <w:pPr>
              <w:pStyle w:val="P68B1DB1-TableParagraph73"/>
              <w:spacing w:before="108"/>
              <w:ind w:left="85"/>
              <w:jc w:val="both"/>
              <w:rPr>
                <w:bCs/>
              </w:rPr>
            </w:pPr>
            <w:r w:rsidRPr="00B15F6E">
              <w:t xml:space="preserve"> Vrsta </w:t>
            </w:r>
            <w:r w:rsidR="00637784" w:rsidRPr="00B15F6E">
              <w:t xml:space="preserve">pogodbe </w:t>
            </w:r>
            <w:r w:rsidRPr="00B15F6E">
              <w:t xml:space="preserve"> (npr. GMRA) </w:t>
            </w:r>
          </w:p>
          <w:p w14:paraId="7FE1D1B9" w14:textId="0B43C565" w:rsidR="00A672D3" w:rsidRPr="00B15F6E" w:rsidRDefault="00F30FFD">
            <w:pPr>
              <w:pStyle w:val="P68B1DB1-TableParagraph40"/>
              <w:spacing w:before="108"/>
              <w:ind w:left="85"/>
              <w:jc w:val="both"/>
            </w:pPr>
            <w:r w:rsidRPr="00B15F6E">
              <w:t xml:space="preserve">Na vnaprej določenem seznamu navedite </w:t>
            </w:r>
            <w:r w:rsidR="00637784" w:rsidRPr="00B15F6E">
              <w:t xml:space="preserve">krovno </w:t>
            </w:r>
            <w:r w:rsidRPr="00B15F6E">
              <w:t xml:space="preserve"> pogodbo, in sicer „ICMA 2011 Global master repurchase agreements“, „ICMA 2000 Global master repurchase agreements“, „ICMA 1995 Global master repurchase agreements“, „ICMA 1992 Global master repurchase agreements“, „Other Global master repurchase agreements“ ali „Enotna pogodba“.</w:t>
            </w:r>
          </w:p>
        </w:tc>
      </w:tr>
      <w:tr w:rsidR="00A672D3" w:rsidRPr="00B15F6E"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A672D3" w:rsidRPr="00B15F6E" w:rsidRDefault="00F30FFD" w:rsidP="006F26B4">
            <w:pPr>
              <w:pStyle w:val="P68B1DB1-Navaden31"/>
            </w:pPr>
            <w:r w:rsidRPr="00B15F6E">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A672D3" w:rsidRPr="00B15F6E" w:rsidRDefault="00F30FFD">
            <w:pPr>
              <w:pStyle w:val="P68B1DB1-TableParagraph73"/>
              <w:spacing w:before="108"/>
              <w:ind w:left="85"/>
              <w:jc w:val="both"/>
              <w:rPr>
                <w:bCs/>
              </w:rPr>
            </w:pPr>
            <w:bookmarkStart w:id="294" w:name="_Hlk189839338"/>
            <w:r w:rsidRPr="00B15F6E">
              <w:t xml:space="preserve">Ime nasprotne stranke </w:t>
            </w:r>
          </w:p>
          <w:bookmarkEnd w:id="294"/>
          <w:p w14:paraId="7FE1D1BD" w14:textId="0E71EEA1" w:rsidR="00A672D3" w:rsidRPr="00B15F6E" w:rsidRDefault="00F30FFD">
            <w:pPr>
              <w:pStyle w:val="P68B1DB1-TableParagraph40"/>
              <w:spacing w:before="108"/>
              <w:ind w:left="85"/>
              <w:jc w:val="both"/>
            </w:pPr>
            <w:r w:rsidRPr="00B15F6E">
              <w:t>Ime subjekta nasprotne stranke.</w:t>
            </w:r>
          </w:p>
        </w:tc>
      </w:tr>
      <w:tr w:rsidR="00A672D3" w:rsidRPr="00B15F6E"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A672D3" w:rsidRPr="00B15F6E" w:rsidRDefault="00F30FFD" w:rsidP="006F26B4">
            <w:pPr>
              <w:pStyle w:val="P68B1DB1-Navaden31"/>
            </w:pPr>
            <w:r w:rsidRPr="00B15F6E">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A672D3" w:rsidRPr="00B15F6E" w:rsidRDefault="00F30FFD">
            <w:pPr>
              <w:pStyle w:val="P68B1DB1-TableParagraph40"/>
              <w:spacing w:before="108"/>
              <w:ind w:left="85"/>
              <w:jc w:val="both"/>
              <w:rPr>
                <w:b/>
                <w:bCs/>
              </w:rPr>
            </w:pPr>
            <w:r w:rsidRPr="00B15F6E">
              <w:t xml:space="preserve"> </w:t>
            </w:r>
            <w:r w:rsidRPr="00B15F6E">
              <w:rPr>
                <w:b/>
              </w:rPr>
              <w:t>Nasprotna stranka (LEI/MFI/lokalni identifikator)</w:t>
            </w:r>
          </w:p>
          <w:p w14:paraId="7FE1D1C1" w14:textId="77652C8C" w:rsidR="00A672D3" w:rsidRPr="00B15F6E" w:rsidRDefault="00F30FFD">
            <w:pPr>
              <w:pStyle w:val="P68B1DB1-TableParagraph40"/>
              <w:spacing w:before="108"/>
              <w:ind w:left="85"/>
              <w:jc w:val="both"/>
            </w:pPr>
            <w:r w:rsidRPr="00B15F6E">
              <w:t xml:space="preserve">Sporočite </w:t>
            </w:r>
            <w:r w:rsidR="00E332BA" w:rsidRPr="00B15F6E">
              <w:t>oznako</w:t>
            </w:r>
            <w:r w:rsidRPr="00B15F6E">
              <w:t xml:space="preserve"> LEI dajalca kredita. Če LEI ni na voljo, se v primeru poročila bank uporablja identifikator monetarnih finančnih institucij ECB (MFI ID)</w:t>
            </w:r>
            <w:r w:rsidR="00637784" w:rsidRPr="00B15F6E">
              <w:t xml:space="preserve"> v registru RIAD</w:t>
            </w:r>
            <w:r w:rsidRPr="00B15F6E">
              <w:t>. Če teh dveh identifikatorjev ni, sporočite notranji identifikator.</w:t>
            </w:r>
          </w:p>
        </w:tc>
      </w:tr>
      <w:tr w:rsidR="00A672D3" w:rsidRPr="00B15F6E"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A672D3" w:rsidRPr="00B15F6E" w:rsidRDefault="00F30FFD" w:rsidP="006F26B4">
            <w:pPr>
              <w:pStyle w:val="P68B1DB1-Navaden31"/>
            </w:pPr>
            <w:r w:rsidRPr="00B15F6E">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A672D3" w:rsidRPr="00B15F6E" w:rsidRDefault="00F30FFD">
            <w:pPr>
              <w:pStyle w:val="P68B1DB1-TableParagraph73"/>
              <w:spacing w:before="108"/>
              <w:ind w:left="85"/>
              <w:jc w:val="both"/>
              <w:rPr>
                <w:bCs/>
              </w:rPr>
            </w:pPr>
            <w:r w:rsidRPr="00B15F6E">
              <w:t xml:space="preserve">Vrsta identifikatorja </w:t>
            </w:r>
          </w:p>
          <w:p w14:paraId="7FE1D1C5" w14:textId="3446AAF8"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A672D3" w:rsidRPr="00B15F6E" w:rsidRDefault="00F30FFD" w:rsidP="006F26B4">
            <w:pPr>
              <w:pStyle w:val="P68B1DB1-Navaden31"/>
            </w:pPr>
            <w:r w:rsidRPr="00B15F6E">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A672D3" w:rsidRPr="00B15F6E" w:rsidRDefault="00F30FFD">
            <w:pPr>
              <w:pStyle w:val="P68B1DB1-TableParagraph40"/>
              <w:spacing w:before="108"/>
              <w:ind w:left="85"/>
              <w:jc w:val="both"/>
              <w:rPr>
                <w:b/>
                <w:bCs/>
              </w:rPr>
            </w:pPr>
            <w:r w:rsidRPr="00B15F6E">
              <w:t xml:space="preserve"> </w:t>
            </w:r>
            <w:r w:rsidRPr="00B15F6E">
              <w:rPr>
                <w:b/>
              </w:rPr>
              <w:t>Država nasprotne stranke</w:t>
            </w:r>
          </w:p>
          <w:p w14:paraId="7FE1D1C9" w14:textId="1619BF0B" w:rsidR="00A672D3" w:rsidRPr="00B15F6E" w:rsidRDefault="00F30FFD">
            <w:pPr>
              <w:pStyle w:val="P68B1DB1-TableParagraph40"/>
              <w:spacing w:before="108"/>
              <w:ind w:left="85"/>
              <w:jc w:val="both"/>
            </w:pPr>
            <w:r w:rsidRPr="00B15F6E">
              <w:t>Ime države, v kateri ima nasprotna stranka sedež.</w:t>
            </w:r>
          </w:p>
        </w:tc>
      </w:tr>
      <w:tr w:rsidR="00A672D3" w:rsidRPr="00B15F6E"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A672D3" w:rsidRPr="00B15F6E" w:rsidRDefault="00F30FFD" w:rsidP="006F26B4">
            <w:pPr>
              <w:pStyle w:val="P68B1DB1-Navaden31"/>
            </w:pPr>
            <w:r w:rsidRPr="00B15F6E">
              <w:t>0080</w:t>
            </w:r>
          </w:p>
        </w:tc>
        <w:tc>
          <w:tcPr>
            <w:tcW w:w="7832" w:type="dxa"/>
            <w:tcBorders>
              <w:top w:val="single" w:sz="8" w:space="0" w:color="1A171C"/>
              <w:left w:val="single" w:sz="8" w:space="0" w:color="1A171C"/>
              <w:bottom w:val="single" w:sz="8" w:space="0" w:color="1A171C"/>
              <w:right w:val="nil"/>
            </w:tcBorders>
            <w:vAlign w:val="bottom"/>
          </w:tcPr>
          <w:p w14:paraId="7FE1D1CC" w14:textId="74C2BF64" w:rsidR="00A672D3" w:rsidRPr="00B15F6E" w:rsidRDefault="00F30FFD">
            <w:pPr>
              <w:pStyle w:val="P68B1DB1-TableParagraph40"/>
              <w:spacing w:before="108"/>
              <w:ind w:left="85"/>
              <w:jc w:val="both"/>
              <w:rPr>
                <w:b/>
                <w:bCs/>
              </w:rPr>
            </w:pPr>
            <w:r w:rsidRPr="00B15F6E">
              <w:t xml:space="preserve"> </w:t>
            </w:r>
            <w:r w:rsidRPr="00B15F6E">
              <w:rPr>
                <w:b/>
              </w:rPr>
              <w:t xml:space="preserve">Veljavno pravo </w:t>
            </w:r>
            <w:r w:rsidR="00846237" w:rsidRPr="00B15F6E">
              <w:rPr>
                <w:b/>
              </w:rPr>
              <w:t xml:space="preserve">pogodbe </w:t>
            </w:r>
          </w:p>
          <w:p w14:paraId="7FE1D1CD" w14:textId="0FE0FEB1" w:rsidR="00A672D3" w:rsidRPr="00B15F6E" w:rsidRDefault="00F30FFD">
            <w:pPr>
              <w:pStyle w:val="P68B1DB1-TableParagraph40"/>
              <w:spacing w:before="108"/>
              <w:ind w:left="85"/>
              <w:jc w:val="both"/>
            </w:pPr>
            <w:r w:rsidRPr="00B15F6E">
              <w:t xml:space="preserve">Ime države, katere pravo ureja organ upravljanja/enotno pogodbo. Če pogodbo ureja pravo več kot ene države, se poroča država, katere pravo je najbolj pomembno za priznavanje pooblastil za odpis in konverzijo.  </w:t>
            </w:r>
          </w:p>
        </w:tc>
      </w:tr>
      <w:tr w:rsidR="00A672D3" w:rsidRPr="00B15F6E"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A672D3" w:rsidRPr="00B15F6E" w:rsidRDefault="00F30FFD" w:rsidP="006F26B4">
            <w:pPr>
              <w:pStyle w:val="P68B1DB1-Navaden31"/>
            </w:pPr>
            <w:r w:rsidRPr="00B15F6E">
              <w:t>0090</w:t>
            </w:r>
          </w:p>
        </w:tc>
        <w:tc>
          <w:tcPr>
            <w:tcW w:w="7832" w:type="dxa"/>
            <w:tcBorders>
              <w:top w:val="single" w:sz="8" w:space="0" w:color="1A171C"/>
              <w:left w:val="single" w:sz="8" w:space="0" w:color="1A171C"/>
              <w:bottom w:val="single" w:sz="8" w:space="0" w:color="1A171C"/>
              <w:right w:val="nil"/>
            </w:tcBorders>
            <w:vAlign w:val="bottom"/>
          </w:tcPr>
          <w:p w14:paraId="7FE1D1D0" w14:textId="459789D1" w:rsidR="00A672D3" w:rsidRPr="00B15F6E" w:rsidRDefault="00F30FFD">
            <w:pPr>
              <w:pStyle w:val="P68B1DB1-TableParagraph40"/>
              <w:spacing w:before="108"/>
              <w:ind w:left="85"/>
              <w:jc w:val="both"/>
              <w:rPr>
                <w:b/>
                <w:bCs/>
              </w:rPr>
            </w:pPr>
            <w:r w:rsidRPr="00B15F6E">
              <w:t xml:space="preserve"> </w:t>
            </w:r>
            <w:r w:rsidRPr="00B15F6E">
              <w:rPr>
                <w:b/>
              </w:rPr>
              <w:t>Število zajetih transakcij</w:t>
            </w:r>
          </w:p>
          <w:p w14:paraId="7FE1D1D1" w14:textId="618EF5A2" w:rsidR="00A672D3" w:rsidRPr="00B15F6E" w:rsidRDefault="00F30FFD">
            <w:pPr>
              <w:pStyle w:val="P68B1DB1-TableParagraph40"/>
              <w:spacing w:before="108"/>
              <w:ind w:left="85"/>
              <w:jc w:val="both"/>
            </w:pPr>
            <w:r w:rsidRPr="00B15F6E">
              <w:t xml:space="preserve">Navedite število posameznih pogodb, ki so vključene v niz pobotov </w:t>
            </w:r>
            <w:r w:rsidR="00825DEA" w:rsidRPr="00B15F6E">
              <w:t xml:space="preserve">krovne pogodbe </w:t>
            </w:r>
            <w:r w:rsidRPr="00B15F6E">
              <w:t>.</w:t>
            </w:r>
          </w:p>
        </w:tc>
      </w:tr>
      <w:tr w:rsidR="00A672D3" w:rsidRPr="00B15F6E"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A672D3" w:rsidRPr="00B15F6E" w:rsidRDefault="00F30FFD" w:rsidP="006F26B4">
            <w:pPr>
              <w:pStyle w:val="P68B1DB1-Navaden31"/>
            </w:pPr>
            <w:r w:rsidRPr="00B15F6E">
              <w:t>0100</w:t>
            </w:r>
          </w:p>
        </w:tc>
        <w:tc>
          <w:tcPr>
            <w:tcW w:w="7832" w:type="dxa"/>
            <w:tcBorders>
              <w:top w:val="single" w:sz="8" w:space="0" w:color="1A171C"/>
              <w:left w:val="single" w:sz="8" w:space="0" w:color="1A171C"/>
              <w:bottom w:val="single" w:sz="8" w:space="0" w:color="1A171C"/>
              <w:right w:val="nil"/>
            </w:tcBorders>
            <w:vAlign w:val="bottom"/>
          </w:tcPr>
          <w:p w14:paraId="7FE1D1D4" w14:textId="44723878" w:rsidR="00A672D3" w:rsidRPr="00B15F6E" w:rsidRDefault="00F30FFD">
            <w:pPr>
              <w:pStyle w:val="P68B1DB1-TableParagraph40"/>
              <w:spacing w:before="108"/>
              <w:ind w:left="85"/>
              <w:jc w:val="both"/>
              <w:rPr>
                <w:b/>
                <w:bCs/>
              </w:rPr>
            </w:pPr>
            <w:r w:rsidRPr="00B15F6E">
              <w:t xml:space="preserve"> </w:t>
            </w:r>
            <w:r w:rsidRPr="00B15F6E">
              <w:rPr>
                <w:b/>
              </w:rPr>
              <w:t xml:space="preserve">Neto znesek prejetih </w:t>
            </w:r>
            <w:r w:rsidR="00681616" w:rsidRPr="00B15F6E">
              <w:rPr>
                <w:b/>
              </w:rPr>
              <w:t>virov</w:t>
            </w:r>
          </w:p>
          <w:p w14:paraId="7FE1D1D5" w14:textId="4AC6FF51" w:rsidR="00A672D3" w:rsidRPr="00B15F6E" w:rsidRDefault="00F30FFD">
            <w:pPr>
              <w:pStyle w:val="P68B1DB1-TableParagraph40"/>
              <w:spacing w:before="108"/>
              <w:ind w:left="85"/>
              <w:jc w:val="both"/>
            </w:pPr>
            <w:r w:rsidRPr="00B15F6E">
              <w:t xml:space="preserve">Navedite neto znesek </w:t>
            </w:r>
            <w:r w:rsidR="00681616" w:rsidRPr="00B15F6E">
              <w:t xml:space="preserve">virov </w:t>
            </w:r>
            <w:r w:rsidRPr="00B15F6E">
              <w:t>, prejet</w:t>
            </w:r>
            <w:r w:rsidR="00825DEA" w:rsidRPr="00B15F6E">
              <w:t>ih</w:t>
            </w:r>
            <w:r w:rsidRPr="00B15F6E">
              <w:t xml:space="preserve">a na podlagi </w:t>
            </w:r>
            <w:r w:rsidR="00825DEA" w:rsidRPr="00B15F6E">
              <w:t xml:space="preserve">pogodb o zavarovanem </w:t>
            </w:r>
            <w:r w:rsidRPr="00B15F6E">
              <w:t xml:space="preserve"> financiranju, ob upoštevanju vseh poslov, ki so predmet dogovora o pobotu. Opozoriti je treba, da ta znesek ne vključuje natečenih obresti, medtem</w:t>
            </w:r>
            <w:r w:rsidR="00681616" w:rsidRPr="00B15F6E">
              <w:t>,</w:t>
            </w:r>
            <w:r w:rsidRPr="00B15F6E">
              <w:t xml:space="preserve"> ko to velja za povezani znesek v vrstici 0120 predloge Z02.00.</w:t>
            </w:r>
          </w:p>
        </w:tc>
      </w:tr>
      <w:tr w:rsidR="00A672D3" w:rsidRPr="00B15F6E"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A672D3" w:rsidRPr="00B15F6E" w:rsidRDefault="00F30FFD" w:rsidP="006F26B4">
            <w:pPr>
              <w:pStyle w:val="P68B1DB1-Navaden31"/>
            </w:pPr>
            <w:r w:rsidRPr="00B15F6E">
              <w:t>0110</w:t>
            </w:r>
          </w:p>
        </w:tc>
        <w:tc>
          <w:tcPr>
            <w:tcW w:w="7832" w:type="dxa"/>
            <w:tcBorders>
              <w:top w:val="single" w:sz="8" w:space="0" w:color="1A171C"/>
              <w:left w:val="single" w:sz="8" w:space="0" w:color="1A171C"/>
              <w:bottom w:val="single" w:sz="8" w:space="0" w:color="1A171C"/>
              <w:right w:val="nil"/>
            </w:tcBorders>
            <w:vAlign w:val="bottom"/>
          </w:tcPr>
          <w:p w14:paraId="7FE1D1D8" w14:textId="0A739FCB" w:rsidR="00A672D3" w:rsidRPr="00B15F6E" w:rsidRDefault="00F30FFD">
            <w:pPr>
              <w:pStyle w:val="P68B1DB1-TableParagraph73"/>
              <w:spacing w:before="108"/>
              <w:ind w:left="85"/>
              <w:jc w:val="both"/>
              <w:rPr>
                <w:bCs/>
              </w:rPr>
            </w:pPr>
            <w:r w:rsidRPr="00B15F6E">
              <w:t xml:space="preserve"> Neto znesek danega zavarovanja </w:t>
            </w:r>
          </w:p>
          <w:p w14:paraId="7FE1D1D9" w14:textId="1198C0FD" w:rsidR="00A672D3" w:rsidRPr="00B15F6E" w:rsidRDefault="00F30FFD">
            <w:pPr>
              <w:pStyle w:val="P68B1DB1-TableParagraph40"/>
              <w:spacing w:before="108"/>
              <w:ind w:left="85"/>
              <w:jc w:val="both"/>
            </w:pPr>
            <w:r w:rsidRPr="00B15F6E">
              <w:t>Za niz pobotov navedite neto vrednost zavarovanja s premoženjem, danega za kritje zavarovanih poslov financiranja, ob upoštevanju vseh pozicij zavarovanja s premoženjem, upoštevanih v dogovoru o pobotu. To vključuje vsak znesek zavarovanja s premoženjem ali kritja, ki se izmenja.</w:t>
            </w:r>
          </w:p>
        </w:tc>
      </w:tr>
    </w:tbl>
    <w:p w14:paraId="7FE1D1DB" w14:textId="77777777" w:rsidR="00A672D3" w:rsidRPr="00B15F6E" w:rsidRDefault="00A672D3">
      <w:pPr>
        <w:pStyle w:val="Instructionsberschrift2"/>
        <w:ind w:left="357"/>
        <w:rPr>
          <w:rFonts w:ascii="Times New Roman" w:eastAsia="Calibri" w:hAnsi="Times New Roman" w:cs="Times New Roman"/>
          <w:szCs w:val="20"/>
        </w:rPr>
      </w:pPr>
      <w:bookmarkStart w:id="295" w:name="_Toc81454218"/>
    </w:p>
    <w:p w14:paraId="7FE1D1DC" w14:textId="4F83132F" w:rsidR="00A672D3" w:rsidRPr="00B15F6E" w:rsidRDefault="00F30FFD">
      <w:pPr>
        <w:pStyle w:val="Instructionsberschrift2"/>
        <w:numPr>
          <w:ilvl w:val="1"/>
          <w:numId w:val="49"/>
        </w:numPr>
        <w:spacing w:before="0"/>
        <w:ind w:left="357" w:hanging="357"/>
        <w:rPr>
          <w:rFonts w:ascii="Times New Roman" w:hAnsi="Times New Roman" w:cs="Times New Roman"/>
        </w:rPr>
      </w:pPr>
      <w:bookmarkStart w:id="296" w:name="_Toc210654808"/>
      <w:bookmarkStart w:id="297" w:name="_Toc208245178"/>
      <w:r w:rsidRPr="00B15F6E">
        <w:rPr>
          <w:rFonts w:ascii="Times New Roman" w:eastAsiaTheme="minorEastAsia" w:hAnsi="Times New Roman" w:cs="Times New Roman"/>
        </w:rPr>
        <w:t xml:space="preserve">Z 17.00 – </w:t>
      </w:r>
      <w:r w:rsidRPr="00B15F6E">
        <w:rPr>
          <w:rFonts w:ascii="Times New Roman" w:hAnsi="Times New Roman" w:cs="Times New Roman"/>
          <w:color w:val="000000" w:themeColor="text1"/>
        </w:rPr>
        <w:t xml:space="preserve">Druge nefinančne obveznosti (ki niso vključene v druge zavihke, razen znotraj skupine) </w:t>
      </w:r>
      <w:r w:rsidRPr="00B15F6E">
        <w:rPr>
          <w:rFonts w:ascii="Times New Roman" w:eastAsia="Calibri" w:hAnsi="Times New Roman" w:cs="Times New Roman"/>
          <w:szCs w:val="20"/>
        </w:rPr>
        <w:t>(LIAB-G-7)</w:t>
      </w:r>
      <w:bookmarkEnd w:id="296"/>
      <w:bookmarkEnd w:id="297"/>
    </w:p>
    <w:bookmarkEnd w:id="295"/>
    <w:p w14:paraId="7FE1D1DD" w14:textId="28BEEC11" w:rsidR="00A672D3" w:rsidRPr="00B15F6E" w:rsidRDefault="00A672D3">
      <w:pPr>
        <w:pStyle w:val="Instructionsberschrift2"/>
        <w:ind w:left="357"/>
        <w:rPr>
          <w:rFonts w:ascii="Times New Roman" w:eastAsiaTheme="minorEastAsia" w:hAnsi="Times New Roman" w:cs="Times New Roman"/>
          <w:u w:val="none"/>
        </w:rPr>
      </w:pPr>
    </w:p>
    <w:p w14:paraId="7FE1D1DE" w14:textId="77777777" w:rsidR="00A672D3" w:rsidRPr="00B15F6E" w:rsidRDefault="00F30FFD">
      <w:pPr>
        <w:pStyle w:val="P68B1DB1-Numberedtitlelevel388"/>
      </w:pPr>
      <w:r w:rsidRPr="00B15F6E">
        <w:t>Splošne opombe</w:t>
      </w:r>
    </w:p>
    <w:p w14:paraId="7FE1D1DF" w14:textId="2C305598" w:rsidR="00A672D3" w:rsidRPr="00B15F6E" w:rsidRDefault="00F30FFD">
      <w:pPr>
        <w:pStyle w:val="P68B1DB1-InstructionsText286"/>
        <w:numPr>
          <w:ilvl w:val="2"/>
          <w:numId w:val="209"/>
        </w:numPr>
        <w:spacing w:before="0"/>
        <w:ind w:left="1276"/>
        <w:rPr>
          <w:rFonts w:eastAsiaTheme="majorEastAsia"/>
        </w:rPr>
      </w:pPr>
      <w:r w:rsidRPr="00B15F6E">
        <w:t>Ta tabela zajema nefinančne obveznosti, kot so rezervacije, obveznosti za davek in odloženi prihodki.</w:t>
      </w:r>
    </w:p>
    <w:p w14:paraId="7FE1D1E0" w14:textId="0C01F1FB" w:rsidR="00A672D3" w:rsidRPr="00B15F6E" w:rsidRDefault="00F30FFD">
      <w:pPr>
        <w:pStyle w:val="P68B1DB1-InstructionsText286"/>
        <w:numPr>
          <w:ilvl w:val="2"/>
          <w:numId w:val="209"/>
        </w:numPr>
        <w:spacing w:before="0"/>
        <w:ind w:left="1276"/>
      </w:pPr>
      <w:r w:rsidRPr="00B15F6E">
        <w:t>Te obveznosti razvrstite glede na vrsto nefinančne obveznosti in razvrstitev v primeru insolventnosti.</w:t>
      </w:r>
    </w:p>
    <w:p w14:paraId="7FE1D1E2" w14:textId="41ACD172" w:rsidR="00A672D3" w:rsidRPr="00B15F6E" w:rsidRDefault="00DB0B97">
      <w:pPr>
        <w:pStyle w:val="P68B1DB1-Numberedtitlelevel388"/>
      </w:pPr>
      <w:r w:rsidRPr="00B15F6E">
        <w:t>Navodila v zvezi s posameznimi polji</w:t>
      </w:r>
    </w:p>
    <w:tbl>
      <w:tblPr>
        <w:tblW w:w="9015" w:type="dxa"/>
        <w:tblInd w:w="135" w:type="dxa"/>
        <w:tblLayout w:type="fixed"/>
        <w:tblLook w:val="04A0" w:firstRow="1" w:lastRow="0" w:firstColumn="1" w:lastColumn="0" w:noHBand="0" w:noVBand="1"/>
      </w:tblPr>
      <w:tblGrid>
        <w:gridCol w:w="1183"/>
        <w:gridCol w:w="7832"/>
      </w:tblGrid>
      <w:tr w:rsidR="00A672D3" w:rsidRPr="00B15F6E"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A672D3" w:rsidRPr="00B15F6E" w:rsidRDefault="00F30FFD" w:rsidP="006F26B4">
            <w:pPr>
              <w:pStyle w:val="P68B1DB1-Navaden31"/>
            </w:pPr>
            <w:r w:rsidRPr="00B15F6E">
              <w:t xml:space="preserve">Stolpci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A672D3" w:rsidRPr="00B15F6E" w:rsidRDefault="00F30FFD" w:rsidP="006F26B4">
            <w:pPr>
              <w:pStyle w:val="P68B1DB1-Navaden31"/>
            </w:pPr>
            <w:r w:rsidRPr="00B15F6E">
              <w:t xml:space="preserve">Navodila </w:t>
            </w:r>
          </w:p>
        </w:tc>
      </w:tr>
      <w:tr w:rsidR="00A672D3" w:rsidRPr="00B15F6E"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A672D3" w:rsidRPr="00B15F6E" w:rsidRDefault="00F30FFD" w:rsidP="006F26B4">
            <w:pPr>
              <w:pStyle w:val="P68B1DB1-Navaden31"/>
            </w:pPr>
            <w:r w:rsidRPr="00B15F6E">
              <w:t>0010</w:t>
            </w:r>
          </w:p>
        </w:tc>
        <w:tc>
          <w:tcPr>
            <w:tcW w:w="7832" w:type="dxa"/>
            <w:tcBorders>
              <w:top w:val="single" w:sz="8" w:space="0" w:color="1A171C"/>
              <w:left w:val="single" w:sz="8" w:space="0" w:color="1A171C"/>
              <w:bottom w:val="single" w:sz="8" w:space="0" w:color="1A171C"/>
              <w:right w:val="nil"/>
            </w:tcBorders>
            <w:vAlign w:val="bottom"/>
          </w:tcPr>
          <w:p w14:paraId="7FE1D1E7" w14:textId="1DEBE326" w:rsidR="00A672D3" w:rsidRPr="00B15F6E" w:rsidRDefault="00F30FFD">
            <w:pPr>
              <w:pStyle w:val="P68B1DB1-TableParagraph73"/>
              <w:spacing w:before="108"/>
              <w:ind w:left="85"/>
              <w:jc w:val="both"/>
              <w:rPr>
                <w:bCs/>
              </w:rPr>
            </w:pPr>
            <w:r w:rsidRPr="00B15F6E">
              <w:t xml:space="preserve"> Št. </w:t>
            </w:r>
          </w:p>
          <w:p w14:paraId="7FE1D1E8" w14:textId="306D86DA" w:rsidR="00A672D3" w:rsidRPr="00B15F6E" w:rsidRDefault="00331B6B">
            <w:pPr>
              <w:pStyle w:val="P68B1DB1-TableParagraph40"/>
              <w:spacing w:before="108"/>
              <w:ind w:left="85"/>
              <w:jc w:val="both"/>
            </w:pPr>
            <w:r w:rsidRPr="00B15F6E">
              <w:t>Enolična</w:t>
            </w:r>
            <w:r w:rsidR="00F30FFD" w:rsidRPr="00B15F6E">
              <w:t xml:space="preserve"> številka/primarni ključ za identifikacijo postavk vrstic.</w:t>
            </w:r>
          </w:p>
        </w:tc>
      </w:tr>
      <w:tr w:rsidR="00A672D3" w:rsidRPr="00B15F6E"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A672D3" w:rsidRPr="00B15F6E" w:rsidRDefault="00F30FFD" w:rsidP="006F26B4">
            <w:pPr>
              <w:pStyle w:val="P68B1DB1-Navaden31"/>
            </w:pPr>
            <w:r w:rsidRPr="00B15F6E">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A672D3" w:rsidRPr="00B15F6E" w:rsidRDefault="00F30FFD">
            <w:pPr>
              <w:pStyle w:val="P68B1DB1-TableParagraph73"/>
              <w:spacing w:before="108"/>
              <w:ind w:left="85"/>
              <w:jc w:val="both"/>
              <w:rPr>
                <w:bCs/>
              </w:rPr>
            </w:pPr>
            <w:r w:rsidRPr="00B15F6E">
              <w:t xml:space="preserve"> Vrstica </w:t>
            </w:r>
          </w:p>
          <w:p w14:paraId="7FE1D1EC" w14:textId="74DB2399" w:rsidR="00A672D3" w:rsidRPr="00B15F6E" w:rsidRDefault="00F30FFD">
            <w:pPr>
              <w:pStyle w:val="P68B1DB1-TableParagraph40"/>
              <w:spacing w:before="108"/>
              <w:ind w:left="85"/>
              <w:jc w:val="both"/>
            </w:pPr>
            <w:r w:rsidRPr="00B15F6E">
              <w:t xml:space="preserve">Za vsako obveznost je </w:t>
            </w:r>
            <w:r w:rsidR="00825DEA" w:rsidRPr="00B15F6E">
              <w:t xml:space="preserve">potrebno </w:t>
            </w:r>
            <w:r w:rsidRPr="00B15F6E">
              <w:t xml:space="preserve"> </w:t>
            </w:r>
            <w:r w:rsidR="00825DEA" w:rsidRPr="00B15F6E">
              <w:t xml:space="preserve"> poročati</w:t>
            </w:r>
            <w:r w:rsidRPr="00B15F6E">
              <w:t xml:space="preserve"> uskladitev s kategorijami obveznosti strukture obveznosti v Z02.00 na ravni zapadlosti iz vnaprej določenega seznama vrednosti.</w:t>
            </w:r>
          </w:p>
        </w:tc>
      </w:tr>
      <w:tr w:rsidR="00A672D3" w:rsidRPr="00B15F6E"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A672D3" w:rsidRPr="00B15F6E" w:rsidRDefault="00F30FFD" w:rsidP="006F26B4">
            <w:pPr>
              <w:pStyle w:val="P68B1DB1-Navaden31"/>
            </w:pPr>
            <w:r w:rsidRPr="00B15F6E">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A672D3" w:rsidRPr="00B15F6E" w:rsidRDefault="00F30FFD">
            <w:pPr>
              <w:pStyle w:val="P68B1DB1-TableParagraph40"/>
              <w:spacing w:before="108"/>
              <w:ind w:left="85"/>
              <w:jc w:val="both"/>
              <w:rPr>
                <w:b/>
                <w:bCs/>
              </w:rPr>
            </w:pPr>
            <w:r w:rsidRPr="00B15F6E">
              <w:t xml:space="preserve"> </w:t>
            </w:r>
            <w:r w:rsidRPr="00B15F6E">
              <w:rPr>
                <w:b/>
              </w:rPr>
              <w:t>Stolpec</w:t>
            </w:r>
          </w:p>
          <w:p w14:paraId="7FE1D1F0" w14:textId="3356B902" w:rsidR="00A672D3" w:rsidRPr="00B15F6E" w:rsidRDefault="00F30FFD">
            <w:pPr>
              <w:pStyle w:val="P68B1DB1-TableParagraph40"/>
              <w:spacing w:before="108"/>
              <w:ind w:left="85"/>
              <w:jc w:val="both"/>
            </w:pPr>
            <w:r w:rsidRPr="00B15F6E">
              <w:t xml:space="preserve">Za vsako obveznost je </w:t>
            </w:r>
            <w:r w:rsidR="00825DEA" w:rsidRPr="00B15F6E">
              <w:t>potrebno</w:t>
            </w:r>
            <w:r w:rsidRPr="00B15F6E">
              <w:t xml:space="preserve"> z vnaprej določenega seznama vrednosti </w:t>
            </w:r>
            <w:r w:rsidR="00825DEA" w:rsidRPr="00B15F6E">
              <w:t xml:space="preserve">poročati </w:t>
            </w:r>
            <w:r w:rsidRPr="00B15F6E">
              <w:t xml:space="preserve"> z razredom nasprotne stranke v Z 02.00, ki mu je obveznost dolgovana.</w:t>
            </w:r>
          </w:p>
        </w:tc>
      </w:tr>
      <w:tr w:rsidR="00A672D3" w:rsidRPr="00B15F6E"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A672D3" w:rsidRPr="00B15F6E" w:rsidRDefault="00F30FFD" w:rsidP="006F26B4">
            <w:pPr>
              <w:pStyle w:val="P68B1DB1-Navaden31"/>
            </w:pPr>
            <w:r w:rsidRPr="00B15F6E">
              <w:t>0040</w:t>
            </w:r>
          </w:p>
        </w:tc>
        <w:tc>
          <w:tcPr>
            <w:tcW w:w="7832" w:type="dxa"/>
            <w:tcBorders>
              <w:top w:val="single" w:sz="8" w:space="0" w:color="1A171C"/>
              <w:left w:val="single" w:sz="8" w:space="0" w:color="1A171C"/>
              <w:bottom w:val="single" w:sz="8" w:space="0" w:color="1A171C"/>
              <w:right w:val="nil"/>
            </w:tcBorders>
            <w:vAlign w:val="bottom"/>
          </w:tcPr>
          <w:p w14:paraId="7FE1D1F3" w14:textId="30398817" w:rsidR="00A672D3" w:rsidRPr="00B15F6E" w:rsidRDefault="00F30FFD">
            <w:pPr>
              <w:pStyle w:val="P68B1DB1-TableParagraph40"/>
              <w:spacing w:before="108"/>
              <w:ind w:left="85"/>
              <w:jc w:val="both"/>
              <w:rPr>
                <w:b/>
                <w:bCs/>
              </w:rPr>
            </w:pPr>
            <w:r w:rsidRPr="00B15F6E">
              <w:t xml:space="preserve"> </w:t>
            </w:r>
            <w:r w:rsidRPr="00B15F6E">
              <w:rPr>
                <w:b/>
              </w:rPr>
              <w:t xml:space="preserve">Razvrstitev v </w:t>
            </w:r>
            <w:r w:rsidR="00681616" w:rsidRPr="00B15F6E">
              <w:rPr>
                <w:b/>
              </w:rPr>
              <w:t xml:space="preserve">primeru </w:t>
            </w:r>
            <w:r w:rsidRPr="00B15F6E">
              <w:rPr>
                <w:b/>
              </w:rPr>
              <w:t>plačiln</w:t>
            </w:r>
            <w:r w:rsidR="00681616" w:rsidRPr="00B15F6E">
              <w:rPr>
                <w:b/>
              </w:rPr>
              <w:t>e</w:t>
            </w:r>
            <w:r w:rsidRPr="00B15F6E">
              <w:rPr>
                <w:b/>
              </w:rPr>
              <w:t xml:space="preserve"> nesposobnosti</w:t>
            </w:r>
          </w:p>
          <w:p w14:paraId="7FE1D1F4" w14:textId="032CA593" w:rsidR="00A672D3" w:rsidRPr="00B15F6E" w:rsidRDefault="00F30FFD">
            <w:pPr>
              <w:pStyle w:val="P68B1DB1-TableParagraph40"/>
              <w:spacing w:before="108"/>
              <w:ind w:left="85"/>
              <w:jc w:val="both"/>
            </w:pPr>
            <w:r w:rsidRPr="00B15F6E">
              <w:t xml:space="preserve">Razvrstitev v primeru insolventnosti </w:t>
            </w:r>
            <w:r w:rsidR="00825DEA" w:rsidRPr="00B15F6E">
              <w:t>v eno</w:t>
            </w:r>
            <w:r w:rsidRPr="00B15F6E">
              <w:t xml:space="preserve"> od</w:t>
            </w:r>
            <w:r w:rsidR="00825DEA" w:rsidRPr="00B15F6E">
              <w:t xml:space="preserve"> kategorij</w:t>
            </w:r>
            <w:r w:rsidRPr="00B15F6E">
              <w:t xml:space="preserve"> razvrstitev, vključenih v razvrstitev v primeru insolventnosti, ki jo objavi organ za reševanje navedene jurisdikcije.</w:t>
            </w:r>
          </w:p>
        </w:tc>
      </w:tr>
      <w:tr w:rsidR="00A672D3" w:rsidRPr="00B15F6E"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A672D3" w:rsidRPr="00B15F6E" w:rsidRDefault="00F30FFD" w:rsidP="006F26B4">
            <w:pPr>
              <w:pStyle w:val="P68B1DB1-Navaden31"/>
            </w:pPr>
            <w:r w:rsidRPr="00B15F6E">
              <w:t>0050</w:t>
            </w:r>
          </w:p>
        </w:tc>
        <w:tc>
          <w:tcPr>
            <w:tcW w:w="7832" w:type="dxa"/>
            <w:tcBorders>
              <w:top w:val="single" w:sz="8" w:space="0" w:color="1A171C"/>
              <w:left w:val="single" w:sz="8" w:space="0" w:color="1A171C"/>
              <w:bottom w:val="single" w:sz="8" w:space="0" w:color="1A171C"/>
              <w:right w:val="nil"/>
            </w:tcBorders>
            <w:vAlign w:val="bottom"/>
          </w:tcPr>
          <w:p w14:paraId="7FE1D1F7" w14:textId="62D8B923" w:rsidR="00A672D3" w:rsidRPr="00B15F6E" w:rsidRDefault="00F30FFD">
            <w:pPr>
              <w:pStyle w:val="P68B1DB1-TableParagraph73"/>
              <w:spacing w:before="108"/>
              <w:ind w:left="85"/>
              <w:jc w:val="both"/>
              <w:rPr>
                <w:bCs/>
              </w:rPr>
            </w:pPr>
            <w:r w:rsidRPr="00B15F6E">
              <w:t xml:space="preserve">Identifikator pogodbe </w:t>
            </w:r>
          </w:p>
          <w:p w14:paraId="7FE1D1F8" w14:textId="2F437186" w:rsidR="00A672D3" w:rsidRPr="00B15F6E" w:rsidRDefault="00F30FFD">
            <w:pPr>
              <w:pStyle w:val="P68B1DB1-TableParagraph40"/>
              <w:spacing w:before="108"/>
              <w:ind w:left="85"/>
              <w:jc w:val="both"/>
            </w:pPr>
            <w:r w:rsidRPr="00B15F6E">
              <w:t xml:space="preserve">Notranji identifikator pogodbe </w:t>
            </w:r>
            <w:r w:rsidR="00825DEA" w:rsidRPr="00B15F6E">
              <w:t xml:space="preserve"> primerljiv z </w:t>
            </w:r>
            <w:r w:rsidRPr="00B15F6E">
              <w:t xml:space="preserve"> ISIN za vrednostne papirje.</w:t>
            </w:r>
          </w:p>
        </w:tc>
      </w:tr>
      <w:tr w:rsidR="00A672D3" w:rsidRPr="00B15F6E"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A672D3" w:rsidRPr="00B15F6E" w:rsidRDefault="00F30FFD" w:rsidP="006F26B4">
            <w:pPr>
              <w:pStyle w:val="P68B1DB1-Navaden31"/>
            </w:pPr>
            <w:r w:rsidRPr="00B15F6E">
              <w:t>0060</w:t>
            </w:r>
          </w:p>
        </w:tc>
        <w:tc>
          <w:tcPr>
            <w:tcW w:w="7832" w:type="dxa"/>
            <w:tcBorders>
              <w:top w:val="single" w:sz="8" w:space="0" w:color="1A171C"/>
              <w:left w:val="single" w:sz="8" w:space="0" w:color="1A171C"/>
              <w:bottom w:val="single" w:sz="8" w:space="0" w:color="1A171C"/>
              <w:right w:val="nil"/>
            </w:tcBorders>
            <w:vAlign w:val="bottom"/>
          </w:tcPr>
          <w:p w14:paraId="7FE1D1FB" w14:textId="4966EB2F" w:rsidR="00A672D3" w:rsidRPr="00B15F6E" w:rsidRDefault="00F30FFD">
            <w:pPr>
              <w:pStyle w:val="P68B1DB1-TableParagraph73"/>
              <w:spacing w:before="108"/>
              <w:ind w:left="85"/>
              <w:jc w:val="both"/>
              <w:rPr>
                <w:bCs/>
              </w:rPr>
            </w:pPr>
            <w:r w:rsidRPr="00B15F6E">
              <w:t xml:space="preserve"> Identifikator nasprotne stranke </w:t>
            </w:r>
          </w:p>
          <w:p w14:paraId="7FE1D1FC" w14:textId="4FE6E7A1" w:rsidR="00A672D3" w:rsidRPr="00B15F6E" w:rsidRDefault="00F30FFD">
            <w:pPr>
              <w:pStyle w:val="P68B1DB1-TableParagraph40"/>
              <w:spacing w:before="108"/>
              <w:ind w:left="85"/>
              <w:jc w:val="both"/>
            </w:pPr>
            <w:r w:rsidRPr="00B15F6E">
              <w:t xml:space="preserve">Sporočite </w:t>
            </w:r>
            <w:r w:rsidR="00E332BA" w:rsidRPr="00B15F6E">
              <w:t>oznako</w:t>
            </w:r>
            <w:r w:rsidRPr="00B15F6E">
              <w:t xml:space="preserve"> LEI </w:t>
            </w:r>
            <w:r w:rsidR="00825DEA" w:rsidRPr="00B15F6E">
              <w:t xml:space="preserve">upnika </w:t>
            </w:r>
            <w:r w:rsidRPr="00B15F6E">
              <w:t>. Če LEI ni na voljo, se v primeru poročila bank uporablja identifikator monetarnih finančnih institucij ECB (MFI ID</w:t>
            </w:r>
            <w:r w:rsidR="00825DEA" w:rsidRPr="00B15F6E">
              <w:t xml:space="preserve"> v registru RIAD</w:t>
            </w:r>
            <w:r w:rsidRPr="00B15F6E">
              <w:t>). Če teh dveh identifikatorjev ni, sporočite notranji identifikator.</w:t>
            </w:r>
          </w:p>
        </w:tc>
      </w:tr>
      <w:tr w:rsidR="00A672D3" w:rsidRPr="00B15F6E"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A672D3" w:rsidRPr="00B15F6E" w:rsidRDefault="00F30FFD" w:rsidP="006F26B4">
            <w:pPr>
              <w:pStyle w:val="P68B1DB1-Navaden31"/>
            </w:pPr>
            <w:r w:rsidRPr="00B15F6E">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A672D3" w:rsidRPr="00B15F6E" w:rsidRDefault="00F30FFD">
            <w:pPr>
              <w:pStyle w:val="P68B1DB1-TableParagraph73"/>
              <w:spacing w:before="108"/>
              <w:ind w:left="85"/>
              <w:jc w:val="both"/>
              <w:rPr>
                <w:bCs/>
              </w:rPr>
            </w:pPr>
            <w:r w:rsidRPr="00B15F6E">
              <w:t xml:space="preserve">Vrsta identifikatorja </w:t>
            </w:r>
          </w:p>
          <w:p w14:paraId="7FE1D200" w14:textId="4A7BC1F4" w:rsidR="00A672D3" w:rsidRPr="00B15F6E" w:rsidRDefault="00F30FFD">
            <w:pPr>
              <w:pStyle w:val="P68B1DB1-TableParagraph40"/>
              <w:spacing w:before="108"/>
              <w:ind w:left="85"/>
              <w:jc w:val="both"/>
            </w:pPr>
            <w:r w:rsidRPr="00B15F6E">
              <w:t>Izbrati med naslednjimi možnostmi: ‚</w:t>
            </w:r>
            <w:r w:rsidR="00F014B5" w:rsidRPr="00B15F6E">
              <w:t>oznaka</w:t>
            </w:r>
            <w:r w:rsidRPr="00B15F6E">
              <w:t xml:space="preserve"> LEI‘, ‚</w:t>
            </w:r>
            <w:r w:rsidR="00F014B5" w:rsidRPr="00B15F6E">
              <w:t>oznaka</w:t>
            </w:r>
            <w:r w:rsidRPr="00B15F6E">
              <w:t xml:space="preserve"> MFI‘ ali ‚vrsta identifikatorja, razen </w:t>
            </w:r>
            <w:r w:rsidR="00F014B5" w:rsidRPr="00B15F6E">
              <w:t>oznake</w:t>
            </w:r>
            <w:r w:rsidRPr="00B15F6E">
              <w:t xml:space="preserve"> LEI ali MFI‘.</w:t>
            </w:r>
          </w:p>
        </w:tc>
      </w:tr>
      <w:tr w:rsidR="00A672D3" w:rsidRPr="00B15F6E"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A672D3" w:rsidRPr="00B15F6E" w:rsidRDefault="00F30FFD" w:rsidP="006F26B4">
            <w:pPr>
              <w:pStyle w:val="P68B1DB1-Navaden31"/>
            </w:pPr>
            <w:r w:rsidRPr="00B15F6E">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A672D3" w:rsidRPr="00B15F6E" w:rsidRDefault="00F30FFD">
            <w:pPr>
              <w:pStyle w:val="P68B1DB1-TableParagraph40"/>
              <w:spacing w:before="108"/>
              <w:ind w:left="85"/>
              <w:jc w:val="both"/>
              <w:rPr>
                <w:b/>
                <w:bCs/>
              </w:rPr>
            </w:pPr>
            <w:r w:rsidRPr="00B15F6E">
              <w:t xml:space="preserve"> </w:t>
            </w:r>
            <w:r w:rsidRPr="00B15F6E">
              <w:rPr>
                <w:b/>
              </w:rPr>
              <w:t>Pravo, ki se uporablja</w:t>
            </w:r>
          </w:p>
          <w:p w14:paraId="7FE1D204" w14:textId="3A54D88E" w:rsidR="00A672D3" w:rsidRPr="00B15F6E" w:rsidRDefault="00F30FFD">
            <w:pPr>
              <w:pStyle w:val="P68B1DB1-TableParagraph40"/>
              <w:spacing w:before="108"/>
              <w:ind w:left="85"/>
              <w:jc w:val="both"/>
            </w:pPr>
            <w:r w:rsidRPr="00B15F6E">
              <w:t xml:space="preserve">Ime države, katere pravo ureja </w:t>
            </w:r>
            <w:r w:rsidR="00E56170" w:rsidRPr="00B15F6E">
              <w:t>obveznost</w:t>
            </w:r>
            <w:r w:rsidRPr="00B15F6E">
              <w:t xml:space="preserve">. Če pogodbo ureja pravo več kot ene države, se poroča država, katere pravo je najbolj pomembno za priznavanje pooblastil za odpis in konverzijo.  </w:t>
            </w:r>
          </w:p>
        </w:tc>
      </w:tr>
      <w:tr w:rsidR="00A672D3" w:rsidRPr="00B15F6E"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A672D3" w:rsidRPr="00B15F6E" w:rsidRDefault="00F30FFD" w:rsidP="006F26B4">
            <w:pPr>
              <w:pStyle w:val="P68B1DB1-Navaden31"/>
            </w:pPr>
            <w:r w:rsidRPr="00B15F6E">
              <w:t>0080</w:t>
            </w:r>
          </w:p>
        </w:tc>
        <w:tc>
          <w:tcPr>
            <w:tcW w:w="7832" w:type="dxa"/>
            <w:tcBorders>
              <w:top w:val="single" w:sz="8" w:space="0" w:color="1A171C"/>
              <w:left w:val="single" w:sz="4" w:space="0" w:color="auto"/>
              <w:right w:val="nil"/>
            </w:tcBorders>
            <w:vAlign w:val="bottom"/>
          </w:tcPr>
          <w:p w14:paraId="7FE1D207" w14:textId="64049BD2" w:rsidR="00A672D3" w:rsidRPr="00B15F6E" w:rsidRDefault="00F30FFD">
            <w:pPr>
              <w:pStyle w:val="P68B1DB1-TableParagraph40"/>
              <w:spacing w:before="108"/>
              <w:ind w:left="85"/>
              <w:jc w:val="both"/>
              <w:rPr>
                <w:b/>
                <w:bCs/>
              </w:rPr>
            </w:pPr>
            <w:r w:rsidRPr="00B15F6E">
              <w:t xml:space="preserve"> </w:t>
            </w:r>
            <w:r w:rsidRPr="00B15F6E">
              <w:rPr>
                <w:b/>
              </w:rPr>
              <w:t>Vrste nefinančnih obveznosti</w:t>
            </w:r>
          </w:p>
          <w:p w14:paraId="7FE1D208" w14:textId="1FDAB822" w:rsidR="00A672D3" w:rsidRPr="00B15F6E" w:rsidRDefault="00F30FFD">
            <w:pPr>
              <w:pStyle w:val="P68B1DB1-TableParagraph40"/>
              <w:spacing w:before="108"/>
              <w:ind w:left="85"/>
              <w:jc w:val="both"/>
            </w:pPr>
            <w:r w:rsidRPr="00B15F6E">
              <w:t>Izbrati med naslednjimi možnostmi:</w:t>
            </w:r>
          </w:p>
          <w:p w14:paraId="7FE1D209" w14:textId="24D6B8F6" w:rsidR="00A672D3" w:rsidRPr="00B15F6E" w:rsidRDefault="00F30FFD">
            <w:pPr>
              <w:pStyle w:val="P68B1DB1-TableParagraph40"/>
              <w:numPr>
                <w:ilvl w:val="0"/>
                <w:numId w:val="269"/>
              </w:numPr>
              <w:spacing w:before="108"/>
              <w:jc w:val="both"/>
            </w:pPr>
            <w:r w:rsidRPr="00B15F6E">
              <w:t>Sredstva za splošna bančna tveganja</w:t>
            </w:r>
          </w:p>
          <w:p w14:paraId="7FE1D20A" w14:textId="120B577F" w:rsidR="00A672D3" w:rsidRPr="00B15F6E" w:rsidRDefault="00F30FFD">
            <w:pPr>
              <w:pStyle w:val="P68B1DB1-TableParagraph40"/>
              <w:numPr>
                <w:ilvl w:val="0"/>
                <w:numId w:val="269"/>
              </w:numPr>
              <w:spacing w:before="108"/>
              <w:jc w:val="both"/>
            </w:pPr>
            <w:r w:rsidRPr="00B15F6E">
              <w:t xml:space="preserve">Pokojninske obveznosti </w:t>
            </w:r>
            <w:r w:rsidR="00825DEA" w:rsidRPr="00B15F6E">
              <w:t xml:space="preserve">iz naslova prenehanja delovnega razmerja </w:t>
            </w:r>
          </w:p>
          <w:p w14:paraId="7FE1D20B" w14:textId="071F03E4" w:rsidR="00A672D3" w:rsidRPr="00B15F6E" w:rsidRDefault="00681616">
            <w:pPr>
              <w:pStyle w:val="P68B1DB1-TableParagraph40"/>
              <w:numPr>
                <w:ilvl w:val="0"/>
                <w:numId w:val="269"/>
              </w:numPr>
              <w:spacing w:before="108"/>
              <w:jc w:val="both"/>
            </w:pPr>
            <w:r w:rsidRPr="00B15F6E">
              <w:t>Ugodnosti (bonusi)</w:t>
            </w:r>
            <w:r w:rsidR="00F30FFD" w:rsidRPr="00B15F6E">
              <w:t xml:space="preserve"> zaposlenih. Razen pokojninskih in </w:t>
            </w:r>
            <w:r w:rsidR="00825DEA" w:rsidRPr="00B15F6E">
              <w:t xml:space="preserve"> obveznosti iz naslova prenehanja delovnega razmerja</w:t>
            </w:r>
          </w:p>
          <w:p w14:paraId="7FE1D20C" w14:textId="66AEA5AF" w:rsidR="00A672D3" w:rsidRPr="00B15F6E" w:rsidRDefault="00F30FFD">
            <w:pPr>
              <w:pStyle w:val="P68B1DB1-TableParagraph40"/>
              <w:numPr>
                <w:ilvl w:val="0"/>
                <w:numId w:val="269"/>
              </w:numPr>
              <w:spacing w:before="108"/>
              <w:jc w:val="both"/>
            </w:pPr>
            <w:r w:rsidRPr="00B15F6E">
              <w:t>Prestrukturiranje</w:t>
            </w:r>
          </w:p>
          <w:p w14:paraId="7FE1D20D" w14:textId="295E861D" w:rsidR="00A672D3" w:rsidRPr="00B15F6E" w:rsidRDefault="00F30FFD">
            <w:pPr>
              <w:pStyle w:val="P68B1DB1-TableParagraph40"/>
              <w:numPr>
                <w:ilvl w:val="0"/>
                <w:numId w:val="269"/>
              </w:numPr>
              <w:spacing w:before="108"/>
              <w:jc w:val="both"/>
            </w:pPr>
            <w:r w:rsidRPr="00B15F6E">
              <w:t>Nerešena pravna vprašanja in davčni spori</w:t>
            </w:r>
          </w:p>
          <w:p w14:paraId="7FE1D20E" w14:textId="6A9A65DF" w:rsidR="00A672D3" w:rsidRPr="00B15F6E" w:rsidRDefault="00F30FFD">
            <w:pPr>
              <w:pStyle w:val="P68B1DB1-TableParagraph40"/>
              <w:numPr>
                <w:ilvl w:val="0"/>
                <w:numId w:val="269"/>
              </w:numPr>
              <w:spacing w:before="108"/>
              <w:jc w:val="both"/>
            </w:pPr>
            <w:r w:rsidRPr="00B15F6E">
              <w:t>Zunajbilančne izpostavljenosti, ki so predmet kreditnega tveganja</w:t>
            </w:r>
          </w:p>
          <w:p w14:paraId="7FE1D20F" w14:textId="03E61077" w:rsidR="00A672D3" w:rsidRPr="00B15F6E" w:rsidRDefault="00825DEA">
            <w:pPr>
              <w:pStyle w:val="P68B1DB1-TableParagraph40"/>
              <w:numPr>
                <w:ilvl w:val="0"/>
                <w:numId w:val="269"/>
              </w:numPr>
              <w:spacing w:before="108"/>
              <w:jc w:val="both"/>
            </w:pPr>
            <w:r w:rsidRPr="00B15F6E">
              <w:t>Ostalo, r</w:t>
            </w:r>
            <w:r w:rsidR="00F30FFD" w:rsidRPr="00B15F6E">
              <w:t xml:space="preserve">azen </w:t>
            </w:r>
            <w:r w:rsidR="00681616" w:rsidRPr="00B15F6E">
              <w:t>ugodnosti (bonusov)</w:t>
            </w:r>
            <w:r w:rsidR="00F30FFD" w:rsidRPr="00B15F6E">
              <w:t xml:space="preserve"> zaposlenih, prestrukturiranja, nerešenih pravnih vprašanj in davčnih sporov, zunajbilančnih izpostavljenosti, ki so predmet kreditnega tveganja</w:t>
            </w:r>
          </w:p>
          <w:p w14:paraId="7FE1D210" w14:textId="00431AB4" w:rsidR="00A672D3" w:rsidRPr="00B15F6E" w:rsidRDefault="00F30FFD">
            <w:pPr>
              <w:pStyle w:val="P68B1DB1-TableParagraph40"/>
              <w:numPr>
                <w:ilvl w:val="0"/>
                <w:numId w:val="269"/>
              </w:numPr>
              <w:spacing w:before="108"/>
              <w:jc w:val="both"/>
            </w:pPr>
            <w:r w:rsidRPr="00B15F6E">
              <w:t>Davčne obveznosti</w:t>
            </w:r>
          </w:p>
          <w:p w14:paraId="7FE1D211" w14:textId="29640DA2" w:rsidR="00A672D3" w:rsidRPr="00B15F6E" w:rsidRDefault="00F30FFD">
            <w:pPr>
              <w:pStyle w:val="P68B1DB1-TableParagraph40"/>
              <w:numPr>
                <w:ilvl w:val="0"/>
                <w:numId w:val="269"/>
              </w:numPr>
              <w:spacing w:before="108"/>
              <w:jc w:val="both"/>
            </w:pPr>
            <w:r w:rsidRPr="00B15F6E">
              <w:t>Odloženi prihodki</w:t>
            </w:r>
          </w:p>
          <w:p w14:paraId="7FE1D212" w14:textId="56F328A6" w:rsidR="00A672D3" w:rsidRPr="00B15F6E" w:rsidRDefault="00F30FFD">
            <w:pPr>
              <w:pStyle w:val="P68B1DB1-TableParagraph40"/>
              <w:numPr>
                <w:ilvl w:val="0"/>
                <w:numId w:val="269"/>
              </w:numPr>
              <w:spacing w:before="108"/>
              <w:jc w:val="both"/>
            </w:pPr>
            <w:r w:rsidRPr="00B15F6E">
              <w:t>Obveznosti, ki niso finančne obveznosti, rezervacije, obveznosti za davek, odloženi prihodki</w:t>
            </w:r>
          </w:p>
        </w:tc>
      </w:tr>
      <w:tr w:rsidR="00A672D3" w:rsidRPr="00B15F6E"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A672D3" w:rsidRPr="00B15F6E" w:rsidRDefault="00F30FFD" w:rsidP="006F26B4">
            <w:pPr>
              <w:pStyle w:val="P68B1DB1-Navaden31"/>
            </w:pPr>
            <w:r w:rsidRPr="00B15F6E">
              <w:t>0090</w:t>
            </w:r>
          </w:p>
        </w:tc>
        <w:tc>
          <w:tcPr>
            <w:tcW w:w="7832" w:type="dxa"/>
            <w:tcBorders>
              <w:top w:val="single" w:sz="8" w:space="0" w:color="1A171C"/>
              <w:left w:val="single" w:sz="8" w:space="0" w:color="1A171C"/>
              <w:bottom w:val="single" w:sz="8" w:space="0" w:color="1A171C"/>
              <w:right w:val="nil"/>
            </w:tcBorders>
            <w:vAlign w:val="bottom"/>
          </w:tcPr>
          <w:p w14:paraId="7FE1D215" w14:textId="76295699" w:rsidR="00A672D3" w:rsidRPr="00B15F6E" w:rsidRDefault="00F30FFD">
            <w:pPr>
              <w:pStyle w:val="P68B1DB1-TableParagraph40"/>
              <w:spacing w:before="108"/>
              <w:ind w:left="85"/>
              <w:jc w:val="both"/>
              <w:rPr>
                <w:b/>
                <w:bCs/>
              </w:rPr>
            </w:pPr>
            <w:r w:rsidRPr="00B15F6E">
              <w:t>Neporavnani znesek</w:t>
            </w:r>
            <w:r w:rsidR="00825DEA" w:rsidRPr="00B15F6E">
              <w:t xml:space="preserve"> </w:t>
            </w:r>
            <w:r w:rsidRPr="00B15F6E">
              <w:rPr>
                <w:b/>
              </w:rPr>
              <w:t xml:space="preserve"> znesek</w:t>
            </w:r>
          </w:p>
          <w:p w14:paraId="7FE1D216" w14:textId="41D11E8B" w:rsidR="00A672D3" w:rsidRPr="00B15F6E" w:rsidRDefault="00F30FFD">
            <w:pPr>
              <w:pStyle w:val="P68B1DB1-TableParagraph40"/>
              <w:spacing w:before="108"/>
              <w:ind w:left="85"/>
              <w:jc w:val="both"/>
            </w:pPr>
            <w:r w:rsidRPr="00B15F6E">
              <w:t>Neporavnani znesek obveznosti.</w:t>
            </w:r>
          </w:p>
        </w:tc>
      </w:tr>
      <w:tr w:rsidR="00A672D3" w:rsidRPr="00B15F6E"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A672D3" w:rsidRPr="00B15F6E" w:rsidRDefault="00F30FFD" w:rsidP="006F26B4">
            <w:pPr>
              <w:pStyle w:val="P68B1DB1-Navaden31"/>
            </w:pPr>
            <w:r w:rsidRPr="00B15F6E">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A672D3" w:rsidRPr="00B15F6E" w:rsidRDefault="00F30FFD">
            <w:pPr>
              <w:pStyle w:val="P68B1DB1-TableParagraph73"/>
              <w:spacing w:before="108"/>
              <w:ind w:left="85"/>
              <w:jc w:val="both"/>
              <w:rPr>
                <w:bCs/>
              </w:rPr>
            </w:pPr>
            <w:r w:rsidRPr="00B15F6E">
              <w:t xml:space="preserve">Valuta  </w:t>
            </w:r>
          </w:p>
          <w:p w14:paraId="7FE1D21A" w14:textId="0DE499AF" w:rsidR="00A672D3" w:rsidRPr="00B15F6E" w:rsidRDefault="00F30FFD">
            <w:pPr>
              <w:pStyle w:val="P68B1DB1-TableParagraph40"/>
              <w:spacing w:before="108"/>
              <w:ind w:left="85"/>
              <w:jc w:val="both"/>
            </w:pPr>
            <w:r w:rsidRPr="00B15F6E">
              <w:t>Valuta obveznosti se izda v skladu s tričrkovno oznako ISO 4217.</w:t>
            </w:r>
          </w:p>
        </w:tc>
      </w:tr>
      <w:tr w:rsidR="00A672D3" w:rsidRPr="00B15F6E"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A672D3" w:rsidRPr="00B15F6E" w:rsidRDefault="00F30FFD" w:rsidP="006F26B4">
            <w:pPr>
              <w:pStyle w:val="P68B1DB1-Navaden31"/>
            </w:pPr>
            <w:r w:rsidRPr="00B15F6E">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A672D3" w:rsidRPr="00B15F6E" w:rsidRDefault="00F30FFD">
            <w:pPr>
              <w:pStyle w:val="P68B1DB1-TableParagraph73"/>
              <w:spacing w:before="108"/>
              <w:ind w:left="85"/>
              <w:jc w:val="both"/>
              <w:rPr>
                <w:bCs/>
              </w:rPr>
            </w:pPr>
            <w:r w:rsidRPr="00B15F6E">
              <w:t xml:space="preserve"> Datum priznanja </w:t>
            </w:r>
          </w:p>
          <w:p w14:paraId="7FE1D21E" w14:textId="163642DA" w:rsidR="00A672D3" w:rsidRPr="00B15F6E" w:rsidRDefault="00F30FFD">
            <w:pPr>
              <w:pStyle w:val="P68B1DB1-TableParagraph40"/>
              <w:spacing w:before="108"/>
              <w:ind w:left="85"/>
              <w:jc w:val="both"/>
            </w:pPr>
            <w:r w:rsidRPr="00B15F6E">
              <w:t xml:space="preserve">Datum, na katerega je bila obveznost pripoznana v finančnih </w:t>
            </w:r>
            <w:r w:rsidR="00825DEA" w:rsidRPr="00B15F6E">
              <w:t xml:space="preserve">izkazih </w:t>
            </w:r>
            <w:r w:rsidRPr="00B15F6E">
              <w:t xml:space="preserve"> v skladu z veljavnimi računovodskimi standardi.</w:t>
            </w:r>
          </w:p>
        </w:tc>
      </w:tr>
      <w:tr w:rsidR="00A672D3" w:rsidRPr="00B15F6E"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A672D3" w:rsidRPr="00B15F6E" w:rsidRDefault="00F30FFD" w:rsidP="006F26B4">
            <w:pPr>
              <w:pStyle w:val="P68B1DB1-Navaden31"/>
            </w:pPr>
            <w:r w:rsidRPr="00B15F6E">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A672D3" w:rsidRPr="00B15F6E" w:rsidRDefault="00F30FFD">
            <w:pPr>
              <w:pStyle w:val="P68B1DB1-TableParagraph73"/>
              <w:spacing w:before="108"/>
              <w:ind w:left="85"/>
              <w:jc w:val="both"/>
              <w:rPr>
                <w:bCs/>
              </w:rPr>
            </w:pPr>
            <w:r w:rsidRPr="00B15F6E">
              <w:t xml:space="preserve">Datum zapadlosti </w:t>
            </w:r>
          </w:p>
          <w:p w14:paraId="7FE1D222" w14:textId="136CE7E9" w:rsidR="00A672D3" w:rsidRPr="00B15F6E" w:rsidRDefault="00F30FFD">
            <w:pPr>
              <w:pStyle w:val="P68B1DB1-TableParagraph40"/>
              <w:spacing w:before="108"/>
              <w:ind w:left="85"/>
              <w:jc w:val="both"/>
            </w:pPr>
            <w:r w:rsidRPr="00B15F6E">
              <w:t>Datum pravne, končne zapadlosti obveznosti. Za trajne obveznosti uporabite „2099-01-31“.</w:t>
            </w:r>
          </w:p>
        </w:tc>
      </w:tr>
      <w:tr w:rsidR="00A672D3" w:rsidRPr="00B15F6E"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A672D3" w:rsidRPr="00B15F6E" w:rsidRDefault="00F30FFD" w:rsidP="006F26B4">
            <w:pPr>
              <w:pStyle w:val="P68B1DB1-Navaden31"/>
            </w:pPr>
            <w:r w:rsidRPr="00B15F6E">
              <w:t>0130</w:t>
            </w:r>
          </w:p>
        </w:tc>
        <w:tc>
          <w:tcPr>
            <w:tcW w:w="7832" w:type="dxa"/>
            <w:tcBorders>
              <w:top w:val="single" w:sz="8" w:space="0" w:color="1A171C"/>
              <w:left w:val="single" w:sz="8" w:space="0" w:color="1A171C"/>
              <w:right w:val="nil"/>
            </w:tcBorders>
            <w:vAlign w:val="bottom"/>
          </w:tcPr>
          <w:p w14:paraId="7FE1D225" w14:textId="15B643A3" w:rsidR="00A672D3" w:rsidRPr="00B15F6E" w:rsidRDefault="00492ED2">
            <w:pPr>
              <w:pStyle w:val="P68B1DB1-TableParagraph40"/>
              <w:spacing w:before="108"/>
              <w:ind w:left="85"/>
              <w:jc w:val="both"/>
              <w:rPr>
                <w:b/>
                <w:bCs/>
              </w:rPr>
            </w:pPr>
            <w:r w:rsidRPr="00B15F6E">
              <w:t xml:space="preserve">(Instrumenti) </w:t>
            </w:r>
            <w:r w:rsidRPr="00B15F6E">
              <w:rPr>
                <w:b/>
              </w:rPr>
              <w:t>k</w:t>
            </w:r>
            <w:r w:rsidR="00F30FFD" w:rsidRPr="00B15F6E">
              <w:rPr>
                <w:b/>
              </w:rPr>
              <w:t>valificiran</w:t>
            </w:r>
            <w:r w:rsidRPr="00B15F6E">
              <w:rPr>
                <w:b/>
              </w:rPr>
              <w:t>i</w:t>
            </w:r>
            <w:r w:rsidR="00F30FFD" w:rsidRPr="00B15F6E">
              <w:rPr>
                <w:b/>
              </w:rPr>
              <w:t xml:space="preserve"> kot </w:t>
            </w:r>
            <w:r w:rsidR="00825DEA" w:rsidRPr="00B15F6E">
              <w:rPr>
                <w:b/>
              </w:rPr>
              <w:t xml:space="preserve">kapital </w:t>
            </w:r>
          </w:p>
          <w:p w14:paraId="7FE1D226" w14:textId="708ECADF" w:rsidR="00A672D3" w:rsidRPr="00B15F6E" w:rsidRDefault="00F30FFD">
            <w:pPr>
              <w:pStyle w:val="P68B1DB1-TableParagraph40"/>
              <w:spacing w:before="108"/>
              <w:ind w:left="85"/>
              <w:jc w:val="both"/>
            </w:pPr>
            <w:r w:rsidRPr="00B15F6E">
              <w:t>Navedite, ali in na kateri ravni je instrument vključen v kapital, skupaj z informacijami o ureditvi postopnega opuščanja in predhodnih ureditvah. Vrednost je lahko „Ne“, „Delno AT1, T1 in T2“, „T2 v postopnem opuščanju“, „T2 na podlagi predhodnih pravil“, „T2 na podlagi popolne skladnosti“, „</w:t>
            </w:r>
            <w:r w:rsidR="00825DEA" w:rsidRPr="00B15F6E">
              <w:t>A</w:t>
            </w:r>
            <w:r w:rsidRPr="00B15F6E">
              <w:t>T1 na podlagi predhodnih pravil“, „</w:t>
            </w:r>
            <w:r w:rsidR="00825DEA" w:rsidRPr="00B15F6E">
              <w:t>A</w:t>
            </w:r>
            <w:r w:rsidRPr="00B15F6E">
              <w:t xml:space="preserve">T1 na podlagi popolne skladnosti“ ali „CET1“ z vnaprej določenega seznama. </w:t>
            </w:r>
          </w:p>
          <w:p w14:paraId="7FE1D227" w14:textId="1EB38473" w:rsidR="00A672D3" w:rsidRPr="00B15F6E" w:rsidRDefault="00F30FFD">
            <w:pPr>
              <w:pStyle w:val="P68B1DB1-TableParagraph40"/>
              <w:spacing w:before="108"/>
              <w:ind w:left="85"/>
              <w:jc w:val="both"/>
            </w:pPr>
            <w:r w:rsidRPr="00B15F6E">
              <w:t xml:space="preserve"> Na seznamu opcij se izraz "postopno opuščanje" nanaša na obdobje 5 let pred zapadlostjo katerega koli instrumenta dodatnega kapitala, v katerem obstaja le sorazmerno priznanje na podlagi preostalega časa do zapadlosti. „Prehodna pravila“ se nanašajo na vse prehodne ukrepe, ki se uporabljajo za instrument T2, brez „postopnega opuščanja“. </w:t>
            </w:r>
            <w:r w:rsidR="00BA308D" w:rsidRPr="00B15F6E">
              <w:t>V</w:t>
            </w:r>
            <w:r w:rsidRPr="00B15F6E">
              <w:t xml:space="preserve"> tem </w:t>
            </w:r>
            <w:r w:rsidR="00BA308D" w:rsidRPr="00B15F6E">
              <w:t>delu</w:t>
            </w:r>
            <w:r w:rsidRPr="00B15F6E">
              <w:t xml:space="preserve"> je lahko priznanje v celoti ali delno.</w:t>
            </w:r>
          </w:p>
        </w:tc>
      </w:tr>
      <w:tr w:rsidR="00A672D3" w:rsidRPr="00B15F6E" w14:paraId="7FE1D22C" w14:textId="77777777">
        <w:tc>
          <w:tcPr>
            <w:tcW w:w="1183" w:type="dxa"/>
            <w:tcBorders>
              <w:top w:val="nil"/>
              <w:left w:val="nil"/>
              <w:bottom w:val="single" w:sz="8" w:space="0" w:color="1A171C"/>
              <w:right w:val="single" w:sz="8" w:space="0" w:color="1A171C"/>
            </w:tcBorders>
            <w:vAlign w:val="center"/>
          </w:tcPr>
          <w:p w14:paraId="7FE1D229" w14:textId="77777777" w:rsidR="00A672D3" w:rsidRPr="00B15F6E" w:rsidRDefault="00F30FFD" w:rsidP="006F26B4">
            <w:pPr>
              <w:pStyle w:val="P68B1DB1-Navaden31"/>
            </w:pPr>
            <w:r w:rsidRPr="00B15F6E">
              <w:t>0140</w:t>
            </w:r>
          </w:p>
        </w:tc>
        <w:tc>
          <w:tcPr>
            <w:tcW w:w="7832" w:type="dxa"/>
            <w:tcBorders>
              <w:top w:val="single" w:sz="8" w:space="0" w:color="1A171C"/>
              <w:left w:val="single" w:sz="8" w:space="0" w:color="1A171C"/>
              <w:bottom w:val="single" w:sz="8" w:space="0" w:color="1A171C"/>
              <w:right w:val="nil"/>
            </w:tcBorders>
            <w:vAlign w:val="bottom"/>
          </w:tcPr>
          <w:p w14:paraId="7FE1D22A" w14:textId="6216DC71" w:rsidR="00A672D3" w:rsidRPr="00B15F6E" w:rsidRDefault="00F30FFD">
            <w:pPr>
              <w:pStyle w:val="P68B1DB1-TableParagraph40"/>
              <w:spacing w:before="108"/>
              <w:ind w:left="85"/>
              <w:jc w:val="both"/>
              <w:rPr>
                <w:b/>
                <w:bCs/>
              </w:rPr>
            </w:pPr>
            <w:r w:rsidRPr="00B15F6E">
              <w:t xml:space="preserve"> </w:t>
            </w:r>
            <w:r w:rsidRPr="00B15F6E">
              <w:rPr>
                <w:b/>
              </w:rPr>
              <w:t xml:space="preserve">Znesek, ki </w:t>
            </w:r>
            <w:r w:rsidRPr="006F26B4">
              <w:rPr>
                <w:b/>
              </w:rPr>
              <w:t xml:space="preserve">izpolnjuje pogoje za </w:t>
            </w:r>
            <w:r w:rsidR="00BA308D" w:rsidRPr="006F26B4">
              <w:rPr>
                <w:b/>
              </w:rPr>
              <w:t>kapital</w:t>
            </w:r>
            <w:r w:rsidR="00BA308D" w:rsidRPr="00B15F6E">
              <w:rPr>
                <w:b/>
              </w:rPr>
              <w:t xml:space="preserve"> </w:t>
            </w:r>
          </w:p>
          <w:p w14:paraId="7FE1D22B" w14:textId="52B2DD0C" w:rsidR="00A672D3" w:rsidRPr="00B15F6E" w:rsidRDefault="00F30FFD">
            <w:pPr>
              <w:pStyle w:val="P68B1DB1-TableParagraph40"/>
              <w:spacing w:before="108"/>
              <w:ind w:left="85"/>
              <w:jc w:val="both"/>
            </w:pPr>
            <w:r w:rsidRPr="00B15F6E">
              <w:t xml:space="preserve">Znesek </w:t>
            </w:r>
            <w:r w:rsidR="00BA308D" w:rsidRPr="00B15F6E">
              <w:t xml:space="preserve">obveznosti </w:t>
            </w:r>
            <w:r w:rsidRPr="00B15F6E">
              <w:t>, ki se šteje za kapital.</w:t>
            </w:r>
          </w:p>
        </w:tc>
      </w:tr>
    </w:tbl>
    <w:p w14:paraId="7FE1D22D" w14:textId="01F1CEAB" w:rsidR="00A672D3" w:rsidRPr="00B15F6E" w:rsidRDefault="00A672D3">
      <w:pPr>
        <w:pStyle w:val="body"/>
        <w:rPr>
          <w:rFonts w:ascii="Times New Roman" w:hAnsi="Times New Roman" w:cs="Times New Roman"/>
          <w:sz w:val="20"/>
          <w:szCs w:val="20"/>
        </w:rPr>
      </w:pPr>
    </w:p>
    <w:p w14:paraId="349218F7" w14:textId="77777777" w:rsidR="00A672D3" w:rsidRPr="00B15F6E" w:rsidRDefault="00F30FFD" w:rsidP="006F26B4">
      <w:pPr>
        <w:pStyle w:val="P68B1DB1-Navaden19"/>
        <w:spacing w:after="200" w:line="276" w:lineRule="auto"/>
      </w:pPr>
      <w:r w:rsidRPr="00B15F6E">
        <w:br w:type="page"/>
      </w:r>
    </w:p>
    <w:p w14:paraId="42DED9B4" w14:textId="77777777" w:rsidR="00A672D3" w:rsidRPr="00B15F6E" w:rsidRDefault="00A672D3">
      <w:pPr>
        <w:pStyle w:val="Instructionsberschrift2"/>
        <w:ind w:left="357"/>
        <w:rPr>
          <w:rFonts w:ascii="Times New Roman" w:eastAsia="Calibri" w:hAnsi="Times New Roman" w:cs="Times New Roman"/>
          <w:szCs w:val="20"/>
        </w:rPr>
      </w:pPr>
    </w:p>
    <w:p w14:paraId="4BD624F8" w14:textId="77777777" w:rsidR="00A672D3" w:rsidRPr="00B15F6E" w:rsidRDefault="00A672D3">
      <w:pPr>
        <w:spacing w:after="200" w:line="276" w:lineRule="auto"/>
        <w:rPr>
          <w:rFonts w:ascii="Times New Roman" w:hAnsi="Times New Roman" w:cs="Times New Roman"/>
          <w:sz w:val="20"/>
          <w:szCs w:val="20"/>
        </w:rPr>
      </w:pPr>
    </w:p>
    <w:p w14:paraId="715529B0" w14:textId="2213B5B7" w:rsidR="00A672D3" w:rsidRPr="00B15F6E" w:rsidRDefault="00F30FFD">
      <w:pPr>
        <w:pStyle w:val="P68B1DB1-Instructionsberschrift284"/>
        <w:numPr>
          <w:ilvl w:val="1"/>
          <w:numId w:val="49"/>
        </w:numPr>
        <w:spacing w:before="0"/>
        <w:ind w:left="357" w:hanging="357"/>
      </w:pPr>
      <w:bookmarkStart w:id="298" w:name="_Toc192248856"/>
      <w:bookmarkStart w:id="299" w:name="_Toc210654809"/>
      <w:bookmarkStart w:id="300" w:name="_Toc208245179"/>
      <w:r w:rsidRPr="00B15F6E">
        <w:t xml:space="preserve">Priloga I – Seznam </w:t>
      </w:r>
      <w:r w:rsidR="00BA308D" w:rsidRPr="00B15F6E">
        <w:t xml:space="preserve">FMI </w:t>
      </w:r>
      <w:r w:rsidRPr="00B15F6E">
        <w:t>, ki se uporabljajo za Z 09.01 – c0050</w:t>
      </w:r>
      <w:bookmarkEnd w:id="298"/>
      <w:bookmarkEnd w:id="299"/>
      <w:bookmarkEnd w:id="300"/>
    </w:p>
    <w:p w14:paraId="31681B73" w14:textId="51FEAE08" w:rsidR="00A672D3" w:rsidRPr="00B15F6E" w:rsidRDefault="00A672D3">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A672D3" w:rsidRPr="00B15F6E"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A672D3" w:rsidRPr="006F26B4" w:rsidRDefault="00F30FFD" w:rsidP="006F26B4">
            <w:pPr>
              <w:pStyle w:val="P68B1DB1-Navaden90"/>
              <w:rPr>
                <w:rFonts w:ascii="Times New Roman" w:hAnsi="Times New Roman"/>
              </w:rPr>
            </w:pPr>
            <w:r w:rsidRPr="006F26B4">
              <w:rPr>
                <w:rFonts w:ascii="Times New Roman" w:hAnsi="Times New Roman"/>
              </w:rPr>
              <w:t>Vnos na spustnem seznamu infrastruktur finančnih trgov</w:t>
            </w:r>
          </w:p>
        </w:tc>
      </w:tr>
      <w:tr w:rsidR="00A672D3" w:rsidRPr="00B15F6E" w14:paraId="09736821" w14:textId="77777777">
        <w:trPr>
          <w:trHeight w:val="300"/>
        </w:trPr>
        <w:tc>
          <w:tcPr>
            <w:tcW w:w="9072" w:type="dxa"/>
            <w:tcBorders>
              <w:top w:val="nil"/>
              <w:left w:val="nil"/>
              <w:bottom w:val="nil"/>
              <w:right w:val="nil"/>
            </w:tcBorders>
            <w:noWrap/>
            <w:vAlign w:val="bottom"/>
            <w:hideMark/>
          </w:tcPr>
          <w:p w14:paraId="65FBD6FC" w14:textId="6A8E9FC9" w:rsidR="00A672D3" w:rsidRPr="006F26B4" w:rsidRDefault="00BA308D" w:rsidP="006F26B4">
            <w:pPr>
              <w:rPr>
                <w:rFonts w:ascii="Times New Roman" w:hAnsi="Times New Roman"/>
              </w:rPr>
            </w:pPr>
            <w:bookmarkStart w:id="301" w:name="RANGE!A3:A168"/>
            <w:r w:rsidRPr="00B15F6E">
              <w:rPr>
                <w:rFonts w:ascii="Times New Roman" w:eastAsia="Times New Roman" w:hAnsi="Times New Roman" w:cs="Times New Roman"/>
                <w:color w:val="000000"/>
                <w:sz w:val="18"/>
                <w:szCs w:val="18"/>
                <w:lang w:eastAsia="en-GB"/>
              </w:rPr>
              <w:t>Athens Clearing Office</w:t>
            </w:r>
            <w:r w:rsidR="00F30FFD" w:rsidRPr="006F26B4">
              <w:rPr>
                <w:rFonts w:ascii="Times New Roman" w:hAnsi="Times New Roman"/>
                <w:color w:val="000000"/>
                <w:sz w:val="18"/>
              </w:rPr>
              <w:t xml:space="preserve"> (ACO)</w:t>
            </w:r>
            <w:bookmarkEnd w:id="301"/>
          </w:p>
        </w:tc>
      </w:tr>
      <w:tr w:rsidR="00A672D3" w:rsidRPr="00B15F6E" w14:paraId="447EB604" w14:textId="77777777">
        <w:trPr>
          <w:trHeight w:val="300"/>
        </w:trPr>
        <w:tc>
          <w:tcPr>
            <w:tcW w:w="9072" w:type="dxa"/>
            <w:tcBorders>
              <w:top w:val="nil"/>
              <w:left w:val="nil"/>
              <w:bottom w:val="nil"/>
              <w:right w:val="nil"/>
            </w:tcBorders>
            <w:noWrap/>
            <w:vAlign w:val="bottom"/>
            <w:hideMark/>
          </w:tcPr>
          <w:p w14:paraId="2B6E60A7" w14:textId="6A8DFFAB" w:rsidR="00A672D3" w:rsidRPr="006F26B4" w:rsidRDefault="00F30FFD" w:rsidP="006F26B4">
            <w:pPr>
              <w:rPr>
                <w:rFonts w:ascii="Times New Roman" w:hAnsi="Times New Roman"/>
              </w:rPr>
            </w:pPr>
            <w:r w:rsidRPr="006F26B4">
              <w:rPr>
                <w:rFonts w:ascii="Times New Roman" w:hAnsi="Times New Roman"/>
                <w:color w:val="000000"/>
                <w:sz w:val="18"/>
              </w:rPr>
              <w:t>ATHEX (</w:t>
            </w:r>
            <w:r w:rsidR="00BA308D" w:rsidRPr="00B15F6E">
              <w:rPr>
                <w:rFonts w:ascii="Times New Roman" w:eastAsia="Times New Roman" w:hAnsi="Times New Roman" w:cs="Times New Roman"/>
                <w:color w:val="000000"/>
                <w:sz w:val="18"/>
                <w:szCs w:val="18"/>
                <w:lang w:eastAsia="en-GB"/>
              </w:rPr>
              <w:t>Athens Stock Exchange</w:t>
            </w:r>
            <w:r w:rsidRPr="006F26B4">
              <w:rPr>
                <w:rFonts w:ascii="Times New Roman" w:hAnsi="Times New Roman"/>
                <w:color w:val="000000"/>
                <w:sz w:val="18"/>
              </w:rPr>
              <w:t>)</w:t>
            </w:r>
          </w:p>
        </w:tc>
      </w:tr>
      <w:tr w:rsidR="00A672D3" w:rsidRPr="00B15F6E" w14:paraId="0DF5C441" w14:textId="77777777">
        <w:trPr>
          <w:trHeight w:val="300"/>
        </w:trPr>
        <w:tc>
          <w:tcPr>
            <w:tcW w:w="9072" w:type="dxa"/>
            <w:tcBorders>
              <w:top w:val="nil"/>
              <w:left w:val="nil"/>
              <w:bottom w:val="nil"/>
              <w:right w:val="nil"/>
            </w:tcBorders>
            <w:noWrap/>
            <w:vAlign w:val="bottom"/>
            <w:hideMark/>
          </w:tcPr>
          <w:p w14:paraId="4C199F01" w14:textId="77777777" w:rsidR="00A672D3" w:rsidRPr="006F26B4" w:rsidRDefault="00F30FFD" w:rsidP="006F26B4">
            <w:pPr>
              <w:rPr>
                <w:rFonts w:ascii="Times New Roman" w:hAnsi="Times New Roman"/>
              </w:rPr>
            </w:pPr>
            <w:r w:rsidRPr="006F26B4">
              <w:rPr>
                <w:rFonts w:ascii="Times New Roman" w:hAnsi="Times New Roman"/>
                <w:color w:val="000000"/>
                <w:sz w:val="18"/>
              </w:rPr>
              <w:t>ATHEX CSD</w:t>
            </w:r>
          </w:p>
        </w:tc>
      </w:tr>
      <w:tr w:rsidR="00A672D3" w:rsidRPr="00B15F6E" w14:paraId="6C8DFF2B" w14:textId="77777777">
        <w:trPr>
          <w:trHeight w:val="300"/>
        </w:trPr>
        <w:tc>
          <w:tcPr>
            <w:tcW w:w="9072" w:type="dxa"/>
            <w:tcBorders>
              <w:top w:val="nil"/>
              <w:left w:val="nil"/>
              <w:bottom w:val="nil"/>
              <w:right w:val="nil"/>
            </w:tcBorders>
            <w:noWrap/>
            <w:vAlign w:val="bottom"/>
            <w:hideMark/>
          </w:tcPr>
          <w:p w14:paraId="2876B1C1" w14:textId="77777777" w:rsidR="00A672D3" w:rsidRPr="006F26B4" w:rsidRDefault="00F30FFD" w:rsidP="006F26B4">
            <w:pPr>
              <w:rPr>
                <w:rFonts w:ascii="Times New Roman" w:hAnsi="Times New Roman"/>
              </w:rPr>
            </w:pPr>
            <w:r w:rsidRPr="006F26B4">
              <w:rPr>
                <w:rFonts w:ascii="Times New Roman" w:hAnsi="Times New Roman"/>
                <w:color w:val="000000"/>
                <w:sz w:val="18"/>
              </w:rPr>
              <w:t>ATHEXClear SA</w:t>
            </w:r>
          </w:p>
        </w:tc>
      </w:tr>
      <w:tr w:rsidR="00A672D3" w:rsidRPr="00B15F6E" w14:paraId="24CE5F78" w14:textId="77777777">
        <w:trPr>
          <w:trHeight w:val="300"/>
        </w:trPr>
        <w:tc>
          <w:tcPr>
            <w:tcW w:w="9072" w:type="dxa"/>
            <w:tcBorders>
              <w:top w:val="nil"/>
              <w:left w:val="nil"/>
              <w:bottom w:val="nil"/>
              <w:right w:val="nil"/>
            </w:tcBorders>
            <w:noWrap/>
            <w:vAlign w:val="bottom"/>
            <w:hideMark/>
          </w:tcPr>
          <w:p w14:paraId="1E830E75" w14:textId="64962E57"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The Clearing House</w:t>
            </w:r>
            <w:r w:rsidR="00F30FFD" w:rsidRPr="006F26B4">
              <w:rPr>
                <w:rFonts w:ascii="Times New Roman" w:hAnsi="Times New Roman"/>
                <w:color w:val="000000"/>
                <w:sz w:val="18"/>
              </w:rPr>
              <w:t xml:space="preserve"> ACH</w:t>
            </w:r>
          </w:p>
        </w:tc>
      </w:tr>
      <w:tr w:rsidR="00A672D3" w:rsidRPr="00B15F6E" w14:paraId="2920AE45" w14:textId="77777777">
        <w:trPr>
          <w:trHeight w:val="300"/>
        </w:trPr>
        <w:tc>
          <w:tcPr>
            <w:tcW w:w="9072" w:type="dxa"/>
            <w:tcBorders>
              <w:top w:val="nil"/>
              <w:left w:val="nil"/>
              <w:bottom w:val="nil"/>
              <w:right w:val="nil"/>
            </w:tcBorders>
            <w:noWrap/>
            <w:vAlign w:val="bottom"/>
            <w:hideMark/>
          </w:tcPr>
          <w:p w14:paraId="1C314494" w14:textId="707CBD08"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Automated Clearing Settlement System</w:t>
            </w:r>
            <w:r w:rsidR="00F30FFD" w:rsidRPr="006F26B4">
              <w:rPr>
                <w:rFonts w:ascii="Times New Roman" w:hAnsi="Times New Roman"/>
                <w:color w:val="000000"/>
                <w:sz w:val="18"/>
              </w:rPr>
              <w:t xml:space="preserve"> (ACSS)</w:t>
            </w:r>
          </w:p>
        </w:tc>
      </w:tr>
      <w:tr w:rsidR="00A672D3" w:rsidRPr="00B15F6E" w14:paraId="1DB8A80A" w14:textId="77777777">
        <w:trPr>
          <w:trHeight w:val="300"/>
        </w:trPr>
        <w:tc>
          <w:tcPr>
            <w:tcW w:w="9072" w:type="dxa"/>
            <w:tcBorders>
              <w:top w:val="nil"/>
              <w:left w:val="nil"/>
              <w:bottom w:val="nil"/>
              <w:right w:val="nil"/>
            </w:tcBorders>
            <w:noWrap/>
            <w:vAlign w:val="bottom"/>
            <w:hideMark/>
          </w:tcPr>
          <w:p w14:paraId="65CA5200" w14:textId="7C6CDEA7" w:rsidR="00A672D3" w:rsidRPr="006F26B4" w:rsidRDefault="00F30FFD" w:rsidP="006F26B4">
            <w:pPr>
              <w:rPr>
                <w:rFonts w:ascii="Times New Roman" w:hAnsi="Times New Roman"/>
              </w:rPr>
            </w:pPr>
            <w:r w:rsidRPr="00B15F6E">
              <w:rPr>
                <w:rFonts w:ascii="Times New Roman" w:hAnsi="Times New Roman" w:cs="Times New Roman"/>
                <w:color w:val="000000"/>
                <w:sz w:val="18"/>
              </w:rPr>
              <w:t>BACS (</w:t>
            </w:r>
            <w:r w:rsidR="00BA308D" w:rsidRPr="00B15F6E">
              <w:rPr>
                <w:rFonts w:ascii="Times New Roman" w:eastAsia="Times New Roman" w:hAnsi="Times New Roman" w:cs="Times New Roman"/>
                <w:color w:val="000000"/>
                <w:sz w:val="18"/>
                <w:szCs w:val="18"/>
                <w:lang w:eastAsia="en-GB"/>
              </w:rPr>
              <w:t>Bankers' Automated Clearing Services</w:t>
            </w:r>
            <w:r w:rsidRPr="00B15F6E">
              <w:rPr>
                <w:rFonts w:ascii="Times New Roman" w:hAnsi="Times New Roman" w:cs="Times New Roman"/>
                <w:color w:val="000000"/>
                <w:sz w:val="18"/>
              </w:rPr>
              <w:t>)</w:t>
            </w:r>
          </w:p>
        </w:tc>
      </w:tr>
      <w:tr w:rsidR="00A672D3" w:rsidRPr="00B15F6E" w14:paraId="0C931590" w14:textId="77777777">
        <w:trPr>
          <w:trHeight w:val="300"/>
        </w:trPr>
        <w:tc>
          <w:tcPr>
            <w:tcW w:w="9072" w:type="dxa"/>
            <w:tcBorders>
              <w:top w:val="nil"/>
              <w:left w:val="nil"/>
              <w:bottom w:val="nil"/>
              <w:right w:val="nil"/>
            </w:tcBorders>
            <w:noWrap/>
            <w:vAlign w:val="bottom"/>
            <w:hideMark/>
          </w:tcPr>
          <w:p w14:paraId="50133989" w14:textId="77777777" w:rsidR="00A672D3" w:rsidRPr="006F26B4" w:rsidRDefault="00F30FFD" w:rsidP="006F26B4">
            <w:pPr>
              <w:rPr>
                <w:rFonts w:ascii="Times New Roman" w:hAnsi="Times New Roman"/>
              </w:rPr>
            </w:pPr>
            <w:r w:rsidRPr="006F26B4">
              <w:rPr>
                <w:rFonts w:ascii="Times New Roman" w:hAnsi="Times New Roman"/>
                <w:color w:val="000000"/>
                <w:sz w:val="18"/>
              </w:rPr>
              <w:t>Bankgirot (Bankgirocentralen BGC AB)</w:t>
            </w:r>
          </w:p>
        </w:tc>
      </w:tr>
      <w:tr w:rsidR="00A672D3" w:rsidRPr="00B15F6E" w14:paraId="2F8CAEE4" w14:textId="77777777">
        <w:trPr>
          <w:trHeight w:val="300"/>
        </w:trPr>
        <w:tc>
          <w:tcPr>
            <w:tcW w:w="9072" w:type="dxa"/>
            <w:tcBorders>
              <w:top w:val="nil"/>
              <w:left w:val="nil"/>
              <w:bottom w:val="nil"/>
              <w:right w:val="nil"/>
            </w:tcBorders>
            <w:noWrap/>
            <w:vAlign w:val="bottom"/>
            <w:hideMark/>
          </w:tcPr>
          <w:p w14:paraId="01AEF229" w14:textId="77777777" w:rsidR="00A672D3" w:rsidRPr="006F26B4" w:rsidRDefault="00F30FFD" w:rsidP="006F26B4">
            <w:pPr>
              <w:rPr>
                <w:rFonts w:ascii="Times New Roman" w:hAnsi="Times New Roman"/>
              </w:rPr>
            </w:pPr>
            <w:r w:rsidRPr="006F26B4">
              <w:rPr>
                <w:rFonts w:ascii="Times New Roman" w:hAnsi="Times New Roman"/>
                <w:color w:val="000000"/>
                <w:sz w:val="18"/>
              </w:rPr>
              <w:t>BI-COMP</w:t>
            </w:r>
          </w:p>
        </w:tc>
      </w:tr>
      <w:tr w:rsidR="00A672D3" w:rsidRPr="00B15F6E" w14:paraId="7736D7E4" w14:textId="77777777">
        <w:trPr>
          <w:trHeight w:val="300"/>
        </w:trPr>
        <w:tc>
          <w:tcPr>
            <w:tcW w:w="9072" w:type="dxa"/>
            <w:tcBorders>
              <w:top w:val="nil"/>
              <w:left w:val="nil"/>
              <w:bottom w:val="nil"/>
              <w:right w:val="nil"/>
            </w:tcBorders>
            <w:noWrap/>
            <w:vAlign w:val="bottom"/>
            <w:hideMark/>
          </w:tcPr>
          <w:p w14:paraId="431E29D0" w14:textId="77A6AB85" w:rsidR="00A672D3" w:rsidRPr="006F26B4" w:rsidRDefault="00F30FFD" w:rsidP="006F26B4">
            <w:pPr>
              <w:rPr>
                <w:rFonts w:ascii="Times New Roman" w:hAnsi="Times New Roman"/>
              </w:rPr>
            </w:pPr>
            <w:r w:rsidRPr="00B15F6E">
              <w:rPr>
                <w:rFonts w:ascii="Times New Roman" w:hAnsi="Times New Roman" w:cs="Times New Roman"/>
                <w:color w:val="000000"/>
                <w:sz w:val="18"/>
              </w:rPr>
              <w:t>BISERA (</w:t>
            </w:r>
            <w:r w:rsidR="00BA308D" w:rsidRPr="00B15F6E">
              <w:rPr>
                <w:rFonts w:ascii="Times New Roman" w:eastAsia="Times New Roman" w:hAnsi="Times New Roman" w:cs="Times New Roman"/>
                <w:color w:val="000000"/>
                <w:sz w:val="18"/>
                <w:szCs w:val="18"/>
                <w:lang w:eastAsia="en-GB"/>
              </w:rPr>
              <w:t>Bank Integrated System for Electronic Payments</w:t>
            </w:r>
            <w:r w:rsidRPr="00B15F6E">
              <w:rPr>
                <w:rFonts w:ascii="Times New Roman" w:hAnsi="Times New Roman" w:cs="Times New Roman"/>
                <w:color w:val="000000"/>
                <w:sz w:val="18"/>
              </w:rPr>
              <w:t>)</w:t>
            </w:r>
          </w:p>
        </w:tc>
      </w:tr>
      <w:tr w:rsidR="00A672D3" w:rsidRPr="00B15F6E" w14:paraId="7AE977D3" w14:textId="77777777">
        <w:trPr>
          <w:trHeight w:val="300"/>
        </w:trPr>
        <w:tc>
          <w:tcPr>
            <w:tcW w:w="9072" w:type="dxa"/>
            <w:tcBorders>
              <w:top w:val="nil"/>
              <w:left w:val="nil"/>
              <w:bottom w:val="nil"/>
              <w:right w:val="nil"/>
            </w:tcBorders>
            <w:noWrap/>
            <w:vAlign w:val="bottom"/>
            <w:hideMark/>
          </w:tcPr>
          <w:p w14:paraId="0E054309" w14:textId="0F6D5619" w:rsidR="00A672D3" w:rsidRPr="006F26B4" w:rsidRDefault="00F30FFD" w:rsidP="006F26B4">
            <w:pPr>
              <w:rPr>
                <w:rFonts w:ascii="Times New Roman" w:hAnsi="Times New Roman"/>
              </w:rPr>
            </w:pPr>
            <w:r w:rsidRPr="006F26B4">
              <w:rPr>
                <w:rFonts w:ascii="Times New Roman" w:hAnsi="Times New Roman"/>
                <w:color w:val="000000"/>
                <w:sz w:val="18"/>
              </w:rPr>
              <w:t xml:space="preserve">Bloomberg </w:t>
            </w:r>
            <w:r w:rsidR="00BA308D" w:rsidRPr="006F26B4">
              <w:rPr>
                <w:rFonts w:ascii="Times New Roman" w:hAnsi="Times New Roman"/>
                <w:color w:val="000000"/>
                <w:sz w:val="18"/>
              </w:rPr>
              <w:t>Trade Repository</w:t>
            </w:r>
            <w:r w:rsidRPr="006F26B4">
              <w:rPr>
                <w:rFonts w:ascii="Times New Roman" w:hAnsi="Times New Roman"/>
                <w:color w:val="000000"/>
                <w:sz w:val="18"/>
              </w:rPr>
              <w:t xml:space="preserve"> Limited</w:t>
            </w:r>
          </w:p>
        </w:tc>
      </w:tr>
      <w:tr w:rsidR="00A672D3" w:rsidRPr="00B15F6E" w14:paraId="3DEFBBB0" w14:textId="77777777">
        <w:trPr>
          <w:trHeight w:val="300"/>
        </w:trPr>
        <w:tc>
          <w:tcPr>
            <w:tcW w:w="9072" w:type="dxa"/>
            <w:tcBorders>
              <w:top w:val="nil"/>
              <w:left w:val="nil"/>
              <w:bottom w:val="nil"/>
              <w:right w:val="nil"/>
            </w:tcBorders>
            <w:noWrap/>
            <w:vAlign w:val="bottom"/>
            <w:hideMark/>
          </w:tcPr>
          <w:p w14:paraId="69A6C566" w14:textId="77777777" w:rsidR="00A672D3" w:rsidRPr="006F26B4" w:rsidRDefault="00F30FFD" w:rsidP="006F26B4">
            <w:pPr>
              <w:rPr>
                <w:rFonts w:ascii="Times New Roman" w:hAnsi="Times New Roman"/>
              </w:rPr>
            </w:pPr>
            <w:r w:rsidRPr="006F26B4">
              <w:rPr>
                <w:rFonts w:ascii="Times New Roman" w:hAnsi="Times New Roman"/>
                <w:color w:val="000000"/>
                <w:sz w:val="18"/>
              </w:rPr>
              <w:t>BME</w:t>
            </w:r>
          </w:p>
        </w:tc>
      </w:tr>
      <w:tr w:rsidR="00A672D3" w:rsidRPr="00B15F6E" w14:paraId="6C4EE14D" w14:textId="77777777">
        <w:trPr>
          <w:trHeight w:val="300"/>
        </w:trPr>
        <w:tc>
          <w:tcPr>
            <w:tcW w:w="9072" w:type="dxa"/>
            <w:tcBorders>
              <w:top w:val="nil"/>
              <w:left w:val="nil"/>
              <w:bottom w:val="nil"/>
              <w:right w:val="nil"/>
            </w:tcBorders>
            <w:noWrap/>
            <w:vAlign w:val="bottom"/>
            <w:hideMark/>
          </w:tcPr>
          <w:p w14:paraId="31001C6A" w14:textId="500EFB16" w:rsidR="00A672D3" w:rsidRPr="006F26B4" w:rsidRDefault="00F30FFD" w:rsidP="006F26B4">
            <w:pPr>
              <w:rPr>
                <w:rFonts w:ascii="Times New Roman" w:hAnsi="Times New Roman"/>
              </w:rPr>
            </w:pPr>
            <w:r w:rsidRPr="006F26B4">
              <w:rPr>
                <w:rFonts w:ascii="Times New Roman" w:hAnsi="Times New Roman"/>
                <w:color w:val="000000"/>
                <w:sz w:val="18"/>
              </w:rPr>
              <w:t>BME</w:t>
            </w:r>
            <w:r w:rsidRPr="00B15F6E">
              <w:rPr>
                <w:rFonts w:ascii="Times New Roman" w:hAnsi="Times New Roman" w:cs="Times New Roman"/>
                <w:color w:val="000000"/>
                <w:sz w:val="18"/>
              </w:rPr>
              <w:t xml:space="preserve"> </w:t>
            </w:r>
            <w:r w:rsidR="00BA308D" w:rsidRPr="00B15F6E">
              <w:rPr>
                <w:rFonts w:ascii="Times New Roman" w:eastAsia="Times New Roman" w:hAnsi="Times New Roman" w:cs="Times New Roman"/>
                <w:color w:val="000000"/>
                <w:sz w:val="18"/>
                <w:szCs w:val="18"/>
                <w:lang w:eastAsia="en-GB"/>
              </w:rPr>
              <w:t>Clearing</w:t>
            </w:r>
          </w:p>
        </w:tc>
      </w:tr>
      <w:tr w:rsidR="00A672D3" w:rsidRPr="00B15F6E" w14:paraId="3ADECE08" w14:textId="77777777">
        <w:trPr>
          <w:trHeight w:val="300"/>
        </w:trPr>
        <w:tc>
          <w:tcPr>
            <w:tcW w:w="9072" w:type="dxa"/>
            <w:tcBorders>
              <w:top w:val="nil"/>
              <w:left w:val="nil"/>
              <w:bottom w:val="nil"/>
              <w:right w:val="nil"/>
            </w:tcBorders>
            <w:noWrap/>
            <w:vAlign w:val="bottom"/>
            <w:hideMark/>
          </w:tcPr>
          <w:p w14:paraId="29263C2A" w14:textId="69C358E0" w:rsidR="00A672D3" w:rsidRPr="006F26B4" w:rsidRDefault="00F30FFD" w:rsidP="006F26B4">
            <w:pPr>
              <w:rPr>
                <w:rFonts w:ascii="Times New Roman" w:hAnsi="Times New Roman"/>
              </w:rPr>
            </w:pPr>
            <w:r w:rsidRPr="00B15F6E">
              <w:rPr>
                <w:rFonts w:ascii="Times New Roman" w:hAnsi="Times New Roman" w:cs="Times New Roman"/>
                <w:color w:val="000000"/>
                <w:sz w:val="18"/>
              </w:rPr>
              <w:t>BOGS (Bank of Greece Securities Settlement System)</w:t>
            </w:r>
          </w:p>
        </w:tc>
      </w:tr>
      <w:tr w:rsidR="00A672D3" w:rsidRPr="00B15F6E" w14:paraId="6CCCB9AC" w14:textId="77777777">
        <w:trPr>
          <w:trHeight w:val="300"/>
        </w:trPr>
        <w:tc>
          <w:tcPr>
            <w:tcW w:w="9072" w:type="dxa"/>
            <w:tcBorders>
              <w:top w:val="nil"/>
              <w:left w:val="nil"/>
              <w:bottom w:val="nil"/>
              <w:right w:val="nil"/>
            </w:tcBorders>
            <w:noWrap/>
            <w:vAlign w:val="bottom"/>
            <w:hideMark/>
          </w:tcPr>
          <w:p w14:paraId="1092DA48" w14:textId="77777777" w:rsidR="00A672D3" w:rsidRPr="006F26B4" w:rsidRDefault="00F30FFD" w:rsidP="006F26B4">
            <w:pPr>
              <w:rPr>
                <w:rFonts w:ascii="Times New Roman" w:hAnsi="Times New Roman"/>
              </w:rPr>
            </w:pPr>
            <w:r w:rsidRPr="006F26B4">
              <w:rPr>
                <w:rFonts w:ascii="Times New Roman" w:hAnsi="Times New Roman"/>
                <w:color w:val="000000"/>
                <w:sz w:val="18"/>
              </w:rPr>
              <w:t>BOJ-NET</w:t>
            </w:r>
          </w:p>
        </w:tc>
      </w:tr>
      <w:tr w:rsidR="00A672D3" w:rsidRPr="00B15F6E" w14:paraId="4CEE7A6B" w14:textId="77777777">
        <w:trPr>
          <w:trHeight w:val="300"/>
        </w:trPr>
        <w:tc>
          <w:tcPr>
            <w:tcW w:w="9072" w:type="dxa"/>
            <w:tcBorders>
              <w:top w:val="nil"/>
              <w:left w:val="nil"/>
              <w:bottom w:val="nil"/>
              <w:right w:val="nil"/>
            </w:tcBorders>
            <w:noWrap/>
            <w:vAlign w:val="bottom"/>
            <w:hideMark/>
          </w:tcPr>
          <w:p w14:paraId="04FBDA33" w14:textId="77777777" w:rsidR="00A672D3" w:rsidRPr="006F26B4" w:rsidRDefault="00F30FFD" w:rsidP="006F26B4">
            <w:pPr>
              <w:rPr>
                <w:rFonts w:ascii="Times New Roman" w:hAnsi="Times New Roman"/>
              </w:rPr>
            </w:pPr>
            <w:r w:rsidRPr="006F26B4">
              <w:rPr>
                <w:rFonts w:ascii="Times New Roman" w:hAnsi="Times New Roman"/>
                <w:color w:val="000000"/>
                <w:sz w:val="18"/>
              </w:rPr>
              <w:t>BondSpot S.A.</w:t>
            </w:r>
          </w:p>
        </w:tc>
      </w:tr>
      <w:tr w:rsidR="00A672D3" w:rsidRPr="00B15F6E" w14:paraId="3B8A9B67" w14:textId="77777777">
        <w:trPr>
          <w:trHeight w:val="300"/>
        </w:trPr>
        <w:tc>
          <w:tcPr>
            <w:tcW w:w="9072" w:type="dxa"/>
            <w:tcBorders>
              <w:top w:val="nil"/>
              <w:left w:val="nil"/>
              <w:bottom w:val="nil"/>
              <w:right w:val="nil"/>
            </w:tcBorders>
            <w:noWrap/>
            <w:vAlign w:val="bottom"/>
            <w:hideMark/>
          </w:tcPr>
          <w:p w14:paraId="73DB34EF" w14:textId="77777777" w:rsidR="00A672D3" w:rsidRPr="006F26B4" w:rsidRDefault="00F30FFD" w:rsidP="006F26B4">
            <w:pPr>
              <w:rPr>
                <w:rFonts w:ascii="Times New Roman" w:hAnsi="Times New Roman"/>
              </w:rPr>
            </w:pPr>
            <w:r w:rsidRPr="006F26B4">
              <w:rPr>
                <w:rFonts w:ascii="Times New Roman" w:hAnsi="Times New Roman"/>
                <w:color w:val="000000"/>
                <w:sz w:val="18"/>
              </w:rPr>
              <w:t>BORICA</w:t>
            </w:r>
          </w:p>
        </w:tc>
      </w:tr>
      <w:tr w:rsidR="00A672D3" w:rsidRPr="00B15F6E" w14:paraId="5E8D43A2" w14:textId="77777777">
        <w:trPr>
          <w:trHeight w:val="300"/>
        </w:trPr>
        <w:tc>
          <w:tcPr>
            <w:tcW w:w="9072" w:type="dxa"/>
            <w:tcBorders>
              <w:top w:val="nil"/>
              <w:left w:val="nil"/>
              <w:bottom w:val="nil"/>
              <w:right w:val="nil"/>
            </w:tcBorders>
            <w:noWrap/>
            <w:vAlign w:val="bottom"/>
            <w:hideMark/>
          </w:tcPr>
          <w:p w14:paraId="4F788B85" w14:textId="77777777" w:rsidR="00A672D3" w:rsidRPr="006F26B4" w:rsidRDefault="00F30FFD" w:rsidP="006F26B4">
            <w:pPr>
              <w:rPr>
                <w:rFonts w:ascii="Times New Roman" w:hAnsi="Times New Roman"/>
              </w:rPr>
            </w:pPr>
            <w:r w:rsidRPr="006F26B4">
              <w:rPr>
                <w:rFonts w:ascii="Times New Roman" w:hAnsi="Times New Roman"/>
                <w:color w:val="000000"/>
                <w:sz w:val="18"/>
              </w:rPr>
              <w:t>Borsa Italiana SpA</w:t>
            </w:r>
          </w:p>
        </w:tc>
      </w:tr>
      <w:tr w:rsidR="00A672D3" w:rsidRPr="00B15F6E" w14:paraId="0034826C" w14:textId="77777777">
        <w:trPr>
          <w:trHeight w:val="300"/>
        </w:trPr>
        <w:tc>
          <w:tcPr>
            <w:tcW w:w="9072" w:type="dxa"/>
            <w:tcBorders>
              <w:top w:val="nil"/>
              <w:left w:val="nil"/>
              <w:bottom w:val="nil"/>
              <w:right w:val="nil"/>
            </w:tcBorders>
            <w:noWrap/>
            <w:vAlign w:val="bottom"/>
            <w:hideMark/>
          </w:tcPr>
          <w:p w14:paraId="6C688147" w14:textId="06357A12"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Bratislava Stock Exchange</w:t>
            </w:r>
          </w:p>
        </w:tc>
      </w:tr>
      <w:tr w:rsidR="00A672D3" w:rsidRPr="00B15F6E" w14:paraId="2ACAB3C1" w14:textId="77777777">
        <w:trPr>
          <w:trHeight w:val="300"/>
        </w:trPr>
        <w:tc>
          <w:tcPr>
            <w:tcW w:w="9072" w:type="dxa"/>
            <w:tcBorders>
              <w:top w:val="nil"/>
              <w:left w:val="nil"/>
              <w:bottom w:val="nil"/>
              <w:right w:val="nil"/>
            </w:tcBorders>
            <w:noWrap/>
            <w:vAlign w:val="bottom"/>
            <w:hideMark/>
          </w:tcPr>
          <w:p w14:paraId="797C25FF" w14:textId="4C98BF3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Budapest Stock Exchange</w:t>
            </w:r>
          </w:p>
        </w:tc>
      </w:tr>
      <w:tr w:rsidR="00A672D3" w:rsidRPr="00B15F6E" w14:paraId="7928BB77" w14:textId="77777777">
        <w:trPr>
          <w:trHeight w:val="300"/>
        </w:trPr>
        <w:tc>
          <w:tcPr>
            <w:tcW w:w="9072" w:type="dxa"/>
            <w:tcBorders>
              <w:top w:val="nil"/>
              <w:left w:val="nil"/>
              <w:bottom w:val="nil"/>
              <w:right w:val="nil"/>
            </w:tcBorders>
            <w:noWrap/>
            <w:vAlign w:val="bottom"/>
            <w:hideMark/>
          </w:tcPr>
          <w:p w14:paraId="3D5ECE9A" w14:textId="1AEC36B6"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Bulgarian Stock Exchange</w:t>
            </w:r>
          </w:p>
        </w:tc>
      </w:tr>
      <w:tr w:rsidR="00A672D3" w:rsidRPr="00B15F6E" w14:paraId="3ED0C0E7" w14:textId="77777777">
        <w:trPr>
          <w:trHeight w:val="300"/>
        </w:trPr>
        <w:tc>
          <w:tcPr>
            <w:tcW w:w="9072" w:type="dxa"/>
            <w:tcBorders>
              <w:top w:val="nil"/>
              <w:left w:val="nil"/>
              <w:bottom w:val="nil"/>
              <w:right w:val="nil"/>
            </w:tcBorders>
            <w:noWrap/>
            <w:vAlign w:val="bottom"/>
            <w:hideMark/>
          </w:tcPr>
          <w:p w14:paraId="2AACB60C" w14:textId="77777777" w:rsidR="00A672D3" w:rsidRPr="006F26B4" w:rsidRDefault="00F30FFD" w:rsidP="006F26B4">
            <w:pPr>
              <w:rPr>
                <w:rFonts w:ascii="Times New Roman" w:hAnsi="Times New Roman"/>
              </w:rPr>
            </w:pPr>
            <w:r w:rsidRPr="006F26B4">
              <w:rPr>
                <w:rFonts w:ascii="Times New Roman" w:hAnsi="Times New Roman"/>
                <w:color w:val="000000"/>
                <w:sz w:val="18"/>
              </w:rPr>
              <w:t>Bursa de Valori Bucaresti</w:t>
            </w:r>
          </w:p>
        </w:tc>
      </w:tr>
      <w:tr w:rsidR="00A672D3" w:rsidRPr="00B15F6E" w14:paraId="358B0CBB" w14:textId="77777777">
        <w:trPr>
          <w:trHeight w:val="300"/>
        </w:trPr>
        <w:tc>
          <w:tcPr>
            <w:tcW w:w="9072" w:type="dxa"/>
            <w:tcBorders>
              <w:top w:val="nil"/>
              <w:left w:val="nil"/>
              <w:bottom w:val="nil"/>
              <w:right w:val="nil"/>
            </w:tcBorders>
            <w:noWrap/>
            <w:vAlign w:val="bottom"/>
            <w:hideMark/>
          </w:tcPr>
          <w:p w14:paraId="69852FE3" w14:textId="72FBB184" w:rsidR="00A672D3" w:rsidRPr="006F26B4" w:rsidRDefault="00F30FFD" w:rsidP="006F26B4">
            <w:pPr>
              <w:rPr>
                <w:rFonts w:ascii="Times New Roman" w:hAnsi="Times New Roman"/>
              </w:rPr>
            </w:pPr>
            <w:r w:rsidRPr="006F26B4">
              <w:rPr>
                <w:rFonts w:ascii="Times New Roman" w:hAnsi="Times New Roman"/>
                <w:color w:val="000000"/>
                <w:sz w:val="18"/>
              </w:rPr>
              <w:t xml:space="preserve">Burza cenných papírů Praha, a.s. </w:t>
            </w:r>
            <w:r w:rsidR="00BA308D" w:rsidRPr="00B15F6E">
              <w:rPr>
                <w:rFonts w:ascii="Times New Roman" w:eastAsia="Times New Roman" w:hAnsi="Times New Roman" w:cs="Times New Roman"/>
                <w:color w:val="000000"/>
                <w:sz w:val="18"/>
                <w:szCs w:val="18"/>
                <w:lang w:eastAsia="en-GB"/>
              </w:rPr>
              <w:t>(Prague Stock Exchange</w:t>
            </w:r>
            <w:r w:rsidRPr="006F26B4">
              <w:rPr>
                <w:rFonts w:ascii="Times New Roman" w:hAnsi="Times New Roman"/>
                <w:color w:val="000000"/>
                <w:sz w:val="18"/>
              </w:rPr>
              <w:t>)</w:t>
            </w:r>
          </w:p>
        </w:tc>
      </w:tr>
      <w:tr w:rsidR="00A672D3" w:rsidRPr="00B15F6E" w14:paraId="2BEFFD1A" w14:textId="77777777">
        <w:trPr>
          <w:trHeight w:val="300"/>
        </w:trPr>
        <w:tc>
          <w:tcPr>
            <w:tcW w:w="9072" w:type="dxa"/>
            <w:tcBorders>
              <w:top w:val="nil"/>
              <w:left w:val="nil"/>
              <w:bottom w:val="nil"/>
              <w:right w:val="nil"/>
            </w:tcBorders>
            <w:noWrap/>
            <w:vAlign w:val="bottom"/>
            <w:hideMark/>
          </w:tcPr>
          <w:p w14:paraId="32741FAD" w14:textId="3CD6072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Canadian depository for securities</w:t>
            </w:r>
            <w:r w:rsidRPr="006F26B4">
              <w:rPr>
                <w:rFonts w:ascii="Times New Roman" w:hAnsi="Times New Roman"/>
                <w:color w:val="000000"/>
                <w:sz w:val="18"/>
              </w:rPr>
              <w:t xml:space="preserve"> (CDS)</w:t>
            </w:r>
          </w:p>
        </w:tc>
      </w:tr>
      <w:tr w:rsidR="00A672D3" w:rsidRPr="00B15F6E" w14:paraId="588D9A6E" w14:textId="77777777">
        <w:trPr>
          <w:trHeight w:val="300"/>
        </w:trPr>
        <w:tc>
          <w:tcPr>
            <w:tcW w:w="9072" w:type="dxa"/>
            <w:tcBorders>
              <w:top w:val="nil"/>
              <w:left w:val="nil"/>
              <w:bottom w:val="nil"/>
              <w:right w:val="nil"/>
            </w:tcBorders>
            <w:noWrap/>
            <w:vAlign w:val="bottom"/>
            <w:hideMark/>
          </w:tcPr>
          <w:p w14:paraId="30CD8C56" w14:textId="79DCE962"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Canadian Derivatives Clearing Corporation</w:t>
            </w:r>
          </w:p>
        </w:tc>
      </w:tr>
      <w:tr w:rsidR="00A672D3" w:rsidRPr="00B15F6E" w14:paraId="47A4B165" w14:textId="77777777">
        <w:trPr>
          <w:trHeight w:val="300"/>
        </w:trPr>
        <w:tc>
          <w:tcPr>
            <w:tcW w:w="9072" w:type="dxa"/>
            <w:tcBorders>
              <w:top w:val="nil"/>
              <w:left w:val="nil"/>
              <w:bottom w:val="nil"/>
              <w:right w:val="nil"/>
            </w:tcBorders>
            <w:noWrap/>
            <w:vAlign w:val="bottom"/>
          </w:tcPr>
          <w:p w14:paraId="4B6A49F9" w14:textId="77777777" w:rsidR="00A672D3" w:rsidRPr="006F26B4" w:rsidRDefault="00F30FFD" w:rsidP="006F26B4">
            <w:pPr>
              <w:rPr>
                <w:rFonts w:ascii="Times New Roman" w:hAnsi="Times New Roman"/>
              </w:rPr>
            </w:pPr>
            <w:r w:rsidRPr="006F26B4">
              <w:rPr>
                <w:rFonts w:ascii="Times New Roman" w:hAnsi="Times New Roman"/>
                <w:color w:val="000000"/>
                <w:sz w:val="18"/>
              </w:rPr>
              <w:t>Cboe Clear Europe</w:t>
            </w:r>
          </w:p>
        </w:tc>
      </w:tr>
      <w:tr w:rsidR="00A672D3" w:rsidRPr="00B15F6E" w14:paraId="00F4E07D" w14:textId="77777777">
        <w:trPr>
          <w:trHeight w:val="300"/>
        </w:trPr>
        <w:tc>
          <w:tcPr>
            <w:tcW w:w="9072" w:type="dxa"/>
            <w:tcBorders>
              <w:top w:val="nil"/>
              <w:left w:val="nil"/>
              <w:bottom w:val="nil"/>
              <w:right w:val="nil"/>
            </w:tcBorders>
            <w:noWrap/>
            <w:vAlign w:val="bottom"/>
            <w:hideMark/>
          </w:tcPr>
          <w:p w14:paraId="143644AA" w14:textId="2AF257BA"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CCP Austria</w:t>
            </w:r>
          </w:p>
        </w:tc>
      </w:tr>
      <w:tr w:rsidR="00A672D3" w:rsidRPr="00B15F6E" w14:paraId="49668E14" w14:textId="77777777">
        <w:trPr>
          <w:trHeight w:val="300"/>
        </w:trPr>
        <w:tc>
          <w:tcPr>
            <w:tcW w:w="9072" w:type="dxa"/>
            <w:tcBorders>
              <w:top w:val="nil"/>
              <w:left w:val="nil"/>
              <w:bottom w:val="nil"/>
              <w:right w:val="nil"/>
            </w:tcBorders>
            <w:noWrap/>
            <w:vAlign w:val="bottom"/>
            <w:hideMark/>
          </w:tcPr>
          <w:p w14:paraId="4D54CDC3" w14:textId="77777777" w:rsidR="00A672D3" w:rsidRPr="006F26B4" w:rsidRDefault="00F30FFD" w:rsidP="006F26B4">
            <w:pPr>
              <w:rPr>
                <w:rFonts w:ascii="Times New Roman" w:hAnsi="Times New Roman"/>
              </w:rPr>
            </w:pPr>
            <w:r w:rsidRPr="006F26B4">
              <w:rPr>
                <w:rFonts w:ascii="Times New Roman" w:hAnsi="Times New Roman"/>
                <w:color w:val="000000"/>
                <w:sz w:val="18"/>
              </w:rPr>
              <w:t>CEC/UCV</w:t>
            </w:r>
          </w:p>
        </w:tc>
      </w:tr>
      <w:tr w:rsidR="00A672D3" w:rsidRPr="00B15F6E" w14:paraId="13CEB735" w14:textId="77777777">
        <w:trPr>
          <w:trHeight w:val="300"/>
        </w:trPr>
        <w:tc>
          <w:tcPr>
            <w:tcW w:w="9072" w:type="dxa"/>
            <w:tcBorders>
              <w:top w:val="nil"/>
              <w:left w:val="nil"/>
              <w:bottom w:val="nil"/>
              <w:right w:val="nil"/>
            </w:tcBorders>
            <w:noWrap/>
            <w:vAlign w:val="bottom"/>
            <w:hideMark/>
          </w:tcPr>
          <w:p w14:paraId="7E656B34" w14:textId="77777777" w:rsidR="00A672D3" w:rsidRPr="006F26B4" w:rsidRDefault="00F30FFD" w:rsidP="006F26B4">
            <w:pPr>
              <w:rPr>
                <w:rFonts w:ascii="Times New Roman" w:hAnsi="Times New Roman"/>
              </w:rPr>
            </w:pPr>
            <w:r w:rsidRPr="006F26B4">
              <w:rPr>
                <w:rFonts w:ascii="Times New Roman" w:hAnsi="Times New Roman"/>
                <w:color w:val="000000"/>
                <w:sz w:val="18"/>
              </w:rPr>
              <w:t>CEESEG AG (Wiener Borse)</w:t>
            </w:r>
          </w:p>
        </w:tc>
      </w:tr>
      <w:tr w:rsidR="00A672D3" w:rsidRPr="00B15F6E" w14:paraId="38BBF453" w14:textId="77777777">
        <w:trPr>
          <w:trHeight w:val="300"/>
        </w:trPr>
        <w:tc>
          <w:tcPr>
            <w:tcW w:w="9072" w:type="dxa"/>
            <w:tcBorders>
              <w:top w:val="nil"/>
              <w:left w:val="nil"/>
              <w:bottom w:val="nil"/>
              <w:right w:val="nil"/>
            </w:tcBorders>
            <w:noWrap/>
            <w:vAlign w:val="bottom"/>
            <w:hideMark/>
          </w:tcPr>
          <w:p w14:paraId="7C5735E8" w14:textId="2E1C4F9E"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Central Depository &amp; Clearing Company</w:t>
            </w:r>
          </w:p>
        </w:tc>
      </w:tr>
      <w:tr w:rsidR="00A672D3" w:rsidRPr="00B15F6E" w14:paraId="100E6E04" w14:textId="77777777">
        <w:trPr>
          <w:trHeight w:val="300"/>
        </w:trPr>
        <w:tc>
          <w:tcPr>
            <w:tcW w:w="9072" w:type="dxa"/>
            <w:tcBorders>
              <w:top w:val="nil"/>
              <w:left w:val="nil"/>
              <w:bottom w:val="nil"/>
              <w:right w:val="nil"/>
            </w:tcBorders>
            <w:noWrap/>
            <w:vAlign w:val="bottom"/>
            <w:hideMark/>
          </w:tcPr>
          <w:p w14:paraId="1D98F57D" w14:textId="0F271A19"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Central Depository AD</w:t>
            </w:r>
          </w:p>
        </w:tc>
      </w:tr>
      <w:tr w:rsidR="00A672D3" w:rsidRPr="00B15F6E" w14:paraId="3E41A5D7" w14:textId="77777777">
        <w:trPr>
          <w:trHeight w:val="300"/>
        </w:trPr>
        <w:tc>
          <w:tcPr>
            <w:tcW w:w="9072" w:type="dxa"/>
            <w:tcBorders>
              <w:top w:val="nil"/>
              <w:left w:val="nil"/>
              <w:bottom w:val="nil"/>
              <w:right w:val="nil"/>
            </w:tcBorders>
            <w:noWrap/>
            <w:vAlign w:val="bottom"/>
            <w:hideMark/>
          </w:tcPr>
          <w:p w14:paraId="149F4C5F" w14:textId="6A20DF4F"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Central Depository and Central Registry</w:t>
            </w:r>
          </w:p>
        </w:tc>
      </w:tr>
      <w:tr w:rsidR="00A672D3" w:rsidRPr="00B15F6E" w14:paraId="1B4CF3CD" w14:textId="77777777">
        <w:trPr>
          <w:trHeight w:val="300"/>
        </w:trPr>
        <w:tc>
          <w:tcPr>
            <w:tcW w:w="9072" w:type="dxa"/>
            <w:tcBorders>
              <w:top w:val="nil"/>
              <w:left w:val="nil"/>
              <w:bottom w:val="nil"/>
              <w:right w:val="nil"/>
            </w:tcBorders>
            <w:noWrap/>
            <w:vAlign w:val="bottom"/>
            <w:hideMark/>
          </w:tcPr>
          <w:p w14:paraId="7783EDF6" w14:textId="77777777" w:rsidR="00A672D3" w:rsidRPr="006F26B4" w:rsidRDefault="00F30FFD" w:rsidP="006F26B4">
            <w:pPr>
              <w:rPr>
                <w:rFonts w:ascii="Times New Roman" w:hAnsi="Times New Roman"/>
                <w:lang w:val="sv-SE"/>
              </w:rPr>
            </w:pPr>
            <w:r w:rsidRPr="006F26B4">
              <w:rPr>
                <w:rFonts w:ascii="Times New Roman" w:hAnsi="Times New Roman"/>
                <w:color w:val="000000"/>
                <w:sz w:val="18"/>
                <w:lang w:val="sv-SE"/>
              </w:rPr>
              <w:t>Centralna klirinško depotna družba (KDD)</w:t>
            </w:r>
          </w:p>
        </w:tc>
      </w:tr>
      <w:tr w:rsidR="00A672D3" w:rsidRPr="00B15F6E" w14:paraId="7812614A" w14:textId="77777777">
        <w:trPr>
          <w:trHeight w:val="300"/>
        </w:trPr>
        <w:tc>
          <w:tcPr>
            <w:tcW w:w="9072" w:type="dxa"/>
            <w:tcBorders>
              <w:top w:val="nil"/>
              <w:left w:val="nil"/>
              <w:bottom w:val="nil"/>
              <w:right w:val="nil"/>
            </w:tcBorders>
            <w:noWrap/>
            <w:vAlign w:val="bottom"/>
            <w:hideMark/>
          </w:tcPr>
          <w:p w14:paraId="7231B5A5" w14:textId="0A23DCAD" w:rsidR="00A672D3" w:rsidRPr="006F26B4" w:rsidRDefault="00F30FFD" w:rsidP="006F26B4">
            <w:pPr>
              <w:rPr>
                <w:rFonts w:ascii="Times New Roman" w:hAnsi="Times New Roman"/>
              </w:rPr>
            </w:pPr>
            <w:r w:rsidRPr="006F26B4">
              <w:rPr>
                <w:rFonts w:ascii="Times New Roman" w:hAnsi="Times New Roman"/>
                <w:color w:val="000000"/>
                <w:sz w:val="18"/>
              </w:rPr>
              <w:t>Centrální depozitár cenných papíru SR a.s. (CDCP</w:t>
            </w:r>
            <w:r w:rsidRPr="00B15F6E">
              <w:rPr>
                <w:rFonts w:ascii="Times New Roman" w:hAnsi="Times New Roman" w:cs="Times New Roman"/>
                <w:color w:val="000000"/>
                <w:sz w:val="18"/>
              </w:rPr>
              <w:t xml:space="preserve">) / </w:t>
            </w:r>
            <w:r w:rsidR="00BA308D" w:rsidRPr="00B15F6E">
              <w:rPr>
                <w:rFonts w:ascii="Times New Roman" w:eastAsia="Times New Roman" w:hAnsi="Times New Roman" w:cs="Times New Roman"/>
                <w:color w:val="000000"/>
                <w:sz w:val="18"/>
                <w:szCs w:val="18"/>
                <w:lang w:eastAsia="en-GB"/>
              </w:rPr>
              <w:t>Central Depository of Securities Prague</w:t>
            </w:r>
          </w:p>
        </w:tc>
      </w:tr>
      <w:tr w:rsidR="00A672D3" w:rsidRPr="00B15F6E" w14:paraId="3DFD9976" w14:textId="77777777">
        <w:trPr>
          <w:trHeight w:val="300"/>
        </w:trPr>
        <w:tc>
          <w:tcPr>
            <w:tcW w:w="9072" w:type="dxa"/>
            <w:tcBorders>
              <w:top w:val="nil"/>
              <w:left w:val="nil"/>
              <w:bottom w:val="nil"/>
              <w:right w:val="nil"/>
            </w:tcBorders>
            <w:noWrap/>
            <w:vAlign w:val="bottom"/>
            <w:hideMark/>
          </w:tcPr>
          <w:p w14:paraId="742B58E1" w14:textId="1CD59FCF" w:rsidR="00A672D3" w:rsidRPr="006F26B4" w:rsidRDefault="00F30FFD" w:rsidP="006F26B4">
            <w:pPr>
              <w:rPr>
                <w:rFonts w:ascii="Times New Roman" w:hAnsi="Times New Roman"/>
              </w:rPr>
            </w:pPr>
            <w:r w:rsidRPr="006F26B4">
              <w:rPr>
                <w:rFonts w:ascii="Times New Roman" w:hAnsi="Times New Roman"/>
                <w:color w:val="000000"/>
                <w:sz w:val="18"/>
              </w:rPr>
              <w:t xml:space="preserve">Centrálny Depositár </w:t>
            </w:r>
            <w:r w:rsidRPr="00B15F6E">
              <w:rPr>
                <w:rFonts w:ascii="Times New Roman" w:hAnsi="Times New Roman" w:cs="Times New Roman"/>
                <w:color w:val="000000"/>
                <w:sz w:val="18"/>
              </w:rPr>
              <w:t>Cenných</w:t>
            </w:r>
            <w:r w:rsidRPr="006F26B4">
              <w:rPr>
                <w:rFonts w:ascii="Times New Roman" w:hAnsi="Times New Roman"/>
                <w:color w:val="000000"/>
                <w:sz w:val="18"/>
              </w:rPr>
              <w:t xml:space="preserve"> Papierov (CDCP) SR</w:t>
            </w:r>
          </w:p>
        </w:tc>
      </w:tr>
      <w:tr w:rsidR="00A672D3" w:rsidRPr="00B15F6E" w14:paraId="0C3666C6" w14:textId="77777777">
        <w:trPr>
          <w:trHeight w:val="300"/>
        </w:trPr>
        <w:tc>
          <w:tcPr>
            <w:tcW w:w="9072" w:type="dxa"/>
            <w:tcBorders>
              <w:top w:val="nil"/>
              <w:left w:val="nil"/>
              <w:bottom w:val="nil"/>
              <w:right w:val="nil"/>
            </w:tcBorders>
            <w:noWrap/>
            <w:vAlign w:val="bottom"/>
            <w:hideMark/>
          </w:tcPr>
          <w:p w14:paraId="44F52918" w14:textId="77777777" w:rsidR="00A672D3" w:rsidRPr="006F26B4" w:rsidRDefault="00F30FFD" w:rsidP="006F26B4">
            <w:pPr>
              <w:rPr>
                <w:rFonts w:ascii="Times New Roman" w:hAnsi="Times New Roman"/>
              </w:rPr>
            </w:pPr>
            <w:r w:rsidRPr="006F26B4">
              <w:rPr>
                <w:rFonts w:ascii="Times New Roman" w:hAnsi="Times New Roman"/>
                <w:color w:val="000000"/>
                <w:sz w:val="18"/>
              </w:rPr>
              <w:t>CENTROlink</w:t>
            </w:r>
          </w:p>
        </w:tc>
      </w:tr>
      <w:tr w:rsidR="00A672D3" w:rsidRPr="00B15F6E" w14:paraId="1BAAD6F5" w14:textId="77777777">
        <w:trPr>
          <w:trHeight w:val="300"/>
        </w:trPr>
        <w:tc>
          <w:tcPr>
            <w:tcW w:w="9072" w:type="dxa"/>
            <w:tcBorders>
              <w:top w:val="nil"/>
              <w:left w:val="nil"/>
              <w:bottom w:val="nil"/>
              <w:right w:val="nil"/>
            </w:tcBorders>
            <w:noWrap/>
            <w:vAlign w:val="bottom"/>
            <w:hideMark/>
          </w:tcPr>
          <w:p w14:paraId="1E11605F" w14:textId="4A607C33" w:rsidR="00A672D3" w:rsidRPr="006F26B4" w:rsidRDefault="00F30FFD" w:rsidP="006F26B4">
            <w:pPr>
              <w:rPr>
                <w:rFonts w:ascii="Times New Roman" w:hAnsi="Times New Roman"/>
              </w:rPr>
            </w:pPr>
            <w:r w:rsidRPr="00B15F6E">
              <w:rPr>
                <w:rFonts w:ascii="Times New Roman" w:hAnsi="Times New Roman" w:cs="Times New Roman"/>
                <w:color w:val="000000"/>
                <w:sz w:val="18"/>
              </w:rPr>
              <w:t>CERTIS (</w:t>
            </w:r>
            <w:r w:rsidR="00BA308D" w:rsidRPr="00B15F6E">
              <w:rPr>
                <w:rFonts w:ascii="Times New Roman" w:eastAsia="Times New Roman" w:hAnsi="Times New Roman" w:cs="Times New Roman"/>
                <w:color w:val="000000"/>
                <w:sz w:val="18"/>
                <w:szCs w:val="18"/>
                <w:lang w:eastAsia="en-GB"/>
              </w:rPr>
              <w:t>Czech Express Real Time Interbank Gross Settlement System</w:t>
            </w:r>
            <w:r w:rsidRPr="00B15F6E">
              <w:rPr>
                <w:rFonts w:ascii="Times New Roman" w:hAnsi="Times New Roman" w:cs="Times New Roman"/>
                <w:color w:val="000000"/>
                <w:sz w:val="18"/>
              </w:rPr>
              <w:t>)</w:t>
            </w:r>
          </w:p>
        </w:tc>
      </w:tr>
      <w:tr w:rsidR="00A672D3" w:rsidRPr="00B15F6E" w14:paraId="58D71B59" w14:textId="77777777">
        <w:trPr>
          <w:trHeight w:val="300"/>
        </w:trPr>
        <w:tc>
          <w:tcPr>
            <w:tcW w:w="9072" w:type="dxa"/>
            <w:tcBorders>
              <w:top w:val="nil"/>
              <w:left w:val="nil"/>
              <w:bottom w:val="nil"/>
              <w:right w:val="nil"/>
            </w:tcBorders>
            <w:noWrap/>
            <w:vAlign w:val="bottom"/>
            <w:hideMark/>
          </w:tcPr>
          <w:p w14:paraId="0405428F" w14:textId="72898C9D"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CHAPS (</w:t>
            </w:r>
            <w:r w:rsidRPr="006F26B4">
              <w:rPr>
                <w:rFonts w:ascii="Times New Roman" w:hAnsi="Times New Roman"/>
                <w:color w:val="000000"/>
                <w:sz w:val="18"/>
              </w:rPr>
              <w:t>Clearing House Automated Payment System )</w:t>
            </w:r>
          </w:p>
        </w:tc>
      </w:tr>
      <w:tr w:rsidR="00A672D3" w:rsidRPr="00B15F6E" w14:paraId="0F052492" w14:textId="77777777">
        <w:trPr>
          <w:trHeight w:val="300"/>
        </w:trPr>
        <w:tc>
          <w:tcPr>
            <w:tcW w:w="9072" w:type="dxa"/>
            <w:tcBorders>
              <w:top w:val="nil"/>
              <w:left w:val="nil"/>
              <w:bottom w:val="nil"/>
              <w:right w:val="nil"/>
            </w:tcBorders>
            <w:noWrap/>
            <w:vAlign w:val="bottom"/>
            <w:hideMark/>
          </w:tcPr>
          <w:p w14:paraId="4F411666" w14:textId="21E445F1" w:rsidR="00A672D3" w:rsidRPr="006F26B4" w:rsidRDefault="00F30FFD" w:rsidP="006F26B4">
            <w:pPr>
              <w:rPr>
                <w:rFonts w:ascii="Times New Roman" w:hAnsi="Times New Roman"/>
              </w:rPr>
            </w:pPr>
            <w:r w:rsidRPr="00B15F6E">
              <w:rPr>
                <w:rFonts w:ascii="Times New Roman" w:hAnsi="Times New Roman" w:cs="Times New Roman"/>
                <w:color w:val="000000"/>
                <w:sz w:val="18"/>
              </w:rPr>
              <w:t>Cheque</w:t>
            </w:r>
            <w:r w:rsidRPr="006F26B4">
              <w:rPr>
                <w:rFonts w:ascii="Times New Roman" w:hAnsi="Times New Roman"/>
                <w:color w:val="000000"/>
                <w:sz w:val="18"/>
              </w:rPr>
              <w:t xml:space="preserve"> &amp; </w:t>
            </w:r>
            <w:r w:rsidR="00BA308D" w:rsidRPr="006F26B4">
              <w:rPr>
                <w:rFonts w:ascii="Times New Roman" w:hAnsi="Times New Roman"/>
                <w:color w:val="000000"/>
                <w:sz w:val="18"/>
              </w:rPr>
              <w:t>Credit Clearing System</w:t>
            </w:r>
            <w:r w:rsidRPr="006F26B4">
              <w:rPr>
                <w:rFonts w:ascii="Times New Roman" w:hAnsi="Times New Roman"/>
                <w:color w:val="000000"/>
                <w:sz w:val="18"/>
              </w:rPr>
              <w:t xml:space="preserve"> Ltd</w:t>
            </w:r>
          </w:p>
        </w:tc>
      </w:tr>
      <w:tr w:rsidR="00A672D3" w:rsidRPr="00B15F6E" w14:paraId="0979B652" w14:textId="77777777">
        <w:trPr>
          <w:trHeight w:val="300"/>
        </w:trPr>
        <w:tc>
          <w:tcPr>
            <w:tcW w:w="9072" w:type="dxa"/>
            <w:tcBorders>
              <w:top w:val="nil"/>
              <w:left w:val="nil"/>
              <w:bottom w:val="nil"/>
              <w:right w:val="nil"/>
            </w:tcBorders>
            <w:noWrap/>
            <w:vAlign w:val="bottom"/>
            <w:hideMark/>
          </w:tcPr>
          <w:p w14:paraId="53589C87" w14:textId="4D5BFF66" w:rsidR="00A672D3" w:rsidRPr="006F26B4" w:rsidRDefault="00F30FFD" w:rsidP="006F26B4">
            <w:pPr>
              <w:rPr>
                <w:rFonts w:ascii="Times New Roman" w:hAnsi="Times New Roman"/>
              </w:rPr>
            </w:pPr>
            <w:r w:rsidRPr="00B15F6E">
              <w:rPr>
                <w:rFonts w:ascii="Times New Roman" w:hAnsi="Times New Roman" w:cs="Times New Roman"/>
                <w:color w:val="000000"/>
                <w:sz w:val="18"/>
              </w:rPr>
              <w:t>CHIPS</w:t>
            </w:r>
          </w:p>
        </w:tc>
      </w:tr>
      <w:tr w:rsidR="00A672D3" w:rsidRPr="00B15F6E" w14:paraId="3FA985BC" w14:textId="77777777">
        <w:trPr>
          <w:trHeight w:val="300"/>
        </w:trPr>
        <w:tc>
          <w:tcPr>
            <w:tcW w:w="9072" w:type="dxa"/>
            <w:tcBorders>
              <w:top w:val="nil"/>
              <w:left w:val="nil"/>
              <w:bottom w:val="nil"/>
              <w:right w:val="nil"/>
            </w:tcBorders>
            <w:noWrap/>
            <w:vAlign w:val="bottom"/>
            <w:hideMark/>
          </w:tcPr>
          <w:p w14:paraId="1D542203" w14:textId="5D61C58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Clearing Service Austria</w:t>
            </w:r>
            <w:r w:rsidR="00F30FFD" w:rsidRPr="006F26B4">
              <w:rPr>
                <w:rFonts w:ascii="Times New Roman" w:hAnsi="Times New Roman"/>
                <w:color w:val="000000"/>
                <w:sz w:val="18"/>
              </w:rPr>
              <w:t xml:space="preserve"> (CSA)</w:t>
            </w:r>
          </w:p>
        </w:tc>
      </w:tr>
      <w:tr w:rsidR="00A672D3" w:rsidRPr="00B15F6E" w14:paraId="6FFF162D" w14:textId="77777777">
        <w:trPr>
          <w:trHeight w:val="300"/>
        </w:trPr>
        <w:tc>
          <w:tcPr>
            <w:tcW w:w="9072" w:type="dxa"/>
            <w:tcBorders>
              <w:top w:val="nil"/>
              <w:left w:val="nil"/>
              <w:bottom w:val="nil"/>
              <w:right w:val="nil"/>
            </w:tcBorders>
            <w:noWrap/>
            <w:vAlign w:val="bottom"/>
            <w:hideMark/>
          </w:tcPr>
          <w:p w14:paraId="657C636C" w14:textId="0AE35483"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Clearing Service International</w:t>
            </w:r>
            <w:r w:rsidR="00F30FFD" w:rsidRPr="006F26B4">
              <w:rPr>
                <w:rFonts w:ascii="Times New Roman" w:hAnsi="Times New Roman"/>
                <w:color w:val="000000"/>
                <w:sz w:val="18"/>
              </w:rPr>
              <w:t xml:space="preserve"> (CSI)</w:t>
            </w:r>
          </w:p>
        </w:tc>
      </w:tr>
      <w:tr w:rsidR="00A672D3" w:rsidRPr="00B15F6E" w14:paraId="086AA89E" w14:textId="77777777">
        <w:trPr>
          <w:trHeight w:val="300"/>
        </w:trPr>
        <w:tc>
          <w:tcPr>
            <w:tcW w:w="9072" w:type="dxa"/>
            <w:tcBorders>
              <w:top w:val="nil"/>
              <w:left w:val="nil"/>
              <w:bottom w:val="nil"/>
              <w:right w:val="nil"/>
            </w:tcBorders>
            <w:noWrap/>
            <w:vAlign w:val="bottom"/>
            <w:hideMark/>
          </w:tcPr>
          <w:p w14:paraId="2802A46D" w14:textId="77777777" w:rsidR="00A672D3" w:rsidRPr="006F26B4" w:rsidRDefault="00F30FFD" w:rsidP="006F26B4">
            <w:pPr>
              <w:rPr>
                <w:rFonts w:ascii="Times New Roman" w:hAnsi="Times New Roman"/>
              </w:rPr>
            </w:pPr>
            <w:r w:rsidRPr="006F26B4">
              <w:rPr>
                <w:rFonts w:ascii="Times New Roman" w:hAnsi="Times New Roman"/>
                <w:color w:val="000000"/>
                <w:sz w:val="18"/>
              </w:rPr>
              <w:t>Clearstream Banking AG</w:t>
            </w:r>
          </w:p>
        </w:tc>
      </w:tr>
      <w:tr w:rsidR="00A672D3" w:rsidRPr="00B15F6E" w14:paraId="0E099AF5" w14:textId="77777777">
        <w:trPr>
          <w:trHeight w:val="300"/>
        </w:trPr>
        <w:tc>
          <w:tcPr>
            <w:tcW w:w="9072" w:type="dxa"/>
            <w:tcBorders>
              <w:top w:val="nil"/>
              <w:left w:val="nil"/>
              <w:bottom w:val="nil"/>
              <w:right w:val="nil"/>
            </w:tcBorders>
            <w:noWrap/>
            <w:vAlign w:val="bottom"/>
            <w:hideMark/>
          </w:tcPr>
          <w:p w14:paraId="7ED35FA8" w14:textId="4E2DED39" w:rsidR="00A672D3" w:rsidRPr="006F26B4" w:rsidRDefault="00F30FFD" w:rsidP="006F26B4">
            <w:pPr>
              <w:rPr>
                <w:rFonts w:ascii="Times New Roman" w:hAnsi="Times New Roman"/>
              </w:rPr>
            </w:pPr>
            <w:r w:rsidRPr="006F26B4">
              <w:rPr>
                <w:rFonts w:ascii="Times New Roman" w:hAnsi="Times New Roman"/>
                <w:color w:val="000000"/>
                <w:sz w:val="18"/>
              </w:rPr>
              <w:t xml:space="preserve">Clearstream Banking </w:t>
            </w:r>
            <w:r w:rsidR="00BA308D" w:rsidRPr="006F26B4">
              <w:rPr>
                <w:rFonts w:ascii="Times New Roman" w:hAnsi="Times New Roman"/>
                <w:color w:val="000000"/>
                <w:sz w:val="18"/>
              </w:rPr>
              <w:t>Luxembourg</w:t>
            </w:r>
          </w:p>
        </w:tc>
      </w:tr>
      <w:tr w:rsidR="00A672D3" w:rsidRPr="00B15F6E" w14:paraId="55359EE8" w14:textId="77777777">
        <w:trPr>
          <w:trHeight w:val="300"/>
        </w:trPr>
        <w:tc>
          <w:tcPr>
            <w:tcW w:w="9072" w:type="dxa"/>
            <w:tcBorders>
              <w:top w:val="nil"/>
              <w:left w:val="nil"/>
              <w:bottom w:val="nil"/>
              <w:right w:val="nil"/>
            </w:tcBorders>
            <w:noWrap/>
            <w:vAlign w:val="bottom"/>
            <w:hideMark/>
          </w:tcPr>
          <w:p w14:paraId="218A6446" w14:textId="77777777" w:rsidR="00A672D3" w:rsidRPr="006F26B4" w:rsidRDefault="00F30FFD" w:rsidP="006F26B4">
            <w:pPr>
              <w:rPr>
                <w:rFonts w:ascii="Times New Roman" w:hAnsi="Times New Roman"/>
              </w:rPr>
            </w:pPr>
            <w:r w:rsidRPr="006F26B4">
              <w:rPr>
                <w:rFonts w:ascii="Times New Roman" w:hAnsi="Times New Roman"/>
                <w:color w:val="000000"/>
                <w:sz w:val="18"/>
              </w:rPr>
              <w:t>CLS</w:t>
            </w:r>
          </w:p>
        </w:tc>
      </w:tr>
      <w:tr w:rsidR="00A672D3" w:rsidRPr="00B15F6E" w14:paraId="6A82B717" w14:textId="77777777">
        <w:trPr>
          <w:trHeight w:val="300"/>
        </w:trPr>
        <w:tc>
          <w:tcPr>
            <w:tcW w:w="9072" w:type="dxa"/>
            <w:tcBorders>
              <w:top w:val="nil"/>
              <w:left w:val="nil"/>
              <w:bottom w:val="nil"/>
              <w:right w:val="nil"/>
            </w:tcBorders>
            <w:noWrap/>
            <w:vAlign w:val="bottom"/>
            <w:hideMark/>
          </w:tcPr>
          <w:p w14:paraId="051DFD15" w14:textId="77777777" w:rsidR="00A672D3" w:rsidRPr="006F26B4" w:rsidRDefault="00F30FFD" w:rsidP="006F26B4">
            <w:pPr>
              <w:rPr>
                <w:rFonts w:ascii="Times New Roman" w:hAnsi="Times New Roman"/>
              </w:rPr>
            </w:pPr>
            <w:r w:rsidRPr="006F26B4">
              <w:rPr>
                <w:rFonts w:ascii="Times New Roman" w:hAnsi="Times New Roman"/>
                <w:color w:val="000000"/>
                <w:sz w:val="18"/>
              </w:rPr>
              <w:t>CME Trade Repository Ltd (CME TR)</w:t>
            </w:r>
          </w:p>
        </w:tc>
      </w:tr>
      <w:tr w:rsidR="00A672D3" w:rsidRPr="00B15F6E" w14:paraId="06831526" w14:textId="77777777">
        <w:trPr>
          <w:trHeight w:val="300"/>
        </w:trPr>
        <w:tc>
          <w:tcPr>
            <w:tcW w:w="9072" w:type="dxa"/>
            <w:tcBorders>
              <w:top w:val="nil"/>
              <w:left w:val="nil"/>
              <w:bottom w:val="nil"/>
              <w:right w:val="nil"/>
            </w:tcBorders>
            <w:noWrap/>
            <w:vAlign w:val="bottom"/>
            <w:hideMark/>
          </w:tcPr>
          <w:p w14:paraId="33B6CA7E" w14:textId="52F2700F"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Cyprus Clearing House</w:t>
            </w:r>
          </w:p>
        </w:tc>
      </w:tr>
      <w:tr w:rsidR="00A672D3" w:rsidRPr="00B15F6E" w14:paraId="3BB1F880" w14:textId="77777777">
        <w:trPr>
          <w:trHeight w:val="300"/>
        </w:trPr>
        <w:tc>
          <w:tcPr>
            <w:tcW w:w="9072" w:type="dxa"/>
            <w:tcBorders>
              <w:top w:val="nil"/>
              <w:left w:val="nil"/>
              <w:bottom w:val="nil"/>
              <w:right w:val="nil"/>
            </w:tcBorders>
            <w:noWrap/>
            <w:vAlign w:val="bottom"/>
            <w:hideMark/>
          </w:tcPr>
          <w:p w14:paraId="6DCF1051" w14:textId="39C1CCD0"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Cyprus Stock Exchange</w:t>
            </w:r>
          </w:p>
        </w:tc>
      </w:tr>
      <w:tr w:rsidR="00A672D3" w:rsidRPr="00B15F6E" w14:paraId="7F6A962C" w14:textId="77777777">
        <w:trPr>
          <w:trHeight w:val="300"/>
        </w:trPr>
        <w:tc>
          <w:tcPr>
            <w:tcW w:w="9072" w:type="dxa"/>
            <w:tcBorders>
              <w:top w:val="nil"/>
              <w:left w:val="nil"/>
              <w:bottom w:val="nil"/>
              <w:right w:val="nil"/>
            </w:tcBorders>
            <w:noWrap/>
            <w:vAlign w:val="bottom"/>
            <w:hideMark/>
          </w:tcPr>
          <w:p w14:paraId="359710C1" w14:textId="5ADB077A"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Dataclearing</w:t>
            </w:r>
          </w:p>
        </w:tc>
      </w:tr>
      <w:tr w:rsidR="00A672D3" w:rsidRPr="00B15F6E" w14:paraId="0118AB34" w14:textId="77777777">
        <w:trPr>
          <w:trHeight w:val="300"/>
        </w:trPr>
        <w:tc>
          <w:tcPr>
            <w:tcW w:w="9072" w:type="dxa"/>
            <w:tcBorders>
              <w:top w:val="nil"/>
              <w:left w:val="nil"/>
              <w:bottom w:val="nil"/>
              <w:right w:val="nil"/>
            </w:tcBorders>
            <w:noWrap/>
            <w:vAlign w:val="bottom"/>
            <w:hideMark/>
          </w:tcPr>
          <w:p w14:paraId="371022ED" w14:textId="77777777" w:rsidR="00A672D3" w:rsidRPr="006F26B4" w:rsidRDefault="00F30FFD" w:rsidP="006F26B4">
            <w:pPr>
              <w:rPr>
                <w:rFonts w:ascii="Times New Roman" w:hAnsi="Times New Roman"/>
              </w:rPr>
            </w:pPr>
            <w:r w:rsidRPr="006F26B4">
              <w:rPr>
                <w:rFonts w:ascii="Times New Roman" w:hAnsi="Times New Roman"/>
                <w:color w:val="000000"/>
                <w:sz w:val="18"/>
              </w:rPr>
              <w:t>Depozitarul Central S.A.</w:t>
            </w:r>
          </w:p>
        </w:tc>
      </w:tr>
      <w:tr w:rsidR="00A672D3" w:rsidRPr="00B15F6E" w14:paraId="2356D6E7" w14:textId="77777777">
        <w:trPr>
          <w:trHeight w:val="300"/>
        </w:trPr>
        <w:tc>
          <w:tcPr>
            <w:tcW w:w="9072" w:type="dxa"/>
            <w:tcBorders>
              <w:top w:val="nil"/>
              <w:left w:val="nil"/>
              <w:bottom w:val="nil"/>
              <w:right w:val="nil"/>
            </w:tcBorders>
            <w:noWrap/>
            <w:vAlign w:val="bottom"/>
            <w:hideMark/>
          </w:tcPr>
          <w:p w14:paraId="2A6C99D9" w14:textId="77777777" w:rsidR="00A672D3" w:rsidRPr="006F26B4" w:rsidRDefault="00F30FFD" w:rsidP="006F26B4">
            <w:pPr>
              <w:rPr>
                <w:rFonts w:ascii="Times New Roman" w:hAnsi="Times New Roman"/>
              </w:rPr>
            </w:pPr>
            <w:r w:rsidRPr="006F26B4">
              <w:rPr>
                <w:rFonts w:ascii="Times New Roman" w:hAnsi="Times New Roman"/>
                <w:color w:val="000000"/>
                <w:sz w:val="18"/>
              </w:rPr>
              <w:t>Deutsche Börse AG</w:t>
            </w:r>
          </w:p>
        </w:tc>
      </w:tr>
      <w:tr w:rsidR="00A672D3" w:rsidRPr="00B15F6E" w14:paraId="086E410F" w14:textId="77777777">
        <w:trPr>
          <w:trHeight w:val="300"/>
        </w:trPr>
        <w:tc>
          <w:tcPr>
            <w:tcW w:w="9072" w:type="dxa"/>
            <w:tcBorders>
              <w:top w:val="nil"/>
              <w:left w:val="nil"/>
              <w:bottom w:val="nil"/>
              <w:right w:val="nil"/>
            </w:tcBorders>
            <w:noWrap/>
            <w:vAlign w:val="bottom"/>
            <w:hideMark/>
          </w:tcPr>
          <w:p w14:paraId="557F1C51" w14:textId="1FBAAAD7" w:rsidR="00A672D3" w:rsidRPr="006F26B4" w:rsidRDefault="00F30FFD" w:rsidP="006F26B4">
            <w:pPr>
              <w:rPr>
                <w:rFonts w:ascii="Times New Roman" w:hAnsi="Times New Roman"/>
                <w:lang w:val="sv-SE"/>
              </w:rPr>
            </w:pPr>
            <w:r w:rsidRPr="00B15F6E">
              <w:rPr>
                <w:rFonts w:ascii="Times New Roman" w:hAnsi="Times New Roman" w:cs="Times New Roman"/>
                <w:color w:val="000000"/>
                <w:sz w:val="18"/>
                <w:lang w:val="sv-SE"/>
              </w:rPr>
              <w:t>DIAS (Interbanking Systems</w:t>
            </w:r>
            <w:r w:rsidRPr="006F26B4">
              <w:rPr>
                <w:rFonts w:ascii="Times New Roman" w:hAnsi="Times New Roman"/>
                <w:color w:val="000000"/>
                <w:sz w:val="18"/>
                <w:lang w:val="sv-SE"/>
              </w:rPr>
              <w:t xml:space="preserve"> S.A.)</w:t>
            </w:r>
          </w:p>
        </w:tc>
      </w:tr>
      <w:tr w:rsidR="00A672D3" w:rsidRPr="00B15F6E" w14:paraId="2ADBEB7D" w14:textId="77777777">
        <w:trPr>
          <w:trHeight w:val="300"/>
        </w:trPr>
        <w:tc>
          <w:tcPr>
            <w:tcW w:w="9072" w:type="dxa"/>
            <w:tcBorders>
              <w:top w:val="nil"/>
              <w:left w:val="nil"/>
              <w:bottom w:val="nil"/>
              <w:right w:val="nil"/>
            </w:tcBorders>
            <w:noWrap/>
            <w:vAlign w:val="bottom"/>
            <w:hideMark/>
          </w:tcPr>
          <w:p w14:paraId="08C28E5B" w14:textId="77777777" w:rsidR="00A672D3" w:rsidRPr="006F26B4" w:rsidRDefault="00F30FFD" w:rsidP="006F26B4">
            <w:pPr>
              <w:rPr>
                <w:rFonts w:ascii="Times New Roman" w:hAnsi="Times New Roman"/>
              </w:rPr>
            </w:pPr>
            <w:r w:rsidRPr="006F26B4">
              <w:rPr>
                <w:rFonts w:ascii="Times New Roman" w:hAnsi="Times New Roman"/>
                <w:color w:val="000000"/>
                <w:sz w:val="18"/>
              </w:rPr>
              <w:t>DTC (Depository Trust Company)</w:t>
            </w:r>
          </w:p>
        </w:tc>
      </w:tr>
      <w:tr w:rsidR="00A672D3" w:rsidRPr="00B15F6E" w14:paraId="797F9EF8" w14:textId="77777777">
        <w:trPr>
          <w:trHeight w:val="300"/>
        </w:trPr>
        <w:tc>
          <w:tcPr>
            <w:tcW w:w="9072" w:type="dxa"/>
            <w:tcBorders>
              <w:top w:val="nil"/>
              <w:left w:val="nil"/>
              <w:bottom w:val="nil"/>
              <w:right w:val="nil"/>
            </w:tcBorders>
            <w:noWrap/>
            <w:vAlign w:val="bottom"/>
            <w:hideMark/>
          </w:tcPr>
          <w:p w14:paraId="51E5D740" w14:textId="5738B393" w:rsidR="00A672D3" w:rsidRPr="006F26B4" w:rsidRDefault="00F30FFD" w:rsidP="006F26B4">
            <w:pPr>
              <w:rPr>
                <w:rFonts w:ascii="Times New Roman" w:hAnsi="Times New Roman"/>
              </w:rPr>
            </w:pPr>
            <w:r w:rsidRPr="006F26B4">
              <w:rPr>
                <w:rFonts w:ascii="Times New Roman" w:hAnsi="Times New Roman"/>
                <w:color w:val="000000"/>
                <w:sz w:val="18"/>
              </w:rPr>
              <w:t xml:space="preserve">DTCC </w:t>
            </w:r>
            <w:r w:rsidR="00BA308D" w:rsidRPr="00B15F6E">
              <w:rPr>
                <w:rFonts w:ascii="Times New Roman" w:eastAsia="Times New Roman" w:hAnsi="Times New Roman" w:cs="Times New Roman"/>
                <w:color w:val="000000"/>
                <w:sz w:val="18"/>
                <w:szCs w:val="18"/>
                <w:lang w:eastAsia="en-GB"/>
              </w:rPr>
              <w:t>Derivatives Repository</w:t>
            </w:r>
            <w:r w:rsidRPr="00B15F6E">
              <w:rPr>
                <w:rFonts w:ascii="Times New Roman" w:hAnsi="Times New Roman" w:cs="Times New Roman"/>
                <w:color w:val="000000"/>
                <w:sz w:val="18"/>
              </w:rPr>
              <w:t xml:space="preserve"> </w:t>
            </w:r>
            <w:r w:rsidRPr="006F26B4">
              <w:rPr>
                <w:rFonts w:ascii="Times New Roman" w:hAnsi="Times New Roman"/>
                <w:color w:val="000000"/>
                <w:sz w:val="18"/>
              </w:rPr>
              <w:t>Plc</w:t>
            </w:r>
          </w:p>
        </w:tc>
      </w:tr>
      <w:tr w:rsidR="00A672D3" w:rsidRPr="00B15F6E" w14:paraId="6ADFC287" w14:textId="77777777">
        <w:trPr>
          <w:trHeight w:val="300"/>
        </w:trPr>
        <w:tc>
          <w:tcPr>
            <w:tcW w:w="9072" w:type="dxa"/>
            <w:tcBorders>
              <w:top w:val="nil"/>
              <w:left w:val="nil"/>
              <w:bottom w:val="nil"/>
              <w:right w:val="nil"/>
            </w:tcBorders>
            <w:noWrap/>
            <w:vAlign w:val="bottom"/>
            <w:hideMark/>
          </w:tcPr>
          <w:p w14:paraId="30027F70" w14:textId="354DF47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Electronic Clearing System</w:t>
            </w:r>
            <w:r w:rsidR="00F30FFD" w:rsidRPr="006F26B4">
              <w:rPr>
                <w:rFonts w:ascii="Times New Roman" w:hAnsi="Times New Roman"/>
                <w:color w:val="000000"/>
                <w:sz w:val="18"/>
              </w:rPr>
              <w:t xml:space="preserve"> (EKS)</w:t>
            </w:r>
          </w:p>
        </w:tc>
      </w:tr>
      <w:tr w:rsidR="00A672D3" w:rsidRPr="00B15F6E" w14:paraId="3C13C365" w14:textId="77777777">
        <w:trPr>
          <w:trHeight w:val="300"/>
        </w:trPr>
        <w:tc>
          <w:tcPr>
            <w:tcW w:w="9072" w:type="dxa"/>
            <w:tcBorders>
              <w:top w:val="nil"/>
              <w:left w:val="nil"/>
              <w:bottom w:val="nil"/>
              <w:right w:val="nil"/>
            </w:tcBorders>
            <w:noWrap/>
            <w:vAlign w:val="bottom"/>
            <w:hideMark/>
          </w:tcPr>
          <w:p w14:paraId="2536A2E4" w14:textId="0AA7EF1E" w:rsidR="00A672D3" w:rsidRPr="006F26B4" w:rsidRDefault="00F30FFD" w:rsidP="006F26B4">
            <w:pPr>
              <w:rPr>
                <w:rFonts w:ascii="Times New Roman" w:hAnsi="Times New Roman"/>
              </w:rPr>
            </w:pPr>
            <w:r w:rsidRPr="00B15F6E">
              <w:rPr>
                <w:rFonts w:ascii="Times New Roman" w:hAnsi="Times New Roman" w:cs="Times New Roman"/>
                <w:color w:val="000000"/>
                <w:sz w:val="18"/>
              </w:rPr>
              <w:t>ELIXIR</w:t>
            </w:r>
          </w:p>
        </w:tc>
      </w:tr>
      <w:tr w:rsidR="00A672D3" w:rsidRPr="00B15F6E" w14:paraId="59490FEF" w14:textId="77777777">
        <w:trPr>
          <w:trHeight w:val="300"/>
        </w:trPr>
        <w:tc>
          <w:tcPr>
            <w:tcW w:w="9072" w:type="dxa"/>
            <w:tcBorders>
              <w:top w:val="nil"/>
              <w:left w:val="nil"/>
              <w:bottom w:val="nil"/>
              <w:right w:val="nil"/>
            </w:tcBorders>
            <w:noWrap/>
            <w:vAlign w:val="bottom"/>
            <w:hideMark/>
          </w:tcPr>
          <w:p w14:paraId="5D3BC6DE" w14:textId="77777777" w:rsidR="00A672D3" w:rsidRPr="006F26B4" w:rsidRDefault="00F30FFD" w:rsidP="006F26B4">
            <w:pPr>
              <w:rPr>
                <w:rFonts w:ascii="Times New Roman" w:hAnsi="Times New Roman"/>
              </w:rPr>
            </w:pPr>
            <w:r w:rsidRPr="006F26B4">
              <w:rPr>
                <w:rFonts w:ascii="Times New Roman" w:hAnsi="Times New Roman"/>
                <w:color w:val="000000"/>
                <w:sz w:val="18"/>
              </w:rPr>
              <w:t>Equens</w:t>
            </w:r>
          </w:p>
        </w:tc>
      </w:tr>
      <w:tr w:rsidR="00A672D3" w:rsidRPr="00B15F6E" w14:paraId="7151AAFC" w14:textId="77777777">
        <w:trPr>
          <w:trHeight w:val="300"/>
        </w:trPr>
        <w:tc>
          <w:tcPr>
            <w:tcW w:w="9072" w:type="dxa"/>
            <w:tcBorders>
              <w:top w:val="nil"/>
              <w:left w:val="nil"/>
              <w:bottom w:val="nil"/>
              <w:right w:val="nil"/>
            </w:tcBorders>
            <w:noWrap/>
            <w:vAlign w:val="bottom"/>
            <w:hideMark/>
          </w:tcPr>
          <w:p w14:paraId="62F52322" w14:textId="678D17BB" w:rsidR="00A672D3" w:rsidRPr="006F26B4" w:rsidRDefault="00F30FFD" w:rsidP="006F26B4">
            <w:pPr>
              <w:rPr>
                <w:rFonts w:ascii="Times New Roman" w:hAnsi="Times New Roman"/>
              </w:rPr>
            </w:pPr>
            <w:r w:rsidRPr="00B15F6E">
              <w:rPr>
                <w:rFonts w:ascii="Times New Roman" w:hAnsi="Times New Roman" w:cs="Times New Roman"/>
                <w:color w:val="000000"/>
                <w:sz w:val="18"/>
              </w:rPr>
              <w:t>EUREX</w:t>
            </w:r>
            <w:r w:rsidRPr="006F26B4">
              <w:rPr>
                <w:rFonts w:ascii="Times New Roman" w:hAnsi="Times New Roman"/>
                <w:color w:val="000000"/>
                <w:sz w:val="18"/>
              </w:rPr>
              <w:t xml:space="preserve"> Clearing AG</w:t>
            </w:r>
          </w:p>
        </w:tc>
      </w:tr>
      <w:tr w:rsidR="00A672D3" w:rsidRPr="00B15F6E" w14:paraId="20047EE0" w14:textId="77777777">
        <w:trPr>
          <w:trHeight w:val="300"/>
        </w:trPr>
        <w:tc>
          <w:tcPr>
            <w:tcW w:w="9072" w:type="dxa"/>
            <w:tcBorders>
              <w:top w:val="nil"/>
              <w:left w:val="nil"/>
              <w:bottom w:val="nil"/>
              <w:right w:val="nil"/>
            </w:tcBorders>
            <w:noWrap/>
            <w:vAlign w:val="bottom"/>
            <w:hideMark/>
          </w:tcPr>
          <w:p w14:paraId="65198B5E" w14:textId="2AD445DD"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EURO</w:t>
            </w:r>
            <w:r w:rsidR="00F30FFD" w:rsidRPr="00B15F6E">
              <w:rPr>
                <w:rFonts w:ascii="Times New Roman" w:hAnsi="Times New Roman" w:cs="Times New Roman"/>
                <w:color w:val="000000"/>
                <w:sz w:val="18"/>
              </w:rPr>
              <w:t xml:space="preserve"> 1</w:t>
            </w:r>
          </w:p>
        </w:tc>
      </w:tr>
      <w:tr w:rsidR="00A672D3" w:rsidRPr="00B15F6E" w14:paraId="51532B57" w14:textId="77777777">
        <w:trPr>
          <w:trHeight w:val="300"/>
        </w:trPr>
        <w:tc>
          <w:tcPr>
            <w:tcW w:w="9072" w:type="dxa"/>
            <w:tcBorders>
              <w:top w:val="nil"/>
              <w:left w:val="nil"/>
              <w:bottom w:val="nil"/>
              <w:right w:val="nil"/>
            </w:tcBorders>
            <w:noWrap/>
            <w:vAlign w:val="bottom"/>
            <w:hideMark/>
          </w:tcPr>
          <w:p w14:paraId="6784162A" w14:textId="77777777" w:rsidR="00A672D3" w:rsidRPr="006F26B4" w:rsidRDefault="00F30FFD" w:rsidP="006F26B4">
            <w:pPr>
              <w:rPr>
                <w:rFonts w:ascii="Times New Roman" w:hAnsi="Times New Roman"/>
              </w:rPr>
            </w:pPr>
            <w:r w:rsidRPr="006F26B4">
              <w:rPr>
                <w:rFonts w:ascii="Times New Roman" w:hAnsi="Times New Roman"/>
                <w:color w:val="000000"/>
                <w:sz w:val="18"/>
              </w:rPr>
              <w:t>Euroclear Bank</w:t>
            </w:r>
          </w:p>
        </w:tc>
      </w:tr>
      <w:tr w:rsidR="00A672D3" w:rsidRPr="00B15F6E" w14:paraId="1FED107A" w14:textId="77777777">
        <w:trPr>
          <w:trHeight w:val="300"/>
        </w:trPr>
        <w:tc>
          <w:tcPr>
            <w:tcW w:w="9072" w:type="dxa"/>
            <w:tcBorders>
              <w:top w:val="nil"/>
              <w:left w:val="nil"/>
              <w:bottom w:val="nil"/>
              <w:right w:val="nil"/>
            </w:tcBorders>
            <w:noWrap/>
            <w:vAlign w:val="bottom"/>
            <w:hideMark/>
          </w:tcPr>
          <w:p w14:paraId="7EB27986" w14:textId="1C517436" w:rsidR="00A672D3" w:rsidRPr="006F26B4" w:rsidRDefault="00F30FFD" w:rsidP="006F26B4">
            <w:pPr>
              <w:rPr>
                <w:rFonts w:ascii="Times New Roman" w:hAnsi="Times New Roman"/>
              </w:rPr>
            </w:pPr>
            <w:r w:rsidRPr="006F26B4">
              <w:rPr>
                <w:rFonts w:ascii="Times New Roman" w:hAnsi="Times New Roman"/>
                <w:color w:val="000000"/>
                <w:sz w:val="18"/>
              </w:rPr>
              <w:t xml:space="preserve">Euroclear </w:t>
            </w:r>
            <w:r w:rsidR="00BA308D" w:rsidRPr="006F26B4">
              <w:rPr>
                <w:rFonts w:ascii="Times New Roman" w:hAnsi="Times New Roman"/>
                <w:color w:val="000000"/>
                <w:sz w:val="18"/>
              </w:rPr>
              <w:t>Belgium</w:t>
            </w:r>
            <w:r w:rsidRPr="006F26B4">
              <w:rPr>
                <w:rFonts w:ascii="Times New Roman" w:hAnsi="Times New Roman"/>
                <w:color w:val="000000"/>
                <w:sz w:val="18"/>
              </w:rPr>
              <w:t xml:space="preserve"> (ESES)</w:t>
            </w:r>
          </w:p>
        </w:tc>
      </w:tr>
      <w:tr w:rsidR="00A672D3" w:rsidRPr="00B15F6E" w14:paraId="19126F92" w14:textId="77777777">
        <w:trPr>
          <w:trHeight w:val="300"/>
        </w:trPr>
        <w:tc>
          <w:tcPr>
            <w:tcW w:w="9072" w:type="dxa"/>
            <w:tcBorders>
              <w:top w:val="nil"/>
              <w:left w:val="nil"/>
              <w:bottom w:val="nil"/>
              <w:right w:val="nil"/>
            </w:tcBorders>
            <w:noWrap/>
            <w:vAlign w:val="bottom"/>
            <w:hideMark/>
          </w:tcPr>
          <w:p w14:paraId="649DE977" w14:textId="2C88FC76" w:rsidR="00A672D3" w:rsidRPr="006F26B4" w:rsidRDefault="00F30FFD" w:rsidP="006F26B4">
            <w:pPr>
              <w:rPr>
                <w:rFonts w:ascii="Times New Roman" w:hAnsi="Times New Roman"/>
              </w:rPr>
            </w:pPr>
            <w:r w:rsidRPr="006F26B4">
              <w:rPr>
                <w:rFonts w:ascii="Times New Roman" w:hAnsi="Times New Roman"/>
                <w:color w:val="000000"/>
                <w:sz w:val="18"/>
              </w:rPr>
              <w:t xml:space="preserve">Euroclear </w:t>
            </w:r>
            <w:r w:rsidR="00BA308D" w:rsidRPr="00B15F6E">
              <w:rPr>
                <w:rFonts w:ascii="Times New Roman" w:eastAsia="Times New Roman" w:hAnsi="Times New Roman" w:cs="Times New Roman"/>
                <w:color w:val="000000"/>
                <w:sz w:val="18"/>
                <w:szCs w:val="18"/>
                <w:lang w:eastAsia="en-GB"/>
              </w:rPr>
              <w:t>Finland</w:t>
            </w:r>
          </w:p>
        </w:tc>
      </w:tr>
      <w:tr w:rsidR="00A672D3" w:rsidRPr="00B15F6E" w14:paraId="37A9A6E1" w14:textId="77777777">
        <w:trPr>
          <w:trHeight w:val="300"/>
        </w:trPr>
        <w:tc>
          <w:tcPr>
            <w:tcW w:w="9072" w:type="dxa"/>
            <w:tcBorders>
              <w:top w:val="nil"/>
              <w:left w:val="nil"/>
              <w:bottom w:val="nil"/>
              <w:right w:val="nil"/>
            </w:tcBorders>
            <w:noWrap/>
            <w:vAlign w:val="bottom"/>
            <w:hideMark/>
          </w:tcPr>
          <w:p w14:paraId="734EF8BF" w14:textId="721EBFF9" w:rsidR="00A672D3" w:rsidRPr="006F26B4" w:rsidRDefault="00F30FFD" w:rsidP="006F26B4">
            <w:pPr>
              <w:rPr>
                <w:rFonts w:ascii="Times New Roman" w:hAnsi="Times New Roman"/>
              </w:rPr>
            </w:pPr>
            <w:r w:rsidRPr="006F26B4">
              <w:rPr>
                <w:rFonts w:ascii="Times New Roman" w:hAnsi="Times New Roman"/>
                <w:color w:val="000000"/>
                <w:sz w:val="18"/>
              </w:rPr>
              <w:t xml:space="preserve">Euroclear </w:t>
            </w:r>
            <w:r w:rsidR="00BA308D" w:rsidRPr="006F26B4">
              <w:rPr>
                <w:rFonts w:ascii="Times New Roman" w:hAnsi="Times New Roman"/>
                <w:color w:val="000000"/>
                <w:sz w:val="18"/>
              </w:rPr>
              <w:t>France</w:t>
            </w:r>
            <w:r w:rsidRPr="006F26B4">
              <w:rPr>
                <w:rFonts w:ascii="Times New Roman" w:hAnsi="Times New Roman"/>
                <w:color w:val="000000"/>
                <w:sz w:val="18"/>
              </w:rPr>
              <w:t xml:space="preserve"> (ESES)</w:t>
            </w:r>
          </w:p>
        </w:tc>
      </w:tr>
      <w:tr w:rsidR="00A672D3" w:rsidRPr="00B15F6E" w14:paraId="33F2EFD1" w14:textId="77777777">
        <w:trPr>
          <w:trHeight w:val="300"/>
        </w:trPr>
        <w:tc>
          <w:tcPr>
            <w:tcW w:w="9072" w:type="dxa"/>
            <w:tcBorders>
              <w:top w:val="nil"/>
              <w:left w:val="nil"/>
              <w:bottom w:val="nil"/>
              <w:right w:val="nil"/>
            </w:tcBorders>
            <w:noWrap/>
            <w:vAlign w:val="bottom"/>
            <w:hideMark/>
          </w:tcPr>
          <w:p w14:paraId="0273EA5F" w14:textId="1E4A1828" w:rsidR="00A672D3" w:rsidRPr="006F26B4" w:rsidRDefault="00F30FFD" w:rsidP="006F26B4">
            <w:pPr>
              <w:rPr>
                <w:rFonts w:ascii="Times New Roman" w:hAnsi="Times New Roman"/>
              </w:rPr>
            </w:pPr>
            <w:r w:rsidRPr="006F26B4">
              <w:rPr>
                <w:rFonts w:ascii="Times New Roman" w:hAnsi="Times New Roman"/>
                <w:color w:val="000000"/>
                <w:sz w:val="18"/>
              </w:rPr>
              <w:t xml:space="preserve">Euroclear </w:t>
            </w:r>
            <w:r w:rsidR="00BA308D" w:rsidRPr="00B15F6E">
              <w:rPr>
                <w:rFonts w:ascii="Times New Roman" w:eastAsia="Times New Roman" w:hAnsi="Times New Roman" w:cs="Times New Roman"/>
                <w:color w:val="000000"/>
                <w:sz w:val="18"/>
                <w:szCs w:val="18"/>
                <w:lang w:eastAsia="en-GB"/>
              </w:rPr>
              <w:t>Netherlands</w:t>
            </w:r>
            <w:r w:rsidRPr="006F26B4">
              <w:rPr>
                <w:rFonts w:ascii="Times New Roman" w:hAnsi="Times New Roman"/>
                <w:color w:val="000000"/>
                <w:sz w:val="18"/>
              </w:rPr>
              <w:t xml:space="preserve"> (ESES)</w:t>
            </w:r>
          </w:p>
        </w:tc>
      </w:tr>
      <w:tr w:rsidR="00A672D3" w:rsidRPr="00B15F6E" w14:paraId="7B056DB0" w14:textId="77777777">
        <w:trPr>
          <w:trHeight w:val="300"/>
        </w:trPr>
        <w:tc>
          <w:tcPr>
            <w:tcW w:w="9072" w:type="dxa"/>
            <w:tcBorders>
              <w:top w:val="nil"/>
              <w:left w:val="nil"/>
              <w:bottom w:val="nil"/>
              <w:right w:val="nil"/>
            </w:tcBorders>
            <w:noWrap/>
            <w:vAlign w:val="bottom"/>
            <w:hideMark/>
          </w:tcPr>
          <w:p w14:paraId="09E6EC57" w14:textId="434322D4" w:rsidR="00A672D3" w:rsidRPr="006F26B4" w:rsidRDefault="00F30FFD" w:rsidP="006F26B4">
            <w:pPr>
              <w:rPr>
                <w:rFonts w:ascii="Times New Roman" w:hAnsi="Times New Roman"/>
                <w:lang w:val="de-DE"/>
              </w:rPr>
            </w:pPr>
            <w:r w:rsidRPr="006F26B4">
              <w:rPr>
                <w:rFonts w:ascii="Times New Roman" w:hAnsi="Times New Roman"/>
                <w:color w:val="000000"/>
                <w:sz w:val="18"/>
                <w:lang w:val="de-DE"/>
              </w:rPr>
              <w:t xml:space="preserve">Euroclear </w:t>
            </w:r>
            <w:r w:rsidR="00BA308D" w:rsidRPr="006F26B4">
              <w:rPr>
                <w:rFonts w:ascii="Times New Roman" w:hAnsi="Times New Roman"/>
                <w:color w:val="000000"/>
                <w:sz w:val="18"/>
                <w:lang w:val="de-DE"/>
              </w:rPr>
              <w:t>Sweden</w:t>
            </w:r>
            <w:r w:rsidRPr="006F26B4">
              <w:rPr>
                <w:rFonts w:ascii="Times New Roman" w:hAnsi="Times New Roman"/>
                <w:color w:val="000000"/>
                <w:sz w:val="18"/>
                <w:lang w:val="de-DE"/>
              </w:rPr>
              <w:t xml:space="preserve"> AB (VPC systemet)</w:t>
            </w:r>
          </w:p>
        </w:tc>
      </w:tr>
      <w:tr w:rsidR="00A672D3" w:rsidRPr="00B15F6E" w14:paraId="3D614022" w14:textId="77777777">
        <w:trPr>
          <w:trHeight w:val="300"/>
        </w:trPr>
        <w:tc>
          <w:tcPr>
            <w:tcW w:w="9072" w:type="dxa"/>
            <w:tcBorders>
              <w:top w:val="nil"/>
              <w:left w:val="nil"/>
              <w:bottom w:val="nil"/>
              <w:right w:val="nil"/>
            </w:tcBorders>
            <w:noWrap/>
            <w:vAlign w:val="bottom"/>
            <w:hideMark/>
          </w:tcPr>
          <w:p w14:paraId="1A4DFFF6" w14:textId="019C0991" w:rsidR="00A672D3" w:rsidRPr="006F26B4" w:rsidRDefault="00F30FFD" w:rsidP="006F26B4">
            <w:pPr>
              <w:rPr>
                <w:rFonts w:ascii="Times New Roman" w:hAnsi="Times New Roman"/>
              </w:rPr>
            </w:pPr>
            <w:r w:rsidRPr="006F26B4">
              <w:rPr>
                <w:rFonts w:ascii="Times New Roman" w:hAnsi="Times New Roman"/>
                <w:color w:val="000000"/>
                <w:sz w:val="18"/>
              </w:rPr>
              <w:t xml:space="preserve">Euroclear UK &amp; </w:t>
            </w:r>
            <w:r w:rsidR="00BA308D" w:rsidRPr="006F26B4">
              <w:rPr>
                <w:rFonts w:ascii="Times New Roman" w:hAnsi="Times New Roman"/>
                <w:color w:val="000000"/>
                <w:sz w:val="18"/>
              </w:rPr>
              <w:t>Ireland</w:t>
            </w:r>
            <w:r w:rsidRPr="006F26B4">
              <w:rPr>
                <w:rFonts w:ascii="Times New Roman" w:hAnsi="Times New Roman"/>
                <w:color w:val="000000"/>
                <w:sz w:val="18"/>
              </w:rPr>
              <w:t xml:space="preserve"> Limited (EUI) (CREST)</w:t>
            </w:r>
          </w:p>
        </w:tc>
      </w:tr>
      <w:tr w:rsidR="00A672D3" w:rsidRPr="00B15F6E" w14:paraId="55B08F89" w14:textId="77777777">
        <w:trPr>
          <w:trHeight w:val="300"/>
        </w:trPr>
        <w:tc>
          <w:tcPr>
            <w:tcW w:w="9072" w:type="dxa"/>
            <w:tcBorders>
              <w:top w:val="nil"/>
              <w:left w:val="nil"/>
              <w:bottom w:val="nil"/>
              <w:right w:val="nil"/>
            </w:tcBorders>
            <w:noWrap/>
            <w:vAlign w:val="bottom"/>
            <w:hideMark/>
          </w:tcPr>
          <w:p w14:paraId="56E621EE" w14:textId="1B8D6F7B" w:rsidR="00A672D3" w:rsidRPr="006F26B4" w:rsidRDefault="00F30FFD" w:rsidP="006F26B4">
            <w:pPr>
              <w:rPr>
                <w:rFonts w:ascii="Times New Roman" w:hAnsi="Times New Roman"/>
              </w:rPr>
            </w:pPr>
            <w:r w:rsidRPr="00B15F6E">
              <w:rPr>
                <w:rFonts w:ascii="Times New Roman" w:hAnsi="Times New Roman" w:cs="Times New Roman"/>
                <w:color w:val="000000"/>
                <w:sz w:val="18"/>
              </w:rPr>
              <w:t xml:space="preserve">Euronext Amsterdam </w:t>
            </w:r>
            <w:r w:rsidR="00BA308D" w:rsidRPr="00B15F6E">
              <w:rPr>
                <w:rFonts w:ascii="Times New Roman" w:eastAsia="Times New Roman" w:hAnsi="Times New Roman" w:cs="Times New Roman"/>
                <w:color w:val="000000"/>
                <w:sz w:val="18"/>
                <w:szCs w:val="18"/>
                <w:lang w:eastAsia="en-GB"/>
              </w:rPr>
              <w:t>Cash Market</w:t>
            </w:r>
          </w:p>
        </w:tc>
      </w:tr>
      <w:tr w:rsidR="00A672D3" w:rsidRPr="00B15F6E" w14:paraId="08BE70B5" w14:textId="77777777">
        <w:trPr>
          <w:trHeight w:val="300"/>
        </w:trPr>
        <w:tc>
          <w:tcPr>
            <w:tcW w:w="9072" w:type="dxa"/>
            <w:tcBorders>
              <w:top w:val="nil"/>
              <w:left w:val="nil"/>
              <w:bottom w:val="nil"/>
              <w:right w:val="nil"/>
            </w:tcBorders>
            <w:noWrap/>
            <w:vAlign w:val="bottom"/>
            <w:hideMark/>
          </w:tcPr>
          <w:p w14:paraId="717F6012" w14:textId="41BFDD71" w:rsidR="00A672D3" w:rsidRPr="006F26B4" w:rsidRDefault="00F30FFD" w:rsidP="006F26B4">
            <w:pPr>
              <w:rPr>
                <w:rFonts w:ascii="Times New Roman" w:hAnsi="Times New Roman"/>
              </w:rPr>
            </w:pPr>
            <w:r w:rsidRPr="006F26B4">
              <w:rPr>
                <w:rFonts w:ascii="Times New Roman" w:hAnsi="Times New Roman"/>
                <w:color w:val="000000"/>
                <w:sz w:val="18"/>
              </w:rPr>
              <w:t xml:space="preserve">Euronext </w:t>
            </w:r>
            <w:r w:rsidR="00BA308D" w:rsidRPr="006F26B4">
              <w:rPr>
                <w:rFonts w:ascii="Times New Roman" w:hAnsi="Times New Roman"/>
                <w:color w:val="000000"/>
                <w:sz w:val="18"/>
              </w:rPr>
              <w:t>Brussels</w:t>
            </w:r>
            <w:r w:rsidRPr="006F26B4">
              <w:rPr>
                <w:rFonts w:ascii="Times New Roman" w:hAnsi="Times New Roman"/>
                <w:color w:val="000000"/>
                <w:sz w:val="18"/>
              </w:rPr>
              <w:t xml:space="preserve"> SA</w:t>
            </w:r>
          </w:p>
          <w:p w14:paraId="3E95828F" w14:textId="789F188E" w:rsidR="00A672D3" w:rsidRPr="006F26B4" w:rsidRDefault="00F30FFD">
            <w:pPr>
              <w:rPr>
                <w:rFonts w:ascii="Times New Roman" w:hAnsi="Times New Roman"/>
                <w:color w:val="000000"/>
                <w:sz w:val="18"/>
              </w:rPr>
            </w:pPr>
            <w:r w:rsidRPr="006F26B4">
              <w:rPr>
                <w:rFonts w:ascii="Times New Roman" w:hAnsi="Times New Roman"/>
                <w:color w:val="000000"/>
                <w:sz w:val="18"/>
              </w:rPr>
              <w:t xml:space="preserve">Euronext </w:t>
            </w:r>
            <w:r w:rsidR="00BA308D" w:rsidRPr="006F26B4">
              <w:rPr>
                <w:rFonts w:ascii="Times New Roman" w:hAnsi="Times New Roman"/>
                <w:color w:val="000000"/>
                <w:sz w:val="18"/>
              </w:rPr>
              <w:t>Clearing</w:t>
            </w:r>
            <w:r w:rsidRPr="006F26B4">
              <w:rPr>
                <w:rStyle w:val="FootnoteReference"/>
                <w:rFonts w:ascii="Times New Roman" w:hAnsi="Times New Roman"/>
                <w:color w:val="000000"/>
                <w:sz w:val="18"/>
              </w:rPr>
              <w:footnoteReference w:id="37"/>
            </w:r>
          </w:p>
        </w:tc>
      </w:tr>
      <w:tr w:rsidR="00A672D3" w:rsidRPr="00B15F6E" w14:paraId="6A3A4767" w14:textId="77777777">
        <w:trPr>
          <w:trHeight w:val="300"/>
        </w:trPr>
        <w:tc>
          <w:tcPr>
            <w:tcW w:w="9072" w:type="dxa"/>
            <w:tcBorders>
              <w:top w:val="nil"/>
              <w:left w:val="nil"/>
              <w:bottom w:val="nil"/>
              <w:right w:val="nil"/>
            </w:tcBorders>
            <w:noWrap/>
            <w:vAlign w:val="bottom"/>
            <w:hideMark/>
          </w:tcPr>
          <w:p w14:paraId="0CF6918B" w14:textId="1BFA76F6" w:rsidR="00A672D3" w:rsidRPr="006F26B4" w:rsidRDefault="00F30FFD" w:rsidP="006F26B4">
            <w:pPr>
              <w:rPr>
                <w:rFonts w:ascii="Times New Roman" w:hAnsi="Times New Roman"/>
              </w:rPr>
            </w:pPr>
            <w:r w:rsidRPr="006F26B4">
              <w:rPr>
                <w:rFonts w:ascii="Times New Roman" w:hAnsi="Times New Roman"/>
                <w:color w:val="000000"/>
                <w:sz w:val="18"/>
              </w:rPr>
              <w:t xml:space="preserve">Euronext </w:t>
            </w:r>
            <w:r w:rsidRPr="00B15F6E">
              <w:rPr>
                <w:rFonts w:ascii="Times New Roman" w:hAnsi="Times New Roman" w:cs="Times New Roman"/>
                <w:color w:val="000000"/>
                <w:sz w:val="18"/>
              </w:rPr>
              <w:t>Lisbon</w:t>
            </w:r>
            <w:r w:rsidRPr="006F26B4">
              <w:rPr>
                <w:rFonts w:ascii="Times New Roman" w:hAnsi="Times New Roman"/>
                <w:color w:val="000000"/>
                <w:sz w:val="18"/>
              </w:rPr>
              <w:t xml:space="preserve"> SA</w:t>
            </w:r>
          </w:p>
        </w:tc>
      </w:tr>
      <w:tr w:rsidR="00A672D3" w:rsidRPr="00B15F6E" w14:paraId="1114BA7C" w14:textId="77777777">
        <w:trPr>
          <w:trHeight w:val="300"/>
        </w:trPr>
        <w:tc>
          <w:tcPr>
            <w:tcW w:w="9072" w:type="dxa"/>
            <w:tcBorders>
              <w:top w:val="nil"/>
              <w:left w:val="nil"/>
              <w:bottom w:val="nil"/>
              <w:right w:val="nil"/>
            </w:tcBorders>
            <w:noWrap/>
            <w:vAlign w:val="bottom"/>
            <w:hideMark/>
          </w:tcPr>
          <w:p w14:paraId="58D22650" w14:textId="72B27476"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European</w:t>
            </w:r>
            <w:r w:rsidR="00F30FFD" w:rsidRPr="00B15F6E">
              <w:rPr>
                <w:rFonts w:ascii="Times New Roman" w:hAnsi="Times New Roman" w:cs="Times New Roman"/>
                <w:color w:val="000000"/>
                <w:sz w:val="18"/>
              </w:rPr>
              <w:t xml:space="preserve"> </w:t>
            </w:r>
            <w:r w:rsidR="00020425" w:rsidRPr="00B15F6E">
              <w:rPr>
                <w:rFonts w:ascii="Times New Roman" w:hAnsi="Times New Roman" w:cs="Times New Roman"/>
              </w:rPr>
              <w:t>CCP</w:t>
            </w:r>
            <w:r w:rsidR="00F30FFD" w:rsidRPr="006F26B4">
              <w:rPr>
                <w:rFonts w:ascii="Times New Roman" w:hAnsi="Times New Roman"/>
                <w:color w:val="000000"/>
                <w:sz w:val="18"/>
              </w:rPr>
              <w:t xml:space="preserve"> NV</w:t>
            </w:r>
          </w:p>
        </w:tc>
      </w:tr>
      <w:tr w:rsidR="00A672D3" w:rsidRPr="00B15F6E" w14:paraId="1758B1C2" w14:textId="77777777">
        <w:trPr>
          <w:trHeight w:val="300"/>
        </w:trPr>
        <w:tc>
          <w:tcPr>
            <w:tcW w:w="9072" w:type="dxa"/>
            <w:tcBorders>
              <w:top w:val="nil"/>
              <w:left w:val="nil"/>
              <w:bottom w:val="nil"/>
              <w:right w:val="nil"/>
            </w:tcBorders>
            <w:noWrap/>
            <w:vAlign w:val="bottom"/>
            <w:hideMark/>
          </w:tcPr>
          <w:p w14:paraId="6342DE58" w14:textId="432ABC71"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European Commodity Clearing</w:t>
            </w:r>
            <w:r w:rsidR="00F30FFD" w:rsidRPr="006F26B4">
              <w:rPr>
                <w:rFonts w:ascii="Times New Roman" w:hAnsi="Times New Roman"/>
                <w:color w:val="000000"/>
                <w:sz w:val="18"/>
              </w:rPr>
              <w:t xml:space="preserve"> (ECC)</w:t>
            </w:r>
          </w:p>
        </w:tc>
      </w:tr>
      <w:tr w:rsidR="00A672D3" w:rsidRPr="00B15F6E" w14:paraId="0DDA2A90" w14:textId="77777777">
        <w:trPr>
          <w:trHeight w:val="300"/>
        </w:trPr>
        <w:tc>
          <w:tcPr>
            <w:tcW w:w="9072" w:type="dxa"/>
            <w:tcBorders>
              <w:top w:val="nil"/>
              <w:left w:val="nil"/>
              <w:bottom w:val="nil"/>
              <w:right w:val="nil"/>
            </w:tcBorders>
            <w:noWrap/>
            <w:vAlign w:val="bottom"/>
            <w:hideMark/>
          </w:tcPr>
          <w:p w14:paraId="40A82682" w14:textId="598C1257"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Express</w:t>
            </w:r>
            <w:r w:rsidRPr="006F26B4">
              <w:rPr>
                <w:rFonts w:ascii="Times New Roman" w:hAnsi="Times New Roman"/>
                <w:color w:val="000000"/>
                <w:sz w:val="18"/>
              </w:rPr>
              <w:t xml:space="preserve"> Elixir</w:t>
            </w:r>
          </w:p>
        </w:tc>
      </w:tr>
      <w:tr w:rsidR="00A672D3" w:rsidRPr="00B15F6E" w14:paraId="542DFF49" w14:textId="77777777">
        <w:trPr>
          <w:trHeight w:val="300"/>
        </w:trPr>
        <w:tc>
          <w:tcPr>
            <w:tcW w:w="9072" w:type="dxa"/>
            <w:tcBorders>
              <w:top w:val="nil"/>
              <w:left w:val="nil"/>
              <w:bottom w:val="nil"/>
              <w:right w:val="nil"/>
            </w:tcBorders>
            <w:noWrap/>
            <w:vAlign w:val="bottom"/>
            <w:hideMark/>
          </w:tcPr>
          <w:p w14:paraId="059F87EB" w14:textId="6DA884E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Faster Payments Service</w:t>
            </w:r>
            <w:r w:rsidR="00F30FFD" w:rsidRPr="006F26B4">
              <w:rPr>
                <w:rFonts w:ascii="Times New Roman" w:hAnsi="Times New Roman"/>
                <w:color w:val="000000"/>
                <w:sz w:val="18"/>
              </w:rPr>
              <w:t xml:space="preserve"> (FPS)</w:t>
            </w:r>
          </w:p>
        </w:tc>
      </w:tr>
      <w:tr w:rsidR="00A672D3" w:rsidRPr="00B15F6E" w14:paraId="4CFAE77A" w14:textId="77777777">
        <w:trPr>
          <w:trHeight w:val="300"/>
        </w:trPr>
        <w:tc>
          <w:tcPr>
            <w:tcW w:w="9072" w:type="dxa"/>
            <w:tcBorders>
              <w:top w:val="nil"/>
              <w:left w:val="nil"/>
              <w:bottom w:val="nil"/>
              <w:right w:val="nil"/>
            </w:tcBorders>
            <w:noWrap/>
            <w:vAlign w:val="bottom"/>
            <w:hideMark/>
          </w:tcPr>
          <w:p w14:paraId="03A78736" w14:textId="74FF379B" w:rsidR="00A672D3" w:rsidRPr="006F26B4" w:rsidRDefault="00F30FFD" w:rsidP="006F26B4">
            <w:pPr>
              <w:rPr>
                <w:rFonts w:ascii="Times New Roman" w:hAnsi="Times New Roman"/>
              </w:rPr>
            </w:pPr>
            <w:r w:rsidRPr="006F26B4">
              <w:rPr>
                <w:rFonts w:ascii="Times New Roman" w:hAnsi="Times New Roman"/>
                <w:color w:val="000000"/>
                <w:sz w:val="18"/>
              </w:rPr>
              <w:t>FedACH</w:t>
            </w:r>
            <w:r w:rsidR="00BA308D" w:rsidRPr="00B15F6E">
              <w:rPr>
                <w:rFonts w:ascii="Times New Roman" w:eastAsia="Times New Roman" w:hAnsi="Times New Roman" w:cs="Times New Roman"/>
                <w:color w:val="000000"/>
                <w:sz w:val="18"/>
                <w:szCs w:val="18"/>
                <w:lang w:eastAsia="en-GB"/>
              </w:rPr>
              <w:t xml:space="preserve"> Services</w:t>
            </w:r>
          </w:p>
        </w:tc>
      </w:tr>
      <w:tr w:rsidR="00A672D3" w:rsidRPr="00B15F6E" w14:paraId="1A8E545B" w14:textId="77777777">
        <w:trPr>
          <w:trHeight w:val="300"/>
        </w:trPr>
        <w:tc>
          <w:tcPr>
            <w:tcW w:w="9072" w:type="dxa"/>
            <w:tcBorders>
              <w:top w:val="nil"/>
              <w:left w:val="nil"/>
              <w:bottom w:val="nil"/>
              <w:right w:val="nil"/>
            </w:tcBorders>
            <w:noWrap/>
            <w:vAlign w:val="bottom"/>
            <w:hideMark/>
          </w:tcPr>
          <w:p w14:paraId="508F0A63" w14:textId="7E051D3B" w:rsidR="00A672D3" w:rsidRPr="006F26B4" w:rsidRDefault="00F30FFD" w:rsidP="006F26B4">
            <w:pPr>
              <w:rPr>
                <w:rFonts w:ascii="Times New Roman" w:hAnsi="Times New Roman"/>
              </w:rPr>
            </w:pPr>
            <w:r w:rsidRPr="006F26B4">
              <w:rPr>
                <w:rFonts w:ascii="Times New Roman" w:hAnsi="Times New Roman"/>
                <w:color w:val="000000"/>
                <w:sz w:val="18"/>
              </w:rPr>
              <w:t>Fedwire</w:t>
            </w:r>
            <w:r w:rsidR="00BA308D" w:rsidRPr="00B15F6E">
              <w:rPr>
                <w:rFonts w:ascii="Times New Roman" w:eastAsia="Times New Roman" w:hAnsi="Times New Roman" w:cs="Times New Roman"/>
                <w:color w:val="000000"/>
                <w:sz w:val="18"/>
                <w:szCs w:val="18"/>
                <w:lang w:eastAsia="en-GB"/>
              </w:rPr>
              <w:t xml:space="preserve"> Funds Service</w:t>
            </w:r>
          </w:p>
        </w:tc>
      </w:tr>
      <w:tr w:rsidR="00A672D3" w:rsidRPr="00B15F6E" w14:paraId="7603EDE5" w14:textId="77777777">
        <w:trPr>
          <w:trHeight w:val="300"/>
        </w:trPr>
        <w:tc>
          <w:tcPr>
            <w:tcW w:w="9072" w:type="dxa"/>
            <w:tcBorders>
              <w:top w:val="nil"/>
              <w:left w:val="nil"/>
              <w:bottom w:val="nil"/>
              <w:right w:val="nil"/>
            </w:tcBorders>
            <w:noWrap/>
            <w:vAlign w:val="bottom"/>
            <w:hideMark/>
          </w:tcPr>
          <w:p w14:paraId="6146D91C" w14:textId="253F5E3D"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Fedwire Securities Services</w:t>
            </w:r>
          </w:p>
        </w:tc>
      </w:tr>
      <w:tr w:rsidR="00A672D3" w:rsidRPr="00B15F6E" w14:paraId="638B9492" w14:textId="77777777">
        <w:trPr>
          <w:trHeight w:val="300"/>
        </w:trPr>
        <w:tc>
          <w:tcPr>
            <w:tcW w:w="9072" w:type="dxa"/>
            <w:tcBorders>
              <w:top w:val="nil"/>
              <w:left w:val="nil"/>
              <w:bottom w:val="nil"/>
              <w:right w:val="nil"/>
            </w:tcBorders>
            <w:noWrap/>
            <w:vAlign w:val="bottom"/>
            <w:hideMark/>
          </w:tcPr>
          <w:p w14:paraId="0FCA6B85" w14:textId="0B0F231B"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Fixed Income Clearing Corp</w:t>
            </w:r>
            <w:r w:rsidR="00F30FFD" w:rsidRPr="00B15F6E">
              <w:rPr>
                <w:rFonts w:ascii="Times New Roman" w:hAnsi="Times New Roman" w:cs="Times New Roman"/>
                <w:color w:val="000000"/>
                <w:sz w:val="18"/>
              </w:rPr>
              <w:t xml:space="preserve"> (FICC)</w:t>
            </w:r>
          </w:p>
        </w:tc>
      </w:tr>
      <w:tr w:rsidR="00A672D3" w:rsidRPr="00B15F6E" w14:paraId="4384BE65" w14:textId="77777777">
        <w:trPr>
          <w:trHeight w:val="300"/>
        </w:trPr>
        <w:tc>
          <w:tcPr>
            <w:tcW w:w="9072" w:type="dxa"/>
            <w:tcBorders>
              <w:top w:val="nil"/>
              <w:left w:val="nil"/>
              <w:bottom w:val="nil"/>
              <w:right w:val="nil"/>
            </w:tcBorders>
            <w:noWrap/>
            <w:vAlign w:val="bottom"/>
            <w:hideMark/>
          </w:tcPr>
          <w:p w14:paraId="7CCF9B46" w14:textId="5EC26739" w:rsidR="00A672D3" w:rsidRPr="006F26B4" w:rsidRDefault="00F30FFD" w:rsidP="006F26B4">
            <w:pPr>
              <w:rPr>
                <w:rFonts w:ascii="Times New Roman" w:hAnsi="Times New Roman"/>
              </w:rPr>
            </w:pPr>
            <w:r w:rsidRPr="006F26B4">
              <w:rPr>
                <w:rFonts w:ascii="Times New Roman" w:hAnsi="Times New Roman"/>
                <w:color w:val="000000"/>
                <w:sz w:val="18"/>
              </w:rPr>
              <w:t>Gielda Papierow Wartosciowych w Warszawie (</w:t>
            </w:r>
            <w:r w:rsidR="00BA308D" w:rsidRPr="00B15F6E">
              <w:rPr>
                <w:rFonts w:ascii="Times New Roman" w:eastAsia="Times New Roman" w:hAnsi="Times New Roman" w:cs="Times New Roman"/>
                <w:color w:val="000000"/>
                <w:sz w:val="18"/>
                <w:szCs w:val="18"/>
                <w:lang w:eastAsia="en-GB"/>
              </w:rPr>
              <w:t>Warsaw Stock Exchange</w:t>
            </w:r>
            <w:r w:rsidRPr="006F26B4">
              <w:rPr>
                <w:rFonts w:ascii="Times New Roman" w:hAnsi="Times New Roman"/>
                <w:color w:val="000000"/>
                <w:sz w:val="18"/>
              </w:rPr>
              <w:t>)</w:t>
            </w:r>
          </w:p>
        </w:tc>
      </w:tr>
      <w:tr w:rsidR="00A672D3" w:rsidRPr="00B15F6E" w14:paraId="62CB1AB6" w14:textId="77777777">
        <w:trPr>
          <w:trHeight w:val="300"/>
        </w:trPr>
        <w:tc>
          <w:tcPr>
            <w:tcW w:w="9072" w:type="dxa"/>
            <w:tcBorders>
              <w:top w:val="nil"/>
              <w:left w:val="nil"/>
              <w:bottom w:val="nil"/>
              <w:right w:val="nil"/>
            </w:tcBorders>
            <w:noWrap/>
            <w:vAlign w:val="bottom"/>
            <w:hideMark/>
          </w:tcPr>
          <w:p w14:paraId="56890D2B" w14:textId="62FEDA2F"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Government Securities Depository</w:t>
            </w:r>
            <w:r w:rsidR="00F30FFD" w:rsidRPr="006F26B4">
              <w:rPr>
                <w:rFonts w:ascii="Times New Roman" w:hAnsi="Times New Roman"/>
                <w:color w:val="000000"/>
                <w:sz w:val="18"/>
              </w:rPr>
              <w:t xml:space="preserve"> (GSD)</w:t>
            </w:r>
          </w:p>
        </w:tc>
      </w:tr>
      <w:tr w:rsidR="00A672D3" w:rsidRPr="00B15F6E" w14:paraId="5B41050C" w14:textId="77777777">
        <w:trPr>
          <w:trHeight w:val="300"/>
        </w:trPr>
        <w:tc>
          <w:tcPr>
            <w:tcW w:w="9072" w:type="dxa"/>
            <w:tcBorders>
              <w:top w:val="nil"/>
              <w:left w:val="nil"/>
              <w:bottom w:val="nil"/>
              <w:right w:val="nil"/>
            </w:tcBorders>
            <w:noWrap/>
            <w:vAlign w:val="bottom"/>
            <w:hideMark/>
          </w:tcPr>
          <w:p w14:paraId="24CCAE22" w14:textId="77777777" w:rsidR="00A672D3" w:rsidRPr="006F26B4" w:rsidRDefault="00F30FFD" w:rsidP="006F26B4">
            <w:pPr>
              <w:rPr>
                <w:rFonts w:ascii="Times New Roman" w:hAnsi="Times New Roman"/>
              </w:rPr>
            </w:pPr>
            <w:r w:rsidRPr="006F26B4">
              <w:rPr>
                <w:rFonts w:ascii="Times New Roman" w:hAnsi="Times New Roman"/>
                <w:color w:val="000000"/>
                <w:sz w:val="18"/>
              </w:rPr>
              <w:t>HSVP (RTGS)</w:t>
            </w:r>
          </w:p>
        </w:tc>
      </w:tr>
      <w:tr w:rsidR="00A672D3" w:rsidRPr="00B15F6E" w14:paraId="013849A1" w14:textId="77777777">
        <w:trPr>
          <w:trHeight w:val="300"/>
        </w:trPr>
        <w:tc>
          <w:tcPr>
            <w:tcW w:w="9072" w:type="dxa"/>
            <w:tcBorders>
              <w:top w:val="nil"/>
              <w:left w:val="nil"/>
              <w:bottom w:val="nil"/>
              <w:right w:val="nil"/>
            </w:tcBorders>
            <w:noWrap/>
            <w:vAlign w:val="bottom"/>
            <w:hideMark/>
          </w:tcPr>
          <w:p w14:paraId="686B8E20" w14:textId="77777777" w:rsidR="00A672D3" w:rsidRPr="006F26B4" w:rsidRDefault="00F30FFD" w:rsidP="006F26B4">
            <w:pPr>
              <w:rPr>
                <w:rFonts w:ascii="Times New Roman" w:hAnsi="Times New Roman"/>
              </w:rPr>
            </w:pPr>
            <w:r w:rsidRPr="006F26B4">
              <w:rPr>
                <w:rFonts w:ascii="Times New Roman" w:hAnsi="Times New Roman"/>
                <w:color w:val="000000"/>
                <w:sz w:val="18"/>
              </w:rPr>
              <w:t>Iberclear</w:t>
            </w:r>
          </w:p>
        </w:tc>
      </w:tr>
      <w:tr w:rsidR="00A672D3" w:rsidRPr="00B15F6E" w14:paraId="69A745A4" w14:textId="77777777">
        <w:trPr>
          <w:trHeight w:val="300"/>
        </w:trPr>
        <w:tc>
          <w:tcPr>
            <w:tcW w:w="9072" w:type="dxa"/>
            <w:tcBorders>
              <w:top w:val="nil"/>
              <w:left w:val="nil"/>
              <w:bottom w:val="nil"/>
              <w:right w:val="nil"/>
            </w:tcBorders>
            <w:noWrap/>
            <w:vAlign w:val="bottom"/>
            <w:hideMark/>
          </w:tcPr>
          <w:p w14:paraId="676D5D75" w14:textId="66052D2A" w:rsidR="00A672D3" w:rsidRPr="006F26B4" w:rsidRDefault="00F30FFD" w:rsidP="006F26B4">
            <w:pPr>
              <w:rPr>
                <w:rFonts w:ascii="Times New Roman" w:hAnsi="Times New Roman"/>
              </w:rPr>
            </w:pPr>
            <w:r w:rsidRPr="00B15F6E">
              <w:rPr>
                <w:rFonts w:ascii="Times New Roman" w:hAnsi="Times New Roman" w:cs="Times New Roman"/>
                <w:color w:val="000000"/>
                <w:sz w:val="18"/>
              </w:rPr>
              <w:t xml:space="preserve">ICE </w:t>
            </w:r>
            <w:r w:rsidR="00BA308D" w:rsidRPr="00B15F6E">
              <w:rPr>
                <w:rFonts w:ascii="Times New Roman" w:eastAsia="Times New Roman" w:hAnsi="Times New Roman" w:cs="Times New Roman"/>
                <w:color w:val="000000"/>
                <w:sz w:val="18"/>
                <w:szCs w:val="18"/>
                <w:lang w:eastAsia="en-GB"/>
              </w:rPr>
              <w:t>Clear</w:t>
            </w:r>
          </w:p>
        </w:tc>
      </w:tr>
      <w:tr w:rsidR="00A672D3" w:rsidRPr="00B15F6E" w14:paraId="780088CD" w14:textId="77777777">
        <w:trPr>
          <w:trHeight w:val="300"/>
        </w:trPr>
        <w:tc>
          <w:tcPr>
            <w:tcW w:w="9072" w:type="dxa"/>
            <w:tcBorders>
              <w:top w:val="nil"/>
              <w:left w:val="nil"/>
              <w:bottom w:val="nil"/>
              <w:right w:val="nil"/>
            </w:tcBorders>
            <w:noWrap/>
            <w:vAlign w:val="bottom"/>
            <w:hideMark/>
          </w:tcPr>
          <w:p w14:paraId="51279EB6" w14:textId="6FA29A44" w:rsidR="00A672D3" w:rsidRPr="006F26B4" w:rsidRDefault="00F30FFD" w:rsidP="006F26B4">
            <w:pPr>
              <w:rPr>
                <w:rFonts w:ascii="Times New Roman" w:hAnsi="Times New Roman"/>
              </w:rPr>
            </w:pPr>
            <w:r w:rsidRPr="00B15F6E">
              <w:rPr>
                <w:rFonts w:ascii="Times New Roman" w:hAnsi="Times New Roman" w:cs="Times New Roman"/>
                <w:color w:val="000000"/>
                <w:sz w:val="18"/>
              </w:rPr>
              <w:t>ICE</w:t>
            </w:r>
            <w:r w:rsidRPr="006F26B4">
              <w:rPr>
                <w:rFonts w:ascii="Times New Roman" w:hAnsi="Times New Roman"/>
                <w:color w:val="000000"/>
                <w:sz w:val="18"/>
              </w:rPr>
              <w:t xml:space="preserve"> Clear Europe Limited</w:t>
            </w:r>
          </w:p>
        </w:tc>
      </w:tr>
      <w:tr w:rsidR="00A672D3" w:rsidRPr="00B15F6E" w14:paraId="0A625316" w14:textId="77777777">
        <w:trPr>
          <w:trHeight w:val="300"/>
        </w:trPr>
        <w:tc>
          <w:tcPr>
            <w:tcW w:w="9072" w:type="dxa"/>
            <w:tcBorders>
              <w:top w:val="nil"/>
              <w:left w:val="nil"/>
              <w:bottom w:val="nil"/>
              <w:right w:val="nil"/>
            </w:tcBorders>
            <w:noWrap/>
            <w:vAlign w:val="bottom"/>
            <w:hideMark/>
          </w:tcPr>
          <w:p w14:paraId="478D14C3" w14:textId="4C052620" w:rsidR="00A672D3" w:rsidRPr="006F26B4" w:rsidRDefault="00F30FFD" w:rsidP="006F26B4">
            <w:pPr>
              <w:rPr>
                <w:rFonts w:ascii="Times New Roman" w:hAnsi="Times New Roman"/>
              </w:rPr>
            </w:pPr>
            <w:r w:rsidRPr="00B15F6E">
              <w:rPr>
                <w:rFonts w:ascii="Times New Roman" w:hAnsi="Times New Roman" w:cs="Times New Roman"/>
                <w:color w:val="000000"/>
                <w:sz w:val="18"/>
              </w:rPr>
              <w:t xml:space="preserve">ICE Clear </w:t>
            </w:r>
            <w:r w:rsidR="00BA308D" w:rsidRPr="00B15F6E">
              <w:rPr>
                <w:rFonts w:ascii="Times New Roman" w:eastAsia="Times New Roman" w:hAnsi="Times New Roman" w:cs="Times New Roman"/>
                <w:color w:val="000000"/>
                <w:sz w:val="18"/>
                <w:szCs w:val="18"/>
                <w:lang w:eastAsia="en-GB"/>
              </w:rPr>
              <w:t>Netherlands</w:t>
            </w:r>
          </w:p>
        </w:tc>
      </w:tr>
      <w:tr w:rsidR="00A672D3" w:rsidRPr="00B15F6E" w14:paraId="7BA736BC" w14:textId="77777777">
        <w:trPr>
          <w:trHeight w:val="300"/>
        </w:trPr>
        <w:tc>
          <w:tcPr>
            <w:tcW w:w="9072" w:type="dxa"/>
            <w:tcBorders>
              <w:top w:val="nil"/>
              <w:left w:val="nil"/>
              <w:bottom w:val="nil"/>
              <w:right w:val="nil"/>
            </w:tcBorders>
            <w:noWrap/>
            <w:vAlign w:val="bottom"/>
            <w:hideMark/>
          </w:tcPr>
          <w:p w14:paraId="791A2916" w14:textId="7C948A8A" w:rsidR="00A672D3" w:rsidRPr="006F26B4" w:rsidRDefault="00F30FFD" w:rsidP="006F26B4">
            <w:pPr>
              <w:rPr>
                <w:rFonts w:ascii="Times New Roman" w:hAnsi="Times New Roman"/>
              </w:rPr>
            </w:pPr>
            <w:r w:rsidRPr="00B15F6E">
              <w:rPr>
                <w:rFonts w:ascii="Times New Roman" w:hAnsi="Times New Roman" w:cs="Times New Roman"/>
                <w:color w:val="000000"/>
                <w:sz w:val="18"/>
              </w:rPr>
              <w:t>ICE</w:t>
            </w:r>
            <w:r w:rsidRPr="006F26B4">
              <w:rPr>
                <w:rFonts w:ascii="Times New Roman" w:hAnsi="Times New Roman"/>
                <w:color w:val="000000"/>
                <w:sz w:val="18"/>
              </w:rPr>
              <w:t xml:space="preserve"> Trade Vault Europe Limited (ICE TVEL)</w:t>
            </w:r>
          </w:p>
        </w:tc>
      </w:tr>
      <w:tr w:rsidR="00A672D3" w:rsidRPr="00B15F6E" w14:paraId="6A1792FC" w14:textId="77777777">
        <w:trPr>
          <w:trHeight w:val="300"/>
        </w:trPr>
        <w:tc>
          <w:tcPr>
            <w:tcW w:w="9072" w:type="dxa"/>
            <w:tcBorders>
              <w:top w:val="nil"/>
              <w:left w:val="nil"/>
              <w:bottom w:val="nil"/>
              <w:right w:val="nil"/>
            </w:tcBorders>
            <w:noWrap/>
            <w:vAlign w:val="bottom"/>
            <w:hideMark/>
          </w:tcPr>
          <w:p w14:paraId="58EBD357" w14:textId="6993C611" w:rsidR="00A672D3" w:rsidRPr="006F26B4" w:rsidRDefault="00F30FFD" w:rsidP="006F26B4">
            <w:pPr>
              <w:rPr>
                <w:rFonts w:ascii="Times New Roman" w:hAnsi="Times New Roman"/>
              </w:rPr>
            </w:pPr>
            <w:r w:rsidRPr="006F26B4">
              <w:rPr>
                <w:rFonts w:ascii="Times New Roman" w:hAnsi="Times New Roman"/>
                <w:color w:val="000000"/>
                <w:sz w:val="18"/>
              </w:rPr>
              <w:t>ID2S/</w:t>
            </w:r>
            <w:r w:rsidRPr="00B15F6E">
              <w:rPr>
                <w:rFonts w:ascii="Times New Roman" w:hAnsi="Times New Roman" w:cs="Times New Roman"/>
                <w:color w:val="000000"/>
                <w:sz w:val="18"/>
              </w:rPr>
              <w:t>RSSS</w:t>
            </w:r>
          </w:p>
        </w:tc>
      </w:tr>
      <w:tr w:rsidR="00A672D3" w:rsidRPr="00B15F6E" w14:paraId="23EF91EB" w14:textId="77777777">
        <w:trPr>
          <w:trHeight w:val="300"/>
        </w:trPr>
        <w:tc>
          <w:tcPr>
            <w:tcW w:w="9072" w:type="dxa"/>
            <w:tcBorders>
              <w:top w:val="nil"/>
              <w:left w:val="nil"/>
              <w:bottom w:val="nil"/>
              <w:right w:val="nil"/>
            </w:tcBorders>
            <w:noWrap/>
            <w:vAlign w:val="bottom"/>
            <w:hideMark/>
          </w:tcPr>
          <w:p w14:paraId="256EBA58" w14:textId="652276C8"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Interbank Clearing System</w:t>
            </w:r>
            <w:r w:rsidR="00F30FFD" w:rsidRPr="006F26B4">
              <w:rPr>
                <w:rFonts w:ascii="Times New Roman" w:hAnsi="Times New Roman"/>
                <w:color w:val="000000"/>
                <w:sz w:val="18"/>
              </w:rPr>
              <w:t xml:space="preserve"> (ICS)</w:t>
            </w:r>
          </w:p>
        </w:tc>
      </w:tr>
      <w:tr w:rsidR="00A672D3" w:rsidRPr="00B15F6E" w14:paraId="61201BD5" w14:textId="77777777">
        <w:trPr>
          <w:trHeight w:val="300"/>
        </w:trPr>
        <w:tc>
          <w:tcPr>
            <w:tcW w:w="9072" w:type="dxa"/>
            <w:tcBorders>
              <w:top w:val="nil"/>
              <w:left w:val="nil"/>
              <w:bottom w:val="nil"/>
              <w:right w:val="nil"/>
            </w:tcBorders>
            <w:noWrap/>
            <w:vAlign w:val="bottom"/>
            <w:hideMark/>
          </w:tcPr>
          <w:p w14:paraId="38BDB6F1" w14:textId="77777777" w:rsidR="00A672D3" w:rsidRPr="006F26B4" w:rsidRDefault="00F30FFD" w:rsidP="006F26B4">
            <w:pPr>
              <w:rPr>
                <w:rFonts w:ascii="Times New Roman" w:hAnsi="Times New Roman"/>
              </w:rPr>
            </w:pPr>
            <w:r w:rsidRPr="006F26B4">
              <w:rPr>
                <w:rFonts w:ascii="Times New Roman" w:hAnsi="Times New Roman"/>
                <w:color w:val="000000"/>
                <w:sz w:val="18"/>
              </w:rPr>
              <w:t>INTERBOLSA</w:t>
            </w:r>
          </w:p>
        </w:tc>
      </w:tr>
      <w:tr w:rsidR="00A672D3" w:rsidRPr="00B15F6E" w14:paraId="3D13BEFD" w14:textId="77777777">
        <w:trPr>
          <w:trHeight w:val="300"/>
        </w:trPr>
        <w:tc>
          <w:tcPr>
            <w:tcW w:w="9072" w:type="dxa"/>
            <w:tcBorders>
              <w:top w:val="nil"/>
              <w:left w:val="nil"/>
              <w:bottom w:val="nil"/>
              <w:right w:val="nil"/>
            </w:tcBorders>
            <w:noWrap/>
            <w:vAlign w:val="bottom"/>
            <w:hideMark/>
          </w:tcPr>
          <w:p w14:paraId="27D8A3E1" w14:textId="6BA59A4A" w:rsidR="00A672D3" w:rsidRPr="006F26B4" w:rsidRDefault="00BA308D" w:rsidP="006F26B4">
            <w:pPr>
              <w:rPr>
                <w:rFonts w:ascii="Times New Roman" w:hAnsi="Times New Roman"/>
              </w:rPr>
            </w:pPr>
            <w:r w:rsidRPr="006F26B4">
              <w:rPr>
                <w:rFonts w:ascii="Times New Roman" w:hAnsi="Times New Roman"/>
                <w:color w:val="000000"/>
                <w:sz w:val="18"/>
              </w:rPr>
              <w:t>IntradagClearing</w:t>
            </w:r>
          </w:p>
        </w:tc>
      </w:tr>
      <w:tr w:rsidR="00A672D3" w:rsidRPr="00B15F6E" w14:paraId="4CA95B12" w14:textId="77777777">
        <w:trPr>
          <w:trHeight w:val="300"/>
        </w:trPr>
        <w:tc>
          <w:tcPr>
            <w:tcW w:w="9072" w:type="dxa"/>
            <w:tcBorders>
              <w:top w:val="nil"/>
              <w:left w:val="nil"/>
              <w:bottom w:val="nil"/>
              <w:right w:val="nil"/>
            </w:tcBorders>
            <w:noWrap/>
            <w:vAlign w:val="bottom"/>
            <w:hideMark/>
          </w:tcPr>
          <w:p w14:paraId="3992B7FE" w14:textId="7633B31D" w:rsidR="00A672D3" w:rsidRPr="006F26B4" w:rsidRDefault="00F30FFD" w:rsidP="006F26B4">
            <w:pPr>
              <w:rPr>
                <w:rFonts w:ascii="Times New Roman" w:hAnsi="Times New Roman"/>
              </w:rPr>
            </w:pPr>
            <w:r w:rsidRPr="006F26B4">
              <w:rPr>
                <w:rFonts w:ascii="Times New Roman" w:hAnsi="Times New Roman"/>
                <w:color w:val="000000"/>
                <w:sz w:val="18"/>
              </w:rPr>
              <w:t>IRGiT Izba Rozliczeniowa Giełd Towarowych S.A</w:t>
            </w:r>
            <w:r w:rsidRPr="00B15F6E">
              <w:rPr>
                <w:rFonts w:ascii="Times New Roman" w:hAnsi="Times New Roman" w:cs="Times New Roman"/>
                <w:color w:val="000000"/>
                <w:sz w:val="18"/>
              </w:rPr>
              <w:t xml:space="preserve"> (</w:t>
            </w:r>
            <w:r w:rsidR="00BA308D" w:rsidRPr="00B15F6E">
              <w:rPr>
                <w:rFonts w:ascii="Times New Roman" w:eastAsia="Times New Roman" w:hAnsi="Times New Roman" w:cs="Times New Roman"/>
                <w:color w:val="000000"/>
                <w:sz w:val="18"/>
                <w:szCs w:val="18"/>
                <w:lang w:eastAsia="en-GB"/>
              </w:rPr>
              <w:t>Commodity Clearing House</w:t>
            </w:r>
          </w:p>
        </w:tc>
      </w:tr>
      <w:tr w:rsidR="00A672D3" w:rsidRPr="00B15F6E" w14:paraId="5F42EC4B" w14:textId="77777777">
        <w:trPr>
          <w:trHeight w:val="300"/>
        </w:trPr>
        <w:tc>
          <w:tcPr>
            <w:tcW w:w="9072" w:type="dxa"/>
            <w:tcBorders>
              <w:top w:val="nil"/>
              <w:left w:val="nil"/>
              <w:bottom w:val="nil"/>
              <w:right w:val="nil"/>
            </w:tcBorders>
            <w:noWrap/>
            <w:vAlign w:val="bottom"/>
            <w:hideMark/>
          </w:tcPr>
          <w:p w14:paraId="1817AC8A" w14:textId="306BCB59" w:rsidR="00A672D3" w:rsidRPr="006F26B4" w:rsidRDefault="00F30FFD" w:rsidP="006F26B4">
            <w:pPr>
              <w:rPr>
                <w:rFonts w:ascii="Times New Roman" w:hAnsi="Times New Roman"/>
              </w:rPr>
            </w:pPr>
            <w:r w:rsidRPr="006F26B4">
              <w:rPr>
                <w:rFonts w:ascii="Times New Roman" w:hAnsi="Times New Roman"/>
                <w:color w:val="000000"/>
                <w:sz w:val="18"/>
              </w:rPr>
              <w:t>Irish Paper Clearing Company (IPCC)</w:t>
            </w:r>
          </w:p>
        </w:tc>
      </w:tr>
      <w:tr w:rsidR="00A672D3" w:rsidRPr="00B15F6E" w14:paraId="503DCAED" w14:textId="77777777">
        <w:trPr>
          <w:trHeight w:val="300"/>
        </w:trPr>
        <w:tc>
          <w:tcPr>
            <w:tcW w:w="9072" w:type="dxa"/>
            <w:tcBorders>
              <w:top w:val="nil"/>
              <w:left w:val="nil"/>
              <w:bottom w:val="nil"/>
              <w:right w:val="nil"/>
            </w:tcBorders>
            <w:noWrap/>
            <w:vAlign w:val="bottom"/>
            <w:hideMark/>
          </w:tcPr>
          <w:p w14:paraId="256FE1FF" w14:textId="3264EB5A" w:rsidR="00A672D3" w:rsidRPr="006F26B4" w:rsidRDefault="00BA308D" w:rsidP="006F26B4">
            <w:pPr>
              <w:rPr>
                <w:rFonts w:ascii="Times New Roman" w:hAnsi="Times New Roman"/>
              </w:rPr>
            </w:pPr>
            <w:r w:rsidRPr="006F26B4">
              <w:rPr>
                <w:rFonts w:ascii="Times New Roman" w:hAnsi="Times New Roman"/>
                <w:color w:val="000000"/>
                <w:sz w:val="18"/>
              </w:rPr>
              <w:t>Irish Stock Exchange Ltd</w:t>
            </w:r>
          </w:p>
        </w:tc>
      </w:tr>
      <w:tr w:rsidR="00A672D3" w:rsidRPr="00B15F6E" w14:paraId="01B9E362" w14:textId="77777777">
        <w:trPr>
          <w:trHeight w:val="300"/>
        </w:trPr>
        <w:tc>
          <w:tcPr>
            <w:tcW w:w="9072" w:type="dxa"/>
            <w:tcBorders>
              <w:top w:val="nil"/>
              <w:left w:val="nil"/>
              <w:bottom w:val="nil"/>
              <w:right w:val="nil"/>
            </w:tcBorders>
            <w:noWrap/>
            <w:vAlign w:val="bottom"/>
            <w:hideMark/>
          </w:tcPr>
          <w:p w14:paraId="6D9ED763" w14:textId="386B6548" w:rsidR="00A672D3" w:rsidRPr="006F26B4" w:rsidRDefault="00BA308D" w:rsidP="006F26B4">
            <w:pPr>
              <w:rPr>
                <w:rFonts w:ascii="Times New Roman" w:hAnsi="Times New Roman"/>
              </w:rPr>
            </w:pPr>
            <w:r w:rsidRPr="006F26B4">
              <w:rPr>
                <w:rFonts w:ascii="Times New Roman" w:hAnsi="Times New Roman"/>
                <w:color w:val="000000"/>
                <w:sz w:val="18"/>
              </w:rPr>
              <w:t>Japan Securities Clearing Corporation</w:t>
            </w:r>
          </w:p>
        </w:tc>
      </w:tr>
      <w:tr w:rsidR="00A672D3" w:rsidRPr="00B15F6E" w14:paraId="7B5B6AA0" w14:textId="77777777">
        <w:trPr>
          <w:trHeight w:val="300"/>
        </w:trPr>
        <w:tc>
          <w:tcPr>
            <w:tcW w:w="9072" w:type="dxa"/>
            <w:tcBorders>
              <w:top w:val="nil"/>
              <w:left w:val="nil"/>
              <w:bottom w:val="nil"/>
              <w:right w:val="nil"/>
            </w:tcBorders>
            <w:noWrap/>
            <w:vAlign w:val="bottom"/>
            <w:hideMark/>
          </w:tcPr>
          <w:p w14:paraId="5354E82A" w14:textId="77777777" w:rsidR="00A672D3" w:rsidRPr="006F26B4" w:rsidRDefault="00F30FFD" w:rsidP="006F26B4">
            <w:pPr>
              <w:rPr>
                <w:rFonts w:ascii="Times New Roman" w:hAnsi="Times New Roman"/>
              </w:rPr>
            </w:pPr>
            <w:r w:rsidRPr="006F26B4">
              <w:rPr>
                <w:rFonts w:ascii="Times New Roman" w:hAnsi="Times New Roman"/>
                <w:color w:val="000000"/>
                <w:sz w:val="18"/>
              </w:rPr>
              <w:t>JASDEC</w:t>
            </w:r>
          </w:p>
        </w:tc>
      </w:tr>
      <w:tr w:rsidR="00A672D3" w:rsidRPr="00B15F6E" w14:paraId="5F2E7C68" w14:textId="77777777">
        <w:trPr>
          <w:trHeight w:val="300"/>
        </w:trPr>
        <w:tc>
          <w:tcPr>
            <w:tcW w:w="9072" w:type="dxa"/>
            <w:tcBorders>
              <w:top w:val="nil"/>
              <w:left w:val="nil"/>
              <w:bottom w:val="nil"/>
              <w:right w:val="nil"/>
            </w:tcBorders>
            <w:noWrap/>
            <w:vAlign w:val="bottom"/>
            <w:hideMark/>
          </w:tcPr>
          <w:p w14:paraId="7D166505" w14:textId="77777777" w:rsidR="00A672D3" w:rsidRPr="006F26B4" w:rsidRDefault="00F30FFD" w:rsidP="006F26B4">
            <w:pPr>
              <w:rPr>
                <w:rFonts w:ascii="Times New Roman" w:hAnsi="Times New Roman"/>
              </w:rPr>
            </w:pPr>
            <w:r w:rsidRPr="006F26B4">
              <w:rPr>
                <w:rFonts w:ascii="Times New Roman" w:hAnsi="Times New Roman"/>
                <w:color w:val="000000"/>
                <w:sz w:val="18"/>
              </w:rPr>
              <w:t>JASDEC DVP</w:t>
            </w:r>
          </w:p>
        </w:tc>
      </w:tr>
      <w:tr w:rsidR="00A672D3" w:rsidRPr="00B15F6E" w14:paraId="4048BA0D" w14:textId="77777777">
        <w:trPr>
          <w:trHeight w:val="300"/>
        </w:trPr>
        <w:tc>
          <w:tcPr>
            <w:tcW w:w="9072" w:type="dxa"/>
            <w:tcBorders>
              <w:top w:val="nil"/>
              <w:left w:val="nil"/>
              <w:bottom w:val="nil"/>
              <w:right w:val="nil"/>
            </w:tcBorders>
            <w:noWrap/>
            <w:vAlign w:val="bottom"/>
            <w:hideMark/>
          </w:tcPr>
          <w:p w14:paraId="15678AE9" w14:textId="4174B9FF" w:rsidR="00A672D3" w:rsidRPr="006F26B4" w:rsidRDefault="00BA308D" w:rsidP="006F26B4">
            <w:pPr>
              <w:rPr>
                <w:rFonts w:ascii="Times New Roman" w:hAnsi="Times New Roman"/>
              </w:rPr>
            </w:pPr>
            <w:r w:rsidRPr="006F26B4">
              <w:rPr>
                <w:rFonts w:ascii="Times New Roman" w:hAnsi="Times New Roman"/>
                <w:color w:val="000000"/>
                <w:sz w:val="18"/>
              </w:rPr>
              <w:t>JCC</w:t>
            </w:r>
          </w:p>
        </w:tc>
      </w:tr>
      <w:tr w:rsidR="00A672D3" w:rsidRPr="00B15F6E" w14:paraId="12A3C713" w14:textId="77777777">
        <w:trPr>
          <w:trHeight w:val="300"/>
        </w:trPr>
        <w:tc>
          <w:tcPr>
            <w:tcW w:w="9072" w:type="dxa"/>
            <w:tcBorders>
              <w:top w:val="nil"/>
              <w:left w:val="nil"/>
              <w:bottom w:val="nil"/>
              <w:right w:val="nil"/>
            </w:tcBorders>
            <w:noWrap/>
            <w:vAlign w:val="bottom"/>
            <w:hideMark/>
          </w:tcPr>
          <w:p w14:paraId="41166169" w14:textId="77777777" w:rsidR="00A672D3" w:rsidRPr="006F26B4" w:rsidRDefault="00F30FFD" w:rsidP="006F26B4">
            <w:pPr>
              <w:rPr>
                <w:rFonts w:ascii="Times New Roman" w:hAnsi="Times New Roman"/>
              </w:rPr>
            </w:pPr>
            <w:r w:rsidRPr="006F26B4">
              <w:rPr>
                <w:rFonts w:ascii="Times New Roman" w:hAnsi="Times New Roman"/>
                <w:color w:val="000000"/>
                <w:sz w:val="18"/>
              </w:rPr>
              <w:t>KDPW S.A.</w:t>
            </w:r>
          </w:p>
        </w:tc>
      </w:tr>
      <w:tr w:rsidR="00A672D3" w:rsidRPr="00B15F6E" w14:paraId="43817C1E" w14:textId="77777777">
        <w:trPr>
          <w:trHeight w:val="300"/>
        </w:trPr>
        <w:tc>
          <w:tcPr>
            <w:tcW w:w="9072" w:type="dxa"/>
            <w:tcBorders>
              <w:top w:val="nil"/>
              <w:left w:val="nil"/>
              <w:bottom w:val="nil"/>
              <w:right w:val="nil"/>
            </w:tcBorders>
            <w:noWrap/>
            <w:vAlign w:val="bottom"/>
            <w:hideMark/>
          </w:tcPr>
          <w:p w14:paraId="3018D3C8" w14:textId="77777777" w:rsidR="00A672D3" w:rsidRPr="006F26B4" w:rsidRDefault="00F30FFD" w:rsidP="006F26B4">
            <w:pPr>
              <w:rPr>
                <w:rFonts w:ascii="Times New Roman" w:hAnsi="Times New Roman"/>
              </w:rPr>
            </w:pPr>
            <w:r w:rsidRPr="006F26B4">
              <w:rPr>
                <w:rFonts w:ascii="Times New Roman" w:hAnsi="Times New Roman"/>
                <w:color w:val="000000"/>
                <w:sz w:val="18"/>
              </w:rPr>
              <w:t>KDPW_CCP S.A.</w:t>
            </w:r>
          </w:p>
        </w:tc>
      </w:tr>
      <w:tr w:rsidR="00A672D3" w:rsidRPr="00B15F6E" w14:paraId="21912EC4" w14:textId="77777777">
        <w:trPr>
          <w:trHeight w:val="300"/>
        </w:trPr>
        <w:tc>
          <w:tcPr>
            <w:tcW w:w="9072" w:type="dxa"/>
            <w:tcBorders>
              <w:top w:val="nil"/>
              <w:left w:val="nil"/>
              <w:bottom w:val="nil"/>
              <w:right w:val="nil"/>
            </w:tcBorders>
            <w:noWrap/>
            <w:vAlign w:val="bottom"/>
            <w:hideMark/>
          </w:tcPr>
          <w:p w14:paraId="59836A48" w14:textId="77777777" w:rsidR="00A672D3" w:rsidRPr="006F26B4" w:rsidRDefault="00F30FFD" w:rsidP="006F26B4">
            <w:pPr>
              <w:rPr>
                <w:rFonts w:ascii="Times New Roman" w:hAnsi="Times New Roman"/>
              </w:rPr>
            </w:pPr>
            <w:r w:rsidRPr="006F26B4">
              <w:rPr>
                <w:rFonts w:ascii="Times New Roman" w:hAnsi="Times New Roman"/>
                <w:color w:val="000000"/>
                <w:sz w:val="18"/>
              </w:rPr>
              <w:t>KDPW-TR</w:t>
            </w:r>
          </w:p>
        </w:tc>
      </w:tr>
      <w:tr w:rsidR="00A672D3" w:rsidRPr="00B15F6E" w14:paraId="14480A4D" w14:textId="77777777">
        <w:trPr>
          <w:trHeight w:val="300"/>
        </w:trPr>
        <w:tc>
          <w:tcPr>
            <w:tcW w:w="9072" w:type="dxa"/>
            <w:tcBorders>
              <w:top w:val="nil"/>
              <w:left w:val="nil"/>
              <w:bottom w:val="nil"/>
              <w:right w:val="nil"/>
            </w:tcBorders>
            <w:noWrap/>
            <w:vAlign w:val="bottom"/>
            <w:hideMark/>
          </w:tcPr>
          <w:p w14:paraId="59BBCA2D" w14:textId="77777777" w:rsidR="00A672D3" w:rsidRPr="006F26B4" w:rsidRDefault="00F30FFD" w:rsidP="006F26B4">
            <w:pPr>
              <w:rPr>
                <w:rFonts w:ascii="Times New Roman" w:hAnsi="Times New Roman"/>
              </w:rPr>
            </w:pPr>
            <w:r w:rsidRPr="006F26B4">
              <w:rPr>
                <w:rFonts w:ascii="Times New Roman" w:hAnsi="Times New Roman"/>
                <w:color w:val="000000"/>
                <w:sz w:val="18"/>
              </w:rPr>
              <w:t>KELER CCP</w:t>
            </w:r>
          </w:p>
        </w:tc>
      </w:tr>
      <w:tr w:rsidR="00A672D3" w:rsidRPr="00B15F6E" w14:paraId="1D005B0E" w14:textId="77777777">
        <w:trPr>
          <w:trHeight w:val="300"/>
        </w:trPr>
        <w:tc>
          <w:tcPr>
            <w:tcW w:w="9072" w:type="dxa"/>
            <w:tcBorders>
              <w:top w:val="nil"/>
              <w:left w:val="nil"/>
              <w:bottom w:val="nil"/>
              <w:right w:val="nil"/>
            </w:tcBorders>
            <w:noWrap/>
            <w:vAlign w:val="bottom"/>
            <w:hideMark/>
          </w:tcPr>
          <w:p w14:paraId="2ABFD94E" w14:textId="0B195DD7" w:rsidR="00A672D3" w:rsidRPr="006F26B4" w:rsidRDefault="00F30FFD" w:rsidP="006F26B4">
            <w:pPr>
              <w:rPr>
                <w:rFonts w:ascii="Times New Roman" w:hAnsi="Times New Roman"/>
              </w:rPr>
            </w:pPr>
            <w:r w:rsidRPr="006F26B4">
              <w:rPr>
                <w:rFonts w:ascii="Times New Roman" w:hAnsi="Times New Roman"/>
                <w:color w:val="000000"/>
                <w:sz w:val="18"/>
              </w:rPr>
              <w:t xml:space="preserve">KELER </w:t>
            </w:r>
            <w:r w:rsidRPr="00B15F6E">
              <w:rPr>
                <w:rFonts w:ascii="Times New Roman" w:hAnsi="Times New Roman" w:cs="Times New Roman"/>
                <w:color w:val="000000"/>
                <w:sz w:val="18"/>
              </w:rPr>
              <w:t>CSD</w:t>
            </w:r>
          </w:p>
        </w:tc>
      </w:tr>
      <w:tr w:rsidR="00A672D3" w:rsidRPr="00B15F6E" w14:paraId="13D5C039" w14:textId="77777777">
        <w:trPr>
          <w:trHeight w:val="300"/>
        </w:trPr>
        <w:tc>
          <w:tcPr>
            <w:tcW w:w="9072" w:type="dxa"/>
            <w:tcBorders>
              <w:top w:val="nil"/>
              <w:left w:val="nil"/>
              <w:bottom w:val="nil"/>
              <w:right w:val="nil"/>
            </w:tcBorders>
            <w:noWrap/>
            <w:vAlign w:val="bottom"/>
            <w:hideMark/>
          </w:tcPr>
          <w:p w14:paraId="31B1FA22" w14:textId="77777777" w:rsidR="00A672D3" w:rsidRPr="006F26B4" w:rsidRDefault="00F30FFD" w:rsidP="006F26B4">
            <w:pPr>
              <w:rPr>
                <w:rFonts w:ascii="Times New Roman" w:hAnsi="Times New Roman"/>
              </w:rPr>
            </w:pPr>
            <w:r w:rsidRPr="006F26B4">
              <w:rPr>
                <w:rFonts w:ascii="Times New Roman" w:hAnsi="Times New Roman"/>
                <w:color w:val="000000"/>
                <w:sz w:val="18"/>
              </w:rPr>
              <w:t>KRONOS</w:t>
            </w:r>
          </w:p>
        </w:tc>
      </w:tr>
      <w:tr w:rsidR="00A672D3" w:rsidRPr="00B15F6E" w14:paraId="3B7ED824" w14:textId="77777777">
        <w:trPr>
          <w:trHeight w:val="300"/>
        </w:trPr>
        <w:tc>
          <w:tcPr>
            <w:tcW w:w="9072" w:type="dxa"/>
            <w:tcBorders>
              <w:top w:val="nil"/>
              <w:left w:val="nil"/>
              <w:bottom w:val="nil"/>
              <w:right w:val="nil"/>
            </w:tcBorders>
            <w:noWrap/>
            <w:vAlign w:val="bottom"/>
            <w:hideMark/>
          </w:tcPr>
          <w:p w14:paraId="0A3C0455" w14:textId="77777777" w:rsidR="00A672D3" w:rsidRPr="006F26B4" w:rsidRDefault="00F30FFD" w:rsidP="006F26B4">
            <w:pPr>
              <w:rPr>
                <w:rFonts w:ascii="Times New Roman" w:hAnsi="Times New Roman"/>
              </w:rPr>
            </w:pPr>
            <w:r w:rsidRPr="006F26B4">
              <w:rPr>
                <w:rFonts w:ascii="Times New Roman" w:hAnsi="Times New Roman"/>
                <w:color w:val="000000"/>
                <w:sz w:val="18"/>
              </w:rPr>
              <w:t>KUBAS</w:t>
            </w:r>
          </w:p>
        </w:tc>
      </w:tr>
      <w:tr w:rsidR="00A672D3" w:rsidRPr="00B15F6E" w14:paraId="2B1C9B26" w14:textId="77777777">
        <w:trPr>
          <w:trHeight w:val="300"/>
        </w:trPr>
        <w:tc>
          <w:tcPr>
            <w:tcW w:w="9072" w:type="dxa"/>
            <w:tcBorders>
              <w:top w:val="nil"/>
              <w:left w:val="nil"/>
              <w:bottom w:val="nil"/>
              <w:right w:val="nil"/>
            </w:tcBorders>
            <w:noWrap/>
            <w:vAlign w:val="bottom"/>
            <w:hideMark/>
          </w:tcPr>
          <w:p w14:paraId="0C36BDD0" w14:textId="6731BD0C"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Large Value Transfer System</w:t>
            </w:r>
            <w:r w:rsidR="00F30FFD" w:rsidRPr="006F26B4">
              <w:rPr>
                <w:rFonts w:ascii="Times New Roman" w:hAnsi="Times New Roman"/>
                <w:color w:val="000000"/>
                <w:sz w:val="18"/>
              </w:rPr>
              <w:t xml:space="preserve"> (LVTS)</w:t>
            </w:r>
          </w:p>
        </w:tc>
      </w:tr>
      <w:tr w:rsidR="00A672D3" w:rsidRPr="00B15F6E" w14:paraId="494438D8" w14:textId="77777777">
        <w:trPr>
          <w:trHeight w:val="300"/>
        </w:trPr>
        <w:tc>
          <w:tcPr>
            <w:tcW w:w="9072" w:type="dxa"/>
            <w:tcBorders>
              <w:top w:val="nil"/>
              <w:left w:val="nil"/>
              <w:bottom w:val="nil"/>
              <w:right w:val="nil"/>
            </w:tcBorders>
            <w:noWrap/>
            <w:vAlign w:val="bottom"/>
            <w:hideMark/>
          </w:tcPr>
          <w:p w14:paraId="0378B855" w14:textId="7A2E5B2F" w:rsidR="00A672D3" w:rsidRPr="006F26B4" w:rsidRDefault="00F30FFD" w:rsidP="006F26B4">
            <w:pPr>
              <w:rPr>
                <w:rFonts w:ascii="Times New Roman" w:hAnsi="Times New Roman"/>
              </w:rPr>
            </w:pPr>
            <w:r w:rsidRPr="006F26B4">
              <w:rPr>
                <w:rFonts w:ascii="Times New Roman" w:hAnsi="Times New Roman"/>
                <w:color w:val="000000"/>
                <w:sz w:val="18"/>
              </w:rPr>
              <w:t>LCH Ltd</w:t>
            </w:r>
          </w:p>
        </w:tc>
      </w:tr>
      <w:tr w:rsidR="00A672D3" w:rsidRPr="00B15F6E" w14:paraId="5DD1EBF4" w14:textId="77777777">
        <w:trPr>
          <w:trHeight w:val="300"/>
        </w:trPr>
        <w:tc>
          <w:tcPr>
            <w:tcW w:w="9072" w:type="dxa"/>
            <w:tcBorders>
              <w:top w:val="nil"/>
              <w:left w:val="nil"/>
              <w:bottom w:val="nil"/>
              <w:right w:val="nil"/>
            </w:tcBorders>
            <w:noWrap/>
            <w:vAlign w:val="bottom"/>
            <w:hideMark/>
          </w:tcPr>
          <w:p w14:paraId="59459780" w14:textId="77777777" w:rsidR="00A672D3" w:rsidRPr="006F26B4" w:rsidRDefault="00F30FFD" w:rsidP="006F26B4">
            <w:pPr>
              <w:rPr>
                <w:rFonts w:ascii="Times New Roman" w:hAnsi="Times New Roman"/>
              </w:rPr>
            </w:pPr>
            <w:r w:rsidRPr="006F26B4">
              <w:rPr>
                <w:rFonts w:ascii="Times New Roman" w:hAnsi="Times New Roman"/>
                <w:color w:val="000000"/>
                <w:sz w:val="18"/>
              </w:rPr>
              <w:t>LCH SA</w:t>
            </w:r>
          </w:p>
        </w:tc>
      </w:tr>
      <w:tr w:rsidR="00A672D3" w:rsidRPr="00B15F6E" w14:paraId="4F01D89C" w14:textId="77777777">
        <w:trPr>
          <w:trHeight w:val="300"/>
        </w:trPr>
        <w:tc>
          <w:tcPr>
            <w:tcW w:w="9072" w:type="dxa"/>
            <w:tcBorders>
              <w:top w:val="nil"/>
              <w:left w:val="nil"/>
              <w:bottom w:val="nil"/>
              <w:right w:val="nil"/>
            </w:tcBorders>
            <w:noWrap/>
            <w:vAlign w:val="bottom"/>
            <w:hideMark/>
          </w:tcPr>
          <w:p w14:paraId="5955E367" w14:textId="5F6D1481" w:rsidR="00A672D3" w:rsidRPr="006F26B4" w:rsidRDefault="00BA308D" w:rsidP="006F26B4">
            <w:pPr>
              <w:rPr>
                <w:rFonts w:ascii="Times New Roman" w:hAnsi="Times New Roman"/>
              </w:rPr>
            </w:pPr>
            <w:r w:rsidRPr="006F26B4">
              <w:rPr>
                <w:rFonts w:ascii="Times New Roman" w:hAnsi="Times New Roman"/>
                <w:color w:val="000000"/>
                <w:sz w:val="18"/>
              </w:rPr>
              <w:t xml:space="preserve">Ljubljana </w:t>
            </w:r>
            <w:r w:rsidRPr="00B15F6E">
              <w:rPr>
                <w:rFonts w:ascii="Times New Roman" w:eastAsia="Times New Roman" w:hAnsi="Times New Roman" w:cs="Times New Roman"/>
                <w:color w:val="000000"/>
                <w:sz w:val="18"/>
                <w:szCs w:val="18"/>
                <w:lang w:eastAsia="en-GB"/>
              </w:rPr>
              <w:t>Stock Exchange</w:t>
            </w:r>
          </w:p>
        </w:tc>
      </w:tr>
      <w:tr w:rsidR="00A672D3" w:rsidRPr="00B15F6E" w14:paraId="63C7A928" w14:textId="77777777">
        <w:trPr>
          <w:trHeight w:val="300"/>
        </w:trPr>
        <w:tc>
          <w:tcPr>
            <w:tcW w:w="9072" w:type="dxa"/>
            <w:tcBorders>
              <w:top w:val="nil"/>
              <w:left w:val="nil"/>
              <w:bottom w:val="nil"/>
              <w:right w:val="nil"/>
            </w:tcBorders>
            <w:noWrap/>
            <w:vAlign w:val="bottom"/>
            <w:hideMark/>
          </w:tcPr>
          <w:p w14:paraId="14DFAB9F" w14:textId="77777777" w:rsidR="00A672D3" w:rsidRPr="006F26B4" w:rsidRDefault="00F30FFD" w:rsidP="006F26B4">
            <w:pPr>
              <w:rPr>
                <w:rFonts w:ascii="Times New Roman" w:hAnsi="Times New Roman"/>
              </w:rPr>
            </w:pPr>
            <w:r w:rsidRPr="006F26B4">
              <w:rPr>
                <w:rFonts w:ascii="Times New Roman" w:hAnsi="Times New Roman"/>
                <w:color w:val="000000"/>
                <w:sz w:val="18"/>
              </w:rPr>
              <w:t>LME Clear Limited</w:t>
            </w:r>
          </w:p>
        </w:tc>
      </w:tr>
      <w:tr w:rsidR="00A672D3" w:rsidRPr="00B15F6E" w14:paraId="188E3D82" w14:textId="77777777">
        <w:trPr>
          <w:trHeight w:val="300"/>
        </w:trPr>
        <w:tc>
          <w:tcPr>
            <w:tcW w:w="9072" w:type="dxa"/>
            <w:tcBorders>
              <w:top w:val="nil"/>
              <w:left w:val="nil"/>
              <w:bottom w:val="nil"/>
              <w:right w:val="nil"/>
            </w:tcBorders>
            <w:noWrap/>
            <w:vAlign w:val="bottom"/>
            <w:hideMark/>
          </w:tcPr>
          <w:p w14:paraId="7DB15EC9" w14:textId="77777777" w:rsidR="00A672D3" w:rsidRPr="006F26B4" w:rsidRDefault="00F30FFD" w:rsidP="006F26B4">
            <w:pPr>
              <w:rPr>
                <w:rFonts w:ascii="Times New Roman" w:hAnsi="Times New Roman"/>
              </w:rPr>
            </w:pPr>
            <w:r w:rsidRPr="006F26B4">
              <w:rPr>
                <w:rFonts w:ascii="Times New Roman" w:hAnsi="Times New Roman"/>
                <w:color w:val="000000"/>
                <w:sz w:val="18"/>
              </w:rPr>
              <w:t>London Stock Exchange Ltd (LSE)</w:t>
            </w:r>
          </w:p>
        </w:tc>
      </w:tr>
      <w:tr w:rsidR="00A672D3" w:rsidRPr="00B15F6E" w14:paraId="0AD660E5" w14:textId="77777777">
        <w:trPr>
          <w:trHeight w:val="300"/>
        </w:trPr>
        <w:tc>
          <w:tcPr>
            <w:tcW w:w="9072" w:type="dxa"/>
            <w:tcBorders>
              <w:top w:val="nil"/>
              <w:left w:val="nil"/>
              <w:bottom w:val="nil"/>
              <w:right w:val="nil"/>
            </w:tcBorders>
            <w:noWrap/>
            <w:vAlign w:val="bottom"/>
            <w:hideMark/>
          </w:tcPr>
          <w:p w14:paraId="23DA5AB4" w14:textId="76B89192" w:rsidR="00A672D3" w:rsidRPr="006F26B4" w:rsidRDefault="00F30FFD" w:rsidP="006F26B4">
            <w:pPr>
              <w:rPr>
                <w:rFonts w:ascii="Times New Roman" w:hAnsi="Times New Roman"/>
              </w:rPr>
            </w:pPr>
            <w:r w:rsidRPr="006F26B4">
              <w:rPr>
                <w:rFonts w:ascii="Times New Roman" w:hAnsi="Times New Roman"/>
                <w:color w:val="000000"/>
                <w:sz w:val="18"/>
              </w:rPr>
              <w:t>LUX</w:t>
            </w:r>
            <w:r w:rsidRPr="00B15F6E">
              <w:rPr>
                <w:rFonts w:ascii="Times New Roman" w:hAnsi="Times New Roman" w:cs="Times New Roman"/>
                <w:color w:val="000000"/>
                <w:sz w:val="18"/>
              </w:rPr>
              <w:t xml:space="preserve"> </w:t>
            </w:r>
            <w:r w:rsidR="00BA308D" w:rsidRPr="00B15F6E">
              <w:rPr>
                <w:rFonts w:ascii="Times New Roman" w:eastAsia="Times New Roman" w:hAnsi="Times New Roman" w:cs="Times New Roman"/>
                <w:color w:val="000000"/>
                <w:sz w:val="18"/>
                <w:szCs w:val="18"/>
                <w:lang w:eastAsia="en-GB"/>
              </w:rPr>
              <w:t>CSD</w:t>
            </w:r>
          </w:p>
        </w:tc>
      </w:tr>
      <w:tr w:rsidR="00A672D3" w:rsidRPr="00B15F6E" w14:paraId="5B3E1A3A" w14:textId="77777777">
        <w:trPr>
          <w:trHeight w:val="300"/>
        </w:trPr>
        <w:tc>
          <w:tcPr>
            <w:tcW w:w="9072" w:type="dxa"/>
            <w:tcBorders>
              <w:top w:val="nil"/>
              <w:left w:val="nil"/>
              <w:bottom w:val="nil"/>
              <w:right w:val="nil"/>
            </w:tcBorders>
            <w:noWrap/>
            <w:vAlign w:val="bottom"/>
            <w:hideMark/>
          </w:tcPr>
          <w:p w14:paraId="5D4FD8D4" w14:textId="21B57FC8"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Malta Clearing House</w:t>
            </w:r>
          </w:p>
        </w:tc>
      </w:tr>
      <w:tr w:rsidR="00A672D3" w:rsidRPr="00B15F6E" w14:paraId="0739CAE8" w14:textId="77777777">
        <w:trPr>
          <w:trHeight w:val="300"/>
        </w:trPr>
        <w:tc>
          <w:tcPr>
            <w:tcW w:w="9072" w:type="dxa"/>
            <w:tcBorders>
              <w:top w:val="nil"/>
              <w:left w:val="nil"/>
              <w:bottom w:val="nil"/>
              <w:right w:val="nil"/>
            </w:tcBorders>
            <w:noWrap/>
            <w:vAlign w:val="bottom"/>
            <w:hideMark/>
          </w:tcPr>
          <w:p w14:paraId="7880FB68" w14:textId="4AF3EB4E"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Malta Stock Exchange</w:t>
            </w:r>
          </w:p>
        </w:tc>
      </w:tr>
      <w:tr w:rsidR="00A672D3" w:rsidRPr="00B15F6E" w14:paraId="1462AFD7" w14:textId="77777777">
        <w:trPr>
          <w:trHeight w:val="300"/>
        </w:trPr>
        <w:tc>
          <w:tcPr>
            <w:tcW w:w="9072" w:type="dxa"/>
            <w:tcBorders>
              <w:top w:val="nil"/>
              <w:left w:val="nil"/>
              <w:bottom w:val="nil"/>
              <w:right w:val="nil"/>
            </w:tcBorders>
            <w:noWrap/>
            <w:vAlign w:val="bottom"/>
            <w:hideMark/>
          </w:tcPr>
          <w:p w14:paraId="4F29DF27" w14:textId="0A96EC67"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Malta Stock Exchange CSD</w:t>
            </w:r>
          </w:p>
        </w:tc>
      </w:tr>
      <w:tr w:rsidR="00A672D3" w:rsidRPr="00B15F6E" w14:paraId="147A9AFE" w14:textId="77777777">
        <w:trPr>
          <w:trHeight w:val="300"/>
        </w:trPr>
        <w:tc>
          <w:tcPr>
            <w:tcW w:w="9072" w:type="dxa"/>
            <w:tcBorders>
              <w:top w:val="nil"/>
              <w:left w:val="nil"/>
              <w:bottom w:val="nil"/>
              <w:right w:val="nil"/>
            </w:tcBorders>
            <w:noWrap/>
            <w:vAlign w:val="bottom"/>
            <w:hideMark/>
          </w:tcPr>
          <w:p w14:paraId="29008853" w14:textId="77777777" w:rsidR="00A672D3" w:rsidRPr="006F26B4" w:rsidRDefault="00F30FFD" w:rsidP="006F26B4">
            <w:pPr>
              <w:rPr>
                <w:rFonts w:ascii="Times New Roman" w:hAnsi="Times New Roman"/>
                <w:lang w:val="es-ES"/>
              </w:rPr>
            </w:pPr>
            <w:r w:rsidRPr="006F26B4">
              <w:rPr>
                <w:rFonts w:ascii="Times New Roman" w:hAnsi="Times New Roman"/>
                <w:color w:val="000000"/>
                <w:sz w:val="18"/>
                <w:lang w:val="es-ES"/>
              </w:rPr>
              <w:t>MEFF Sociedad Rectora de Productos Derivados S. A.</w:t>
            </w:r>
          </w:p>
        </w:tc>
      </w:tr>
      <w:tr w:rsidR="00A672D3" w:rsidRPr="00B15F6E" w14:paraId="03A3D6E0" w14:textId="77777777">
        <w:trPr>
          <w:trHeight w:val="300"/>
        </w:trPr>
        <w:tc>
          <w:tcPr>
            <w:tcW w:w="9072" w:type="dxa"/>
            <w:tcBorders>
              <w:top w:val="nil"/>
              <w:left w:val="nil"/>
              <w:bottom w:val="nil"/>
              <w:right w:val="nil"/>
            </w:tcBorders>
            <w:noWrap/>
            <w:vAlign w:val="bottom"/>
            <w:hideMark/>
          </w:tcPr>
          <w:p w14:paraId="3E98B6A6" w14:textId="5AF7CF75" w:rsidR="00A672D3" w:rsidRPr="006F26B4" w:rsidRDefault="00F30FFD" w:rsidP="006F26B4">
            <w:pPr>
              <w:rPr>
                <w:rFonts w:ascii="Times New Roman" w:hAnsi="Times New Roman"/>
                <w:lang w:val="es-ES"/>
              </w:rPr>
            </w:pPr>
            <w:r w:rsidRPr="006F26B4">
              <w:rPr>
                <w:rFonts w:ascii="Times New Roman" w:hAnsi="Times New Roman"/>
                <w:color w:val="000000"/>
                <w:sz w:val="18"/>
                <w:lang w:val="es-ES"/>
              </w:rPr>
              <w:t xml:space="preserve">Mercados de Deuda Pública en </w:t>
            </w:r>
            <w:r w:rsidRPr="00B15F6E">
              <w:rPr>
                <w:rFonts w:ascii="Times New Roman" w:hAnsi="Times New Roman" w:cs="Times New Roman"/>
                <w:color w:val="000000"/>
                <w:sz w:val="18"/>
                <w:lang w:val="es-ES"/>
              </w:rPr>
              <w:t>Anotaciones</w:t>
            </w:r>
          </w:p>
        </w:tc>
      </w:tr>
      <w:tr w:rsidR="00A672D3" w:rsidRPr="00B15F6E" w14:paraId="51FA8AC8" w14:textId="77777777">
        <w:trPr>
          <w:trHeight w:val="300"/>
        </w:trPr>
        <w:tc>
          <w:tcPr>
            <w:tcW w:w="9072" w:type="dxa"/>
            <w:tcBorders>
              <w:top w:val="nil"/>
              <w:left w:val="nil"/>
              <w:bottom w:val="nil"/>
              <w:right w:val="nil"/>
            </w:tcBorders>
            <w:noWrap/>
            <w:vAlign w:val="bottom"/>
            <w:hideMark/>
          </w:tcPr>
          <w:p w14:paraId="3F76F750" w14:textId="77777777" w:rsidR="00A672D3" w:rsidRPr="006F26B4" w:rsidRDefault="00F30FFD" w:rsidP="006F26B4">
            <w:pPr>
              <w:rPr>
                <w:rFonts w:ascii="Times New Roman" w:hAnsi="Times New Roman"/>
              </w:rPr>
            </w:pPr>
            <w:r w:rsidRPr="006F26B4">
              <w:rPr>
                <w:rFonts w:ascii="Times New Roman" w:hAnsi="Times New Roman"/>
                <w:color w:val="000000"/>
                <w:sz w:val="18"/>
              </w:rPr>
              <w:t>Monte Titoli</w:t>
            </w:r>
          </w:p>
        </w:tc>
      </w:tr>
      <w:tr w:rsidR="00A672D3" w:rsidRPr="00B15F6E" w14:paraId="23805AA2" w14:textId="77777777">
        <w:trPr>
          <w:trHeight w:val="300"/>
        </w:trPr>
        <w:tc>
          <w:tcPr>
            <w:tcW w:w="9072" w:type="dxa"/>
            <w:tcBorders>
              <w:top w:val="nil"/>
              <w:left w:val="nil"/>
              <w:bottom w:val="nil"/>
              <w:right w:val="nil"/>
            </w:tcBorders>
            <w:noWrap/>
            <w:vAlign w:val="bottom"/>
            <w:hideMark/>
          </w:tcPr>
          <w:p w14:paraId="13AB08E1" w14:textId="77777777" w:rsidR="00A672D3" w:rsidRPr="006F26B4" w:rsidRDefault="00F30FFD" w:rsidP="006F26B4">
            <w:pPr>
              <w:rPr>
                <w:rFonts w:ascii="Times New Roman" w:hAnsi="Times New Roman"/>
              </w:rPr>
            </w:pPr>
            <w:r w:rsidRPr="006F26B4">
              <w:rPr>
                <w:rFonts w:ascii="Times New Roman" w:hAnsi="Times New Roman"/>
                <w:color w:val="000000"/>
                <w:sz w:val="18"/>
              </w:rPr>
              <w:t>MTS</w:t>
            </w:r>
          </w:p>
        </w:tc>
      </w:tr>
      <w:tr w:rsidR="00A672D3" w:rsidRPr="00B15F6E" w14:paraId="4149713C" w14:textId="77777777">
        <w:trPr>
          <w:trHeight w:val="300"/>
        </w:trPr>
        <w:tc>
          <w:tcPr>
            <w:tcW w:w="9072" w:type="dxa"/>
            <w:tcBorders>
              <w:top w:val="nil"/>
              <w:left w:val="nil"/>
              <w:bottom w:val="nil"/>
              <w:right w:val="nil"/>
            </w:tcBorders>
            <w:noWrap/>
            <w:vAlign w:val="bottom"/>
            <w:hideMark/>
          </w:tcPr>
          <w:p w14:paraId="0E21C9DA" w14:textId="6FDEA380" w:rsidR="00A672D3" w:rsidRPr="006F26B4" w:rsidRDefault="00F30FFD" w:rsidP="006F26B4">
            <w:pPr>
              <w:rPr>
                <w:rFonts w:ascii="Times New Roman" w:hAnsi="Times New Roman"/>
              </w:rPr>
            </w:pPr>
            <w:r w:rsidRPr="006F26B4">
              <w:rPr>
                <w:rFonts w:ascii="Times New Roman" w:hAnsi="Times New Roman"/>
                <w:color w:val="000000"/>
                <w:sz w:val="18"/>
              </w:rPr>
              <w:t xml:space="preserve">Národný Centralny Depositar Cennych Papierov (nCDCP) </w:t>
            </w:r>
            <w:r w:rsidR="00BA308D" w:rsidRPr="00B15F6E">
              <w:rPr>
                <w:rFonts w:ascii="Times New Roman" w:eastAsia="Times New Roman" w:hAnsi="Times New Roman" w:cs="Times New Roman"/>
                <w:color w:val="000000"/>
                <w:sz w:val="18"/>
                <w:szCs w:val="18"/>
                <w:lang w:eastAsia="en-GB"/>
              </w:rPr>
              <w:t>as</w:t>
            </w:r>
          </w:p>
        </w:tc>
      </w:tr>
      <w:tr w:rsidR="00A672D3" w:rsidRPr="00B15F6E" w14:paraId="7826A921" w14:textId="77777777">
        <w:trPr>
          <w:trHeight w:val="300"/>
        </w:trPr>
        <w:tc>
          <w:tcPr>
            <w:tcW w:w="9072" w:type="dxa"/>
            <w:tcBorders>
              <w:top w:val="nil"/>
              <w:left w:val="nil"/>
              <w:bottom w:val="nil"/>
              <w:right w:val="nil"/>
            </w:tcBorders>
            <w:noWrap/>
            <w:vAlign w:val="bottom"/>
            <w:hideMark/>
          </w:tcPr>
          <w:p w14:paraId="3989D7C0" w14:textId="77777777" w:rsidR="00A672D3" w:rsidRPr="006F26B4" w:rsidRDefault="00F30FFD" w:rsidP="006F26B4">
            <w:pPr>
              <w:rPr>
                <w:rFonts w:ascii="Times New Roman" w:hAnsi="Times New Roman"/>
              </w:rPr>
            </w:pPr>
            <w:r w:rsidRPr="006F26B4">
              <w:rPr>
                <w:rFonts w:ascii="Times New Roman" w:hAnsi="Times New Roman"/>
                <w:color w:val="000000"/>
                <w:sz w:val="18"/>
              </w:rPr>
              <w:t>Nasdaq CSD SE</w:t>
            </w:r>
          </w:p>
        </w:tc>
      </w:tr>
      <w:tr w:rsidR="00A672D3" w:rsidRPr="00B15F6E" w14:paraId="0F9127FC" w14:textId="77777777">
        <w:trPr>
          <w:trHeight w:val="300"/>
        </w:trPr>
        <w:tc>
          <w:tcPr>
            <w:tcW w:w="9072" w:type="dxa"/>
            <w:tcBorders>
              <w:top w:val="nil"/>
              <w:left w:val="nil"/>
              <w:bottom w:val="nil"/>
              <w:right w:val="nil"/>
            </w:tcBorders>
            <w:noWrap/>
            <w:vAlign w:val="bottom"/>
            <w:hideMark/>
          </w:tcPr>
          <w:p w14:paraId="7E3342A8" w14:textId="77777777" w:rsidR="00A672D3" w:rsidRPr="006F26B4" w:rsidRDefault="00F30FFD" w:rsidP="006F26B4">
            <w:pPr>
              <w:rPr>
                <w:rFonts w:ascii="Times New Roman" w:hAnsi="Times New Roman"/>
              </w:rPr>
            </w:pPr>
            <w:r w:rsidRPr="006F26B4">
              <w:rPr>
                <w:rFonts w:ascii="Times New Roman" w:hAnsi="Times New Roman"/>
                <w:color w:val="000000"/>
                <w:sz w:val="18"/>
              </w:rPr>
              <w:t>Nasdaq Helsinki</w:t>
            </w:r>
          </w:p>
        </w:tc>
      </w:tr>
      <w:tr w:rsidR="00A672D3" w:rsidRPr="00B15F6E" w14:paraId="794AA9C2" w14:textId="77777777">
        <w:trPr>
          <w:trHeight w:val="300"/>
        </w:trPr>
        <w:tc>
          <w:tcPr>
            <w:tcW w:w="9072" w:type="dxa"/>
            <w:tcBorders>
              <w:top w:val="nil"/>
              <w:left w:val="nil"/>
              <w:bottom w:val="nil"/>
              <w:right w:val="nil"/>
            </w:tcBorders>
            <w:noWrap/>
            <w:vAlign w:val="bottom"/>
            <w:hideMark/>
          </w:tcPr>
          <w:p w14:paraId="4EB7B940" w14:textId="048E0CFB" w:rsidR="00A672D3" w:rsidRPr="006F26B4" w:rsidRDefault="00F30FFD" w:rsidP="006F26B4">
            <w:pPr>
              <w:rPr>
                <w:rFonts w:ascii="Times New Roman" w:hAnsi="Times New Roman"/>
              </w:rPr>
            </w:pPr>
            <w:r w:rsidRPr="006F26B4">
              <w:rPr>
                <w:rFonts w:ascii="Times New Roman" w:hAnsi="Times New Roman"/>
                <w:color w:val="000000"/>
                <w:sz w:val="18"/>
              </w:rPr>
              <w:t xml:space="preserve">Nasdaq OMX </w:t>
            </w:r>
            <w:r w:rsidR="00BA308D" w:rsidRPr="006F26B4">
              <w:rPr>
                <w:rFonts w:ascii="Times New Roman" w:hAnsi="Times New Roman"/>
                <w:color w:val="000000"/>
                <w:sz w:val="18"/>
              </w:rPr>
              <w:t>Clearing</w:t>
            </w:r>
          </w:p>
        </w:tc>
      </w:tr>
      <w:tr w:rsidR="00A672D3" w:rsidRPr="00B15F6E" w14:paraId="27B334A7" w14:textId="77777777">
        <w:trPr>
          <w:trHeight w:val="300"/>
        </w:trPr>
        <w:tc>
          <w:tcPr>
            <w:tcW w:w="9072" w:type="dxa"/>
            <w:tcBorders>
              <w:top w:val="nil"/>
              <w:left w:val="nil"/>
              <w:bottom w:val="nil"/>
              <w:right w:val="nil"/>
            </w:tcBorders>
            <w:noWrap/>
            <w:vAlign w:val="bottom"/>
            <w:hideMark/>
          </w:tcPr>
          <w:p w14:paraId="405F6BB1" w14:textId="77777777" w:rsidR="00A672D3" w:rsidRPr="006F26B4" w:rsidRDefault="00F30FFD" w:rsidP="006F26B4">
            <w:pPr>
              <w:rPr>
                <w:rFonts w:ascii="Times New Roman" w:hAnsi="Times New Roman"/>
              </w:rPr>
            </w:pPr>
            <w:r w:rsidRPr="006F26B4">
              <w:rPr>
                <w:rFonts w:ascii="Times New Roman" w:hAnsi="Times New Roman"/>
                <w:color w:val="000000"/>
                <w:sz w:val="18"/>
              </w:rPr>
              <w:t>Nasdaq OMX Stockholm</w:t>
            </w:r>
          </w:p>
        </w:tc>
      </w:tr>
      <w:tr w:rsidR="00A672D3" w:rsidRPr="00B15F6E" w14:paraId="5888CB72" w14:textId="77777777">
        <w:trPr>
          <w:trHeight w:val="300"/>
        </w:trPr>
        <w:tc>
          <w:tcPr>
            <w:tcW w:w="9072" w:type="dxa"/>
            <w:tcBorders>
              <w:top w:val="nil"/>
              <w:left w:val="nil"/>
              <w:bottom w:val="nil"/>
              <w:right w:val="nil"/>
            </w:tcBorders>
            <w:noWrap/>
            <w:vAlign w:val="bottom"/>
            <w:hideMark/>
          </w:tcPr>
          <w:p w14:paraId="20F7ABDC" w14:textId="4B336A33"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National Securities Clearing Corp. (NSCC)</w:t>
            </w:r>
          </w:p>
        </w:tc>
      </w:tr>
      <w:tr w:rsidR="00A672D3" w:rsidRPr="00B15F6E" w14:paraId="5E9C8F6D" w14:textId="77777777">
        <w:trPr>
          <w:trHeight w:val="300"/>
        </w:trPr>
        <w:tc>
          <w:tcPr>
            <w:tcW w:w="9072" w:type="dxa"/>
            <w:tcBorders>
              <w:top w:val="nil"/>
              <w:left w:val="nil"/>
              <w:bottom w:val="nil"/>
              <w:right w:val="nil"/>
            </w:tcBorders>
            <w:noWrap/>
            <w:vAlign w:val="bottom"/>
            <w:hideMark/>
          </w:tcPr>
          <w:p w14:paraId="12F1BAEB" w14:textId="77777777" w:rsidR="00A672D3" w:rsidRPr="006F26B4" w:rsidRDefault="00F30FFD" w:rsidP="006F26B4">
            <w:pPr>
              <w:rPr>
                <w:rFonts w:ascii="Times New Roman" w:hAnsi="Times New Roman"/>
              </w:rPr>
            </w:pPr>
            <w:r w:rsidRPr="006F26B4">
              <w:rPr>
                <w:rFonts w:ascii="Times New Roman" w:hAnsi="Times New Roman"/>
                <w:color w:val="000000"/>
                <w:sz w:val="18"/>
              </w:rPr>
              <w:t>NBB SSS</w:t>
            </w:r>
          </w:p>
        </w:tc>
      </w:tr>
      <w:tr w:rsidR="00A672D3" w:rsidRPr="00B15F6E" w14:paraId="5DFC5D23" w14:textId="77777777">
        <w:trPr>
          <w:trHeight w:val="300"/>
        </w:trPr>
        <w:tc>
          <w:tcPr>
            <w:tcW w:w="9072" w:type="dxa"/>
            <w:tcBorders>
              <w:top w:val="nil"/>
              <w:left w:val="nil"/>
              <w:bottom w:val="nil"/>
              <w:right w:val="nil"/>
            </w:tcBorders>
            <w:noWrap/>
            <w:vAlign w:val="bottom"/>
            <w:hideMark/>
          </w:tcPr>
          <w:p w14:paraId="3737426F" w14:textId="0E7DF462" w:rsidR="00A672D3" w:rsidRPr="006F26B4" w:rsidRDefault="00F30FFD" w:rsidP="006F26B4">
            <w:pPr>
              <w:rPr>
                <w:rFonts w:ascii="Times New Roman" w:hAnsi="Times New Roman"/>
              </w:rPr>
            </w:pPr>
            <w:r w:rsidRPr="00B15F6E">
              <w:rPr>
                <w:rFonts w:ascii="Times New Roman" w:hAnsi="Times New Roman" w:cs="Times New Roman"/>
                <w:color w:val="000000"/>
                <w:sz w:val="18"/>
              </w:rPr>
              <w:t xml:space="preserve">NBP </w:t>
            </w:r>
            <w:r w:rsidR="00BA308D" w:rsidRPr="00B15F6E">
              <w:rPr>
                <w:rFonts w:ascii="Times New Roman" w:eastAsia="Times New Roman" w:hAnsi="Times New Roman" w:cs="Times New Roman"/>
                <w:color w:val="000000"/>
                <w:sz w:val="18"/>
                <w:szCs w:val="18"/>
                <w:lang w:eastAsia="en-GB"/>
              </w:rPr>
              <w:t>bills and treasury bills</w:t>
            </w:r>
            <w:r w:rsidRPr="00B15F6E">
              <w:rPr>
                <w:rFonts w:ascii="Times New Roman" w:hAnsi="Times New Roman" w:cs="Times New Roman"/>
                <w:color w:val="000000"/>
                <w:sz w:val="18"/>
              </w:rPr>
              <w:t xml:space="preserve"> </w:t>
            </w:r>
            <w:r w:rsidRPr="006F26B4">
              <w:rPr>
                <w:rFonts w:ascii="Times New Roman" w:hAnsi="Times New Roman"/>
                <w:color w:val="000000"/>
                <w:sz w:val="18"/>
              </w:rPr>
              <w:t>Register</w:t>
            </w:r>
          </w:p>
        </w:tc>
      </w:tr>
      <w:tr w:rsidR="00A672D3" w:rsidRPr="00B15F6E" w14:paraId="1FC22E5F" w14:textId="77777777">
        <w:trPr>
          <w:trHeight w:val="300"/>
        </w:trPr>
        <w:tc>
          <w:tcPr>
            <w:tcW w:w="9072" w:type="dxa"/>
            <w:tcBorders>
              <w:top w:val="nil"/>
              <w:left w:val="nil"/>
              <w:bottom w:val="nil"/>
              <w:right w:val="nil"/>
            </w:tcBorders>
            <w:noWrap/>
            <w:vAlign w:val="bottom"/>
            <w:hideMark/>
          </w:tcPr>
          <w:p w14:paraId="358DE620" w14:textId="06518ED1" w:rsidR="00A672D3" w:rsidRPr="006F26B4" w:rsidRDefault="00F30FFD" w:rsidP="006F26B4">
            <w:pPr>
              <w:rPr>
                <w:rFonts w:ascii="Times New Roman" w:hAnsi="Times New Roman"/>
              </w:rPr>
            </w:pPr>
            <w:r w:rsidRPr="006F26B4">
              <w:rPr>
                <w:rFonts w:ascii="Times New Roman" w:hAnsi="Times New Roman"/>
                <w:color w:val="000000"/>
                <w:sz w:val="18"/>
              </w:rPr>
              <w:t xml:space="preserve">NEX </w:t>
            </w:r>
            <w:r w:rsidR="00BA308D" w:rsidRPr="006F26B4">
              <w:rPr>
                <w:rFonts w:ascii="Times New Roman" w:hAnsi="Times New Roman"/>
                <w:color w:val="000000"/>
                <w:sz w:val="18"/>
              </w:rPr>
              <w:t xml:space="preserve">Abide </w:t>
            </w:r>
            <w:r w:rsidR="00BA308D" w:rsidRPr="00B15F6E">
              <w:rPr>
                <w:rFonts w:ascii="Times New Roman" w:eastAsia="Times New Roman" w:hAnsi="Times New Roman" w:cs="Times New Roman"/>
                <w:color w:val="000000"/>
                <w:sz w:val="18"/>
                <w:szCs w:val="18"/>
                <w:lang w:eastAsia="en-GB"/>
              </w:rPr>
              <w:t xml:space="preserve">Trade </w:t>
            </w:r>
            <w:r w:rsidR="00BA308D" w:rsidRPr="006F26B4">
              <w:rPr>
                <w:rFonts w:ascii="Times New Roman" w:hAnsi="Times New Roman"/>
                <w:color w:val="000000"/>
                <w:sz w:val="18"/>
              </w:rPr>
              <w:t>Repository</w:t>
            </w:r>
            <w:r w:rsidRPr="006F26B4">
              <w:rPr>
                <w:rFonts w:ascii="Times New Roman" w:hAnsi="Times New Roman"/>
                <w:color w:val="000000"/>
                <w:sz w:val="18"/>
              </w:rPr>
              <w:t xml:space="preserve"> AB</w:t>
            </w:r>
          </w:p>
        </w:tc>
      </w:tr>
      <w:tr w:rsidR="00A672D3" w:rsidRPr="00B15F6E" w14:paraId="1362AFBF" w14:textId="77777777">
        <w:trPr>
          <w:trHeight w:val="300"/>
        </w:trPr>
        <w:tc>
          <w:tcPr>
            <w:tcW w:w="9072" w:type="dxa"/>
            <w:tcBorders>
              <w:top w:val="nil"/>
              <w:left w:val="nil"/>
              <w:bottom w:val="nil"/>
              <w:right w:val="nil"/>
            </w:tcBorders>
            <w:noWrap/>
            <w:vAlign w:val="bottom"/>
            <w:hideMark/>
          </w:tcPr>
          <w:p w14:paraId="7779B6B2" w14:textId="1114FC84" w:rsidR="00A672D3" w:rsidRPr="006F26B4" w:rsidRDefault="00F30FFD" w:rsidP="006F26B4">
            <w:pPr>
              <w:rPr>
                <w:rFonts w:ascii="Times New Roman" w:hAnsi="Times New Roman"/>
              </w:rPr>
            </w:pPr>
            <w:r w:rsidRPr="00B15F6E">
              <w:rPr>
                <w:rFonts w:ascii="Times New Roman" w:hAnsi="Times New Roman" w:cs="Times New Roman"/>
                <w:color w:val="000000"/>
                <w:sz w:val="18"/>
              </w:rPr>
              <w:t>NICS (</w:t>
            </w:r>
            <w:r w:rsidR="00BA308D" w:rsidRPr="00B15F6E">
              <w:rPr>
                <w:rFonts w:ascii="Times New Roman" w:eastAsia="Times New Roman" w:hAnsi="Times New Roman" w:cs="Times New Roman"/>
                <w:color w:val="000000"/>
                <w:sz w:val="18"/>
                <w:szCs w:val="18"/>
                <w:lang w:eastAsia="en-GB"/>
              </w:rPr>
              <w:t>Norwegian Inter Bank Clearing System</w:t>
            </w:r>
            <w:r w:rsidRPr="00B15F6E">
              <w:rPr>
                <w:rFonts w:ascii="Times New Roman" w:hAnsi="Times New Roman" w:cs="Times New Roman"/>
                <w:color w:val="000000"/>
                <w:sz w:val="18"/>
              </w:rPr>
              <w:t>)</w:t>
            </w:r>
          </w:p>
        </w:tc>
      </w:tr>
      <w:tr w:rsidR="00A672D3" w:rsidRPr="00B15F6E" w14:paraId="403EDEA1" w14:textId="77777777">
        <w:trPr>
          <w:trHeight w:val="300"/>
        </w:trPr>
        <w:tc>
          <w:tcPr>
            <w:tcW w:w="9072" w:type="dxa"/>
            <w:tcBorders>
              <w:top w:val="nil"/>
              <w:left w:val="nil"/>
              <w:bottom w:val="nil"/>
              <w:right w:val="nil"/>
            </w:tcBorders>
            <w:noWrap/>
            <w:vAlign w:val="bottom"/>
            <w:hideMark/>
          </w:tcPr>
          <w:p w14:paraId="4BFCE736" w14:textId="6D280E2C" w:rsidR="00A672D3" w:rsidRPr="006F26B4" w:rsidRDefault="00F30FFD" w:rsidP="006F26B4">
            <w:pPr>
              <w:rPr>
                <w:rFonts w:ascii="Times New Roman" w:hAnsi="Times New Roman"/>
              </w:rPr>
            </w:pPr>
            <w:r w:rsidRPr="006F26B4">
              <w:rPr>
                <w:rFonts w:ascii="Times New Roman" w:hAnsi="Times New Roman"/>
                <w:color w:val="000000"/>
                <w:sz w:val="18"/>
              </w:rPr>
              <w:t>NKS (</w:t>
            </w:r>
            <w:r w:rsidR="00BA308D" w:rsidRPr="00B15F6E">
              <w:rPr>
                <w:rFonts w:ascii="Times New Roman" w:eastAsia="Times New Roman" w:hAnsi="Times New Roman" w:cs="Times New Roman"/>
                <w:color w:val="000000"/>
                <w:sz w:val="18"/>
                <w:szCs w:val="18"/>
                <w:lang w:eastAsia="en-GB"/>
              </w:rPr>
              <w:t xml:space="preserve"> National Clearing System</w:t>
            </w:r>
            <w:r w:rsidRPr="006F26B4">
              <w:rPr>
                <w:rFonts w:ascii="Times New Roman" w:hAnsi="Times New Roman"/>
                <w:color w:val="000000"/>
                <w:sz w:val="18"/>
              </w:rPr>
              <w:t>)/EuroNKS</w:t>
            </w:r>
          </w:p>
        </w:tc>
      </w:tr>
      <w:tr w:rsidR="00A672D3" w:rsidRPr="00B15F6E" w14:paraId="72370490" w14:textId="77777777">
        <w:trPr>
          <w:trHeight w:val="300"/>
        </w:trPr>
        <w:tc>
          <w:tcPr>
            <w:tcW w:w="9072" w:type="dxa"/>
            <w:tcBorders>
              <w:top w:val="nil"/>
              <w:left w:val="nil"/>
              <w:bottom w:val="nil"/>
              <w:right w:val="nil"/>
            </w:tcBorders>
            <w:noWrap/>
            <w:vAlign w:val="bottom"/>
            <w:hideMark/>
          </w:tcPr>
          <w:p w14:paraId="46EFA26D" w14:textId="24ECA3F2" w:rsidR="00A672D3" w:rsidRPr="006F26B4" w:rsidRDefault="00F30FFD" w:rsidP="006F26B4">
            <w:pPr>
              <w:rPr>
                <w:rFonts w:ascii="Times New Roman" w:hAnsi="Times New Roman"/>
              </w:rPr>
            </w:pPr>
            <w:r w:rsidRPr="006F26B4">
              <w:rPr>
                <w:rFonts w:ascii="Times New Roman" w:hAnsi="Times New Roman"/>
                <w:color w:val="000000"/>
                <w:sz w:val="18"/>
              </w:rPr>
              <w:t xml:space="preserve">NYSE Euronext </w:t>
            </w:r>
            <w:r w:rsidR="00BA308D" w:rsidRPr="006F26B4">
              <w:rPr>
                <w:rFonts w:ascii="Times New Roman" w:hAnsi="Times New Roman"/>
                <w:color w:val="000000"/>
                <w:sz w:val="18"/>
              </w:rPr>
              <w:t>Paris</w:t>
            </w:r>
          </w:p>
        </w:tc>
      </w:tr>
      <w:tr w:rsidR="00A672D3" w:rsidRPr="00B15F6E" w14:paraId="5FB1C2FE" w14:textId="77777777">
        <w:trPr>
          <w:trHeight w:val="300"/>
        </w:trPr>
        <w:tc>
          <w:tcPr>
            <w:tcW w:w="9072" w:type="dxa"/>
            <w:tcBorders>
              <w:top w:val="nil"/>
              <w:left w:val="nil"/>
              <w:bottom w:val="nil"/>
              <w:right w:val="nil"/>
            </w:tcBorders>
            <w:noWrap/>
            <w:vAlign w:val="bottom"/>
            <w:hideMark/>
          </w:tcPr>
          <w:p w14:paraId="43B707C4" w14:textId="34B48CFF" w:rsidR="00A672D3" w:rsidRPr="006F26B4" w:rsidRDefault="00F30FFD" w:rsidP="006F26B4">
            <w:pPr>
              <w:rPr>
                <w:rFonts w:ascii="Times New Roman" w:hAnsi="Times New Roman"/>
              </w:rPr>
            </w:pPr>
            <w:r w:rsidRPr="006F26B4">
              <w:rPr>
                <w:rFonts w:ascii="Times New Roman" w:hAnsi="Times New Roman"/>
                <w:color w:val="000000"/>
                <w:sz w:val="18"/>
              </w:rPr>
              <w:t>OeKB CSD GmbH (WSB</w:t>
            </w:r>
            <w:r w:rsidR="00BA308D" w:rsidRPr="00B15F6E">
              <w:rPr>
                <w:rFonts w:ascii="Times New Roman" w:eastAsia="Times New Roman" w:hAnsi="Times New Roman" w:cs="Times New Roman"/>
                <w:color w:val="000000"/>
                <w:sz w:val="18"/>
                <w:szCs w:val="18"/>
                <w:lang w:eastAsia="en-GB"/>
              </w:rPr>
              <w:t xml:space="preserve"> System</w:t>
            </w:r>
            <w:r w:rsidRPr="006F26B4">
              <w:rPr>
                <w:rFonts w:ascii="Times New Roman" w:hAnsi="Times New Roman"/>
                <w:color w:val="000000"/>
                <w:sz w:val="18"/>
              </w:rPr>
              <w:t>)</w:t>
            </w:r>
          </w:p>
        </w:tc>
      </w:tr>
      <w:tr w:rsidR="00A672D3" w:rsidRPr="00B15F6E" w14:paraId="297ECE0B" w14:textId="77777777">
        <w:trPr>
          <w:trHeight w:val="300"/>
        </w:trPr>
        <w:tc>
          <w:tcPr>
            <w:tcW w:w="9072" w:type="dxa"/>
            <w:tcBorders>
              <w:top w:val="nil"/>
              <w:left w:val="nil"/>
              <w:bottom w:val="nil"/>
              <w:right w:val="nil"/>
            </w:tcBorders>
            <w:noWrap/>
            <w:vAlign w:val="bottom"/>
            <w:hideMark/>
          </w:tcPr>
          <w:p w14:paraId="41926D7B" w14:textId="0D91D267" w:rsidR="00A672D3" w:rsidRPr="006F26B4" w:rsidRDefault="00F30FFD" w:rsidP="006F26B4">
            <w:pPr>
              <w:rPr>
                <w:rFonts w:ascii="Times New Roman" w:hAnsi="Times New Roman"/>
              </w:rPr>
            </w:pPr>
            <w:r w:rsidRPr="006F26B4">
              <w:rPr>
                <w:rFonts w:ascii="Times New Roman" w:hAnsi="Times New Roman"/>
                <w:color w:val="000000"/>
                <w:sz w:val="18"/>
              </w:rPr>
              <w:t xml:space="preserve">OMI </w:t>
            </w:r>
            <w:r w:rsidR="00BA308D" w:rsidRPr="00B15F6E">
              <w:rPr>
                <w:rFonts w:ascii="Times New Roman" w:eastAsia="Times New Roman" w:hAnsi="Times New Roman" w:cs="Times New Roman"/>
                <w:color w:val="000000"/>
                <w:sz w:val="18"/>
                <w:szCs w:val="18"/>
                <w:lang w:eastAsia="en-GB"/>
              </w:rPr>
              <w:t>Clear</w:t>
            </w:r>
          </w:p>
        </w:tc>
      </w:tr>
      <w:tr w:rsidR="00A672D3" w:rsidRPr="00B15F6E" w14:paraId="786A0182" w14:textId="77777777">
        <w:trPr>
          <w:trHeight w:val="300"/>
        </w:trPr>
        <w:tc>
          <w:tcPr>
            <w:tcW w:w="9072" w:type="dxa"/>
            <w:tcBorders>
              <w:top w:val="nil"/>
              <w:left w:val="nil"/>
              <w:bottom w:val="nil"/>
              <w:right w:val="nil"/>
            </w:tcBorders>
            <w:noWrap/>
            <w:vAlign w:val="bottom"/>
            <w:hideMark/>
          </w:tcPr>
          <w:p w14:paraId="00B344FB" w14:textId="2E418300" w:rsidR="00A672D3" w:rsidRPr="006F26B4" w:rsidRDefault="00F30FFD" w:rsidP="006F26B4">
            <w:pPr>
              <w:rPr>
                <w:rFonts w:ascii="Times New Roman" w:hAnsi="Times New Roman"/>
              </w:rPr>
            </w:pPr>
            <w:r w:rsidRPr="00B15F6E">
              <w:rPr>
                <w:rFonts w:ascii="Times New Roman" w:hAnsi="Times New Roman" w:cs="Times New Roman"/>
                <w:color w:val="000000"/>
                <w:sz w:val="18"/>
              </w:rPr>
              <w:t>POPS</w:t>
            </w:r>
          </w:p>
        </w:tc>
      </w:tr>
      <w:tr w:rsidR="00A672D3" w:rsidRPr="00B15F6E" w14:paraId="560CA6B2" w14:textId="77777777">
        <w:trPr>
          <w:trHeight w:val="300"/>
        </w:trPr>
        <w:tc>
          <w:tcPr>
            <w:tcW w:w="9072" w:type="dxa"/>
            <w:tcBorders>
              <w:top w:val="nil"/>
              <w:left w:val="nil"/>
              <w:bottom w:val="nil"/>
              <w:right w:val="nil"/>
            </w:tcBorders>
            <w:noWrap/>
            <w:vAlign w:val="bottom"/>
            <w:hideMark/>
          </w:tcPr>
          <w:p w14:paraId="15C8DE81" w14:textId="77777777" w:rsidR="00A672D3" w:rsidRPr="006F26B4" w:rsidRDefault="00F30FFD" w:rsidP="006F26B4">
            <w:pPr>
              <w:rPr>
                <w:rFonts w:ascii="Times New Roman" w:hAnsi="Times New Roman"/>
              </w:rPr>
            </w:pPr>
            <w:r w:rsidRPr="006F26B4">
              <w:rPr>
                <w:rFonts w:ascii="Times New Roman" w:hAnsi="Times New Roman"/>
                <w:color w:val="000000"/>
                <w:sz w:val="18"/>
              </w:rPr>
              <w:t>REGIS</w:t>
            </w:r>
          </w:p>
        </w:tc>
      </w:tr>
      <w:tr w:rsidR="00A672D3" w:rsidRPr="00B15F6E" w14:paraId="185A7956" w14:textId="77777777">
        <w:trPr>
          <w:trHeight w:val="300"/>
        </w:trPr>
        <w:tc>
          <w:tcPr>
            <w:tcW w:w="9072" w:type="dxa"/>
            <w:tcBorders>
              <w:top w:val="nil"/>
              <w:left w:val="nil"/>
              <w:bottom w:val="nil"/>
              <w:right w:val="nil"/>
            </w:tcBorders>
            <w:noWrap/>
            <w:vAlign w:val="bottom"/>
            <w:hideMark/>
          </w:tcPr>
          <w:p w14:paraId="3E63DE78" w14:textId="77777777" w:rsidR="00A672D3" w:rsidRPr="006F26B4" w:rsidRDefault="00F30FFD" w:rsidP="006F26B4">
            <w:pPr>
              <w:rPr>
                <w:rFonts w:ascii="Times New Roman" w:hAnsi="Times New Roman"/>
              </w:rPr>
            </w:pPr>
            <w:r w:rsidRPr="006F26B4">
              <w:rPr>
                <w:rFonts w:ascii="Times New Roman" w:hAnsi="Times New Roman"/>
                <w:color w:val="000000"/>
                <w:sz w:val="18"/>
              </w:rPr>
              <w:t>Regis-TR</w:t>
            </w:r>
          </w:p>
        </w:tc>
      </w:tr>
      <w:tr w:rsidR="00A672D3" w:rsidRPr="00B15F6E" w14:paraId="751DD516" w14:textId="77777777">
        <w:trPr>
          <w:trHeight w:val="300"/>
        </w:trPr>
        <w:tc>
          <w:tcPr>
            <w:tcW w:w="9072" w:type="dxa"/>
            <w:tcBorders>
              <w:top w:val="nil"/>
              <w:left w:val="nil"/>
              <w:bottom w:val="nil"/>
              <w:right w:val="nil"/>
            </w:tcBorders>
            <w:noWrap/>
            <w:vAlign w:val="bottom"/>
            <w:hideMark/>
          </w:tcPr>
          <w:p w14:paraId="61EDA69E" w14:textId="224B58B7" w:rsidR="00A672D3" w:rsidRPr="006F26B4" w:rsidRDefault="00F30FFD" w:rsidP="006F26B4">
            <w:pPr>
              <w:rPr>
                <w:rFonts w:ascii="Times New Roman" w:hAnsi="Times New Roman"/>
              </w:rPr>
            </w:pPr>
            <w:r w:rsidRPr="00B15F6E">
              <w:rPr>
                <w:rFonts w:ascii="Times New Roman" w:hAnsi="Times New Roman" w:cs="Times New Roman"/>
                <w:color w:val="000000"/>
                <w:sz w:val="18"/>
              </w:rPr>
              <w:t>RINGS (</w:t>
            </w:r>
            <w:r w:rsidR="00BA308D" w:rsidRPr="00B15F6E">
              <w:rPr>
                <w:rFonts w:ascii="Times New Roman" w:eastAsia="Times New Roman" w:hAnsi="Times New Roman" w:cs="Times New Roman"/>
                <w:color w:val="000000"/>
                <w:sz w:val="18"/>
                <w:szCs w:val="18"/>
                <w:lang w:eastAsia="en-GB"/>
              </w:rPr>
              <w:t>Real-time</w:t>
            </w:r>
            <w:r w:rsidRPr="00B15F6E">
              <w:rPr>
                <w:rFonts w:ascii="Times New Roman" w:hAnsi="Times New Roman" w:cs="Times New Roman"/>
                <w:color w:val="000000"/>
                <w:sz w:val="18"/>
              </w:rPr>
              <w:t xml:space="preserve"> INterbank </w:t>
            </w:r>
            <w:r w:rsidR="00BA308D" w:rsidRPr="00B15F6E">
              <w:rPr>
                <w:rFonts w:ascii="Times New Roman" w:eastAsia="Times New Roman" w:hAnsi="Times New Roman" w:cs="Times New Roman"/>
                <w:color w:val="000000"/>
                <w:sz w:val="18"/>
                <w:szCs w:val="18"/>
                <w:lang w:eastAsia="en-GB"/>
              </w:rPr>
              <w:t>Gross-settlement System</w:t>
            </w:r>
            <w:r w:rsidRPr="00B15F6E">
              <w:rPr>
                <w:rFonts w:ascii="Times New Roman" w:hAnsi="Times New Roman" w:cs="Times New Roman"/>
                <w:color w:val="000000"/>
                <w:sz w:val="18"/>
              </w:rPr>
              <w:t>)</w:t>
            </w:r>
          </w:p>
        </w:tc>
      </w:tr>
      <w:tr w:rsidR="00A672D3" w:rsidRPr="00B15F6E" w14:paraId="3DA52EFD" w14:textId="77777777">
        <w:trPr>
          <w:trHeight w:val="300"/>
        </w:trPr>
        <w:tc>
          <w:tcPr>
            <w:tcW w:w="9072" w:type="dxa"/>
            <w:tcBorders>
              <w:top w:val="nil"/>
              <w:left w:val="nil"/>
              <w:bottom w:val="nil"/>
              <w:right w:val="nil"/>
            </w:tcBorders>
            <w:noWrap/>
            <w:vAlign w:val="bottom"/>
            <w:hideMark/>
          </w:tcPr>
          <w:p w14:paraId="14849718" w14:textId="77777777" w:rsidR="00A672D3" w:rsidRPr="006F26B4" w:rsidRDefault="00F30FFD" w:rsidP="006F26B4">
            <w:pPr>
              <w:rPr>
                <w:rFonts w:ascii="Times New Roman" w:hAnsi="Times New Roman"/>
              </w:rPr>
            </w:pPr>
            <w:r w:rsidRPr="006F26B4">
              <w:rPr>
                <w:rFonts w:ascii="Times New Roman" w:hAnsi="Times New Roman"/>
                <w:color w:val="000000"/>
                <w:sz w:val="18"/>
              </w:rPr>
              <w:t>RIX</w:t>
            </w:r>
          </w:p>
        </w:tc>
      </w:tr>
      <w:tr w:rsidR="00A672D3" w:rsidRPr="00B15F6E" w14:paraId="2F5941C3" w14:textId="77777777">
        <w:trPr>
          <w:trHeight w:val="300"/>
        </w:trPr>
        <w:tc>
          <w:tcPr>
            <w:tcW w:w="9072" w:type="dxa"/>
            <w:tcBorders>
              <w:top w:val="nil"/>
              <w:left w:val="nil"/>
              <w:bottom w:val="nil"/>
              <w:right w:val="nil"/>
            </w:tcBorders>
            <w:noWrap/>
            <w:vAlign w:val="bottom"/>
            <w:hideMark/>
          </w:tcPr>
          <w:p w14:paraId="05086D64" w14:textId="3F97236C" w:rsidR="00A672D3" w:rsidRPr="006F26B4" w:rsidRDefault="00F30FFD" w:rsidP="006F26B4">
            <w:pPr>
              <w:rPr>
                <w:rFonts w:ascii="Times New Roman" w:hAnsi="Times New Roman"/>
              </w:rPr>
            </w:pPr>
            <w:r w:rsidRPr="006F26B4">
              <w:rPr>
                <w:rFonts w:ascii="Times New Roman" w:hAnsi="Times New Roman"/>
                <w:color w:val="000000"/>
                <w:sz w:val="18"/>
              </w:rPr>
              <w:t xml:space="preserve">RM-SYSTEM </w:t>
            </w:r>
            <w:r w:rsidR="00BA308D" w:rsidRPr="00B15F6E">
              <w:rPr>
                <w:rFonts w:ascii="Times New Roman" w:eastAsia="Times New Roman" w:hAnsi="Times New Roman" w:cs="Times New Roman"/>
                <w:color w:val="000000"/>
                <w:sz w:val="18"/>
                <w:szCs w:val="18"/>
                <w:lang w:eastAsia="en-GB"/>
              </w:rPr>
              <w:t>Czech Stock Exchange</w:t>
            </w:r>
          </w:p>
        </w:tc>
      </w:tr>
      <w:tr w:rsidR="00A672D3" w:rsidRPr="00B15F6E" w14:paraId="4785EAE5" w14:textId="77777777">
        <w:trPr>
          <w:trHeight w:val="300"/>
        </w:trPr>
        <w:tc>
          <w:tcPr>
            <w:tcW w:w="9072" w:type="dxa"/>
            <w:tcBorders>
              <w:top w:val="nil"/>
              <w:left w:val="nil"/>
              <w:bottom w:val="nil"/>
              <w:right w:val="nil"/>
            </w:tcBorders>
            <w:noWrap/>
            <w:vAlign w:val="bottom"/>
            <w:hideMark/>
          </w:tcPr>
          <w:p w14:paraId="0E3CA4AB" w14:textId="77777777" w:rsidR="00A672D3" w:rsidRPr="006F26B4" w:rsidRDefault="00F30FFD" w:rsidP="006F26B4">
            <w:pPr>
              <w:rPr>
                <w:rFonts w:ascii="Times New Roman" w:hAnsi="Times New Roman"/>
              </w:rPr>
            </w:pPr>
            <w:r w:rsidRPr="006F26B4">
              <w:rPr>
                <w:rFonts w:ascii="Times New Roman" w:hAnsi="Times New Roman"/>
                <w:color w:val="000000"/>
                <w:sz w:val="18"/>
              </w:rPr>
              <w:t>RoClear</w:t>
            </w:r>
          </w:p>
        </w:tc>
      </w:tr>
      <w:tr w:rsidR="00A672D3" w:rsidRPr="00B15F6E" w14:paraId="16348C32" w14:textId="77777777">
        <w:trPr>
          <w:trHeight w:val="300"/>
        </w:trPr>
        <w:tc>
          <w:tcPr>
            <w:tcW w:w="9072" w:type="dxa"/>
            <w:tcBorders>
              <w:top w:val="nil"/>
              <w:left w:val="nil"/>
              <w:bottom w:val="nil"/>
              <w:right w:val="nil"/>
            </w:tcBorders>
            <w:noWrap/>
            <w:vAlign w:val="bottom"/>
            <w:hideMark/>
          </w:tcPr>
          <w:p w14:paraId="7791248F" w14:textId="2436AFE4" w:rsidR="00A672D3" w:rsidRPr="006F26B4" w:rsidRDefault="00F30FFD" w:rsidP="006F26B4">
            <w:pPr>
              <w:rPr>
                <w:rFonts w:ascii="Times New Roman" w:hAnsi="Times New Roman"/>
              </w:rPr>
            </w:pPr>
            <w:r w:rsidRPr="00B15F6E">
              <w:rPr>
                <w:rFonts w:ascii="Times New Roman" w:hAnsi="Times New Roman" w:cs="Times New Roman"/>
                <w:color w:val="000000"/>
                <w:sz w:val="18"/>
              </w:rPr>
              <w:t>RPS</w:t>
            </w:r>
          </w:p>
        </w:tc>
      </w:tr>
      <w:tr w:rsidR="00A672D3" w:rsidRPr="00B15F6E" w14:paraId="201CD5B7" w14:textId="77777777">
        <w:trPr>
          <w:trHeight w:val="300"/>
        </w:trPr>
        <w:tc>
          <w:tcPr>
            <w:tcW w:w="9072" w:type="dxa"/>
            <w:tcBorders>
              <w:top w:val="nil"/>
              <w:left w:val="nil"/>
              <w:bottom w:val="nil"/>
              <w:right w:val="nil"/>
            </w:tcBorders>
            <w:noWrap/>
            <w:vAlign w:val="bottom"/>
            <w:hideMark/>
          </w:tcPr>
          <w:p w14:paraId="78F31295" w14:textId="77777777" w:rsidR="00A672D3" w:rsidRPr="006F26B4" w:rsidRDefault="00F30FFD" w:rsidP="006F26B4">
            <w:pPr>
              <w:rPr>
                <w:rFonts w:ascii="Times New Roman" w:hAnsi="Times New Roman"/>
              </w:rPr>
            </w:pPr>
            <w:r w:rsidRPr="006F26B4">
              <w:rPr>
                <w:rFonts w:ascii="Times New Roman" w:hAnsi="Times New Roman"/>
                <w:color w:val="000000"/>
                <w:sz w:val="18"/>
              </w:rPr>
              <w:t>RT1</w:t>
            </w:r>
          </w:p>
        </w:tc>
      </w:tr>
      <w:tr w:rsidR="00A672D3" w:rsidRPr="00B15F6E" w14:paraId="5D6D4D2F" w14:textId="77777777">
        <w:trPr>
          <w:trHeight w:val="300"/>
        </w:trPr>
        <w:tc>
          <w:tcPr>
            <w:tcW w:w="9072" w:type="dxa"/>
            <w:tcBorders>
              <w:top w:val="nil"/>
              <w:left w:val="nil"/>
              <w:bottom w:val="nil"/>
              <w:right w:val="nil"/>
            </w:tcBorders>
            <w:noWrap/>
            <w:vAlign w:val="bottom"/>
            <w:hideMark/>
          </w:tcPr>
          <w:p w14:paraId="0D3FA36D" w14:textId="77777777" w:rsidR="00A672D3" w:rsidRPr="006F26B4" w:rsidRDefault="00F30FFD" w:rsidP="006F26B4">
            <w:pPr>
              <w:rPr>
                <w:rFonts w:ascii="Times New Roman" w:hAnsi="Times New Roman"/>
              </w:rPr>
            </w:pPr>
            <w:r w:rsidRPr="006F26B4">
              <w:rPr>
                <w:rFonts w:ascii="Times New Roman" w:hAnsi="Times New Roman"/>
                <w:color w:val="000000"/>
                <w:sz w:val="18"/>
              </w:rPr>
              <w:t>SAFIR</w:t>
            </w:r>
          </w:p>
        </w:tc>
      </w:tr>
      <w:tr w:rsidR="00A672D3" w:rsidRPr="00B15F6E" w14:paraId="683945A8" w14:textId="77777777">
        <w:trPr>
          <w:trHeight w:val="300"/>
        </w:trPr>
        <w:tc>
          <w:tcPr>
            <w:tcW w:w="9072" w:type="dxa"/>
            <w:tcBorders>
              <w:top w:val="nil"/>
              <w:left w:val="nil"/>
              <w:bottom w:val="nil"/>
              <w:right w:val="nil"/>
            </w:tcBorders>
            <w:noWrap/>
            <w:vAlign w:val="bottom"/>
            <w:hideMark/>
          </w:tcPr>
          <w:p w14:paraId="4536F3F1" w14:textId="61068682"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SENT</w:t>
            </w:r>
          </w:p>
        </w:tc>
      </w:tr>
      <w:tr w:rsidR="00A672D3" w:rsidRPr="00B15F6E" w14:paraId="37207CC9" w14:textId="77777777">
        <w:trPr>
          <w:trHeight w:val="300"/>
        </w:trPr>
        <w:tc>
          <w:tcPr>
            <w:tcW w:w="9072" w:type="dxa"/>
            <w:tcBorders>
              <w:top w:val="nil"/>
              <w:left w:val="nil"/>
              <w:bottom w:val="nil"/>
              <w:right w:val="nil"/>
            </w:tcBorders>
            <w:noWrap/>
            <w:vAlign w:val="bottom"/>
            <w:hideMark/>
          </w:tcPr>
          <w:p w14:paraId="78322774" w14:textId="77777777" w:rsidR="00A672D3" w:rsidRPr="006F26B4" w:rsidRDefault="00F30FFD" w:rsidP="006F26B4">
            <w:pPr>
              <w:rPr>
                <w:rFonts w:ascii="Times New Roman" w:hAnsi="Times New Roman"/>
              </w:rPr>
            </w:pPr>
            <w:r w:rsidRPr="006F26B4">
              <w:rPr>
                <w:rFonts w:ascii="Times New Roman" w:hAnsi="Times New Roman"/>
                <w:color w:val="000000"/>
                <w:sz w:val="18"/>
              </w:rPr>
              <w:t>SICOI</w:t>
            </w:r>
          </w:p>
        </w:tc>
      </w:tr>
      <w:tr w:rsidR="00A672D3" w:rsidRPr="00B15F6E" w14:paraId="20A1D4E0" w14:textId="77777777">
        <w:trPr>
          <w:trHeight w:val="300"/>
        </w:trPr>
        <w:tc>
          <w:tcPr>
            <w:tcW w:w="9072" w:type="dxa"/>
            <w:tcBorders>
              <w:top w:val="nil"/>
              <w:left w:val="nil"/>
              <w:bottom w:val="nil"/>
              <w:right w:val="nil"/>
            </w:tcBorders>
            <w:noWrap/>
            <w:vAlign w:val="bottom"/>
            <w:hideMark/>
          </w:tcPr>
          <w:p w14:paraId="745FF75E" w14:textId="52630A68" w:rsidR="00A672D3" w:rsidRPr="006F26B4" w:rsidRDefault="00F30FFD" w:rsidP="006F26B4">
            <w:pPr>
              <w:rPr>
                <w:rFonts w:ascii="Times New Roman" w:hAnsi="Times New Roman"/>
              </w:rPr>
            </w:pPr>
            <w:r w:rsidRPr="006F26B4">
              <w:rPr>
                <w:rFonts w:ascii="Times New Roman" w:hAnsi="Times New Roman"/>
                <w:color w:val="000000"/>
                <w:sz w:val="18"/>
              </w:rPr>
              <w:t xml:space="preserve">SIMP </w:t>
            </w:r>
            <w:r w:rsidR="00BA308D" w:rsidRPr="00B15F6E">
              <w:rPr>
                <w:rFonts w:ascii="Times New Roman" w:eastAsia="Times New Roman" w:hAnsi="Times New Roman" w:cs="Times New Roman"/>
                <w:color w:val="000000"/>
                <w:sz w:val="18"/>
                <w:szCs w:val="18"/>
                <w:lang w:eastAsia="en-GB"/>
              </w:rPr>
              <w:t>-</w:t>
            </w:r>
            <w:r w:rsidRPr="006F26B4">
              <w:rPr>
                <w:rFonts w:ascii="Times New Roman" w:hAnsi="Times New Roman"/>
                <w:color w:val="000000"/>
                <w:sz w:val="18"/>
              </w:rPr>
              <w:t xml:space="preserve"> PS</w:t>
            </w:r>
          </w:p>
        </w:tc>
      </w:tr>
      <w:tr w:rsidR="00A672D3" w:rsidRPr="00B15F6E" w14:paraId="1F8A8F25" w14:textId="77777777">
        <w:trPr>
          <w:trHeight w:val="300"/>
        </w:trPr>
        <w:tc>
          <w:tcPr>
            <w:tcW w:w="9072" w:type="dxa"/>
            <w:tcBorders>
              <w:top w:val="nil"/>
              <w:left w:val="nil"/>
              <w:bottom w:val="nil"/>
              <w:right w:val="nil"/>
            </w:tcBorders>
            <w:noWrap/>
            <w:vAlign w:val="bottom"/>
            <w:hideMark/>
          </w:tcPr>
          <w:p w14:paraId="7B70556F" w14:textId="77777777" w:rsidR="00A672D3" w:rsidRPr="006F26B4" w:rsidRDefault="00F30FFD" w:rsidP="006F26B4">
            <w:pPr>
              <w:rPr>
                <w:rFonts w:ascii="Times New Roman" w:hAnsi="Times New Roman"/>
              </w:rPr>
            </w:pPr>
            <w:r w:rsidRPr="006F26B4">
              <w:rPr>
                <w:rFonts w:ascii="Times New Roman" w:hAnsi="Times New Roman"/>
                <w:color w:val="000000"/>
                <w:sz w:val="18"/>
              </w:rPr>
              <w:t>SIP SPlatobný systém</w:t>
            </w:r>
          </w:p>
        </w:tc>
      </w:tr>
      <w:tr w:rsidR="00A672D3" w:rsidRPr="00B15F6E" w14:paraId="661159A9" w14:textId="77777777">
        <w:trPr>
          <w:trHeight w:val="300"/>
        </w:trPr>
        <w:tc>
          <w:tcPr>
            <w:tcW w:w="9072" w:type="dxa"/>
            <w:tcBorders>
              <w:top w:val="nil"/>
              <w:left w:val="nil"/>
              <w:bottom w:val="nil"/>
              <w:right w:val="nil"/>
            </w:tcBorders>
            <w:noWrap/>
            <w:vAlign w:val="bottom"/>
            <w:hideMark/>
          </w:tcPr>
          <w:p w14:paraId="21A22FD2" w14:textId="3C93282D"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SIX</w:t>
            </w:r>
          </w:p>
        </w:tc>
      </w:tr>
      <w:tr w:rsidR="00A672D3" w:rsidRPr="00B15F6E" w14:paraId="01B00784" w14:textId="77777777">
        <w:trPr>
          <w:trHeight w:val="300"/>
        </w:trPr>
        <w:tc>
          <w:tcPr>
            <w:tcW w:w="9072" w:type="dxa"/>
            <w:tcBorders>
              <w:top w:val="nil"/>
              <w:left w:val="nil"/>
              <w:bottom w:val="nil"/>
              <w:right w:val="nil"/>
            </w:tcBorders>
            <w:noWrap/>
            <w:vAlign w:val="bottom"/>
            <w:hideMark/>
          </w:tcPr>
          <w:p w14:paraId="42A9A872" w14:textId="74790B81"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SIX</w:t>
            </w:r>
            <w:r w:rsidRPr="006F26B4">
              <w:rPr>
                <w:rFonts w:ascii="Times New Roman" w:hAnsi="Times New Roman"/>
                <w:color w:val="000000"/>
                <w:sz w:val="18"/>
              </w:rPr>
              <w:t xml:space="preserve"> InterbankClearing</w:t>
            </w:r>
            <w:r w:rsidR="00F30FFD" w:rsidRPr="006F26B4">
              <w:rPr>
                <w:rFonts w:ascii="Times New Roman" w:hAnsi="Times New Roman"/>
                <w:color w:val="000000"/>
                <w:sz w:val="18"/>
              </w:rPr>
              <w:t xml:space="preserve"> (SIC)/EuroSIC</w:t>
            </w:r>
          </w:p>
        </w:tc>
      </w:tr>
      <w:tr w:rsidR="00A672D3" w:rsidRPr="00B15F6E" w14:paraId="4AB76E2F" w14:textId="77777777">
        <w:trPr>
          <w:trHeight w:val="300"/>
        </w:trPr>
        <w:tc>
          <w:tcPr>
            <w:tcW w:w="9072" w:type="dxa"/>
            <w:tcBorders>
              <w:top w:val="nil"/>
              <w:left w:val="nil"/>
              <w:bottom w:val="nil"/>
              <w:right w:val="nil"/>
            </w:tcBorders>
            <w:noWrap/>
            <w:vAlign w:val="bottom"/>
            <w:hideMark/>
          </w:tcPr>
          <w:p w14:paraId="591D0E38" w14:textId="62BB46CD" w:rsidR="00A672D3" w:rsidRPr="006F26B4" w:rsidRDefault="00F30FFD" w:rsidP="006F26B4">
            <w:pPr>
              <w:rPr>
                <w:rFonts w:ascii="Times New Roman" w:hAnsi="Times New Roman"/>
              </w:rPr>
            </w:pPr>
            <w:r w:rsidRPr="006F26B4">
              <w:rPr>
                <w:rFonts w:ascii="Times New Roman" w:hAnsi="Times New Roman"/>
                <w:color w:val="000000"/>
                <w:sz w:val="18"/>
              </w:rPr>
              <w:t>SIX</w:t>
            </w:r>
            <w:r w:rsidR="00BA308D" w:rsidRPr="006F26B4">
              <w:rPr>
                <w:rFonts w:ascii="Times New Roman" w:hAnsi="Times New Roman"/>
                <w:color w:val="000000"/>
                <w:sz w:val="18"/>
              </w:rPr>
              <w:t xml:space="preserve"> Swiss Exchange</w:t>
            </w:r>
          </w:p>
        </w:tc>
      </w:tr>
      <w:tr w:rsidR="00A672D3" w:rsidRPr="00B15F6E" w14:paraId="0FE15923" w14:textId="77777777">
        <w:trPr>
          <w:trHeight w:val="300"/>
        </w:trPr>
        <w:tc>
          <w:tcPr>
            <w:tcW w:w="9072" w:type="dxa"/>
            <w:tcBorders>
              <w:top w:val="nil"/>
              <w:left w:val="nil"/>
              <w:bottom w:val="nil"/>
              <w:right w:val="nil"/>
            </w:tcBorders>
            <w:noWrap/>
            <w:vAlign w:val="bottom"/>
            <w:hideMark/>
          </w:tcPr>
          <w:p w14:paraId="7A0AEADF" w14:textId="76FFA450" w:rsidR="00A672D3" w:rsidRPr="006F26B4" w:rsidRDefault="00F30FFD" w:rsidP="006F26B4">
            <w:pPr>
              <w:rPr>
                <w:rFonts w:ascii="Times New Roman" w:hAnsi="Times New Roman"/>
              </w:rPr>
            </w:pPr>
            <w:r w:rsidRPr="00B15F6E">
              <w:rPr>
                <w:rFonts w:ascii="Times New Roman" w:hAnsi="Times New Roman" w:cs="Times New Roman"/>
                <w:color w:val="000000"/>
                <w:sz w:val="18"/>
              </w:rPr>
              <w:t>SIX</w:t>
            </w:r>
            <w:r w:rsidRPr="006F26B4">
              <w:rPr>
                <w:rFonts w:ascii="Times New Roman" w:hAnsi="Times New Roman"/>
                <w:color w:val="000000"/>
                <w:sz w:val="18"/>
              </w:rPr>
              <w:t xml:space="preserve"> x-</w:t>
            </w:r>
            <w:r w:rsidR="00BA308D" w:rsidRPr="00B15F6E">
              <w:rPr>
                <w:rFonts w:ascii="Times New Roman" w:eastAsia="Times New Roman" w:hAnsi="Times New Roman" w:cs="Times New Roman"/>
                <w:color w:val="000000"/>
                <w:sz w:val="18"/>
                <w:szCs w:val="18"/>
                <w:lang w:eastAsia="en-GB"/>
              </w:rPr>
              <w:t>clear</w:t>
            </w:r>
          </w:p>
        </w:tc>
      </w:tr>
      <w:tr w:rsidR="00A672D3" w:rsidRPr="00B15F6E" w14:paraId="58C9ED3B" w14:textId="77777777">
        <w:trPr>
          <w:trHeight w:val="300"/>
        </w:trPr>
        <w:tc>
          <w:tcPr>
            <w:tcW w:w="9072" w:type="dxa"/>
            <w:tcBorders>
              <w:top w:val="nil"/>
              <w:left w:val="nil"/>
              <w:bottom w:val="nil"/>
              <w:right w:val="nil"/>
            </w:tcBorders>
            <w:noWrap/>
            <w:vAlign w:val="bottom"/>
            <w:hideMark/>
          </w:tcPr>
          <w:p w14:paraId="53254B63" w14:textId="484F87D3" w:rsidR="00A672D3" w:rsidRPr="006F26B4" w:rsidRDefault="00F30FFD" w:rsidP="006F26B4">
            <w:pPr>
              <w:rPr>
                <w:rFonts w:ascii="Times New Roman" w:hAnsi="Times New Roman"/>
              </w:rPr>
            </w:pPr>
            <w:r w:rsidRPr="006F26B4">
              <w:rPr>
                <w:rFonts w:ascii="Times New Roman" w:hAnsi="Times New Roman"/>
                <w:color w:val="000000"/>
                <w:sz w:val="18"/>
              </w:rPr>
              <w:t>SKD (</w:t>
            </w:r>
            <w:r w:rsidR="00BA308D" w:rsidRPr="00B15F6E">
              <w:rPr>
                <w:rFonts w:ascii="Times New Roman" w:eastAsia="Times New Roman" w:hAnsi="Times New Roman" w:cs="Times New Roman"/>
                <w:color w:val="000000"/>
                <w:sz w:val="18"/>
                <w:szCs w:val="18"/>
                <w:lang w:eastAsia="en-GB"/>
              </w:rPr>
              <w:t>Short Term Bond System</w:t>
            </w:r>
            <w:r w:rsidRPr="006F26B4">
              <w:rPr>
                <w:rFonts w:ascii="Times New Roman" w:hAnsi="Times New Roman"/>
                <w:color w:val="000000"/>
                <w:sz w:val="18"/>
              </w:rPr>
              <w:t>)</w:t>
            </w:r>
          </w:p>
        </w:tc>
      </w:tr>
      <w:tr w:rsidR="00A672D3" w:rsidRPr="00B15F6E" w14:paraId="479A72E9" w14:textId="77777777">
        <w:trPr>
          <w:trHeight w:val="300"/>
        </w:trPr>
        <w:tc>
          <w:tcPr>
            <w:tcW w:w="9072" w:type="dxa"/>
            <w:tcBorders>
              <w:top w:val="nil"/>
              <w:left w:val="nil"/>
              <w:bottom w:val="nil"/>
              <w:right w:val="nil"/>
            </w:tcBorders>
            <w:noWrap/>
            <w:vAlign w:val="bottom"/>
            <w:hideMark/>
          </w:tcPr>
          <w:p w14:paraId="559EC939" w14:textId="77777777" w:rsidR="00A672D3" w:rsidRPr="006F26B4" w:rsidRDefault="00F30FFD" w:rsidP="006F26B4">
            <w:pPr>
              <w:rPr>
                <w:rFonts w:ascii="Times New Roman" w:hAnsi="Times New Roman"/>
                <w:lang w:val="es-ES"/>
              </w:rPr>
            </w:pPr>
            <w:r w:rsidRPr="006F26B4">
              <w:rPr>
                <w:rFonts w:ascii="Times New Roman" w:hAnsi="Times New Roman"/>
                <w:color w:val="000000"/>
                <w:sz w:val="18"/>
                <w:lang w:val="es-ES"/>
              </w:rPr>
              <w:t>SNCE (Sistema Nacional de Compensación Electrónica)</w:t>
            </w:r>
          </w:p>
        </w:tc>
      </w:tr>
      <w:tr w:rsidR="00A672D3" w:rsidRPr="00B15F6E" w14:paraId="61D37C20" w14:textId="77777777">
        <w:trPr>
          <w:trHeight w:val="300"/>
        </w:trPr>
        <w:tc>
          <w:tcPr>
            <w:tcW w:w="9072" w:type="dxa"/>
            <w:tcBorders>
              <w:top w:val="nil"/>
              <w:left w:val="nil"/>
              <w:bottom w:val="nil"/>
              <w:right w:val="nil"/>
            </w:tcBorders>
            <w:noWrap/>
            <w:vAlign w:val="bottom"/>
            <w:hideMark/>
          </w:tcPr>
          <w:p w14:paraId="0B37415E" w14:textId="77777777" w:rsidR="00A672D3" w:rsidRPr="006F26B4" w:rsidRDefault="00F30FFD" w:rsidP="006F26B4">
            <w:pPr>
              <w:rPr>
                <w:rFonts w:ascii="Times New Roman" w:hAnsi="Times New Roman"/>
                <w:lang w:val="fr-BE"/>
              </w:rPr>
            </w:pPr>
            <w:r w:rsidRPr="006F26B4">
              <w:rPr>
                <w:rFonts w:ascii="Times New Roman" w:hAnsi="Times New Roman"/>
                <w:color w:val="000000"/>
                <w:sz w:val="18"/>
                <w:lang w:val="fr-BE"/>
              </w:rPr>
              <w:t>Société de la Bourse du Luxembourg SA</w:t>
            </w:r>
          </w:p>
        </w:tc>
      </w:tr>
      <w:tr w:rsidR="00A672D3" w:rsidRPr="00B15F6E" w14:paraId="09E4F71F" w14:textId="77777777">
        <w:trPr>
          <w:trHeight w:val="300"/>
        </w:trPr>
        <w:tc>
          <w:tcPr>
            <w:tcW w:w="9072" w:type="dxa"/>
            <w:tcBorders>
              <w:top w:val="nil"/>
              <w:left w:val="nil"/>
              <w:bottom w:val="nil"/>
              <w:right w:val="nil"/>
            </w:tcBorders>
            <w:noWrap/>
            <w:vAlign w:val="bottom"/>
            <w:hideMark/>
          </w:tcPr>
          <w:p w14:paraId="094DD4AF" w14:textId="77777777" w:rsidR="00A672D3" w:rsidRPr="006F26B4" w:rsidRDefault="00F30FFD" w:rsidP="006F26B4">
            <w:pPr>
              <w:rPr>
                <w:rFonts w:ascii="Times New Roman" w:hAnsi="Times New Roman"/>
              </w:rPr>
            </w:pPr>
            <w:r w:rsidRPr="006F26B4">
              <w:rPr>
                <w:rFonts w:ascii="Times New Roman" w:hAnsi="Times New Roman"/>
                <w:color w:val="000000"/>
                <w:sz w:val="18"/>
              </w:rPr>
              <w:t>SORBNET2</w:t>
            </w:r>
          </w:p>
        </w:tc>
      </w:tr>
      <w:tr w:rsidR="00A672D3" w:rsidRPr="00B15F6E" w14:paraId="1E86EA3A" w14:textId="77777777">
        <w:trPr>
          <w:trHeight w:val="300"/>
        </w:trPr>
        <w:tc>
          <w:tcPr>
            <w:tcW w:w="9072" w:type="dxa"/>
            <w:tcBorders>
              <w:top w:val="nil"/>
              <w:left w:val="nil"/>
              <w:bottom w:val="nil"/>
              <w:right w:val="nil"/>
            </w:tcBorders>
            <w:noWrap/>
            <w:vAlign w:val="bottom"/>
            <w:hideMark/>
          </w:tcPr>
          <w:p w14:paraId="2FE926EC" w14:textId="2E1A7FBF"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STEP</w:t>
            </w:r>
            <w:r w:rsidR="00F30FFD" w:rsidRPr="00B15F6E">
              <w:rPr>
                <w:rFonts w:ascii="Times New Roman" w:hAnsi="Times New Roman" w:cs="Times New Roman"/>
                <w:color w:val="000000"/>
                <w:sz w:val="18"/>
              </w:rPr>
              <w:t xml:space="preserve"> 1</w:t>
            </w:r>
          </w:p>
        </w:tc>
      </w:tr>
      <w:tr w:rsidR="00A672D3" w:rsidRPr="00B15F6E" w14:paraId="4A3D7A33" w14:textId="77777777">
        <w:trPr>
          <w:trHeight w:val="300"/>
        </w:trPr>
        <w:tc>
          <w:tcPr>
            <w:tcW w:w="9072" w:type="dxa"/>
            <w:tcBorders>
              <w:top w:val="nil"/>
              <w:left w:val="nil"/>
              <w:bottom w:val="nil"/>
              <w:right w:val="nil"/>
            </w:tcBorders>
            <w:noWrap/>
            <w:vAlign w:val="bottom"/>
            <w:hideMark/>
          </w:tcPr>
          <w:p w14:paraId="38D47947" w14:textId="49A390E9"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STEP</w:t>
            </w:r>
            <w:r w:rsidR="00F30FFD" w:rsidRPr="00B15F6E">
              <w:rPr>
                <w:rFonts w:ascii="Times New Roman" w:hAnsi="Times New Roman" w:cs="Times New Roman"/>
                <w:color w:val="000000"/>
                <w:sz w:val="18"/>
              </w:rPr>
              <w:t xml:space="preserve"> 2</w:t>
            </w:r>
          </w:p>
        </w:tc>
      </w:tr>
      <w:tr w:rsidR="00A672D3" w:rsidRPr="00B15F6E" w14:paraId="305AEF07" w14:textId="77777777">
        <w:trPr>
          <w:trHeight w:val="300"/>
        </w:trPr>
        <w:tc>
          <w:tcPr>
            <w:tcW w:w="9072" w:type="dxa"/>
            <w:tcBorders>
              <w:top w:val="nil"/>
              <w:left w:val="nil"/>
              <w:bottom w:val="nil"/>
              <w:right w:val="nil"/>
            </w:tcBorders>
            <w:noWrap/>
            <w:vAlign w:val="bottom"/>
            <w:hideMark/>
          </w:tcPr>
          <w:p w14:paraId="3385D576" w14:textId="22FB2246" w:rsidR="00A672D3" w:rsidRPr="006F26B4" w:rsidRDefault="00F30FFD" w:rsidP="006F26B4">
            <w:pPr>
              <w:rPr>
                <w:rFonts w:ascii="Times New Roman" w:hAnsi="Times New Roman"/>
              </w:rPr>
            </w:pPr>
            <w:r w:rsidRPr="006F26B4">
              <w:rPr>
                <w:rFonts w:ascii="Times New Roman" w:hAnsi="Times New Roman"/>
                <w:color w:val="000000"/>
                <w:sz w:val="18"/>
              </w:rPr>
              <w:t>STET/</w:t>
            </w:r>
            <w:r w:rsidRPr="00B15F6E">
              <w:rPr>
                <w:rFonts w:ascii="Times New Roman" w:hAnsi="Times New Roman" w:cs="Times New Roman"/>
                <w:color w:val="000000"/>
                <w:sz w:val="18"/>
              </w:rPr>
              <w:t>CORE</w:t>
            </w:r>
          </w:p>
        </w:tc>
      </w:tr>
      <w:tr w:rsidR="00A672D3" w:rsidRPr="00B15F6E" w14:paraId="68530B39" w14:textId="77777777">
        <w:trPr>
          <w:trHeight w:val="300"/>
        </w:trPr>
        <w:tc>
          <w:tcPr>
            <w:tcW w:w="9072" w:type="dxa"/>
            <w:tcBorders>
              <w:top w:val="nil"/>
              <w:left w:val="nil"/>
              <w:bottom w:val="nil"/>
              <w:right w:val="nil"/>
            </w:tcBorders>
            <w:noWrap/>
            <w:vAlign w:val="bottom"/>
            <w:hideMark/>
          </w:tcPr>
          <w:p w14:paraId="2B90AD3F" w14:textId="77777777" w:rsidR="00A672D3" w:rsidRPr="006F26B4" w:rsidRDefault="00F30FFD" w:rsidP="006F26B4">
            <w:pPr>
              <w:rPr>
                <w:rFonts w:ascii="Times New Roman" w:hAnsi="Times New Roman"/>
              </w:rPr>
            </w:pPr>
            <w:r w:rsidRPr="006F26B4">
              <w:rPr>
                <w:rFonts w:ascii="Times New Roman" w:hAnsi="Times New Roman"/>
                <w:color w:val="000000"/>
                <w:sz w:val="18"/>
              </w:rPr>
              <w:t>Straksclearingen</w:t>
            </w:r>
          </w:p>
        </w:tc>
      </w:tr>
      <w:tr w:rsidR="00A672D3" w:rsidRPr="00B15F6E" w14:paraId="0E50A9AB" w14:textId="77777777">
        <w:trPr>
          <w:trHeight w:val="300"/>
        </w:trPr>
        <w:tc>
          <w:tcPr>
            <w:tcW w:w="9072" w:type="dxa"/>
            <w:tcBorders>
              <w:top w:val="nil"/>
              <w:left w:val="nil"/>
              <w:bottom w:val="nil"/>
              <w:right w:val="nil"/>
            </w:tcBorders>
            <w:noWrap/>
            <w:vAlign w:val="bottom"/>
            <w:hideMark/>
          </w:tcPr>
          <w:p w14:paraId="54E27288" w14:textId="77777777" w:rsidR="00A672D3" w:rsidRPr="006F26B4" w:rsidRDefault="00F30FFD" w:rsidP="006F26B4">
            <w:pPr>
              <w:rPr>
                <w:rFonts w:ascii="Times New Roman" w:hAnsi="Times New Roman"/>
              </w:rPr>
            </w:pPr>
            <w:r w:rsidRPr="006F26B4">
              <w:rPr>
                <w:rFonts w:ascii="Times New Roman" w:hAnsi="Times New Roman"/>
                <w:color w:val="000000"/>
                <w:sz w:val="18"/>
              </w:rPr>
              <w:t>Sumclearingen</w:t>
            </w:r>
          </w:p>
        </w:tc>
      </w:tr>
      <w:tr w:rsidR="00A672D3" w:rsidRPr="00B15F6E" w14:paraId="0C6135E4" w14:textId="77777777">
        <w:trPr>
          <w:trHeight w:val="300"/>
        </w:trPr>
        <w:tc>
          <w:tcPr>
            <w:tcW w:w="9072" w:type="dxa"/>
            <w:tcBorders>
              <w:top w:val="nil"/>
              <w:left w:val="nil"/>
              <w:bottom w:val="nil"/>
              <w:right w:val="nil"/>
            </w:tcBorders>
            <w:noWrap/>
            <w:vAlign w:val="bottom"/>
            <w:hideMark/>
          </w:tcPr>
          <w:p w14:paraId="4789CBEE" w14:textId="175E92ED" w:rsidR="00A672D3" w:rsidRPr="006F26B4" w:rsidRDefault="00F30FFD" w:rsidP="006F26B4">
            <w:pPr>
              <w:rPr>
                <w:rFonts w:ascii="Times New Roman" w:hAnsi="Times New Roman"/>
              </w:rPr>
            </w:pPr>
            <w:r w:rsidRPr="006F26B4">
              <w:rPr>
                <w:rFonts w:ascii="Times New Roman" w:hAnsi="Times New Roman"/>
                <w:color w:val="000000"/>
                <w:sz w:val="18"/>
              </w:rPr>
              <w:t xml:space="preserve">T2S (SSS </w:t>
            </w:r>
            <w:r w:rsidR="00BA308D" w:rsidRPr="00B15F6E">
              <w:rPr>
                <w:rFonts w:ascii="Times New Roman" w:eastAsia="Times New Roman" w:hAnsi="Times New Roman" w:cs="Times New Roman"/>
                <w:color w:val="000000"/>
                <w:sz w:val="18"/>
                <w:szCs w:val="18"/>
                <w:lang w:eastAsia="en-GB"/>
              </w:rPr>
              <w:t>- only for direct connectivity</w:t>
            </w:r>
            <w:r w:rsidRPr="006F26B4">
              <w:rPr>
                <w:rFonts w:ascii="Times New Roman" w:hAnsi="Times New Roman"/>
                <w:color w:val="000000"/>
                <w:sz w:val="18"/>
              </w:rPr>
              <w:t>)</w:t>
            </w:r>
          </w:p>
        </w:tc>
      </w:tr>
      <w:tr w:rsidR="00A672D3" w:rsidRPr="00B15F6E" w14:paraId="791932E6" w14:textId="77777777">
        <w:trPr>
          <w:trHeight w:val="300"/>
        </w:trPr>
        <w:tc>
          <w:tcPr>
            <w:tcW w:w="9072" w:type="dxa"/>
            <w:tcBorders>
              <w:top w:val="nil"/>
              <w:left w:val="nil"/>
              <w:bottom w:val="nil"/>
              <w:right w:val="nil"/>
            </w:tcBorders>
            <w:noWrap/>
            <w:vAlign w:val="bottom"/>
            <w:hideMark/>
          </w:tcPr>
          <w:p w14:paraId="085D29CC" w14:textId="77777777" w:rsidR="00A672D3" w:rsidRPr="006F26B4" w:rsidRDefault="00F30FFD" w:rsidP="006F26B4">
            <w:pPr>
              <w:rPr>
                <w:rFonts w:ascii="Times New Roman" w:hAnsi="Times New Roman"/>
              </w:rPr>
            </w:pPr>
            <w:r w:rsidRPr="006F26B4">
              <w:rPr>
                <w:rFonts w:ascii="Times New Roman" w:hAnsi="Times New Roman"/>
                <w:color w:val="000000"/>
                <w:sz w:val="18"/>
              </w:rPr>
              <w:t>TARGET2</w:t>
            </w:r>
          </w:p>
        </w:tc>
      </w:tr>
      <w:tr w:rsidR="00A672D3" w:rsidRPr="00B15F6E" w14:paraId="0379A497" w14:textId="77777777">
        <w:trPr>
          <w:trHeight w:val="300"/>
        </w:trPr>
        <w:tc>
          <w:tcPr>
            <w:tcW w:w="9072" w:type="dxa"/>
            <w:tcBorders>
              <w:top w:val="nil"/>
              <w:left w:val="nil"/>
              <w:bottom w:val="nil"/>
              <w:right w:val="nil"/>
            </w:tcBorders>
            <w:noWrap/>
            <w:vAlign w:val="bottom"/>
            <w:hideMark/>
          </w:tcPr>
          <w:p w14:paraId="56C29FCF" w14:textId="22374A1E"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TIPS</w:t>
            </w:r>
          </w:p>
        </w:tc>
      </w:tr>
      <w:tr w:rsidR="00A672D3" w:rsidRPr="00B15F6E" w14:paraId="19C63903" w14:textId="77777777">
        <w:trPr>
          <w:trHeight w:val="300"/>
        </w:trPr>
        <w:tc>
          <w:tcPr>
            <w:tcW w:w="9072" w:type="dxa"/>
            <w:tcBorders>
              <w:top w:val="nil"/>
              <w:left w:val="nil"/>
              <w:bottom w:val="nil"/>
              <w:right w:val="nil"/>
            </w:tcBorders>
            <w:noWrap/>
            <w:vAlign w:val="bottom"/>
            <w:hideMark/>
          </w:tcPr>
          <w:p w14:paraId="6CABE6E8" w14:textId="77777777" w:rsidR="00A672D3" w:rsidRPr="006F26B4" w:rsidRDefault="00F30FFD" w:rsidP="006F26B4">
            <w:pPr>
              <w:rPr>
                <w:rFonts w:ascii="Times New Roman" w:hAnsi="Times New Roman"/>
              </w:rPr>
            </w:pPr>
            <w:r w:rsidRPr="006F26B4">
              <w:rPr>
                <w:rFonts w:ascii="Times New Roman" w:hAnsi="Times New Roman"/>
                <w:color w:val="000000"/>
                <w:sz w:val="18"/>
              </w:rPr>
              <w:t>UnaVista Limited</w:t>
            </w:r>
          </w:p>
        </w:tc>
      </w:tr>
      <w:tr w:rsidR="00A672D3" w:rsidRPr="00B15F6E" w14:paraId="7E731946" w14:textId="77777777">
        <w:trPr>
          <w:trHeight w:val="300"/>
        </w:trPr>
        <w:tc>
          <w:tcPr>
            <w:tcW w:w="9072" w:type="dxa"/>
            <w:tcBorders>
              <w:top w:val="nil"/>
              <w:left w:val="nil"/>
              <w:bottom w:val="nil"/>
              <w:right w:val="nil"/>
            </w:tcBorders>
            <w:noWrap/>
            <w:vAlign w:val="bottom"/>
            <w:hideMark/>
          </w:tcPr>
          <w:p w14:paraId="6485DCC3" w14:textId="77777777" w:rsidR="00A672D3" w:rsidRPr="006F26B4" w:rsidRDefault="00F30FFD" w:rsidP="006F26B4">
            <w:pPr>
              <w:rPr>
                <w:rFonts w:ascii="Times New Roman" w:hAnsi="Times New Roman"/>
              </w:rPr>
            </w:pPr>
            <w:r w:rsidRPr="006F26B4">
              <w:rPr>
                <w:rFonts w:ascii="Times New Roman" w:hAnsi="Times New Roman"/>
                <w:color w:val="000000"/>
                <w:sz w:val="18"/>
              </w:rPr>
              <w:t>Verdipapirsentralen (VPS)</w:t>
            </w:r>
          </w:p>
        </w:tc>
      </w:tr>
      <w:tr w:rsidR="00A672D3" w:rsidRPr="00B15F6E" w14:paraId="599BD0C0" w14:textId="77777777">
        <w:trPr>
          <w:trHeight w:val="300"/>
        </w:trPr>
        <w:tc>
          <w:tcPr>
            <w:tcW w:w="9072" w:type="dxa"/>
            <w:tcBorders>
              <w:top w:val="nil"/>
              <w:left w:val="nil"/>
              <w:bottom w:val="nil"/>
              <w:right w:val="nil"/>
            </w:tcBorders>
            <w:noWrap/>
            <w:vAlign w:val="bottom"/>
            <w:hideMark/>
          </w:tcPr>
          <w:p w14:paraId="209D9CF9" w14:textId="77777777" w:rsidR="00A672D3" w:rsidRPr="006F26B4" w:rsidRDefault="00F30FFD" w:rsidP="006F26B4">
            <w:pPr>
              <w:rPr>
                <w:rFonts w:ascii="Times New Roman" w:hAnsi="Times New Roman"/>
              </w:rPr>
            </w:pPr>
            <w:r w:rsidRPr="006F26B4">
              <w:rPr>
                <w:rFonts w:ascii="Times New Roman" w:hAnsi="Times New Roman"/>
                <w:color w:val="000000"/>
                <w:sz w:val="18"/>
              </w:rPr>
              <w:t>VIBER</w:t>
            </w:r>
          </w:p>
        </w:tc>
      </w:tr>
      <w:tr w:rsidR="00A672D3" w:rsidRPr="00B15F6E" w14:paraId="3CBF4EA3" w14:textId="77777777">
        <w:trPr>
          <w:trHeight w:val="300"/>
        </w:trPr>
        <w:tc>
          <w:tcPr>
            <w:tcW w:w="9072" w:type="dxa"/>
            <w:tcBorders>
              <w:top w:val="nil"/>
              <w:left w:val="nil"/>
              <w:bottom w:val="nil"/>
              <w:right w:val="nil"/>
            </w:tcBorders>
            <w:noWrap/>
            <w:vAlign w:val="bottom"/>
            <w:hideMark/>
          </w:tcPr>
          <w:p w14:paraId="49A43CDA" w14:textId="3E232755" w:rsidR="00A672D3" w:rsidRPr="006F26B4" w:rsidRDefault="00BA308D" w:rsidP="006F26B4">
            <w:pPr>
              <w:rPr>
                <w:rFonts w:ascii="Times New Roman" w:hAnsi="Times New Roman"/>
              </w:rPr>
            </w:pPr>
            <w:r w:rsidRPr="00B15F6E">
              <w:rPr>
                <w:rFonts w:ascii="Times New Roman" w:eastAsia="Times New Roman" w:hAnsi="Times New Roman" w:cs="Times New Roman"/>
                <w:color w:val="000000"/>
                <w:sz w:val="18"/>
                <w:szCs w:val="18"/>
                <w:lang w:eastAsia="en-GB"/>
              </w:rPr>
              <w:t>VP</w:t>
            </w:r>
            <w:r w:rsidR="00F30FFD" w:rsidRPr="006F26B4">
              <w:rPr>
                <w:rFonts w:ascii="Times New Roman" w:hAnsi="Times New Roman"/>
                <w:color w:val="000000"/>
                <w:sz w:val="18"/>
              </w:rPr>
              <w:t xml:space="preserve"> Lux</w:t>
            </w:r>
          </w:p>
        </w:tc>
      </w:tr>
      <w:tr w:rsidR="00A672D3" w:rsidRPr="00B15F6E" w14:paraId="20C89571" w14:textId="77777777">
        <w:trPr>
          <w:trHeight w:val="300"/>
        </w:trPr>
        <w:tc>
          <w:tcPr>
            <w:tcW w:w="9072" w:type="dxa"/>
            <w:tcBorders>
              <w:top w:val="nil"/>
              <w:left w:val="nil"/>
              <w:bottom w:val="nil"/>
              <w:right w:val="nil"/>
            </w:tcBorders>
            <w:noWrap/>
            <w:vAlign w:val="bottom"/>
            <w:hideMark/>
          </w:tcPr>
          <w:p w14:paraId="12389C15" w14:textId="65A8B7D3" w:rsidR="00A672D3" w:rsidRPr="006F26B4" w:rsidRDefault="00F30FFD" w:rsidP="006F26B4">
            <w:pPr>
              <w:rPr>
                <w:rFonts w:ascii="Times New Roman" w:hAnsi="Times New Roman"/>
              </w:rPr>
            </w:pPr>
            <w:r w:rsidRPr="006F26B4">
              <w:rPr>
                <w:rFonts w:ascii="Times New Roman" w:hAnsi="Times New Roman"/>
                <w:color w:val="000000"/>
                <w:sz w:val="18"/>
              </w:rPr>
              <w:t xml:space="preserve">VP </w:t>
            </w:r>
            <w:r w:rsidR="00BA308D" w:rsidRPr="00B15F6E">
              <w:rPr>
                <w:rFonts w:ascii="Times New Roman" w:eastAsia="Times New Roman" w:hAnsi="Times New Roman" w:cs="Times New Roman"/>
                <w:color w:val="000000"/>
                <w:sz w:val="18"/>
                <w:szCs w:val="18"/>
                <w:lang w:eastAsia="en-GB"/>
              </w:rPr>
              <w:t>Securities</w:t>
            </w:r>
            <w:r w:rsidRPr="006F26B4">
              <w:rPr>
                <w:rFonts w:ascii="Times New Roman" w:hAnsi="Times New Roman"/>
                <w:color w:val="000000"/>
                <w:sz w:val="18"/>
              </w:rPr>
              <w:t xml:space="preserve"> A/S</w:t>
            </w:r>
          </w:p>
        </w:tc>
      </w:tr>
    </w:tbl>
    <w:p w14:paraId="54C43D21" w14:textId="77777777" w:rsidR="00BA308D" w:rsidRPr="00B15F6E" w:rsidRDefault="00BA308D" w:rsidP="00BA308D">
      <w:pPr>
        <w:pStyle w:val="body"/>
        <w:rPr>
          <w:rFonts w:ascii="Times New Roman" w:hAnsi="Times New Roman" w:cs="Times New Roman"/>
          <w:sz w:val="20"/>
          <w:szCs w:val="20"/>
          <w:lang w:val="en-GB"/>
        </w:rPr>
      </w:pPr>
    </w:p>
    <w:p w14:paraId="1E4D7216" w14:textId="77777777" w:rsidR="00A672D3" w:rsidRPr="00B15F6E" w:rsidRDefault="00A672D3">
      <w:pPr>
        <w:pStyle w:val="body"/>
        <w:rPr>
          <w:rFonts w:ascii="Times New Roman" w:hAnsi="Times New Roman" w:cs="Times New Roman"/>
          <w:sz w:val="20"/>
          <w:szCs w:val="20"/>
        </w:rPr>
      </w:pPr>
    </w:p>
    <w:sectPr w:rsidR="00A672D3" w:rsidRPr="00B15F6E">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7296" w14:textId="77777777" w:rsidR="00FD0193" w:rsidRDefault="00FD0193">
      <w:r>
        <w:separator/>
      </w:r>
    </w:p>
  </w:endnote>
  <w:endnote w:type="continuationSeparator" w:id="0">
    <w:p w14:paraId="59683A50" w14:textId="77777777" w:rsidR="00FD0193" w:rsidRDefault="00FD0193">
      <w:r>
        <w:continuationSeparator/>
      </w:r>
    </w:p>
  </w:endnote>
  <w:endnote w:type="continuationNotice" w:id="1">
    <w:p w14:paraId="10ABE00E" w14:textId="77777777" w:rsidR="00FD0193" w:rsidRDefault="00FD0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685FD7C7" w:rsidR="00F30FFD" w:rsidRDefault="00F30FFD">
        <w:pPr>
          <w:pStyle w:val="body"/>
          <w:jc w:val="right"/>
        </w:pPr>
        <w:r>
          <w:fldChar w:fldCharType="begin"/>
        </w:r>
        <w:r>
          <w:instrText xml:space="preserve"> PAGE   \* MERGEFORMAT </w:instrText>
        </w:r>
        <w:r>
          <w:fldChar w:fldCharType="separate"/>
        </w:r>
        <w:r w:rsidR="00E327D0">
          <w:rPr>
            <w:noProof/>
          </w:rPr>
          <w:t>12</w:t>
        </w:r>
        <w:r>
          <w:fldChar w:fldCharType="end"/>
        </w:r>
      </w:p>
    </w:sdtContent>
  </w:sdt>
  <w:p w14:paraId="7FE1D24F" w14:textId="77777777" w:rsidR="00F30FFD" w:rsidRDefault="00F3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65ECB59B" w:rsidR="00F30FFD" w:rsidRDefault="00F30FFD">
    <w:pPr>
      <w:pStyle w:val="Footer"/>
    </w:pPr>
    <w:r>
      <w:rPr>
        <w:noProof/>
        <w:lang w:val="sl-SI"/>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Besedilni okvir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F30FFD" w:rsidRDefault="00F30FFD">
                          <w:pPr>
                            <w:pStyle w:val="P68B1DB1-Navaden94"/>
                            <w:rPr>
                              <w:bCs/>
                            </w:rPr>
                          </w:pPr>
                          <w:r>
                            <w:t>Ta navodila so bila prvotno napisana v angleščini. Njihovo prevajanje v druge uradne jezike EU poteka po najboljših močeh prek storitve Evropske komisije za strojno prevajanje eTranslation.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Besedilni okvir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k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JZ5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P6srqQ7AgAAgwQAAA4AAAAAAAAA&#10;AAAAAAAALgIAAGRycy9lMm9Eb2MueG1sUEsBAi0AFAAGAAgAAAAhACTB+ZbcAAAABwEAAA8AAAAA&#10;AAAAAAAAAAAAlQQAAGRycy9kb3ducmV2LnhtbFBLBQYAAAAABAAEAPMAAACeBQAAAAA=&#10;" fillcolor="white [3201]" strokeweight=".5pt">
              <v:textbox>
                <w:txbxContent>
                  <w:p w14:paraId="59008DEE" w14:textId="3CBD8109" w:rsidR="00F30FFD" w:rsidRDefault="00F30FFD">
                    <w:pPr>
                      <w:pStyle w:val="P68B1DB1-Navaden94"/>
                      <w:rPr>
                        <w:bCs/>
                      </w:rPr>
                    </w:pPr>
                    <w:r>
                      <w:t>Ta navodila so bila prvotno napisana v angleščini. Njihovo prevajanje v druge uradne jezike EU poteka po najboljših močeh prek storitve Evropske komisije za strojno prevajanje eTranslation.</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ADB3" w14:textId="77777777" w:rsidR="00FD0193" w:rsidRDefault="00FD0193">
      <w:r>
        <w:separator/>
      </w:r>
    </w:p>
  </w:footnote>
  <w:footnote w:type="continuationSeparator" w:id="0">
    <w:p w14:paraId="6A388783" w14:textId="77777777" w:rsidR="00FD0193" w:rsidRDefault="00FD0193">
      <w:r>
        <w:continuationSeparator/>
      </w:r>
    </w:p>
  </w:footnote>
  <w:footnote w:type="continuationNotice" w:id="1">
    <w:p w14:paraId="266DA6C0" w14:textId="77777777" w:rsidR="00FD0193" w:rsidRDefault="00FD0193"/>
  </w:footnote>
  <w:footnote w:id="2">
    <w:p w14:paraId="0A3F5404" w14:textId="37EC2934" w:rsidR="00F30FFD" w:rsidRDefault="00F30FFD">
      <w:pPr>
        <w:pStyle w:val="FootnoteText"/>
      </w:pPr>
      <w:r>
        <w:rPr>
          <w:rStyle w:val="FootnoteReference"/>
        </w:rPr>
        <w:footnoteRef/>
      </w:r>
      <w:r>
        <w:t xml:space="preserve"> IZVEDBENA UREDBA KOMISIJE (EU) 2024/3117 z dne 29. novembra 2024 o določitvi izvedbenih tehničnih standardov za uporabo Uredbe (EU) št. 575/2013 Evropskega parlamenta in Sveta v zvezi z nadzorniškim poročanjem institucij in razveljavitvi Izvedbene uredbe Komisije (EU) 2021/451 (UL</w:t>
      </w:r>
      <w:r>
        <w:rPr>
          <w:i/>
        </w:rPr>
        <w:t>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595B5B7E" w:rsidR="00F30FFD" w:rsidRDefault="00F30FFD">
      <w:pPr>
        <w:pStyle w:val="FootnoteText"/>
      </w:pPr>
      <w:r>
        <w:rPr>
          <w:rStyle w:val="FootnoteReference"/>
          <w:rFonts w:ascii="Times New Roman" w:hAnsi="Times New Roman"/>
        </w:rPr>
        <w:footnoteRef/>
      </w:r>
      <w:r>
        <w:t xml:space="preserve"> Uredba (ES) št. 1606/2002 Evropskega parlamenta in Sveta z dne 19. julija 2002 o uporabi mednarodnih računovodskih standardov (UL L 243, 11.9.2002, str. 1).</w:t>
      </w:r>
    </w:p>
  </w:footnote>
  <w:footnote w:id="4">
    <w:p w14:paraId="7FE1D259" w14:textId="2CF4A816" w:rsidR="00F30FFD" w:rsidRDefault="00F30FFD">
      <w:pPr>
        <w:pStyle w:val="FootnoteText"/>
      </w:pPr>
      <w:r>
        <w:rPr>
          <w:rStyle w:val="FootnoteReference"/>
          <w:rFonts w:ascii="Times New Roman" w:hAnsi="Times New Roman"/>
        </w:rPr>
        <w:footnoteRef/>
      </w:r>
      <w:r>
        <w:t xml:space="preserve"> Uredba (ES) št. 1606/2002 Evropskega parlamenta in Sveta z dne 19. julija 2002 o uporabi mednarodnih računovodskih standardov (UL L 243, 11.9.2002, str. 1).</w:t>
      </w:r>
    </w:p>
  </w:footnote>
  <w:footnote w:id="5">
    <w:p w14:paraId="7FE1D25A" w14:textId="16E4F5DE" w:rsidR="00F30FFD" w:rsidRDefault="00F30FFD">
      <w:pPr>
        <w:pStyle w:val="FootnoteText"/>
      </w:pPr>
      <w:r>
        <w:rPr>
          <w:rStyle w:val="FootnoteReference"/>
          <w:rFonts w:ascii="Times New Roman" w:hAnsi="Times New Roman"/>
        </w:rPr>
        <w:footnoteRef/>
      </w:r>
      <w:r>
        <w:t xml:space="preserve"> Direktiva Sveta 86/635/EGS z dne 8. decembra 1986 o letnih računovodskih izkazih in konsolidiranih računovodskih izkazih bank in drugih finančnih institucij (UL L 372, 31.12.1986, str. 1).</w:t>
      </w:r>
    </w:p>
  </w:footnote>
  <w:footnote w:id="6">
    <w:p w14:paraId="06EB0A65" w14:textId="77777777" w:rsidR="00F30FFD" w:rsidRDefault="00F30FFD">
      <w:pPr>
        <w:pStyle w:val="FootnoteText"/>
      </w:pPr>
      <w:r>
        <w:rPr>
          <w:rStyle w:val="FootnoteReference"/>
          <w:rFonts w:ascii="Times New Roman" w:hAnsi="Times New Roman"/>
        </w:rPr>
        <w:footnoteRef/>
      </w:r>
      <w:r>
        <w:t xml:space="preserve"> Uredba (EU) št. 575/2013 Evropskega parlamenta in Sveta z dne 26. junija 2013 o bonitetnih zahtevah za kreditne institucije in investicijska podjetja ter o spremembi Uredbe (EU) št. 648/2012 (UL L 176, 27.6.2013, str. 1).</w:t>
      </w:r>
    </w:p>
  </w:footnote>
  <w:footnote w:id="7">
    <w:p w14:paraId="7FE1D25C" w14:textId="1D9B76E2" w:rsidR="00F30FFD" w:rsidRDefault="00F30FFD">
      <w:pPr>
        <w:pStyle w:val="FootnoteText"/>
      </w:pPr>
      <w:r>
        <w:rPr>
          <w:rStyle w:val="FootnoteReference"/>
        </w:rPr>
        <w:footnoteRef/>
      </w:r>
      <w:r>
        <w:t xml:space="preserve"> Direktiva 2013/36/EU Evropskega parlamenta in Sveta z dne 26. junija 2013 o dostopu do dejavnosti kreditnih institucij in bonitetnem nadzoru kreditnih institucij in investicijskih podjetij, spremembi Direktive 2002/87/ES in razveljavitvi direktiv 2006/48/ES in 2006/49/ES (UL L 176, 27.6.2013, str. 338).</w:t>
      </w:r>
    </w:p>
  </w:footnote>
  <w:footnote w:id="8">
    <w:p w14:paraId="7FE1D25D" w14:textId="74FD8435" w:rsidR="00F30FFD" w:rsidRDefault="00F30FFD">
      <w:pPr>
        <w:pStyle w:val="FootnoteText"/>
      </w:pPr>
      <w:r>
        <w:rPr>
          <w:rStyle w:val="FootnoteReference"/>
        </w:rPr>
        <w:footnoteRef/>
      </w:r>
      <w:r>
        <w:t xml:space="preserve"> Uredba (EU) 2019/2033 Evropskega parlamenta in Sveta z dne 27. novembra 2019 o bonitetnih zahtevah za investicijska podjetja ter o spremembi uredb (EU) št. 1093/2010, (EU) št. 575/2013, (EU) št. 600/2014 in (EU) št. 806/2014 (UL L 314, 5.12.2019, str. 1).</w:t>
      </w:r>
    </w:p>
  </w:footnote>
  <w:footnote w:id="9">
    <w:p w14:paraId="7FE1D25E" w14:textId="4D3F1A9E" w:rsidR="00F30FFD" w:rsidRDefault="00F30FFD">
      <w:pPr>
        <w:pStyle w:val="FootnoteText"/>
      </w:pPr>
      <w:r>
        <w:rPr>
          <w:rStyle w:val="FootnoteReference"/>
        </w:rPr>
        <w:footnoteRef/>
      </w:r>
      <w:r>
        <w:t xml:space="preserve"> Direktiva (EU) 2019/2034 Evropskega parlamenta in Sveta z dne 27. novembra 2019 o bonitetnem nadzoru investicijskih podjetij ter o spremembi direktiv 2002/87/ES, 2009/65/ES, 2011/61/EU, 2013/36/EU, 2014/59/EU in 2014/65/EU (UL L 314, 5.12.2019, str. 64).</w:t>
      </w:r>
    </w:p>
  </w:footnote>
  <w:footnote w:id="10">
    <w:p w14:paraId="7FE1D25F" w14:textId="09612576" w:rsidR="00F30FFD" w:rsidRDefault="00F30FFD">
      <w:pPr>
        <w:pStyle w:val="FootnoteText"/>
      </w:pPr>
      <w:r>
        <w:rPr>
          <w:rStyle w:val="FootnoteReference"/>
          <w:rFonts w:ascii="Times New Roman" w:hAnsi="Times New Roman"/>
        </w:rPr>
        <w:footnoteRef/>
      </w:r>
      <w:r>
        <w:t xml:space="preserve"> Direktiva 2009/138/ES Evropskega parlamenta in Sveta z dne 25. novembra 2009 o začetku opravljanja in opravljanju dejavnosti zavarovanja in pozavarovanja (Solventnost II) (Besedilo velja za EGP) (UL L 335, 17.12.2009, str. 1).</w:t>
      </w:r>
    </w:p>
  </w:footnote>
  <w:footnote w:id="11">
    <w:p w14:paraId="7FE1D260" w14:textId="2ADC4F18" w:rsidR="00F30FFD" w:rsidRDefault="00F30FFD">
      <w:pPr>
        <w:pStyle w:val="FootnoteText"/>
      </w:pPr>
      <w:r>
        <w:rPr>
          <w:rStyle w:val="FootnoteReference"/>
          <w:rFonts w:ascii="Times New Roman" w:hAnsi="Times New Roman"/>
        </w:rPr>
        <w:footnoteRef/>
      </w:r>
      <w:r>
        <w:t xml:space="preserve"> Uredba Evropske centralne banke (EU) 2021/379 o bilanci stanja sektorja denarnih finančnih institucij (UL L 297, 7.11.2013, str. 1).</w:t>
      </w:r>
    </w:p>
  </w:footnote>
  <w:footnote w:id="12">
    <w:p w14:paraId="7FE1D261" w14:textId="3BC67637" w:rsidR="00F30FFD" w:rsidRDefault="00F30FFD">
      <w:pPr>
        <w:pStyle w:val="FootnoteText"/>
      </w:pPr>
      <w:r>
        <w:rPr>
          <w:rStyle w:val="FootnoteReference"/>
          <w:rFonts w:ascii="Times New Roman" w:hAnsi="Times New Roman"/>
        </w:rPr>
        <w:footnoteRef/>
      </w:r>
      <w:r>
        <w:t xml:space="preserve"> Priporočilo Komisije z dne 6. maja 2003 o opredelitvi mikro, malih in srednje velikih podjetij (notificirano pod dokumentarno številko C(2003) 1422) (UL L 124, 20.5.2003, str. 36).</w:t>
      </w:r>
    </w:p>
  </w:footnote>
  <w:footnote w:id="13">
    <w:p w14:paraId="74BC1C09" w14:textId="2C5E1052" w:rsidR="00F30FFD" w:rsidRDefault="00F30FFD">
      <w:pPr>
        <w:pStyle w:val="FootnoteText"/>
      </w:pPr>
      <w:r>
        <w:rPr>
          <w:rStyle w:val="FootnoteReference"/>
        </w:rPr>
        <w:footnoteRef/>
      </w:r>
      <w:r>
        <w:t xml:space="preserve"> Direktiva 2014/65/EU Evropskega parlamenta in Sveta z dne 15. maja 2014 o trgih finančnih instrumentov </w:t>
      </w:r>
      <w:r>
        <w:rPr>
          <w:rFonts w:hint="eastAsia"/>
        </w:rPr>
        <w:t>(UL L 173, 12.6.2014, str. 349).</w:t>
      </w:r>
    </w:p>
  </w:footnote>
  <w:footnote w:id="14">
    <w:p w14:paraId="7FE1D263" w14:textId="0EDD45BC" w:rsidR="00F30FFD" w:rsidRDefault="00F30FFD">
      <w:pPr>
        <w:pStyle w:val="FootnoteText"/>
      </w:pPr>
      <w:r>
        <w:rPr>
          <w:rStyle w:val="FootnoteReference"/>
        </w:rPr>
        <w:footnoteRef/>
      </w:r>
      <w:r>
        <w:t xml:space="preserve"> Direktiva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173, 12.6.2014, str. 190).</w:t>
      </w:r>
    </w:p>
  </w:footnote>
  <w:footnote w:id="15">
    <w:p w14:paraId="7FE1D264" w14:textId="0E143EBC" w:rsidR="00F30FFD" w:rsidRDefault="00F30FFD">
      <w:pPr>
        <w:pStyle w:val="FootnoteText"/>
      </w:pPr>
      <w:r>
        <w:rPr>
          <w:rStyle w:val="FootnoteReference"/>
        </w:rPr>
        <w:footnoteRef/>
      </w:r>
      <w:r>
        <w:t xml:space="preserve"> Direktiva 2014/49/EU Evropskega parlamenta in Sveta z dne 16. aprila 2014 o sistemih jamstva za vloge (UL L 173, 12.6.2014, str. 149).</w:t>
      </w:r>
    </w:p>
  </w:footnote>
  <w:footnote w:id="16">
    <w:p w14:paraId="7FE1D267" w14:textId="49AEA6C9" w:rsidR="00F30FFD" w:rsidRDefault="00F30FFD">
      <w:pPr>
        <w:pStyle w:val="FootnoteText"/>
      </w:pPr>
      <w:r>
        <w:rPr>
          <w:rStyle w:val="FootnoteReference"/>
        </w:rPr>
        <w:footnoteRef/>
      </w:r>
      <w:r>
        <w:t xml:space="preserve"> Delegirana uredba Komisije (EU) 2016/1401 z dne 23. maja 2016 o dopolnitvi Direktive 2014/59/EU Evropskega parlamenta in Sveta o vzpostavitvi okvira za sanacijo ter reševanje kreditnih institucij in investicijskih podjetij v zvezi z regulativnimi tehničnimi standardi za metodologije in načela o vrednotenju obveznosti, ki izhajajo iz izvedenih finančnih instrumentov (UL L 228, 23.8.2016, str. 7).</w:t>
      </w:r>
    </w:p>
  </w:footnote>
  <w:footnote w:id="17">
    <w:p w14:paraId="7FE1D268" w14:textId="7FB8528C" w:rsidR="00F30FFD" w:rsidRDefault="00F30FFD">
      <w:pPr>
        <w:pStyle w:val="FootnoteText"/>
      </w:pPr>
      <w:r>
        <w:rPr>
          <w:rStyle w:val="FootnoteReference"/>
        </w:rPr>
        <w:footnoteRef/>
      </w:r>
      <w:r>
        <w:t xml:space="preserve"> raven varovalnega kapitalskega blažilnika iz člena 129 Direktive 2013/36/EU;</w:t>
      </w:r>
    </w:p>
  </w:footnote>
  <w:footnote w:id="18">
    <w:p w14:paraId="7FE1D269" w14:textId="77777777" w:rsidR="00F30FFD" w:rsidRDefault="00F30FFD">
      <w:pPr>
        <w:pStyle w:val="FootnoteText"/>
      </w:pPr>
      <w:r>
        <w:rPr>
          <w:rStyle w:val="FootnoteReference"/>
        </w:rPr>
        <w:footnoteRef/>
      </w:r>
      <w:r>
        <w:t xml:space="preserve"> Delegirana uredba Komisije (EU) 2016/778 z dne 2. februarja 2016 o dopolnitvi Direktive 2014/59/EU Evropskega parlamenta in Sveta v zvezi z okoliščinami in pogoji, pod katerimi se lahko plačilo izrednih naknadnih prispevkov delno ali v celoti odloži, ter o merilih za določitev dejavnosti, storitev in dejavnosti v zvezi s kritičnimi funkcijami ter merilih za določitev poslovnih področij in z njimi povezanih storitev v zvezi z glavnimi poslovnimi področji (UL L 131, 20.5.2016, str. 41).</w:t>
      </w:r>
    </w:p>
  </w:footnote>
  <w:footnote w:id="19">
    <w:p w14:paraId="7FE1D26D" w14:textId="0AC3B5CF" w:rsidR="00F30FFD" w:rsidRDefault="00F30FFD">
      <w:pPr>
        <w:pStyle w:val="FootnoteText"/>
      </w:pPr>
      <w:r>
        <w:rPr>
          <w:rStyle w:val="FootnoteReference"/>
        </w:rPr>
        <w:footnoteRef/>
      </w:r>
      <w:r>
        <w:t xml:space="preserve"> Direktiva (EU) 2015/2366 Evropskega parlamenta in Sveta z dne 25. novembra 2015 o plačilnih storitvah na notranjem trgu, spremembah direktiv 2002/65/ES, 2009/110/ES ter 2013/36/EU in Uredbe (EU) št. 1093/2010 ter razveljavitvi Direktive 2007/64/ES (UL L 337, 23.12.2015, str. 35).</w:t>
      </w:r>
    </w:p>
  </w:footnote>
  <w:footnote w:id="20">
    <w:p w14:paraId="7FE1D26E" w14:textId="72F05006" w:rsidR="00F30FFD" w:rsidRDefault="00F30FFD">
      <w:pPr>
        <w:pStyle w:val="FootnoteText"/>
      </w:pPr>
      <w:r>
        <w:rPr>
          <w:rStyle w:val="FootnoteReference"/>
        </w:rPr>
        <w:footnoteRef/>
      </w:r>
      <w:r>
        <w:t xml:space="preserve"> Uredba (EU) št. 648/2012 Evropskega parlamenta in Sveta z dne 4. julija 2012 o izvedenih finančnih instrumentih OTC, centralnih nasprotnih strankah in repozitorijih sklenjenih poslov (UL L 201, 27.7.2012, str. 1).</w:t>
      </w:r>
    </w:p>
  </w:footnote>
  <w:footnote w:id="21">
    <w:p w14:paraId="4F37B111" w14:textId="77777777" w:rsidR="00F30FFD" w:rsidRDefault="00F30FFD">
      <w:pPr>
        <w:pStyle w:val="FootnoteText"/>
      </w:pPr>
      <w:r>
        <w:rPr>
          <w:rStyle w:val="FootnoteReference"/>
        </w:rPr>
        <w:footnoteRef/>
      </w:r>
      <w:r>
        <w:t xml:space="preserve"> V skladu s členom 1(2) Smernice Evropske centralne banke (EU) 2021/835 z dne 26. marca 2021 o razveljavitvi Smernice ECB/2014/15 o denarni in finančni statistiki (ECB/2021/16) se sklicevanja na razveljavljeno smernico razumejo kot sklicevanja na Smernico (EU) 2021/830 (ECB/2021/11), Smernico (EU) 2021/831 (ECB/2021/12), Smernico (EU) 2021/833 (ECB/2021/14), Smernico (EU) 2021/832 (ECB/2021/13) in Smernico (EU) 2021/834 (ECB/2021/15), kot je ustrezno in v skladu s korelacijskimi tabelami v prilogah II do VI.</w:t>
      </w:r>
    </w:p>
    <w:p w14:paraId="2690BEDB" w14:textId="77777777" w:rsidR="00F30FFD" w:rsidRDefault="00F30FFD">
      <w:pPr>
        <w:pStyle w:val="FootnoteText"/>
      </w:pPr>
    </w:p>
  </w:footnote>
  <w:footnote w:id="22">
    <w:p w14:paraId="7FE1D272" w14:textId="083AF9C2" w:rsidR="00F30FFD" w:rsidRDefault="00F30FFD">
      <w:pPr>
        <w:pStyle w:val="FootnoteText"/>
      </w:pPr>
      <w:r>
        <w:footnoteRef/>
      </w:r>
      <w:r>
        <w:t xml:space="preserve"> Kot je opredeljeno v odstavku 13 smernic EBA o rešljivosti.</w:t>
      </w:r>
    </w:p>
  </w:footnote>
  <w:footnote w:id="23">
    <w:p w14:paraId="7FE1D273" w14:textId="7384F6E5" w:rsidR="00F30FFD" w:rsidRDefault="00F30FFD">
      <w:pPr>
        <w:pStyle w:val="FootnoteText"/>
      </w:pPr>
      <w:r>
        <w:rPr>
          <w:rStyle w:val="FootnoteReference"/>
          <w:rFonts w:ascii="Verdana" w:hAnsi="Verdana"/>
          <w:sz w:val="16"/>
          <w:szCs w:val="16"/>
        </w:rPr>
        <w:footnoteRef/>
      </w:r>
      <w:r>
        <w:t xml:space="preserve"> Delegirana uredba Komisije (EU) 2016/778, člen 6 in uvodna izjava 8.</w:t>
      </w:r>
    </w:p>
  </w:footnote>
  <w:footnote w:id="24">
    <w:p w14:paraId="7FE1D274" w14:textId="1C805137" w:rsidR="00F30FFD" w:rsidRDefault="00F30FFD">
      <w:pPr>
        <w:pStyle w:val="FootnoteText"/>
      </w:pPr>
      <w:r>
        <w:rPr>
          <w:rStyle w:val="FootnoteReference"/>
          <w:rFonts w:ascii="Verdana" w:hAnsi="Verdana"/>
          <w:sz w:val="16"/>
          <w:szCs w:val="16"/>
        </w:rPr>
        <w:footnoteRef/>
      </w:r>
      <w:r>
        <w:t xml:space="preserve"> Člen 7 Delegirane uredbe Komisije (EU) 2016/778. </w:t>
      </w:r>
    </w:p>
  </w:footnote>
  <w:footnote w:id="25">
    <w:p w14:paraId="7FE1D275" w14:textId="691EBE62" w:rsidR="00F30FFD" w:rsidRDefault="00F30FFD">
      <w:pPr>
        <w:pStyle w:val="FootnoteText"/>
      </w:pPr>
      <w:r>
        <w:footnoteRef/>
      </w:r>
      <w:r>
        <w:t xml:space="preserve"> Za doseganje ciljev reševanja, ki niso ohranjanje kritičnih funkcij (npr. finančna stabilnost z zagotavljanjem uspešnega poslovanja subjekta po reševanju), je lahko potrebna kontinuiteta bistvenih storitev. </w:t>
      </w:r>
    </w:p>
    <w:p w14:paraId="7FE1D276" w14:textId="77777777" w:rsidR="00F30FFD" w:rsidRDefault="00F30FFD">
      <w:pPr>
        <w:pStyle w:val="FootnoteText"/>
      </w:pPr>
    </w:p>
  </w:footnote>
  <w:footnote w:id="26">
    <w:p w14:paraId="7FE1D27C" w14:textId="77777777" w:rsidR="00F30FFD" w:rsidRDefault="00F30FFD">
      <w:pPr>
        <w:pStyle w:val="FootnoteText"/>
        <w:rPr>
          <w:rFonts w:ascii="Segoe UI" w:hAnsi="Segoe UI" w:cs="Segoe UI"/>
        </w:rPr>
      </w:pPr>
      <w:r>
        <w:footnoteRef/>
      </w:r>
      <w:r>
        <w:t xml:space="preserve"> Določbe poglavja VI naslova IV DSRB določajo odpornost pri reševanju, zlasti v okviru izvajanja pooblastil organa za reševanje, razen za izvajanje načrtov reorganizacije poslovanja.</w:t>
      </w:r>
    </w:p>
  </w:footnote>
  <w:footnote w:id="27">
    <w:p w14:paraId="3F998E2E" w14:textId="7BDE8075" w:rsidR="00F30FFD" w:rsidRDefault="00F30FFD">
      <w:pPr>
        <w:pStyle w:val="FootnoteText"/>
      </w:pPr>
      <w:r>
        <w:rPr>
          <w:rStyle w:val="FootnoteReference"/>
        </w:rPr>
        <w:footnoteRef/>
      </w:r>
      <w:r>
        <w:t xml:space="preserve"> Uredba (EU) 2022/2554 Evropskega parlamenta in Sveta z dne 14. decembra 2022 o digitalni operativni odpornosti za finančni sektor in spremembi uredb (ES) št. 1060/2009, (EU) št. 648/2012, (EU) št. 600/2014, (EU) št. 909/2014 in (EU) 2016/1011.</w:t>
      </w:r>
    </w:p>
    <w:p w14:paraId="3A2C28B9" w14:textId="00F04738" w:rsidR="00F30FFD" w:rsidRDefault="00F30FFD">
      <w:pPr>
        <w:pStyle w:val="FootnoteText"/>
      </w:pPr>
    </w:p>
  </w:footnote>
  <w:footnote w:id="28">
    <w:p w14:paraId="7FE1D27F" w14:textId="0B9AE8A9" w:rsidR="00F30FFD" w:rsidRDefault="00F30FFD">
      <w:pPr>
        <w:pStyle w:val="FootnoteText"/>
        <w:rPr>
          <w:rFonts w:ascii="Segoe UI" w:hAnsi="Segoe UI" w:cs="Segoe UI"/>
        </w:rPr>
      </w:pPr>
      <w:r>
        <w:footnoteRef/>
      </w:r>
      <w:r>
        <w:t xml:space="preserve"> Določbe poglavja VI naslova IV DSRB določajo odpornost pri reševanju, zlasti v okviru izvajanja pooblastil organa za reševanje, razen za izvajanje načrtov reorganizacije poslovanja.</w:t>
      </w:r>
    </w:p>
  </w:footnote>
  <w:footnote w:id="29">
    <w:p w14:paraId="7FE1D280" w14:textId="77777777" w:rsidR="00F30FFD" w:rsidRDefault="00F30FF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Dolžniški vrednostni papirji, lastniški in drugi vrednostni papirji, repo posli.</w:t>
      </w:r>
    </w:p>
  </w:footnote>
  <w:footnote w:id="30">
    <w:p w14:paraId="7FE1D281" w14:textId="77777777" w:rsidR="00F30FFD" w:rsidRDefault="00F30FFD">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večstranski sistemi ali sistemi, v katerih lahko medsebojno vpliva več nakupnih in prodajnih trgovalnih interesov tretjih oseb v zvezi s finančnimi instrumenti. Za sisteme, ki se nahajajo v EGP, ta opredelitev zajema regulirane trge, MTF in OTF.</w:t>
      </w:r>
    </w:p>
  </w:footnote>
  <w:footnote w:id="31">
    <w:p w14:paraId="7FE1D282" w14:textId="77777777" w:rsidR="00F30FFD" w:rsidRDefault="00F30FF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Glej Glosar ECB za plačila in trge: Neposredni udeleženec: „udeleženec v [...] sistemu, ki lahko izvaja vse dejavnosti, dovoljene v sistemu, brez uporabe posrednika (vključno zlasti z neposrednim vnosom naročil v sistem in izvajanjem operacij poravnave).“; Posredni udeleženec: „udeleženec v [...] sistemu z večstopenjskim dogovorom, ki uporablja neposrednega udeleženca kot posrednika za izvajanje nekaterih dejavnosti, dovoljenih v sistemu (zlasti poravnave)“.</w:t>
      </w:r>
    </w:p>
    <w:p w14:paraId="7FE1D283" w14:textId="77777777" w:rsidR="00F30FFD" w:rsidRDefault="00F30FFD">
      <w:pPr>
        <w:pStyle w:val="FootnoteText"/>
      </w:pPr>
    </w:p>
  </w:footnote>
  <w:footnote w:id="32">
    <w:p w14:paraId="7FE1D284" w14:textId="77777777" w:rsidR="00F30FFD" w:rsidRDefault="00F30FFD">
      <w:pPr>
        <w:pStyle w:val="FootnoteText"/>
      </w:pPr>
      <w:r>
        <w:rPr>
          <w:rStyle w:val="FootnoteReference"/>
        </w:rPr>
        <w:footnoteRef/>
      </w:r>
      <w:r>
        <w:t xml:space="preserve"> Za opredelitev odpornosti na reševanje za namene tega poročila glej stolpec 150 predloge Z.08.01.</w:t>
      </w:r>
    </w:p>
  </w:footnote>
  <w:footnote w:id="33">
    <w:p w14:paraId="7FE1D285" w14:textId="6BFCC476" w:rsidR="00F30FFD" w:rsidRDefault="00F30FFD">
      <w:pPr>
        <w:pStyle w:val="FootnoteText"/>
      </w:pPr>
      <w:r>
        <w:rPr>
          <w:rStyle w:val="FootnoteReference"/>
        </w:rPr>
        <w:footnoteRef/>
      </w:r>
      <w:r>
        <w:t xml:space="preserve"> Za namene ustreznih metrik za poročanje so „sheme kartic“ izenačene s „plačilnimi storitvami“; „NA“ je izenačena z „centralnimi depozitarji vrednostnih papirjev“, če se ukvarjajo z vrednostnimi papirji, in „plačilnimi sistemi“, če se ukvarjajo z gotovinskimi storitvami.</w:t>
      </w:r>
    </w:p>
  </w:footnote>
  <w:footnote w:id="34">
    <w:p w14:paraId="7FE1D286" w14:textId="77777777" w:rsidR="00F30FFD" w:rsidRDefault="00F30FFD">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Za namene tega poročila bi bilo treba pomen vrst računov razlagati v skladu s členom 39(4) in (5) uredbe EMIR. Pomen položaja bi bilo treba razlagati v skladu s členi 2(3), 39(4) in 39(5) uredbe EMIR. Računi strank: poroča samo, kadar pravni subjekt zagotavlja posreden dostop do infrastrukture finančnega trga.</w:t>
      </w:r>
    </w:p>
  </w:footnote>
  <w:footnote w:id="35">
    <w:p w14:paraId="7FE1D287" w14:textId="21F2F8F9" w:rsidR="00F30FFD" w:rsidRDefault="00F30FFD">
      <w:pPr>
        <w:pStyle w:val="FootnoteText"/>
      </w:pPr>
      <w:r>
        <w:rPr>
          <w:rStyle w:val="FootnoteReference"/>
        </w:rPr>
        <w:footnoteRef/>
      </w:r>
      <w:r>
        <w:t xml:space="preserve"> Glej Metodološke opombe ECB o statistiki trgovanja, kliringa in poravnave vrednostnih papirjev.</w:t>
      </w:r>
    </w:p>
  </w:footnote>
  <w:footnote w:id="36">
    <w:p w14:paraId="7FE1D289" w14:textId="77777777" w:rsidR="00F30FFD" w:rsidRDefault="00F30FFD">
      <w:pPr>
        <w:pStyle w:val="FootnoteText"/>
      </w:pPr>
      <w:r>
        <w:rPr>
          <w:rStyle w:val="FootnoteReference"/>
        </w:rPr>
        <w:footnoteRef/>
      </w:r>
      <w:r>
        <w:t xml:space="preserve"> Nekateri lastniški instrumenti, kot so zadružne udeležbe, ne spadajo v opredelitev vrednostnih papirjev, vendar bi jih bilo treba še vedno poročati tukaj.</w:t>
      </w:r>
    </w:p>
  </w:footnote>
  <w:footnote w:id="37">
    <w:p w14:paraId="4A19D249" w14:textId="5B09CDCA" w:rsidR="00F30FFD" w:rsidRDefault="00F30FFD">
      <w:pPr>
        <w:pStyle w:val="FootnoteText"/>
        <w:rPr>
          <w:rFonts w:ascii="Verdana" w:hAnsi="Verdana"/>
        </w:rPr>
      </w:pPr>
      <w:r>
        <w:rPr>
          <w:rStyle w:val="FootnoteReference"/>
          <w:rFonts w:ascii="Verdana" w:hAnsi="Verdana"/>
          <w:sz w:val="16"/>
        </w:rPr>
        <w:footnoteRef/>
      </w:r>
      <w:r>
        <w:rPr>
          <w:rFonts w:ascii="Verdana" w:hAnsi="Verdana"/>
          <w:sz w:val="16"/>
        </w:rPr>
        <w:t xml:space="preserve"> </w:t>
      </w:r>
      <w:r w:rsidRPr="006F26B4">
        <w:rPr>
          <w:rFonts w:ascii="Verdana" w:hAnsi="Verdana"/>
          <w:sz w:val="16"/>
          <w:lang w:val="en-GB"/>
        </w:rPr>
        <w:t xml:space="preserve">Euronext Clearing </w:t>
      </w:r>
      <w:r w:rsidR="00BA308D" w:rsidRPr="00A31D3C">
        <w:rPr>
          <w:rFonts w:ascii="Verdana" w:hAnsi="Verdana"/>
          <w:bCs/>
          <w:sz w:val="16"/>
          <w:lang w:val="en-GB"/>
        </w:rPr>
        <w:t>is the new commercial name of</w:t>
      </w:r>
      <w:r w:rsidRPr="006F26B4">
        <w:rPr>
          <w:rFonts w:ascii="Verdana" w:hAnsi="Verdana"/>
          <w:sz w:val="16"/>
          <w:lang w:val="en-GB"/>
        </w:rPr>
        <w:t xml:space="preserve">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0252E4C7" w:rsidR="00F30FFD" w:rsidRDefault="00F30FFD">
    <w:pPr>
      <w:pStyle w:val="Header"/>
    </w:pPr>
    <w:r>
      <w:rPr>
        <w:noProof/>
        <w:lang w:val="sl-SI"/>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Besedilni okvir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F30FFD" w:rsidRDefault="00F30FFD">
                          <w:pPr>
                            <w:pStyle w:val="P68B1DB1-Navaden93"/>
                          </w:pPr>
                          <w:r>
                            <w:t>Redna uporaba s strani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Besedilni okvir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A" w14:textId="77777777" w:rsidR="00F30FFD" w:rsidRDefault="00F30FFD">
                    <w:pPr>
                      <w:pStyle w:val="P68B1DB1-Navaden93"/>
                    </w:pPr>
                    <w:r>
                      <w:t>Redna uporaba s strani EBA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06175AF" w:rsidR="00F30FFD" w:rsidRDefault="00F30FFD" w:rsidP="006F26B4">
    <w:pPr>
      <w:pStyle w:val="P68B1DB1-Glava92"/>
      <w:jc w:val="center"/>
    </w:pPr>
    <w:r w:rsidRPr="006F26B4">
      <w:rPr>
        <w:noProof/>
        <w:lang w:val="sl-SI"/>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Besedilni okvir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F30FFD" w:rsidRDefault="00F30FFD">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Besedilni okvir 3" o:spid="_x0000_s1028"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F30FFD" w:rsidRDefault="00F30FFD">
                    <w:pPr>
                      <w:rPr>
                        <w:rFonts w:ascii="Calibri" w:eastAsia="Calibri" w:hAnsi="Calibri" w:cs="Calibri"/>
                        <w:color w:val="000000"/>
                        <w:sz w:val="24"/>
                      </w:rPr>
                    </w:pPr>
                  </w:p>
                </w:txbxContent>
              </v:textbox>
              <w10:wrap type="square" anchorx="margin"/>
            </v:shape>
          </w:pict>
        </mc:Fallback>
      </mc:AlternateContent>
    </w:r>
    <w:r>
      <w:t>SL</w:t>
    </w:r>
  </w:p>
  <w:p w14:paraId="7FE1D24D" w14:textId="77777777" w:rsidR="00F30FFD" w:rsidRDefault="00F30FFD" w:rsidP="006F26B4">
    <w:pPr>
      <w:pStyle w:val="P68B1DB1-Glava92"/>
      <w:jc w:val="center"/>
    </w:pPr>
    <w:r>
      <w:t>PRILOGA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F30FFD" w:rsidRDefault="00F30FFD">
    <w:pPr>
      <w:pStyle w:val="Header"/>
    </w:pPr>
    <w:r w:rsidRPr="006F26B4">
      <w:rPr>
        <w:noProof/>
        <w:lang w:val="sl-SI"/>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Besedilni okvir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F30FFD" w:rsidRDefault="00F30FFD">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Besedilni okvir 1" o:spid="_x0000_s1029"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F30FFD" w:rsidRDefault="00F30FFD">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250786">
    <w:abstractNumId w:val="4"/>
  </w:num>
  <w:num w:numId="2" w16cid:durableId="913079537">
    <w:abstractNumId w:val="47"/>
  </w:num>
  <w:num w:numId="3" w16cid:durableId="1487894807">
    <w:abstractNumId w:val="148"/>
  </w:num>
  <w:num w:numId="4" w16cid:durableId="1161384873">
    <w:abstractNumId w:val="227"/>
  </w:num>
  <w:num w:numId="5" w16cid:durableId="152259647">
    <w:abstractNumId w:val="83"/>
  </w:num>
  <w:num w:numId="6" w16cid:durableId="1448088247">
    <w:abstractNumId w:val="139"/>
  </w:num>
  <w:num w:numId="7" w16cid:durableId="20086083">
    <w:abstractNumId w:val="226"/>
  </w:num>
  <w:num w:numId="8" w16cid:durableId="135269227">
    <w:abstractNumId w:val="63"/>
  </w:num>
  <w:num w:numId="9" w16cid:durableId="1250696513">
    <w:abstractNumId w:val="100"/>
  </w:num>
  <w:num w:numId="10" w16cid:durableId="408306990">
    <w:abstractNumId w:val="37"/>
  </w:num>
  <w:num w:numId="11" w16cid:durableId="975598049">
    <w:abstractNumId w:val="111"/>
  </w:num>
  <w:num w:numId="12" w16cid:durableId="881747391">
    <w:abstractNumId w:val="230"/>
  </w:num>
  <w:num w:numId="13" w16cid:durableId="384329260">
    <w:abstractNumId w:val="224"/>
  </w:num>
  <w:num w:numId="14" w16cid:durableId="1096942564">
    <w:abstractNumId w:val="95"/>
  </w:num>
  <w:num w:numId="15" w16cid:durableId="958993261">
    <w:abstractNumId w:val="174"/>
  </w:num>
  <w:num w:numId="16" w16cid:durableId="721829834">
    <w:abstractNumId w:val="205"/>
  </w:num>
  <w:num w:numId="17" w16cid:durableId="1137918919">
    <w:abstractNumId w:val="56"/>
  </w:num>
  <w:num w:numId="18" w16cid:durableId="1080516269">
    <w:abstractNumId w:val="187"/>
  </w:num>
  <w:num w:numId="19" w16cid:durableId="1325627286">
    <w:abstractNumId w:val="127"/>
  </w:num>
  <w:num w:numId="20" w16cid:durableId="1494636697">
    <w:abstractNumId w:val="38"/>
  </w:num>
  <w:num w:numId="21" w16cid:durableId="1004281444">
    <w:abstractNumId w:val="229"/>
  </w:num>
  <w:num w:numId="22" w16cid:durableId="395931436">
    <w:abstractNumId w:val="101"/>
  </w:num>
  <w:num w:numId="23" w16cid:durableId="1015498674">
    <w:abstractNumId w:val="13"/>
  </w:num>
  <w:num w:numId="24" w16cid:durableId="665982950">
    <w:abstractNumId w:val="97"/>
  </w:num>
  <w:num w:numId="25" w16cid:durableId="1842773793">
    <w:abstractNumId w:val="15"/>
  </w:num>
  <w:num w:numId="26" w16cid:durableId="404499206">
    <w:abstractNumId w:val="176"/>
  </w:num>
  <w:num w:numId="27" w16cid:durableId="877084750">
    <w:abstractNumId w:val="208"/>
  </w:num>
  <w:num w:numId="28" w16cid:durableId="265617974">
    <w:abstractNumId w:val="210"/>
  </w:num>
  <w:num w:numId="29" w16cid:durableId="1607805022">
    <w:abstractNumId w:val="203"/>
  </w:num>
  <w:num w:numId="30" w16cid:durableId="1822846640">
    <w:abstractNumId w:val="75"/>
  </w:num>
  <w:num w:numId="31" w16cid:durableId="747001772">
    <w:abstractNumId w:val="54"/>
  </w:num>
  <w:num w:numId="32" w16cid:durableId="286473034">
    <w:abstractNumId w:val="153"/>
  </w:num>
  <w:num w:numId="33" w16cid:durableId="1908414324">
    <w:abstractNumId w:val="116"/>
  </w:num>
  <w:num w:numId="34" w16cid:durableId="2018263010">
    <w:abstractNumId w:val="24"/>
  </w:num>
  <w:num w:numId="35" w16cid:durableId="623922897">
    <w:abstractNumId w:val="93"/>
  </w:num>
  <w:num w:numId="36" w16cid:durableId="1713071661">
    <w:abstractNumId w:val="160"/>
  </w:num>
  <w:num w:numId="37" w16cid:durableId="819736287">
    <w:abstractNumId w:val="36"/>
  </w:num>
  <w:num w:numId="38" w16cid:durableId="796024882">
    <w:abstractNumId w:val="42"/>
  </w:num>
  <w:num w:numId="39" w16cid:durableId="1123236074">
    <w:abstractNumId w:val="64"/>
  </w:num>
  <w:num w:numId="40" w16cid:durableId="827019872">
    <w:abstractNumId w:val="173"/>
  </w:num>
  <w:num w:numId="41" w16cid:durableId="1050958774">
    <w:abstractNumId w:val="135"/>
  </w:num>
  <w:num w:numId="42" w16cid:durableId="1175267868">
    <w:abstractNumId w:val="29"/>
  </w:num>
  <w:num w:numId="43" w16cid:durableId="299849290">
    <w:abstractNumId w:val="133"/>
  </w:num>
  <w:num w:numId="44" w16cid:durableId="447087853">
    <w:abstractNumId w:val="11"/>
  </w:num>
  <w:num w:numId="45" w16cid:durableId="670790201">
    <w:abstractNumId w:val="92"/>
  </w:num>
  <w:num w:numId="46" w16cid:durableId="366761274">
    <w:abstractNumId w:val="112"/>
  </w:num>
  <w:num w:numId="47" w16cid:durableId="538590261">
    <w:abstractNumId w:val="212"/>
  </w:num>
  <w:num w:numId="48" w16cid:durableId="345982997">
    <w:abstractNumId w:val="3"/>
  </w:num>
  <w:num w:numId="49" w16cid:durableId="1760247075">
    <w:abstractNumId w:val="198"/>
  </w:num>
  <w:num w:numId="50" w16cid:durableId="143939415">
    <w:abstractNumId w:val="0"/>
  </w:num>
  <w:num w:numId="51" w16cid:durableId="35277517">
    <w:abstractNumId w:val="87"/>
  </w:num>
  <w:num w:numId="52" w16cid:durableId="1132363322">
    <w:abstractNumId w:val="52"/>
  </w:num>
  <w:num w:numId="53" w16cid:durableId="1812288604">
    <w:abstractNumId w:val="59"/>
  </w:num>
  <w:num w:numId="54" w16cid:durableId="1391493067">
    <w:abstractNumId w:val="209"/>
  </w:num>
  <w:num w:numId="55" w16cid:durableId="1248735525">
    <w:abstractNumId w:val="106"/>
  </w:num>
  <w:num w:numId="56" w16cid:durableId="1438716009">
    <w:abstractNumId w:val="202"/>
  </w:num>
  <w:num w:numId="57" w16cid:durableId="432019756">
    <w:abstractNumId w:val="198"/>
  </w:num>
  <w:num w:numId="58" w16cid:durableId="1292907225">
    <w:abstractNumId w:val="198"/>
  </w:num>
  <w:num w:numId="59" w16cid:durableId="25297633">
    <w:abstractNumId w:val="44"/>
  </w:num>
  <w:num w:numId="60" w16cid:durableId="335812925">
    <w:abstractNumId w:val="188"/>
  </w:num>
  <w:num w:numId="61" w16cid:durableId="1402559033">
    <w:abstractNumId w:val="81"/>
  </w:num>
  <w:num w:numId="62" w16cid:durableId="1528103289">
    <w:abstractNumId w:val="164"/>
  </w:num>
  <w:num w:numId="63" w16cid:durableId="577398841">
    <w:abstractNumId w:val="35"/>
  </w:num>
  <w:num w:numId="64" w16cid:durableId="1860729744">
    <w:abstractNumId w:val="143"/>
  </w:num>
  <w:num w:numId="65" w16cid:durableId="1668828932">
    <w:abstractNumId w:val="172"/>
  </w:num>
  <w:num w:numId="66" w16cid:durableId="857547646">
    <w:abstractNumId w:val="67"/>
  </w:num>
  <w:num w:numId="67" w16cid:durableId="1894807577">
    <w:abstractNumId w:val="228"/>
  </w:num>
  <w:num w:numId="68" w16cid:durableId="1782872902">
    <w:abstractNumId w:val="21"/>
  </w:num>
  <w:num w:numId="69" w16cid:durableId="626352189">
    <w:abstractNumId w:val="140"/>
  </w:num>
  <w:num w:numId="70" w16cid:durableId="777138811">
    <w:abstractNumId w:val="96"/>
  </w:num>
  <w:num w:numId="71" w16cid:durableId="1613051235">
    <w:abstractNumId w:val="138"/>
  </w:num>
  <w:num w:numId="72" w16cid:durableId="1524317776">
    <w:abstractNumId w:val="58"/>
  </w:num>
  <w:num w:numId="73" w16cid:durableId="322779267">
    <w:abstractNumId w:val="136"/>
  </w:num>
  <w:num w:numId="74" w16cid:durableId="612859212">
    <w:abstractNumId w:val="165"/>
  </w:num>
  <w:num w:numId="75" w16cid:durableId="1909609781">
    <w:abstractNumId w:val="197"/>
  </w:num>
  <w:num w:numId="76" w16cid:durableId="1033312490">
    <w:abstractNumId w:val="62"/>
  </w:num>
  <w:num w:numId="77" w16cid:durableId="2049527055">
    <w:abstractNumId w:val="128"/>
  </w:num>
  <w:num w:numId="78" w16cid:durableId="867836246">
    <w:abstractNumId w:val="154"/>
  </w:num>
  <w:num w:numId="79" w16cid:durableId="407966616">
    <w:abstractNumId w:val="45"/>
  </w:num>
  <w:num w:numId="80" w16cid:durableId="1286694351">
    <w:abstractNumId w:val="68"/>
  </w:num>
  <w:num w:numId="81" w16cid:durableId="346636435">
    <w:abstractNumId w:val="161"/>
  </w:num>
  <w:num w:numId="82" w16cid:durableId="1959290771">
    <w:abstractNumId w:val="198"/>
  </w:num>
  <w:num w:numId="83" w16cid:durableId="221134047">
    <w:abstractNumId w:val="198"/>
  </w:num>
  <w:num w:numId="84" w16cid:durableId="1535541020">
    <w:abstractNumId w:val="198"/>
  </w:num>
  <w:num w:numId="85" w16cid:durableId="239995180">
    <w:abstractNumId w:val="198"/>
  </w:num>
  <w:num w:numId="86" w16cid:durableId="459540814">
    <w:abstractNumId w:val="198"/>
  </w:num>
  <w:num w:numId="87" w16cid:durableId="1474565058">
    <w:abstractNumId w:val="198"/>
  </w:num>
  <w:num w:numId="88" w16cid:durableId="148742875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9105924">
    <w:abstractNumId w:val="104"/>
  </w:num>
  <w:num w:numId="90" w16cid:durableId="359012452">
    <w:abstractNumId w:val="58"/>
  </w:num>
  <w:num w:numId="91" w16cid:durableId="560285078">
    <w:abstractNumId w:val="198"/>
  </w:num>
  <w:num w:numId="92" w16cid:durableId="1451169598">
    <w:abstractNumId w:val="198"/>
  </w:num>
  <w:num w:numId="93" w16cid:durableId="2027947552">
    <w:abstractNumId w:val="58"/>
  </w:num>
  <w:num w:numId="94" w16cid:durableId="1021511618">
    <w:abstractNumId w:val="58"/>
  </w:num>
  <w:num w:numId="95" w16cid:durableId="501745812">
    <w:abstractNumId w:val="58"/>
  </w:num>
  <w:num w:numId="96" w16cid:durableId="1178156551">
    <w:abstractNumId w:val="58"/>
  </w:num>
  <w:num w:numId="97" w16cid:durableId="914894730">
    <w:abstractNumId w:val="58"/>
  </w:num>
  <w:num w:numId="98" w16cid:durableId="557329442">
    <w:abstractNumId w:val="58"/>
  </w:num>
  <w:num w:numId="99" w16cid:durableId="813569470">
    <w:abstractNumId w:val="138"/>
  </w:num>
  <w:num w:numId="100" w16cid:durableId="967391450">
    <w:abstractNumId w:val="58"/>
  </w:num>
  <w:num w:numId="101" w16cid:durableId="1119252721">
    <w:abstractNumId w:val="216"/>
  </w:num>
  <w:num w:numId="102" w16cid:durableId="1436097000">
    <w:abstractNumId w:val="79"/>
  </w:num>
  <w:num w:numId="103" w16cid:durableId="1922256962">
    <w:abstractNumId w:val="190"/>
  </w:num>
  <w:num w:numId="104" w16cid:durableId="497889730">
    <w:abstractNumId w:val="207"/>
  </w:num>
  <w:num w:numId="105" w16cid:durableId="812529706">
    <w:abstractNumId w:val="86"/>
  </w:num>
  <w:num w:numId="106" w16cid:durableId="1281453638">
    <w:abstractNumId w:val="17"/>
  </w:num>
  <w:num w:numId="107" w16cid:durableId="1066761607">
    <w:abstractNumId w:val="129"/>
  </w:num>
  <w:num w:numId="108" w16cid:durableId="70155809">
    <w:abstractNumId w:val="43"/>
  </w:num>
  <w:num w:numId="109" w16cid:durableId="115956354">
    <w:abstractNumId w:val="194"/>
  </w:num>
  <w:num w:numId="110" w16cid:durableId="319499948">
    <w:abstractNumId w:val="177"/>
  </w:num>
  <w:num w:numId="111" w16cid:durableId="1014694976">
    <w:abstractNumId w:val="48"/>
  </w:num>
  <w:num w:numId="112" w16cid:durableId="597762921">
    <w:abstractNumId w:val="84"/>
  </w:num>
  <w:num w:numId="113" w16cid:durableId="1717387043">
    <w:abstractNumId w:val="34"/>
  </w:num>
  <w:num w:numId="114" w16cid:durableId="1655986444">
    <w:abstractNumId w:val="23"/>
  </w:num>
  <w:num w:numId="115" w16cid:durableId="1288901077">
    <w:abstractNumId w:val="131"/>
  </w:num>
  <w:num w:numId="116" w16cid:durableId="918098985">
    <w:abstractNumId w:val="25"/>
  </w:num>
  <w:num w:numId="117" w16cid:durableId="1581870144">
    <w:abstractNumId w:val="117"/>
  </w:num>
  <w:num w:numId="118" w16cid:durableId="316881051">
    <w:abstractNumId w:val="73"/>
  </w:num>
  <w:num w:numId="119" w16cid:durableId="1124805686">
    <w:abstractNumId w:val="155"/>
  </w:num>
  <w:num w:numId="120" w16cid:durableId="84345173">
    <w:abstractNumId w:val="9"/>
  </w:num>
  <w:num w:numId="121" w16cid:durableId="162745474">
    <w:abstractNumId w:val="215"/>
  </w:num>
  <w:num w:numId="122" w16cid:durableId="1177115244">
    <w:abstractNumId w:val="157"/>
  </w:num>
  <w:num w:numId="123" w16cid:durableId="750010939">
    <w:abstractNumId w:val="88"/>
  </w:num>
  <w:num w:numId="124" w16cid:durableId="105806812">
    <w:abstractNumId w:val="20"/>
  </w:num>
  <w:num w:numId="125" w16cid:durableId="1343320688">
    <w:abstractNumId w:val="196"/>
  </w:num>
  <w:num w:numId="126" w16cid:durableId="494496085">
    <w:abstractNumId w:val="150"/>
  </w:num>
  <w:num w:numId="127" w16cid:durableId="136338303">
    <w:abstractNumId w:val="6"/>
  </w:num>
  <w:num w:numId="128" w16cid:durableId="1712458077">
    <w:abstractNumId w:val="183"/>
  </w:num>
  <w:num w:numId="129" w16cid:durableId="280459440">
    <w:abstractNumId w:val="94"/>
  </w:num>
  <w:num w:numId="130" w16cid:durableId="812873903">
    <w:abstractNumId w:val="1"/>
  </w:num>
  <w:num w:numId="131" w16cid:durableId="434179397">
    <w:abstractNumId w:val="137"/>
  </w:num>
  <w:num w:numId="132" w16cid:durableId="381056468">
    <w:abstractNumId w:val="168"/>
  </w:num>
  <w:num w:numId="133" w16cid:durableId="2108648877">
    <w:abstractNumId w:val="69"/>
  </w:num>
  <w:num w:numId="134" w16cid:durableId="218444716">
    <w:abstractNumId w:val="74"/>
  </w:num>
  <w:num w:numId="135" w16cid:durableId="1512374804">
    <w:abstractNumId w:val="151"/>
  </w:num>
  <w:num w:numId="136" w16cid:durableId="2140372002">
    <w:abstractNumId w:val="152"/>
  </w:num>
  <w:num w:numId="137" w16cid:durableId="2045523750">
    <w:abstractNumId w:val="149"/>
  </w:num>
  <w:num w:numId="138" w16cid:durableId="1544057148">
    <w:abstractNumId w:val="2"/>
  </w:num>
  <w:num w:numId="139" w16cid:durableId="1754468498">
    <w:abstractNumId w:val="130"/>
  </w:num>
  <w:num w:numId="140" w16cid:durableId="1489515095">
    <w:abstractNumId w:val="58"/>
  </w:num>
  <w:num w:numId="141" w16cid:durableId="1951813428">
    <w:abstractNumId w:val="122"/>
  </w:num>
  <w:num w:numId="142" w16cid:durableId="2039500351">
    <w:abstractNumId w:val="58"/>
  </w:num>
  <w:num w:numId="143" w16cid:durableId="1540820208">
    <w:abstractNumId w:val="58"/>
  </w:num>
  <w:num w:numId="144" w16cid:durableId="1253196526">
    <w:abstractNumId w:val="58"/>
  </w:num>
  <w:num w:numId="145" w16cid:durableId="2139763680">
    <w:abstractNumId w:val="58"/>
  </w:num>
  <w:num w:numId="146" w16cid:durableId="696201904">
    <w:abstractNumId w:val="58"/>
  </w:num>
  <w:num w:numId="147" w16cid:durableId="2012097301">
    <w:abstractNumId w:val="58"/>
  </w:num>
  <w:num w:numId="148" w16cid:durableId="391975379">
    <w:abstractNumId w:val="58"/>
  </w:num>
  <w:num w:numId="149" w16cid:durableId="880364651">
    <w:abstractNumId w:val="138"/>
  </w:num>
  <w:num w:numId="150" w16cid:durableId="1973556128">
    <w:abstractNumId w:val="138"/>
  </w:num>
  <w:num w:numId="151" w16cid:durableId="1029648820">
    <w:abstractNumId w:val="138"/>
  </w:num>
  <w:num w:numId="152" w16cid:durableId="554388887">
    <w:abstractNumId w:val="58"/>
  </w:num>
  <w:num w:numId="153" w16cid:durableId="938875097">
    <w:abstractNumId w:val="181"/>
  </w:num>
  <w:num w:numId="154" w16cid:durableId="176696554">
    <w:abstractNumId w:val="219"/>
  </w:num>
  <w:num w:numId="155" w16cid:durableId="979578087">
    <w:abstractNumId w:val="58"/>
  </w:num>
  <w:num w:numId="156" w16cid:durableId="483206533">
    <w:abstractNumId w:val="58"/>
  </w:num>
  <w:num w:numId="157" w16cid:durableId="1091271319">
    <w:abstractNumId w:val="58"/>
  </w:num>
  <w:num w:numId="158" w16cid:durableId="45033630">
    <w:abstractNumId w:val="198"/>
  </w:num>
  <w:num w:numId="159" w16cid:durableId="787551607">
    <w:abstractNumId w:val="58"/>
  </w:num>
  <w:num w:numId="160" w16cid:durableId="107433339">
    <w:abstractNumId w:val="198"/>
  </w:num>
  <w:num w:numId="161" w16cid:durableId="167670836">
    <w:abstractNumId w:val="138"/>
  </w:num>
  <w:num w:numId="162" w16cid:durableId="2143230681">
    <w:abstractNumId w:val="58"/>
  </w:num>
  <w:num w:numId="163" w16cid:durableId="1521821373">
    <w:abstractNumId w:val="58"/>
  </w:num>
  <w:num w:numId="164" w16cid:durableId="693850933">
    <w:abstractNumId w:val="145"/>
  </w:num>
  <w:num w:numId="165" w16cid:durableId="897593951">
    <w:abstractNumId w:val="40"/>
  </w:num>
  <w:num w:numId="166" w16cid:durableId="1654481210">
    <w:abstractNumId w:val="55"/>
  </w:num>
  <w:num w:numId="167" w16cid:durableId="1823159968">
    <w:abstractNumId w:val="163"/>
  </w:num>
  <w:num w:numId="168" w16cid:durableId="948124404">
    <w:abstractNumId w:val="76"/>
  </w:num>
  <w:num w:numId="169" w16cid:durableId="81755756">
    <w:abstractNumId w:val="115"/>
  </w:num>
  <w:num w:numId="170" w16cid:durableId="163319849">
    <w:abstractNumId w:val="211"/>
  </w:num>
  <w:num w:numId="171" w16cid:durableId="920136217">
    <w:abstractNumId w:val="58"/>
  </w:num>
  <w:num w:numId="172" w16cid:durableId="392047817">
    <w:abstractNumId w:val="58"/>
  </w:num>
  <w:num w:numId="173" w16cid:durableId="1170364309">
    <w:abstractNumId w:val="198"/>
  </w:num>
  <w:num w:numId="174" w16cid:durableId="1539316786">
    <w:abstractNumId w:val="162"/>
  </w:num>
  <w:num w:numId="175" w16cid:durableId="336812391">
    <w:abstractNumId w:val="27"/>
  </w:num>
  <w:num w:numId="176" w16cid:durableId="1492915455">
    <w:abstractNumId w:val="58"/>
  </w:num>
  <w:num w:numId="177" w16cid:durableId="666061203">
    <w:abstractNumId w:val="58"/>
  </w:num>
  <w:num w:numId="178" w16cid:durableId="4721188">
    <w:abstractNumId w:val="198"/>
  </w:num>
  <w:num w:numId="179" w16cid:durableId="2104957796">
    <w:abstractNumId w:val="198"/>
  </w:num>
  <w:num w:numId="180" w16cid:durableId="674914647">
    <w:abstractNumId w:val="61"/>
  </w:num>
  <w:num w:numId="181" w16cid:durableId="620765886">
    <w:abstractNumId w:val="18"/>
  </w:num>
  <w:num w:numId="182" w16cid:durableId="1757244057">
    <w:abstractNumId w:val="12"/>
  </w:num>
  <w:num w:numId="183" w16cid:durableId="1225533035">
    <w:abstractNumId w:val="16"/>
  </w:num>
  <w:num w:numId="184" w16cid:durableId="1925456973">
    <w:abstractNumId w:val="72"/>
  </w:num>
  <w:num w:numId="185" w16cid:durableId="621227581">
    <w:abstractNumId w:val="170"/>
  </w:num>
  <w:num w:numId="186" w16cid:durableId="646740200">
    <w:abstractNumId w:val="58"/>
  </w:num>
  <w:num w:numId="187" w16cid:durableId="665673293">
    <w:abstractNumId w:val="206"/>
  </w:num>
  <w:num w:numId="188" w16cid:durableId="2104497099">
    <w:abstractNumId w:val="50"/>
  </w:num>
  <w:num w:numId="189" w16cid:durableId="521091740">
    <w:abstractNumId w:val="201"/>
  </w:num>
  <w:num w:numId="190" w16cid:durableId="734671106">
    <w:abstractNumId w:val="158"/>
  </w:num>
  <w:num w:numId="191" w16cid:durableId="958993672">
    <w:abstractNumId w:val="58"/>
  </w:num>
  <w:num w:numId="192" w16cid:durableId="749156050">
    <w:abstractNumId w:val="70"/>
  </w:num>
  <w:num w:numId="193" w16cid:durableId="1914046457">
    <w:abstractNumId w:val="110"/>
  </w:num>
  <w:num w:numId="194" w16cid:durableId="1474786263">
    <w:abstractNumId w:val="180"/>
  </w:num>
  <w:num w:numId="195" w16cid:durableId="255137169">
    <w:abstractNumId w:val="58"/>
  </w:num>
  <w:num w:numId="196" w16cid:durableId="1800807039">
    <w:abstractNumId w:val="58"/>
  </w:num>
  <w:num w:numId="197" w16cid:durableId="1306542690">
    <w:abstractNumId w:val="58"/>
  </w:num>
  <w:num w:numId="198" w16cid:durableId="898133450">
    <w:abstractNumId w:val="58"/>
  </w:num>
  <w:num w:numId="199" w16cid:durableId="426386359">
    <w:abstractNumId w:val="58"/>
  </w:num>
  <w:num w:numId="200" w16cid:durableId="1346519492">
    <w:abstractNumId w:val="220"/>
  </w:num>
  <w:num w:numId="201" w16cid:durableId="1499808913">
    <w:abstractNumId w:val="113"/>
  </w:num>
  <w:num w:numId="202" w16cid:durableId="665599217">
    <w:abstractNumId w:val="31"/>
  </w:num>
  <w:num w:numId="203" w16cid:durableId="477920743">
    <w:abstractNumId w:val="58"/>
  </w:num>
  <w:num w:numId="204" w16cid:durableId="323319192">
    <w:abstractNumId w:val="58"/>
  </w:num>
  <w:num w:numId="205" w16cid:durableId="912010721">
    <w:abstractNumId w:val="58"/>
  </w:num>
  <w:num w:numId="206" w16cid:durableId="1480031451">
    <w:abstractNumId w:val="89"/>
  </w:num>
  <w:num w:numId="207" w16cid:durableId="1576666527">
    <w:abstractNumId w:val="14"/>
  </w:num>
  <w:num w:numId="208" w16cid:durableId="1652053086">
    <w:abstractNumId w:val="123"/>
  </w:num>
  <w:num w:numId="209" w16cid:durableId="1378966839">
    <w:abstractNumId w:val="142"/>
  </w:num>
  <w:num w:numId="210" w16cid:durableId="326831520">
    <w:abstractNumId w:val="217"/>
  </w:num>
  <w:num w:numId="211" w16cid:durableId="472646782">
    <w:abstractNumId w:val="191"/>
  </w:num>
  <w:num w:numId="212" w16cid:durableId="1518494602">
    <w:abstractNumId w:val="184"/>
  </w:num>
  <w:num w:numId="213" w16cid:durableId="1610307711">
    <w:abstractNumId w:val="156"/>
  </w:num>
  <w:num w:numId="214" w16cid:durableId="2031294298">
    <w:abstractNumId w:val="98"/>
  </w:num>
  <w:num w:numId="215" w16cid:durableId="161163142">
    <w:abstractNumId w:val="103"/>
  </w:num>
  <w:num w:numId="216" w16cid:durableId="1257709187">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52504491">
    <w:abstractNumId w:val="5"/>
  </w:num>
  <w:num w:numId="218" w16cid:durableId="1789816255">
    <w:abstractNumId w:val="119"/>
  </w:num>
  <w:num w:numId="219" w16cid:durableId="1801069919">
    <w:abstractNumId w:val="218"/>
  </w:num>
  <w:num w:numId="220" w16cid:durableId="2146193269">
    <w:abstractNumId w:val="19"/>
  </w:num>
  <w:num w:numId="221" w16cid:durableId="987637219">
    <w:abstractNumId w:val="221"/>
  </w:num>
  <w:num w:numId="222" w16cid:durableId="1021008545">
    <w:abstractNumId w:val="223"/>
  </w:num>
  <w:num w:numId="223" w16cid:durableId="1914195768">
    <w:abstractNumId w:val="39"/>
  </w:num>
  <w:num w:numId="224" w16cid:durableId="177476696">
    <w:abstractNumId w:val="182"/>
  </w:num>
  <w:num w:numId="225" w16cid:durableId="547451530">
    <w:abstractNumId w:val="65"/>
  </w:num>
  <w:num w:numId="226" w16cid:durableId="1911889531">
    <w:abstractNumId w:val="58"/>
  </w:num>
  <w:num w:numId="227" w16cid:durableId="1993756175">
    <w:abstractNumId w:val="77"/>
  </w:num>
  <w:num w:numId="228" w16cid:durableId="348140713">
    <w:abstractNumId w:val="80"/>
  </w:num>
  <w:num w:numId="229" w16cid:durableId="1823235547">
    <w:abstractNumId w:val="109"/>
  </w:num>
  <w:num w:numId="230" w16cid:durableId="1593273094">
    <w:abstractNumId w:val="107"/>
  </w:num>
  <w:num w:numId="231" w16cid:durableId="1657033207">
    <w:abstractNumId w:val="82"/>
  </w:num>
  <w:num w:numId="232" w16cid:durableId="36854515">
    <w:abstractNumId w:val="102"/>
  </w:num>
  <w:num w:numId="233" w16cid:durableId="1342203416">
    <w:abstractNumId w:val="171"/>
  </w:num>
  <w:num w:numId="234" w16cid:durableId="1472288409">
    <w:abstractNumId w:val="32"/>
  </w:num>
  <w:num w:numId="235" w16cid:durableId="1442149075">
    <w:abstractNumId w:val="118"/>
  </w:num>
  <w:num w:numId="236" w16cid:durableId="1590852055">
    <w:abstractNumId w:val="199"/>
  </w:num>
  <w:num w:numId="237" w16cid:durableId="1833136887">
    <w:abstractNumId w:val="66"/>
  </w:num>
  <w:num w:numId="238" w16cid:durableId="1534461421">
    <w:abstractNumId w:val="146"/>
  </w:num>
  <w:num w:numId="239" w16cid:durableId="279607075">
    <w:abstractNumId w:val="178"/>
  </w:num>
  <w:num w:numId="240" w16cid:durableId="1069767212">
    <w:abstractNumId w:val="22"/>
  </w:num>
  <w:num w:numId="241" w16cid:durableId="1228608249">
    <w:abstractNumId w:val="175"/>
  </w:num>
  <w:num w:numId="242" w16cid:durableId="664628211">
    <w:abstractNumId w:val="91"/>
  </w:num>
  <w:num w:numId="243" w16cid:durableId="1454012291">
    <w:abstractNumId w:val="186"/>
  </w:num>
  <w:num w:numId="244" w16cid:durableId="1379935198">
    <w:abstractNumId w:val="192"/>
  </w:num>
  <w:num w:numId="245" w16cid:durableId="1379236174">
    <w:abstractNumId w:val="85"/>
  </w:num>
  <w:num w:numId="246" w16cid:durableId="1919361675">
    <w:abstractNumId w:val="121"/>
  </w:num>
  <w:num w:numId="247" w16cid:durableId="1971352595">
    <w:abstractNumId w:val="78"/>
  </w:num>
  <w:num w:numId="248" w16cid:durableId="1743214139">
    <w:abstractNumId w:val="167"/>
  </w:num>
  <w:num w:numId="249" w16cid:durableId="303394061">
    <w:abstractNumId w:val="166"/>
  </w:num>
  <w:num w:numId="250" w16cid:durableId="1588223660">
    <w:abstractNumId w:val="144"/>
  </w:num>
  <w:num w:numId="251" w16cid:durableId="839272365">
    <w:abstractNumId w:val="33"/>
  </w:num>
  <w:num w:numId="252" w16cid:durableId="1597397770">
    <w:abstractNumId w:val="92"/>
  </w:num>
  <w:num w:numId="253" w16cid:durableId="799147301">
    <w:abstractNumId w:val="92"/>
  </w:num>
  <w:num w:numId="254" w16cid:durableId="1958179491">
    <w:abstractNumId w:val="92"/>
  </w:num>
  <w:num w:numId="255" w16cid:durableId="268321349">
    <w:abstractNumId w:val="132"/>
  </w:num>
  <w:num w:numId="256" w16cid:durableId="358438238">
    <w:abstractNumId w:val="179"/>
  </w:num>
  <w:num w:numId="257" w16cid:durableId="2126258">
    <w:abstractNumId w:val="169"/>
  </w:num>
  <w:num w:numId="258" w16cid:durableId="1549730302">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1408963113">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444809867">
    <w:abstractNumId w:val="198"/>
  </w:num>
  <w:num w:numId="261" w16cid:durableId="208576092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53043535">
    <w:abstractNumId w:val="225"/>
  </w:num>
  <w:num w:numId="263" w16cid:durableId="1382822001">
    <w:abstractNumId w:val="28"/>
  </w:num>
  <w:num w:numId="264" w16cid:durableId="877664396">
    <w:abstractNumId w:val="46"/>
  </w:num>
  <w:num w:numId="265" w16cid:durableId="181945302">
    <w:abstractNumId w:val="26"/>
  </w:num>
  <w:num w:numId="266" w16cid:durableId="431242861">
    <w:abstractNumId w:val="90"/>
  </w:num>
  <w:num w:numId="267" w16cid:durableId="250285904">
    <w:abstractNumId w:val="124"/>
  </w:num>
  <w:num w:numId="268" w16cid:durableId="1001855191">
    <w:abstractNumId w:val="10"/>
  </w:num>
  <w:num w:numId="269" w16cid:durableId="1007750414">
    <w:abstractNumId w:val="30"/>
  </w:num>
  <w:num w:numId="270" w16cid:durableId="47345479">
    <w:abstractNumId w:val="7"/>
  </w:num>
  <w:num w:numId="271" w16cid:durableId="1947735167">
    <w:abstractNumId w:val="141"/>
  </w:num>
  <w:num w:numId="272" w16cid:durableId="1346713237">
    <w:abstractNumId w:val="159"/>
  </w:num>
  <w:num w:numId="273" w16cid:durableId="1466973533">
    <w:abstractNumId w:val="214"/>
  </w:num>
  <w:num w:numId="274" w16cid:durableId="835998802">
    <w:abstractNumId w:val="49"/>
  </w:num>
  <w:num w:numId="275" w16cid:durableId="1581603343">
    <w:abstractNumId w:val="147"/>
  </w:num>
  <w:num w:numId="276" w16cid:durableId="1766882111">
    <w:abstractNumId w:val="125"/>
  </w:num>
  <w:num w:numId="277" w16cid:durableId="710493633">
    <w:abstractNumId w:val="231"/>
  </w:num>
  <w:num w:numId="278" w16cid:durableId="975640962">
    <w:abstractNumId w:val="51"/>
  </w:num>
  <w:num w:numId="279" w16cid:durableId="48306067">
    <w:abstractNumId w:val="193"/>
  </w:num>
  <w:num w:numId="280" w16cid:durableId="629408294">
    <w:abstractNumId w:val="41"/>
  </w:num>
  <w:num w:numId="281" w16cid:durableId="1537160093">
    <w:abstractNumId w:val="8"/>
  </w:num>
  <w:num w:numId="282" w16cid:durableId="1144393626">
    <w:abstractNumId w:val="222"/>
  </w:num>
  <w:num w:numId="283" w16cid:durableId="556623822">
    <w:abstractNumId w:val="213"/>
  </w:num>
  <w:num w:numId="284" w16cid:durableId="1161920406">
    <w:abstractNumId w:val="105"/>
  </w:num>
  <w:num w:numId="285" w16cid:durableId="79373874">
    <w:abstractNumId w:val="53"/>
  </w:num>
  <w:num w:numId="286" w16cid:durableId="1500463353">
    <w:abstractNumId w:val="57"/>
  </w:num>
  <w:num w:numId="287" w16cid:durableId="1085346654">
    <w:abstractNumId w:val="120"/>
  </w:num>
  <w:num w:numId="288" w16cid:durableId="98720385">
    <w:abstractNumId w:val="114"/>
  </w:num>
  <w:num w:numId="289" w16cid:durableId="1868253997">
    <w:abstractNumId w:val="108"/>
  </w:num>
  <w:num w:numId="290" w16cid:durableId="279188067">
    <w:abstractNumId w:val="60"/>
  </w:num>
  <w:num w:numId="291" w16cid:durableId="513693735">
    <w:abstractNumId w:val="134"/>
  </w:num>
  <w:num w:numId="292" w16cid:durableId="993263783">
    <w:abstractNumId w:val="200"/>
  </w:num>
  <w:num w:numId="293" w16cid:durableId="2114007423">
    <w:abstractNumId w:val="185"/>
  </w:num>
  <w:num w:numId="294" w16cid:durableId="1386175902">
    <w:abstractNumId w:val="189"/>
  </w:num>
  <w:num w:numId="295" w16cid:durableId="462160326">
    <w:abstractNumId w:val="71"/>
  </w:num>
  <w:num w:numId="296" w16cid:durableId="501091701">
    <w:abstractNumId w:val="204"/>
  </w:num>
  <w:num w:numId="297" w16cid:durableId="973949863">
    <w:abstractNumId w:val="99"/>
  </w:num>
  <w:num w:numId="298" w16cid:durableId="788202338">
    <w:abstractNumId w:val="195"/>
  </w:num>
  <w:num w:numId="299" w16cid:durableId="693532665">
    <w:abstractNumId w:val="126"/>
  </w:num>
  <w:num w:numId="300" w16cid:durableId="1470903282">
    <w:abstractNumId w:val="150"/>
    <w:lvlOverride w:ilvl="0"/>
    <w:lvlOverride w:ilvl="1">
      <w:startOverride w:val="1"/>
    </w:lvlOverride>
    <w:lvlOverride w:ilvl="2"/>
    <w:lvlOverride w:ilvl="3"/>
    <w:lvlOverride w:ilvl="4"/>
    <w:lvlOverride w:ilvl="5"/>
    <w:lvlOverride w:ilvl="6"/>
    <w:lvlOverride w:ilvl="7"/>
    <w:lvlOverride w:ilvl="8"/>
  </w:num>
  <w:num w:numId="301" w16cid:durableId="1003975675">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053D0"/>
    <w:rsid w:val="0000560B"/>
    <w:rsid w:val="00012EF3"/>
    <w:rsid w:val="00016F22"/>
    <w:rsid w:val="00020425"/>
    <w:rsid w:val="00023A43"/>
    <w:rsid w:val="0003338C"/>
    <w:rsid w:val="00043F0B"/>
    <w:rsid w:val="00045BED"/>
    <w:rsid w:val="00052532"/>
    <w:rsid w:val="0005675E"/>
    <w:rsid w:val="0007729C"/>
    <w:rsid w:val="00080B02"/>
    <w:rsid w:val="00081A0B"/>
    <w:rsid w:val="000828A0"/>
    <w:rsid w:val="00086C16"/>
    <w:rsid w:val="00095408"/>
    <w:rsid w:val="00095C9F"/>
    <w:rsid w:val="00096E2F"/>
    <w:rsid w:val="000A15BD"/>
    <w:rsid w:val="000B3ECD"/>
    <w:rsid w:val="000B45B0"/>
    <w:rsid w:val="000B4B76"/>
    <w:rsid w:val="000C0E67"/>
    <w:rsid w:val="000C51EB"/>
    <w:rsid w:val="000D2CC5"/>
    <w:rsid w:val="000D459B"/>
    <w:rsid w:val="000E083F"/>
    <w:rsid w:val="000E50C4"/>
    <w:rsid w:val="00124735"/>
    <w:rsid w:val="00130D1F"/>
    <w:rsid w:val="001310BC"/>
    <w:rsid w:val="00136467"/>
    <w:rsid w:val="00137E5B"/>
    <w:rsid w:val="00147AF8"/>
    <w:rsid w:val="00151BE4"/>
    <w:rsid w:val="0016454D"/>
    <w:rsid w:val="00164AB4"/>
    <w:rsid w:val="001767FA"/>
    <w:rsid w:val="001803F3"/>
    <w:rsid w:val="00180508"/>
    <w:rsid w:val="00180DC2"/>
    <w:rsid w:val="00181496"/>
    <w:rsid w:val="0018283A"/>
    <w:rsid w:val="00191356"/>
    <w:rsid w:val="0019734F"/>
    <w:rsid w:val="001A2A12"/>
    <w:rsid w:val="001A2C4C"/>
    <w:rsid w:val="001B0D4C"/>
    <w:rsid w:val="001B542E"/>
    <w:rsid w:val="001D45AF"/>
    <w:rsid w:val="001D6167"/>
    <w:rsid w:val="001E11D9"/>
    <w:rsid w:val="001F0302"/>
    <w:rsid w:val="00200EED"/>
    <w:rsid w:val="00202112"/>
    <w:rsid w:val="00202CEF"/>
    <w:rsid w:val="00202F1E"/>
    <w:rsid w:val="002038A2"/>
    <w:rsid w:val="00204A18"/>
    <w:rsid w:val="0021043D"/>
    <w:rsid w:val="00231332"/>
    <w:rsid w:val="00235437"/>
    <w:rsid w:val="00235542"/>
    <w:rsid w:val="002415F5"/>
    <w:rsid w:val="002421B0"/>
    <w:rsid w:val="002457A8"/>
    <w:rsid w:val="00247EF6"/>
    <w:rsid w:val="002519F3"/>
    <w:rsid w:val="00254394"/>
    <w:rsid w:val="00283DC8"/>
    <w:rsid w:val="002857B4"/>
    <w:rsid w:val="00295C4A"/>
    <w:rsid w:val="00296605"/>
    <w:rsid w:val="002A1323"/>
    <w:rsid w:val="002A1DEF"/>
    <w:rsid w:val="002B3A04"/>
    <w:rsid w:val="002B58C1"/>
    <w:rsid w:val="002C351F"/>
    <w:rsid w:val="002C5CD1"/>
    <w:rsid w:val="002D6061"/>
    <w:rsid w:val="002F365C"/>
    <w:rsid w:val="002F61BB"/>
    <w:rsid w:val="002F73D3"/>
    <w:rsid w:val="00300317"/>
    <w:rsid w:val="00304D62"/>
    <w:rsid w:val="00313F73"/>
    <w:rsid w:val="0032366B"/>
    <w:rsid w:val="0032589B"/>
    <w:rsid w:val="00331B6B"/>
    <w:rsid w:val="003423EF"/>
    <w:rsid w:val="003445F3"/>
    <w:rsid w:val="00344AF1"/>
    <w:rsid w:val="00344E9E"/>
    <w:rsid w:val="003519C7"/>
    <w:rsid w:val="00353528"/>
    <w:rsid w:val="00363511"/>
    <w:rsid w:val="0036700A"/>
    <w:rsid w:val="00372FA3"/>
    <w:rsid w:val="00373C90"/>
    <w:rsid w:val="00376C55"/>
    <w:rsid w:val="00382534"/>
    <w:rsid w:val="003932C1"/>
    <w:rsid w:val="00393D7F"/>
    <w:rsid w:val="003A172A"/>
    <w:rsid w:val="003A2D38"/>
    <w:rsid w:val="003A5B54"/>
    <w:rsid w:val="003A6C81"/>
    <w:rsid w:val="003B499A"/>
    <w:rsid w:val="003E102B"/>
    <w:rsid w:val="003E4C28"/>
    <w:rsid w:val="003F0AEB"/>
    <w:rsid w:val="003F79E6"/>
    <w:rsid w:val="004037E5"/>
    <w:rsid w:val="0041304C"/>
    <w:rsid w:val="004133C3"/>
    <w:rsid w:val="00417791"/>
    <w:rsid w:val="00425EF9"/>
    <w:rsid w:val="00426A8C"/>
    <w:rsid w:val="00434529"/>
    <w:rsid w:val="00443386"/>
    <w:rsid w:val="0046145A"/>
    <w:rsid w:val="004678FC"/>
    <w:rsid w:val="00474B54"/>
    <w:rsid w:val="00475F09"/>
    <w:rsid w:val="0047612E"/>
    <w:rsid w:val="00483AA9"/>
    <w:rsid w:val="00492ED2"/>
    <w:rsid w:val="004949AC"/>
    <w:rsid w:val="00496767"/>
    <w:rsid w:val="00497784"/>
    <w:rsid w:val="004A6748"/>
    <w:rsid w:val="004B28E3"/>
    <w:rsid w:val="004B5F95"/>
    <w:rsid w:val="004B735F"/>
    <w:rsid w:val="004C3C09"/>
    <w:rsid w:val="004E0516"/>
    <w:rsid w:val="004E1A73"/>
    <w:rsid w:val="004E372E"/>
    <w:rsid w:val="005020C0"/>
    <w:rsid w:val="0050242D"/>
    <w:rsid w:val="00510DA2"/>
    <w:rsid w:val="00531F46"/>
    <w:rsid w:val="005327AD"/>
    <w:rsid w:val="00535907"/>
    <w:rsid w:val="00541BD5"/>
    <w:rsid w:val="00551B23"/>
    <w:rsid w:val="00555315"/>
    <w:rsid w:val="005556F2"/>
    <w:rsid w:val="00571481"/>
    <w:rsid w:val="00573FAB"/>
    <w:rsid w:val="00577491"/>
    <w:rsid w:val="00577E97"/>
    <w:rsid w:val="00584116"/>
    <w:rsid w:val="0058731C"/>
    <w:rsid w:val="00591328"/>
    <w:rsid w:val="005A126D"/>
    <w:rsid w:val="005A165A"/>
    <w:rsid w:val="005A536B"/>
    <w:rsid w:val="005B2566"/>
    <w:rsid w:val="005B5AEC"/>
    <w:rsid w:val="005D10E3"/>
    <w:rsid w:val="005D1AA6"/>
    <w:rsid w:val="005D3243"/>
    <w:rsid w:val="005D47FF"/>
    <w:rsid w:val="005E1401"/>
    <w:rsid w:val="005E4C5E"/>
    <w:rsid w:val="005E6CCF"/>
    <w:rsid w:val="005E7140"/>
    <w:rsid w:val="005F7477"/>
    <w:rsid w:val="006277CC"/>
    <w:rsid w:val="00632077"/>
    <w:rsid w:val="00637784"/>
    <w:rsid w:val="00642CE2"/>
    <w:rsid w:val="00647059"/>
    <w:rsid w:val="00681616"/>
    <w:rsid w:val="00681B11"/>
    <w:rsid w:val="006827D4"/>
    <w:rsid w:val="00695A00"/>
    <w:rsid w:val="006A352F"/>
    <w:rsid w:val="006B0BC6"/>
    <w:rsid w:val="006B2F47"/>
    <w:rsid w:val="006B4B3F"/>
    <w:rsid w:val="006B798F"/>
    <w:rsid w:val="006C1571"/>
    <w:rsid w:val="006C57D3"/>
    <w:rsid w:val="006C57D4"/>
    <w:rsid w:val="006C5E0F"/>
    <w:rsid w:val="006C5EF9"/>
    <w:rsid w:val="006D1AFF"/>
    <w:rsid w:val="006D59C7"/>
    <w:rsid w:val="006E1646"/>
    <w:rsid w:val="006F00E1"/>
    <w:rsid w:val="006F26B4"/>
    <w:rsid w:val="00700345"/>
    <w:rsid w:val="00705868"/>
    <w:rsid w:val="00725804"/>
    <w:rsid w:val="00725BF8"/>
    <w:rsid w:val="00730DE1"/>
    <w:rsid w:val="00737DF9"/>
    <w:rsid w:val="00766CC5"/>
    <w:rsid w:val="00777EE0"/>
    <w:rsid w:val="00783C45"/>
    <w:rsid w:val="00785F50"/>
    <w:rsid w:val="00793939"/>
    <w:rsid w:val="00794253"/>
    <w:rsid w:val="00795629"/>
    <w:rsid w:val="007956E0"/>
    <w:rsid w:val="007B0136"/>
    <w:rsid w:val="007B5209"/>
    <w:rsid w:val="007C03B1"/>
    <w:rsid w:val="007C64F6"/>
    <w:rsid w:val="007D1170"/>
    <w:rsid w:val="007F14C3"/>
    <w:rsid w:val="007F1583"/>
    <w:rsid w:val="007F27E2"/>
    <w:rsid w:val="007F5D1D"/>
    <w:rsid w:val="00804792"/>
    <w:rsid w:val="0081113C"/>
    <w:rsid w:val="00813341"/>
    <w:rsid w:val="00821FB1"/>
    <w:rsid w:val="00825DEA"/>
    <w:rsid w:val="00832050"/>
    <w:rsid w:val="00846237"/>
    <w:rsid w:val="00870B7A"/>
    <w:rsid w:val="00875E09"/>
    <w:rsid w:val="008827A2"/>
    <w:rsid w:val="00884A0A"/>
    <w:rsid w:val="00887021"/>
    <w:rsid w:val="008959FF"/>
    <w:rsid w:val="008A017A"/>
    <w:rsid w:val="008A0CAD"/>
    <w:rsid w:val="008A683F"/>
    <w:rsid w:val="008B0FBE"/>
    <w:rsid w:val="008B4771"/>
    <w:rsid w:val="008C0354"/>
    <w:rsid w:val="008C492E"/>
    <w:rsid w:val="008C6287"/>
    <w:rsid w:val="008D0254"/>
    <w:rsid w:val="008D15FF"/>
    <w:rsid w:val="008D2619"/>
    <w:rsid w:val="008D2A6E"/>
    <w:rsid w:val="008D4901"/>
    <w:rsid w:val="008D7242"/>
    <w:rsid w:val="008E5AB2"/>
    <w:rsid w:val="008F3525"/>
    <w:rsid w:val="008F68B7"/>
    <w:rsid w:val="00904640"/>
    <w:rsid w:val="00911BEF"/>
    <w:rsid w:val="00911FB1"/>
    <w:rsid w:val="009255B2"/>
    <w:rsid w:val="0092703F"/>
    <w:rsid w:val="0093050D"/>
    <w:rsid w:val="00937867"/>
    <w:rsid w:val="00942CB0"/>
    <w:rsid w:val="0094314D"/>
    <w:rsid w:val="00956AFD"/>
    <w:rsid w:val="00963100"/>
    <w:rsid w:val="009825D6"/>
    <w:rsid w:val="0098518A"/>
    <w:rsid w:val="00990404"/>
    <w:rsid w:val="00995D4A"/>
    <w:rsid w:val="009A2481"/>
    <w:rsid w:val="009A4E3D"/>
    <w:rsid w:val="009A53A3"/>
    <w:rsid w:val="009A5C0C"/>
    <w:rsid w:val="009B5BE4"/>
    <w:rsid w:val="009D348E"/>
    <w:rsid w:val="009D47E3"/>
    <w:rsid w:val="009E097E"/>
    <w:rsid w:val="009E4663"/>
    <w:rsid w:val="009E5123"/>
    <w:rsid w:val="009F3EBB"/>
    <w:rsid w:val="009F5B93"/>
    <w:rsid w:val="00A01771"/>
    <w:rsid w:val="00A22012"/>
    <w:rsid w:val="00A23095"/>
    <w:rsid w:val="00A23AD2"/>
    <w:rsid w:val="00A23F4B"/>
    <w:rsid w:val="00A4142A"/>
    <w:rsid w:val="00A51C17"/>
    <w:rsid w:val="00A52CD8"/>
    <w:rsid w:val="00A5354C"/>
    <w:rsid w:val="00A54727"/>
    <w:rsid w:val="00A61E96"/>
    <w:rsid w:val="00A672D3"/>
    <w:rsid w:val="00A822A7"/>
    <w:rsid w:val="00A953AC"/>
    <w:rsid w:val="00A968A9"/>
    <w:rsid w:val="00A97556"/>
    <w:rsid w:val="00A97C1E"/>
    <w:rsid w:val="00AA1210"/>
    <w:rsid w:val="00AA23CA"/>
    <w:rsid w:val="00AB3A47"/>
    <w:rsid w:val="00AB7545"/>
    <w:rsid w:val="00AD694F"/>
    <w:rsid w:val="00AE4741"/>
    <w:rsid w:val="00AE75AC"/>
    <w:rsid w:val="00AE774B"/>
    <w:rsid w:val="00AF45A1"/>
    <w:rsid w:val="00B11DF8"/>
    <w:rsid w:val="00B15F6E"/>
    <w:rsid w:val="00B40C18"/>
    <w:rsid w:val="00B549AA"/>
    <w:rsid w:val="00B630EC"/>
    <w:rsid w:val="00B71C01"/>
    <w:rsid w:val="00B72EA2"/>
    <w:rsid w:val="00B76C98"/>
    <w:rsid w:val="00B82609"/>
    <w:rsid w:val="00B9253F"/>
    <w:rsid w:val="00B979D4"/>
    <w:rsid w:val="00BA308D"/>
    <w:rsid w:val="00BA468F"/>
    <w:rsid w:val="00BB7638"/>
    <w:rsid w:val="00BC4FE7"/>
    <w:rsid w:val="00BD41BC"/>
    <w:rsid w:val="00BDE510"/>
    <w:rsid w:val="00BE50D6"/>
    <w:rsid w:val="00C16DB1"/>
    <w:rsid w:val="00C175F1"/>
    <w:rsid w:val="00C22F1A"/>
    <w:rsid w:val="00C2341E"/>
    <w:rsid w:val="00C27BAD"/>
    <w:rsid w:val="00C37F49"/>
    <w:rsid w:val="00C44E69"/>
    <w:rsid w:val="00C53F4F"/>
    <w:rsid w:val="00C718D3"/>
    <w:rsid w:val="00C937F1"/>
    <w:rsid w:val="00C94070"/>
    <w:rsid w:val="00CA03F1"/>
    <w:rsid w:val="00CB3779"/>
    <w:rsid w:val="00CB3F5A"/>
    <w:rsid w:val="00CC0A94"/>
    <w:rsid w:val="00CC1899"/>
    <w:rsid w:val="00CC359C"/>
    <w:rsid w:val="00CE06F0"/>
    <w:rsid w:val="00CE1514"/>
    <w:rsid w:val="00CE3C84"/>
    <w:rsid w:val="00CE7459"/>
    <w:rsid w:val="00CF774B"/>
    <w:rsid w:val="00D12194"/>
    <w:rsid w:val="00D3113E"/>
    <w:rsid w:val="00D31247"/>
    <w:rsid w:val="00D34E5E"/>
    <w:rsid w:val="00D53427"/>
    <w:rsid w:val="00D609F8"/>
    <w:rsid w:val="00D614E0"/>
    <w:rsid w:val="00D641C3"/>
    <w:rsid w:val="00D8424C"/>
    <w:rsid w:val="00D86983"/>
    <w:rsid w:val="00D876A7"/>
    <w:rsid w:val="00D87DFB"/>
    <w:rsid w:val="00D91C51"/>
    <w:rsid w:val="00DB0B97"/>
    <w:rsid w:val="00DB167B"/>
    <w:rsid w:val="00DB2112"/>
    <w:rsid w:val="00DD34EA"/>
    <w:rsid w:val="00DE1817"/>
    <w:rsid w:val="00DE5715"/>
    <w:rsid w:val="00DE6D62"/>
    <w:rsid w:val="00E03C30"/>
    <w:rsid w:val="00E03DC5"/>
    <w:rsid w:val="00E0411D"/>
    <w:rsid w:val="00E11B70"/>
    <w:rsid w:val="00E1268F"/>
    <w:rsid w:val="00E12A97"/>
    <w:rsid w:val="00E15E6E"/>
    <w:rsid w:val="00E22C47"/>
    <w:rsid w:val="00E327D0"/>
    <w:rsid w:val="00E332BA"/>
    <w:rsid w:val="00E376B0"/>
    <w:rsid w:val="00E55710"/>
    <w:rsid w:val="00E56170"/>
    <w:rsid w:val="00E56F98"/>
    <w:rsid w:val="00E6332E"/>
    <w:rsid w:val="00E82543"/>
    <w:rsid w:val="00E84311"/>
    <w:rsid w:val="00EB5843"/>
    <w:rsid w:val="00EC310C"/>
    <w:rsid w:val="00ED49AE"/>
    <w:rsid w:val="00ED6B02"/>
    <w:rsid w:val="00ED6F92"/>
    <w:rsid w:val="00EE30B2"/>
    <w:rsid w:val="00EF5B83"/>
    <w:rsid w:val="00F014B5"/>
    <w:rsid w:val="00F04D9A"/>
    <w:rsid w:val="00F1115D"/>
    <w:rsid w:val="00F30FFD"/>
    <w:rsid w:val="00F406E1"/>
    <w:rsid w:val="00F41815"/>
    <w:rsid w:val="00F57A6D"/>
    <w:rsid w:val="00F61ED3"/>
    <w:rsid w:val="00F70BE6"/>
    <w:rsid w:val="00F8598D"/>
    <w:rsid w:val="00F86B79"/>
    <w:rsid w:val="00F87AA6"/>
    <w:rsid w:val="00FA14AB"/>
    <w:rsid w:val="00FA36D0"/>
    <w:rsid w:val="00FB1DE9"/>
    <w:rsid w:val="00FB425E"/>
    <w:rsid w:val="00FB6BAE"/>
    <w:rsid w:val="00FC5003"/>
    <w:rsid w:val="00FD00F2"/>
    <w:rsid w:val="00FD0193"/>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sl-SI"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Odstavekseznama1">
    <w:name w:val="P68B1DB1-Odstavekseznama1"/>
    <w:basedOn w:val="ListParagraph"/>
    <w:rPr>
      <w:rFonts w:ascii="Times New Roman" w:hAnsi="Times New Roman"/>
      <w:b/>
      <w:color w:val="000000" w:themeColor="text1"/>
      <w:sz w:val="20"/>
      <w:szCs w:val="20"/>
    </w:rPr>
  </w:style>
  <w:style w:type="paragraph" w:customStyle="1" w:styleId="P68B1DB1-Kazalovsebine22">
    <w:name w:val="P68B1DB1-Kazalovsebine22"/>
    <w:basedOn w:val="TOC2"/>
    <w:rPr>
      <w:sz w:val="20"/>
      <w:szCs w:val="20"/>
    </w:rPr>
  </w:style>
  <w:style w:type="paragraph" w:customStyle="1" w:styleId="P68B1DB1-Navaden3">
    <w:name w:val="P68B1DB1-Navaden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Odstavekseznama8">
    <w:name w:val="P68B1DB1-Odstavekseznama8"/>
    <w:basedOn w:val="ListParagraph"/>
    <w:rPr>
      <w:rFonts w:ascii="Times New Roman" w:hAnsi="Times New Roman"/>
      <w:color w:val="000000" w:themeColor="text1"/>
      <w:sz w:val="20"/>
      <w:szCs w:val="20"/>
    </w:rPr>
  </w:style>
  <w:style w:type="paragraph" w:customStyle="1" w:styleId="P68B1DB1-Odstavekseznama9">
    <w:name w:val="P68B1DB1-Odstavekseznama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avaden18">
    <w:name w:val="P68B1DB1-Navaden18"/>
    <w:basedOn w:val="Normal"/>
    <w:rPr>
      <w:rFonts w:ascii="Times New Roman" w:eastAsia="Cambria" w:hAnsi="Times New Roman" w:cs="Times New Roman"/>
      <w:color w:val="000000" w:themeColor="text1"/>
      <w:sz w:val="20"/>
      <w:szCs w:val="20"/>
    </w:rPr>
  </w:style>
  <w:style w:type="paragraph" w:customStyle="1" w:styleId="P68B1DB1-Navaden19">
    <w:name w:val="P68B1DB1-Navaden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avaden21">
    <w:name w:val="P68B1DB1-Navaden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Odstavekseznama23">
    <w:name w:val="P68B1DB1-Odstavekseznama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Odstavekseznama25">
    <w:name w:val="P68B1DB1-Odstavekseznama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avaden31">
    <w:name w:val="P68B1DB1-Navaden31"/>
    <w:basedOn w:val="Normal"/>
    <w:rPr>
      <w:rFonts w:ascii="Times New Roman" w:eastAsia="Times New Roman" w:hAnsi="Times New Roman" w:cs="Times New Roman"/>
      <w:sz w:val="20"/>
      <w:szCs w:val="20"/>
    </w:rPr>
  </w:style>
  <w:style w:type="paragraph" w:customStyle="1" w:styleId="P68B1DB1-Odstavekseznama32">
    <w:name w:val="P68B1DB1-Odstavekseznama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avaden34">
    <w:name w:val="P68B1DB1-Navaden34"/>
    <w:basedOn w:val="Normal"/>
    <w:rPr>
      <w:rFonts w:ascii="Times New Roman" w:eastAsia="Times New Roman" w:hAnsi="Times New Roman"/>
      <w:sz w:val="20"/>
      <w:szCs w:val="20"/>
    </w:rPr>
  </w:style>
  <w:style w:type="paragraph" w:customStyle="1" w:styleId="P68B1DB1-Navaden35">
    <w:name w:val="P68B1DB1-Navaden35"/>
    <w:basedOn w:val="Normal"/>
    <w:rPr>
      <w:rFonts w:ascii="Times New Roman" w:eastAsia="Times New Roman" w:hAnsi="Times New Roman" w:cs="Times New Roman"/>
      <w:b/>
      <w:color w:val="000000" w:themeColor="text1"/>
      <w:sz w:val="20"/>
      <w:szCs w:val="20"/>
    </w:rPr>
  </w:style>
  <w:style w:type="paragraph" w:customStyle="1" w:styleId="P68B1DB1-Navaden36">
    <w:name w:val="P68B1DB1-Navaden36"/>
    <w:basedOn w:val="Normal"/>
    <w:rPr>
      <w:rFonts w:ascii="Times New Roman" w:eastAsia="Times New Roman" w:hAnsi="Times New Roman" w:cs="Times New Roman"/>
      <w:color w:val="000000" w:themeColor="text1"/>
      <w:sz w:val="20"/>
      <w:szCs w:val="20"/>
    </w:rPr>
  </w:style>
  <w:style w:type="paragraph" w:customStyle="1" w:styleId="P68B1DB1-Odstavekseznama37">
    <w:name w:val="P68B1DB1-Odstavekseznama37"/>
    <w:basedOn w:val="ListParagraph"/>
    <w:rPr>
      <w:rFonts w:ascii="Times New Roman" w:eastAsia="Times New Roman" w:hAnsi="Times New Roman"/>
      <w:color w:val="000000" w:themeColor="text1"/>
      <w:sz w:val="20"/>
      <w:szCs w:val="20"/>
    </w:rPr>
  </w:style>
  <w:style w:type="paragraph" w:customStyle="1" w:styleId="P68B1DB1-Odstavekseznama38">
    <w:name w:val="P68B1DB1-Odstavekseznama38"/>
    <w:basedOn w:val="ListParagraph"/>
    <w:rPr>
      <w:rFonts w:ascii="Times New Roman" w:eastAsiaTheme="minorHAnsi" w:hAnsi="Times New Roman"/>
      <w:color w:val="000000" w:themeColor="text1"/>
      <w:sz w:val="20"/>
      <w:szCs w:val="20"/>
    </w:rPr>
  </w:style>
  <w:style w:type="paragraph" w:customStyle="1" w:styleId="P68B1DB1-Odstavekseznama39">
    <w:name w:val="P68B1DB1-Odstavekseznama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avaden42">
    <w:name w:val="P68B1DB1-Navaden42"/>
    <w:basedOn w:val="Normal"/>
    <w:rPr>
      <w:rFonts w:ascii="Times New Roman" w:eastAsiaTheme="minorHAnsi" w:hAnsi="Times New Roman" w:cs="Times New Roman"/>
      <w:b/>
      <w:color w:val="000000" w:themeColor="text1"/>
      <w:sz w:val="20"/>
      <w:szCs w:val="20"/>
    </w:rPr>
  </w:style>
  <w:style w:type="paragraph" w:customStyle="1" w:styleId="P68B1DB1-Navaden43">
    <w:name w:val="P68B1DB1-Navaden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avaden45">
    <w:name w:val="P68B1DB1-Navaden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avaden49">
    <w:name w:val="P68B1DB1-Navaden49"/>
    <w:basedOn w:val="Normal"/>
    <w:rPr>
      <w:rFonts w:ascii="Times New Roman" w:eastAsia="Calibri" w:hAnsi="Times New Roman" w:cs="Times New Roman"/>
      <w:b/>
      <w:sz w:val="20"/>
      <w:szCs w:val="20"/>
    </w:rPr>
  </w:style>
  <w:style w:type="paragraph" w:customStyle="1" w:styleId="P68B1DB1-Navaden50">
    <w:name w:val="P68B1DB1-Navaden50"/>
    <w:basedOn w:val="Normal"/>
    <w:rPr>
      <w:rFonts w:ascii="Times New Roman" w:eastAsia="Calibri" w:hAnsi="Times New Roman" w:cs="Times New Roman"/>
      <w:sz w:val="20"/>
      <w:szCs w:val="20"/>
    </w:rPr>
  </w:style>
  <w:style w:type="paragraph" w:customStyle="1" w:styleId="P68B1DB1-Navaden51">
    <w:name w:val="P68B1DB1-Navaden51"/>
    <w:basedOn w:val="Normal"/>
    <w:rPr>
      <w:rFonts w:ascii="Times New Roman" w:eastAsia="Calibri" w:hAnsi="Times New Roman" w:cs="Times New Roman"/>
      <w:i/>
      <w:sz w:val="20"/>
      <w:szCs w:val="20"/>
    </w:rPr>
  </w:style>
  <w:style w:type="paragraph" w:customStyle="1" w:styleId="P68B1DB1-Navaden52">
    <w:name w:val="P68B1DB1-Navaden52"/>
    <w:basedOn w:val="Normal"/>
    <w:rPr>
      <w:rFonts w:ascii="Times New Roman" w:eastAsia="MS Mincho" w:hAnsi="Times New Roman" w:cs="Times New Roman"/>
      <w:sz w:val="20"/>
      <w:szCs w:val="20"/>
    </w:rPr>
  </w:style>
  <w:style w:type="paragraph" w:customStyle="1" w:styleId="P68B1DB1-Odstavekseznama53">
    <w:name w:val="P68B1DB1-Odstavekseznama53"/>
    <w:basedOn w:val="ListParagraph"/>
    <w:rPr>
      <w:rFonts w:ascii="Times New Roman" w:eastAsia="MS Mincho" w:hAnsi="Times New Roman"/>
      <w:sz w:val="20"/>
      <w:szCs w:val="20"/>
    </w:rPr>
  </w:style>
  <w:style w:type="paragraph" w:customStyle="1" w:styleId="P68B1DB1-Navaden54">
    <w:name w:val="P68B1DB1-Navaden54"/>
    <w:basedOn w:val="Normal"/>
    <w:rPr>
      <w:rFonts w:ascii="Times New Roman" w:eastAsia="MS Mincho" w:hAnsi="Times New Roman" w:cs="Times New Roman"/>
      <w:szCs w:val="20"/>
    </w:rPr>
  </w:style>
  <w:style w:type="paragraph" w:customStyle="1" w:styleId="P68B1DB1-Navaden55">
    <w:name w:val="P68B1DB1-Navaden55"/>
    <w:basedOn w:val="Normal"/>
    <w:rPr>
      <w:rFonts w:ascii="Times New Roman" w:eastAsia="Calibri" w:hAnsi="Times New Roman" w:cs="Times New Roman"/>
      <w:b/>
      <w:sz w:val="20"/>
    </w:rPr>
  </w:style>
  <w:style w:type="paragraph" w:customStyle="1" w:styleId="P68B1DB1-Navaden56">
    <w:name w:val="P68B1DB1-Navaden56"/>
    <w:basedOn w:val="Normal"/>
    <w:rPr>
      <w:rFonts w:ascii="Times New Roman" w:eastAsia="Calibri" w:hAnsi="Times New Roman" w:cs="Times New Roman"/>
      <w:i/>
      <w:sz w:val="20"/>
    </w:rPr>
  </w:style>
  <w:style w:type="paragraph" w:customStyle="1" w:styleId="P68B1DB1-Navaden57">
    <w:name w:val="P68B1DB1-Navaden57"/>
    <w:basedOn w:val="Normal"/>
    <w:rPr>
      <w:rFonts w:ascii="Times New Roman" w:hAnsi="Times New Roman"/>
      <w:color w:val="000000" w:themeColor="text1"/>
      <w:sz w:val="20"/>
      <w:szCs w:val="20"/>
    </w:rPr>
  </w:style>
  <w:style w:type="paragraph" w:customStyle="1" w:styleId="P68B1DB1-Odstavekseznama58">
    <w:name w:val="P68B1DB1-Odstavekseznama58"/>
    <w:basedOn w:val="ListParagraph"/>
    <w:rPr>
      <w:rFonts w:ascii="Times New Roman" w:hAnsi="Times New Roman"/>
      <w:sz w:val="20"/>
    </w:rPr>
  </w:style>
  <w:style w:type="paragraph" w:customStyle="1" w:styleId="P68B1DB1-Navadensplet59">
    <w:name w:val="P68B1DB1-Navadensplet59"/>
    <w:basedOn w:val="NormalWeb"/>
    <w:rPr>
      <w:rFonts w:eastAsia="Calibri"/>
      <w:sz w:val="20"/>
    </w:rPr>
  </w:style>
  <w:style w:type="paragraph" w:customStyle="1" w:styleId="P68B1DB1-Odstavekseznama60">
    <w:name w:val="P68B1DB1-Odstavekseznama60"/>
    <w:basedOn w:val="ListParagraph"/>
    <w:rPr>
      <w:rFonts w:ascii="Times New Roman" w:hAnsi="Times New Roman"/>
      <w:sz w:val="20"/>
      <w:szCs w:val="20"/>
    </w:rPr>
  </w:style>
  <w:style w:type="paragraph" w:customStyle="1" w:styleId="P68B1DB1-Navaden61">
    <w:name w:val="P68B1DB1-Navaden61"/>
    <w:basedOn w:val="Normal"/>
    <w:rPr>
      <w:rFonts w:ascii="Times New Roman" w:hAnsi="Times New Roman"/>
      <w:b/>
      <w:sz w:val="20"/>
      <w:szCs w:val="20"/>
    </w:rPr>
  </w:style>
  <w:style w:type="paragraph" w:customStyle="1" w:styleId="P68B1DB1-Navaden62">
    <w:name w:val="P68B1DB1-Navaden62"/>
    <w:basedOn w:val="Normal"/>
    <w:rPr>
      <w:rFonts w:ascii="Times New Roman" w:hAnsi="Times New Roman"/>
      <w:sz w:val="20"/>
      <w:szCs w:val="20"/>
    </w:rPr>
  </w:style>
  <w:style w:type="paragraph" w:customStyle="1" w:styleId="P68B1DB1-Navaden63">
    <w:name w:val="P68B1DB1-Navaden63"/>
    <w:basedOn w:val="Normal"/>
    <w:rPr>
      <w:rFonts w:ascii="Times New Roman" w:eastAsia="MS Mincho" w:hAnsi="Times New Roman"/>
      <w:sz w:val="20"/>
      <w:szCs w:val="20"/>
    </w:rPr>
  </w:style>
  <w:style w:type="paragraph" w:customStyle="1" w:styleId="P68B1DB1-Navaden64">
    <w:name w:val="P68B1DB1-Navaden64"/>
    <w:basedOn w:val="Normal"/>
    <w:rPr>
      <w:rFonts w:ascii="Times New Roman" w:hAnsi="Times New Roman"/>
      <w:sz w:val="20"/>
    </w:rPr>
  </w:style>
  <w:style w:type="paragraph" w:customStyle="1" w:styleId="P68B1DB1-Navaden65">
    <w:name w:val="P68B1DB1-Navaden65"/>
    <w:basedOn w:val="Normal"/>
    <w:rPr>
      <w:rFonts w:ascii="Times New Roman" w:hAnsi="Times New Roman"/>
      <w:b/>
      <w:sz w:val="20"/>
    </w:rPr>
  </w:style>
  <w:style w:type="paragraph" w:customStyle="1" w:styleId="P68B1DB1-Navaden66">
    <w:name w:val="P68B1DB1-Navaden66"/>
    <w:basedOn w:val="Normal"/>
    <w:rPr>
      <w:rFonts w:ascii="Times New Roman" w:eastAsia="MS Mincho" w:hAnsi="Times New Roman"/>
      <w:sz w:val="20"/>
    </w:rPr>
  </w:style>
  <w:style w:type="paragraph" w:customStyle="1" w:styleId="P68B1DB1-Navaden67">
    <w:name w:val="P68B1DB1-Navaden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avaden70">
    <w:name w:val="P68B1DB1-Navaden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avaden74">
    <w:name w:val="P68B1DB1-Navaden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avaden76">
    <w:name w:val="P68B1DB1-Navaden76"/>
    <w:basedOn w:val="Normal"/>
    <w:rPr>
      <w:rFonts w:ascii="Times New Roman" w:eastAsia="Times New Roman" w:hAnsi="Times New Roman" w:cs="Times New Roman"/>
      <w:b/>
      <w:sz w:val="20"/>
      <w:szCs w:val="20"/>
    </w:rPr>
  </w:style>
  <w:style w:type="paragraph" w:customStyle="1" w:styleId="P68B1DB1-Navaden77">
    <w:name w:val="P68B1DB1-Navaden77"/>
    <w:basedOn w:val="Normal"/>
    <w:rPr>
      <w:rFonts w:ascii="Times New Roman" w:eastAsia="Times New Roman" w:hAnsi="Times New Roman" w:cs="Times New Roman"/>
      <w:b/>
      <w:i/>
      <w:sz w:val="20"/>
      <w:szCs w:val="20"/>
    </w:rPr>
  </w:style>
  <w:style w:type="paragraph" w:customStyle="1" w:styleId="P68B1DB1-Navaden78">
    <w:name w:val="P68B1DB1-Navaden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Odstavekseznama80">
    <w:name w:val="P68B1DB1-Odstavekseznama80"/>
    <w:basedOn w:val="ListParagraph"/>
    <w:rPr>
      <w:rFonts w:ascii="Times New Roman" w:eastAsiaTheme="majorEastAsia" w:hAnsi="Times New Roman"/>
      <w:sz w:val="20"/>
      <w:szCs w:val="20"/>
    </w:rPr>
  </w:style>
  <w:style w:type="paragraph" w:customStyle="1" w:styleId="P68B1DB1-Naslov481">
    <w:name w:val="P68B1DB1-Naslov481"/>
    <w:basedOn w:val="Heading4"/>
    <w:rPr>
      <w:rFonts w:ascii="Times New Roman" w:eastAsia="Times New Roman" w:hAnsi="Times New Roman" w:cs="Times New Roman"/>
      <w:color w:val="auto"/>
      <w:sz w:val="20"/>
      <w:szCs w:val="20"/>
    </w:rPr>
  </w:style>
  <w:style w:type="paragraph" w:customStyle="1" w:styleId="P68B1DB1-Naslov482">
    <w:name w:val="P68B1DB1-Naslov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avaden90">
    <w:name w:val="P68B1DB1-Navaden90"/>
    <w:basedOn w:val="Normal"/>
    <w:rPr>
      <w:rFonts w:eastAsia="Times New Roman" w:cs="Calibri"/>
      <w:b/>
      <w:color w:val="000000"/>
      <w:sz w:val="18"/>
      <w:szCs w:val="18"/>
    </w:rPr>
  </w:style>
  <w:style w:type="paragraph" w:customStyle="1" w:styleId="P68B1DB1-Navaden91">
    <w:name w:val="P68B1DB1-Navaden91"/>
    <w:basedOn w:val="Normal"/>
    <w:rPr>
      <w:rFonts w:eastAsia="Times New Roman" w:cs="Calibri"/>
      <w:color w:val="000000"/>
      <w:sz w:val="18"/>
      <w:szCs w:val="18"/>
    </w:rPr>
  </w:style>
  <w:style w:type="paragraph" w:customStyle="1" w:styleId="P68B1DB1-Glava92">
    <w:name w:val="P68B1DB1-Glava92"/>
    <w:basedOn w:val="Header"/>
    <w:rPr>
      <w:rFonts w:ascii="Times New Roman" w:hAnsi="Times New Roman" w:cs="Times New Roman"/>
    </w:rPr>
  </w:style>
  <w:style w:type="paragraph" w:customStyle="1" w:styleId="P68B1DB1-Navaden93">
    <w:name w:val="P68B1DB1-Navaden93"/>
    <w:basedOn w:val="Normal"/>
    <w:rPr>
      <w:rFonts w:ascii="Calibri" w:eastAsia="Calibri" w:hAnsi="Calibri" w:cs="Calibri"/>
      <w:color w:val="000000"/>
      <w:sz w:val="24"/>
    </w:rPr>
  </w:style>
  <w:style w:type="paragraph" w:customStyle="1" w:styleId="P68B1DB1-Navaden94">
    <w:name w:val="P68B1DB1-Navaden94"/>
    <w:basedOn w:val="Normal"/>
    <w:rPr>
      <w:b/>
      <w:sz w:val="18"/>
      <w:szCs w:val="18"/>
    </w:rPr>
  </w:style>
  <w:style w:type="character" w:styleId="UnresolvedMention">
    <w:name w:val="Unresolved Mention"/>
    <w:basedOn w:val="DefaultParagraphFont"/>
    <w:uiPriority w:val="99"/>
    <w:semiHidden/>
    <w:unhideWhenUsed/>
    <w:rsid w:val="00FD0193"/>
    <w:rPr>
      <w:color w:val="605E5C"/>
      <w:shd w:val="clear" w:color="auto" w:fill="E1DFDD"/>
    </w:rPr>
  </w:style>
  <w:style w:type="paragraph" w:customStyle="1" w:styleId="P68B1DB1-ListParagraph1">
    <w:name w:val="P68B1DB1-ListParagraph1"/>
    <w:basedOn w:val="ListParagraph"/>
    <w:rsid w:val="00FD0193"/>
    <w:rPr>
      <w:rFonts w:ascii="Times New Roman" w:hAnsi="Times New Roman"/>
      <w:b/>
      <w:color w:val="000000" w:themeColor="text1"/>
      <w:sz w:val="20"/>
      <w:szCs w:val="20"/>
      <w:lang w:eastAsia="en-GB"/>
    </w:rPr>
  </w:style>
  <w:style w:type="paragraph" w:customStyle="1" w:styleId="P68B1DB1-TOC22">
    <w:name w:val="P68B1DB1-TOC22"/>
    <w:basedOn w:val="TOC2"/>
    <w:rsid w:val="00FD0193"/>
    <w:rPr>
      <w:sz w:val="20"/>
      <w:szCs w:val="20"/>
      <w:lang w:eastAsia="en-GB"/>
    </w:rPr>
  </w:style>
  <w:style w:type="paragraph" w:customStyle="1" w:styleId="P68B1DB1-Normal3">
    <w:name w:val="P68B1DB1-Normal3"/>
    <w:basedOn w:val="Normal"/>
    <w:rsid w:val="00FD0193"/>
    <w:rPr>
      <w:rFonts w:ascii="Times New Roman" w:hAnsi="Times New Roman" w:cs="Times New Roman"/>
      <w:color w:val="000000" w:themeColor="text1"/>
      <w:sz w:val="20"/>
      <w:szCs w:val="20"/>
      <w:lang w:eastAsia="en-GB"/>
    </w:rPr>
  </w:style>
  <w:style w:type="paragraph" w:customStyle="1" w:styleId="P68B1DB1-ListParagraph8">
    <w:name w:val="P68B1DB1-ListParagraph8"/>
    <w:basedOn w:val="ListParagraph"/>
    <w:rsid w:val="00FD0193"/>
    <w:rPr>
      <w:rFonts w:ascii="Times New Roman" w:hAnsi="Times New Roman"/>
      <w:color w:val="000000" w:themeColor="text1"/>
      <w:sz w:val="20"/>
      <w:szCs w:val="20"/>
      <w:lang w:eastAsia="en-GB"/>
    </w:rPr>
  </w:style>
  <w:style w:type="paragraph" w:customStyle="1" w:styleId="P68B1DB1-ListParagraph9">
    <w:name w:val="P68B1DB1-ListParagraph9"/>
    <w:basedOn w:val="ListParagraph"/>
    <w:rsid w:val="00FD0193"/>
    <w:rPr>
      <w:rFonts w:ascii="Times New Roman" w:hAnsi="Times New Roman"/>
      <w:lang w:eastAsia="en-GB"/>
    </w:rPr>
  </w:style>
  <w:style w:type="paragraph" w:customStyle="1" w:styleId="P68B1DB1-Normal18">
    <w:name w:val="P68B1DB1-Normal18"/>
    <w:basedOn w:val="Normal"/>
    <w:rsid w:val="00FD0193"/>
    <w:rPr>
      <w:rFonts w:ascii="Times New Roman" w:eastAsia="Cambria" w:hAnsi="Times New Roman" w:cs="Times New Roman"/>
      <w:color w:val="000000" w:themeColor="text1"/>
      <w:sz w:val="20"/>
      <w:szCs w:val="20"/>
      <w:lang w:eastAsia="en-GB"/>
    </w:rPr>
  </w:style>
  <w:style w:type="paragraph" w:customStyle="1" w:styleId="P68B1DB1-Normal19">
    <w:name w:val="P68B1DB1-Normal19"/>
    <w:basedOn w:val="Normal"/>
    <w:rsid w:val="00FD0193"/>
    <w:rPr>
      <w:rFonts w:ascii="Times New Roman" w:hAnsi="Times New Roman" w:cs="Times New Roman"/>
      <w:sz w:val="20"/>
      <w:szCs w:val="20"/>
      <w:lang w:eastAsia="en-GB"/>
    </w:rPr>
  </w:style>
  <w:style w:type="paragraph" w:customStyle="1" w:styleId="P68B1DB1-Normal21">
    <w:name w:val="P68B1DB1-Normal21"/>
    <w:basedOn w:val="Normal"/>
    <w:rsid w:val="00FD0193"/>
    <w:rPr>
      <w:rFonts w:ascii="Times New Roman" w:eastAsia="Cambria" w:hAnsi="Times New Roman" w:cs="Times New Roman"/>
      <w:sz w:val="20"/>
      <w:szCs w:val="20"/>
      <w:lang w:eastAsia="en-GB"/>
    </w:rPr>
  </w:style>
  <w:style w:type="paragraph" w:customStyle="1" w:styleId="P68B1DB1-ListParagraph23">
    <w:name w:val="P68B1DB1-ListParagraph23"/>
    <w:basedOn w:val="ListParagraph"/>
    <w:rsid w:val="00FD0193"/>
    <w:rPr>
      <w:rFonts w:ascii="Times New Roman" w:eastAsiaTheme="minorEastAsia" w:hAnsi="Times New Roman"/>
      <w:color w:val="000000" w:themeColor="text1"/>
      <w:sz w:val="20"/>
      <w:szCs w:val="20"/>
      <w:u w:val="single"/>
      <w:lang w:eastAsia="en-GB"/>
    </w:rPr>
  </w:style>
  <w:style w:type="paragraph" w:customStyle="1" w:styleId="P68B1DB1-ListParagraph25">
    <w:name w:val="P68B1DB1-ListParagraph25"/>
    <w:basedOn w:val="ListParagraph"/>
    <w:rsid w:val="00FD0193"/>
    <w:rPr>
      <w:rFonts w:ascii="Times New Roman" w:eastAsia="Cambria" w:hAnsi="Times New Roman"/>
      <w:color w:val="000000" w:themeColor="text1"/>
      <w:sz w:val="20"/>
      <w:szCs w:val="20"/>
      <w:lang w:eastAsia="en-GB"/>
    </w:rPr>
  </w:style>
  <w:style w:type="paragraph" w:customStyle="1" w:styleId="P68B1DB1-Normal31">
    <w:name w:val="P68B1DB1-Normal31"/>
    <w:basedOn w:val="Normal"/>
    <w:rsid w:val="00FD0193"/>
    <w:rPr>
      <w:rFonts w:ascii="Times New Roman" w:eastAsia="Times New Roman" w:hAnsi="Times New Roman" w:cs="Times New Roman"/>
      <w:sz w:val="20"/>
      <w:szCs w:val="20"/>
      <w:lang w:eastAsia="en-GB"/>
    </w:rPr>
  </w:style>
  <w:style w:type="paragraph" w:customStyle="1" w:styleId="P68B1DB1-ListParagraph32">
    <w:name w:val="P68B1DB1-ListParagraph32"/>
    <w:basedOn w:val="ListParagraph"/>
    <w:rsid w:val="00FD0193"/>
    <w:rPr>
      <w:rFonts w:ascii="Times New Roman" w:eastAsia="Times New Roman" w:hAnsi="Times New Roman"/>
      <w:sz w:val="20"/>
      <w:szCs w:val="20"/>
      <w:lang w:eastAsia="en-GB"/>
    </w:rPr>
  </w:style>
  <w:style w:type="paragraph" w:customStyle="1" w:styleId="P68B1DB1-Normal34">
    <w:name w:val="P68B1DB1-Normal34"/>
    <w:basedOn w:val="Normal"/>
    <w:rsid w:val="00FD0193"/>
    <w:rPr>
      <w:rFonts w:ascii="Times New Roman" w:eastAsia="Times New Roman" w:hAnsi="Times New Roman"/>
      <w:sz w:val="20"/>
      <w:szCs w:val="20"/>
      <w:lang w:eastAsia="en-GB"/>
    </w:rPr>
  </w:style>
  <w:style w:type="paragraph" w:customStyle="1" w:styleId="P68B1DB1-Normal35">
    <w:name w:val="P68B1DB1-Normal35"/>
    <w:basedOn w:val="Normal"/>
    <w:rsid w:val="00FD0193"/>
    <w:rPr>
      <w:rFonts w:ascii="Times New Roman" w:eastAsia="Times New Roman" w:hAnsi="Times New Roman" w:cs="Times New Roman"/>
      <w:b/>
      <w:color w:val="000000" w:themeColor="text1"/>
      <w:sz w:val="20"/>
      <w:szCs w:val="20"/>
      <w:lang w:eastAsia="en-GB"/>
    </w:rPr>
  </w:style>
  <w:style w:type="paragraph" w:customStyle="1" w:styleId="P68B1DB1-Normal36">
    <w:name w:val="P68B1DB1-Normal36"/>
    <w:basedOn w:val="Normal"/>
    <w:rsid w:val="00FD0193"/>
    <w:rPr>
      <w:rFonts w:ascii="Times New Roman" w:eastAsia="Times New Roman" w:hAnsi="Times New Roman" w:cs="Times New Roman"/>
      <w:color w:val="000000" w:themeColor="text1"/>
      <w:sz w:val="20"/>
      <w:szCs w:val="20"/>
      <w:lang w:eastAsia="en-GB"/>
    </w:rPr>
  </w:style>
  <w:style w:type="paragraph" w:customStyle="1" w:styleId="P68B1DB1-ListParagraph37">
    <w:name w:val="P68B1DB1-ListParagraph37"/>
    <w:basedOn w:val="ListParagraph"/>
    <w:rsid w:val="00FD0193"/>
    <w:rPr>
      <w:rFonts w:ascii="Times New Roman" w:eastAsia="Times New Roman" w:hAnsi="Times New Roman"/>
      <w:color w:val="000000" w:themeColor="text1"/>
      <w:sz w:val="20"/>
      <w:szCs w:val="20"/>
      <w:lang w:eastAsia="en-GB"/>
    </w:rPr>
  </w:style>
  <w:style w:type="paragraph" w:customStyle="1" w:styleId="P68B1DB1-ListParagraph38">
    <w:name w:val="P68B1DB1-ListParagraph38"/>
    <w:basedOn w:val="ListParagraph"/>
    <w:rsid w:val="00FD0193"/>
    <w:rPr>
      <w:rFonts w:ascii="Times New Roman" w:eastAsiaTheme="minorHAnsi" w:hAnsi="Times New Roman"/>
      <w:color w:val="000000" w:themeColor="text1"/>
      <w:sz w:val="20"/>
      <w:szCs w:val="20"/>
      <w:lang w:eastAsia="en-GB"/>
    </w:rPr>
  </w:style>
  <w:style w:type="paragraph" w:customStyle="1" w:styleId="P68B1DB1-ListParagraph39">
    <w:name w:val="P68B1DB1-ListParagraph39"/>
    <w:basedOn w:val="ListParagraph"/>
    <w:rsid w:val="00FD0193"/>
    <w:rPr>
      <w:rFonts w:ascii="Times New Roman" w:eastAsiaTheme="minorEastAsia" w:hAnsi="Times New Roman"/>
      <w:color w:val="000000" w:themeColor="text1"/>
      <w:sz w:val="20"/>
      <w:szCs w:val="20"/>
      <w:lang w:eastAsia="en-GB"/>
    </w:rPr>
  </w:style>
  <w:style w:type="paragraph" w:customStyle="1" w:styleId="P68B1DB1-Normal42">
    <w:name w:val="P68B1DB1-Normal42"/>
    <w:basedOn w:val="Normal"/>
    <w:rsid w:val="00FD0193"/>
    <w:rPr>
      <w:rFonts w:ascii="Times New Roman" w:eastAsiaTheme="minorHAnsi" w:hAnsi="Times New Roman" w:cs="Times New Roman"/>
      <w:b/>
      <w:color w:val="000000" w:themeColor="text1"/>
      <w:sz w:val="20"/>
      <w:szCs w:val="20"/>
      <w:lang w:eastAsia="en-GB"/>
    </w:rPr>
  </w:style>
  <w:style w:type="paragraph" w:customStyle="1" w:styleId="P68B1DB1-Normal43">
    <w:name w:val="P68B1DB1-Normal43"/>
    <w:basedOn w:val="Normal"/>
    <w:rsid w:val="00FD0193"/>
    <w:rPr>
      <w:rFonts w:ascii="Times New Roman" w:eastAsiaTheme="minorHAnsi" w:hAnsi="Times New Roman" w:cs="Times New Roman"/>
      <w:color w:val="000000" w:themeColor="text1"/>
      <w:sz w:val="20"/>
      <w:szCs w:val="20"/>
      <w:lang w:eastAsia="en-GB"/>
    </w:rPr>
  </w:style>
  <w:style w:type="paragraph" w:customStyle="1" w:styleId="P68B1DB1-Normal45">
    <w:name w:val="P68B1DB1-Normal45"/>
    <w:basedOn w:val="Normal"/>
    <w:rsid w:val="00FD0193"/>
    <w:rPr>
      <w:rFonts w:ascii="Times New Roman" w:eastAsia="Calibri" w:hAnsi="Times New Roman" w:cs="Times New Roman"/>
      <w:sz w:val="20"/>
      <w:lang w:eastAsia="en-GB"/>
    </w:rPr>
  </w:style>
  <w:style w:type="paragraph" w:customStyle="1" w:styleId="P68B1DB1-Normal49">
    <w:name w:val="P68B1DB1-Normal49"/>
    <w:basedOn w:val="Normal"/>
    <w:rsid w:val="00FD0193"/>
    <w:rPr>
      <w:rFonts w:ascii="Times New Roman" w:eastAsia="Calibri" w:hAnsi="Times New Roman" w:cs="Times New Roman"/>
      <w:b/>
      <w:sz w:val="20"/>
      <w:szCs w:val="20"/>
      <w:lang w:eastAsia="en-GB"/>
    </w:rPr>
  </w:style>
  <w:style w:type="paragraph" w:customStyle="1" w:styleId="P68B1DB1-Normal50">
    <w:name w:val="P68B1DB1-Normal50"/>
    <w:basedOn w:val="Normal"/>
    <w:rsid w:val="00FD0193"/>
    <w:rPr>
      <w:rFonts w:ascii="Times New Roman" w:eastAsia="Calibri" w:hAnsi="Times New Roman" w:cs="Times New Roman"/>
      <w:sz w:val="20"/>
      <w:szCs w:val="20"/>
      <w:lang w:eastAsia="en-GB"/>
    </w:rPr>
  </w:style>
  <w:style w:type="paragraph" w:customStyle="1" w:styleId="P68B1DB1-Normal51">
    <w:name w:val="P68B1DB1-Normal51"/>
    <w:basedOn w:val="Normal"/>
    <w:rsid w:val="00FD0193"/>
    <w:rPr>
      <w:rFonts w:ascii="Times New Roman" w:eastAsia="Calibri" w:hAnsi="Times New Roman" w:cs="Times New Roman"/>
      <w:i/>
      <w:sz w:val="20"/>
      <w:szCs w:val="20"/>
      <w:lang w:eastAsia="en-GB"/>
    </w:rPr>
  </w:style>
  <w:style w:type="paragraph" w:customStyle="1" w:styleId="P68B1DB1-Normal52">
    <w:name w:val="P68B1DB1-Normal52"/>
    <w:basedOn w:val="Normal"/>
    <w:rsid w:val="00FD0193"/>
    <w:rPr>
      <w:rFonts w:ascii="Times New Roman" w:eastAsia="MS Mincho" w:hAnsi="Times New Roman" w:cs="Times New Roman"/>
      <w:sz w:val="20"/>
      <w:szCs w:val="20"/>
      <w:lang w:eastAsia="en-GB"/>
    </w:rPr>
  </w:style>
  <w:style w:type="paragraph" w:customStyle="1" w:styleId="P68B1DB1-ListParagraph53">
    <w:name w:val="P68B1DB1-ListParagraph53"/>
    <w:basedOn w:val="ListParagraph"/>
    <w:rsid w:val="00FD0193"/>
    <w:rPr>
      <w:rFonts w:ascii="Times New Roman" w:eastAsia="MS Mincho" w:hAnsi="Times New Roman"/>
      <w:sz w:val="20"/>
      <w:szCs w:val="20"/>
      <w:lang w:eastAsia="en-GB"/>
    </w:rPr>
  </w:style>
  <w:style w:type="paragraph" w:customStyle="1" w:styleId="P68B1DB1-Normal54">
    <w:name w:val="P68B1DB1-Normal54"/>
    <w:basedOn w:val="Normal"/>
    <w:rsid w:val="00FD0193"/>
    <w:rPr>
      <w:rFonts w:ascii="Times New Roman" w:eastAsia="MS Mincho" w:hAnsi="Times New Roman" w:cs="Times New Roman"/>
      <w:szCs w:val="20"/>
      <w:lang w:eastAsia="en-GB"/>
    </w:rPr>
  </w:style>
  <w:style w:type="paragraph" w:customStyle="1" w:styleId="P68B1DB1-Normal55">
    <w:name w:val="P68B1DB1-Normal55"/>
    <w:basedOn w:val="Normal"/>
    <w:rsid w:val="00FD0193"/>
    <w:rPr>
      <w:rFonts w:ascii="Times New Roman" w:eastAsia="Calibri" w:hAnsi="Times New Roman" w:cs="Times New Roman"/>
      <w:b/>
      <w:sz w:val="20"/>
      <w:lang w:eastAsia="en-GB"/>
    </w:rPr>
  </w:style>
  <w:style w:type="paragraph" w:customStyle="1" w:styleId="P68B1DB1-Normal56">
    <w:name w:val="P68B1DB1-Normal56"/>
    <w:basedOn w:val="Normal"/>
    <w:rsid w:val="00FD0193"/>
    <w:rPr>
      <w:rFonts w:ascii="Times New Roman" w:eastAsia="Calibri" w:hAnsi="Times New Roman" w:cs="Times New Roman"/>
      <w:i/>
      <w:sz w:val="20"/>
      <w:lang w:eastAsia="en-GB"/>
    </w:rPr>
  </w:style>
  <w:style w:type="paragraph" w:customStyle="1" w:styleId="P68B1DB1-Normal57">
    <w:name w:val="P68B1DB1-Normal57"/>
    <w:basedOn w:val="Normal"/>
    <w:rsid w:val="00FD0193"/>
    <w:rPr>
      <w:rFonts w:ascii="Times New Roman" w:hAnsi="Times New Roman"/>
      <w:color w:val="000000" w:themeColor="text1"/>
      <w:sz w:val="20"/>
      <w:szCs w:val="20"/>
      <w:lang w:eastAsia="en-GB"/>
    </w:rPr>
  </w:style>
  <w:style w:type="paragraph" w:customStyle="1" w:styleId="P68B1DB1-ListParagraph58">
    <w:name w:val="P68B1DB1-ListParagraph58"/>
    <w:basedOn w:val="ListParagraph"/>
    <w:rsid w:val="00FD0193"/>
    <w:rPr>
      <w:rFonts w:ascii="Times New Roman" w:hAnsi="Times New Roman"/>
      <w:sz w:val="20"/>
      <w:lang w:eastAsia="en-GB"/>
    </w:rPr>
  </w:style>
  <w:style w:type="paragraph" w:customStyle="1" w:styleId="P68B1DB1-NormalWeb59">
    <w:name w:val="P68B1DB1-NormalWeb59"/>
    <w:basedOn w:val="NormalWeb"/>
    <w:rsid w:val="00FD0193"/>
    <w:rPr>
      <w:rFonts w:eastAsia="Calibri"/>
      <w:sz w:val="20"/>
      <w:lang w:eastAsia="en-GB"/>
    </w:rPr>
  </w:style>
  <w:style w:type="paragraph" w:customStyle="1" w:styleId="P68B1DB1-ListParagraph60">
    <w:name w:val="P68B1DB1-ListParagraph60"/>
    <w:basedOn w:val="ListParagraph"/>
    <w:rsid w:val="00FD0193"/>
    <w:rPr>
      <w:rFonts w:ascii="Times New Roman" w:hAnsi="Times New Roman"/>
      <w:sz w:val="20"/>
      <w:szCs w:val="20"/>
      <w:lang w:eastAsia="en-GB"/>
    </w:rPr>
  </w:style>
  <w:style w:type="paragraph" w:customStyle="1" w:styleId="P68B1DB1-Normal61">
    <w:name w:val="P68B1DB1-Normal61"/>
    <w:basedOn w:val="Normal"/>
    <w:rsid w:val="00FD0193"/>
    <w:rPr>
      <w:rFonts w:ascii="Times New Roman" w:hAnsi="Times New Roman"/>
      <w:b/>
      <w:sz w:val="20"/>
      <w:szCs w:val="20"/>
      <w:lang w:eastAsia="en-GB"/>
    </w:rPr>
  </w:style>
  <w:style w:type="paragraph" w:customStyle="1" w:styleId="P68B1DB1-Normal62">
    <w:name w:val="P68B1DB1-Normal62"/>
    <w:basedOn w:val="Normal"/>
    <w:rsid w:val="00FD0193"/>
    <w:rPr>
      <w:rFonts w:ascii="Times New Roman" w:hAnsi="Times New Roman"/>
      <w:sz w:val="20"/>
      <w:szCs w:val="20"/>
      <w:lang w:eastAsia="en-GB"/>
    </w:rPr>
  </w:style>
  <w:style w:type="paragraph" w:customStyle="1" w:styleId="P68B1DB1-Normal63">
    <w:name w:val="P68B1DB1-Normal63"/>
    <w:basedOn w:val="Normal"/>
    <w:rsid w:val="00FD0193"/>
    <w:rPr>
      <w:rFonts w:ascii="Times New Roman" w:eastAsia="MS Mincho" w:hAnsi="Times New Roman"/>
      <w:sz w:val="20"/>
      <w:szCs w:val="20"/>
      <w:lang w:eastAsia="en-GB"/>
    </w:rPr>
  </w:style>
  <w:style w:type="paragraph" w:customStyle="1" w:styleId="P68B1DB1-Normal64">
    <w:name w:val="P68B1DB1-Normal64"/>
    <w:basedOn w:val="Normal"/>
    <w:rsid w:val="00FD0193"/>
    <w:rPr>
      <w:rFonts w:ascii="Times New Roman" w:hAnsi="Times New Roman"/>
      <w:sz w:val="20"/>
      <w:lang w:eastAsia="en-GB"/>
    </w:rPr>
  </w:style>
  <w:style w:type="paragraph" w:customStyle="1" w:styleId="P68B1DB1-Normal65">
    <w:name w:val="P68B1DB1-Normal65"/>
    <w:basedOn w:val="Normal"/>
    <w:rsid w:val="00FD0193"/>
    <w:rPr>
      <w:rFonts w:ascii="Times New Roman" w:hAnsi="Times New Roman"/>
      <w:b/>
      <w:sz w:val="20"/>
      <w:lang w:eastAsia="en-GB"/>
    </w:rPr>
  </w:style>
  <w:style w:type="paragraph" w:customStyle="1" w:styleId="P68B1DB1-Normal66">
    <w:name w:val="P68B1DB1-Normal66"/>
    <w:basedOn w:val="Normal"/>
    <w:rsid w:val="00FD0193"/>
    <w:rPr>
      <w:rFonts w:ascii="Times New Roman" w:eastAsia="MS Mincho" w:hAnsi="Times New Roman"/>
      <w:sz w:val="20"/>
      <w:lang w:eastAsia="en-GB"/>
    </w:rPr>
  </w:style>
  <w:style w:type="paragraph" w:customStyle="1" w:styleId="P68B1DB1-Normal67">
    <w:name w:val="P68B1DB1-Normal67"/>
    <w:basedOn w:val="Normal"/>
    <w:rsid w:val="00FD0193"/>
    <w:rPr>
      <w:rFonts w:ascii="Times New Roman" w:hAnsi="Times New Roman"/>
      <w:lang w:eastAsia="en-GB"/>
    </w:rPr>
  </w:style>
  <w:style w:type="paragraph" w:customStyle="1" w:styleId="P68B1DB1-Normal70">
    <w:name w:val="P68B1DB1-Normal70"/>
    <w:basedOn w:val="Normal"/>
    <w:rsid w:val="00FD0193"/>
    <w:rPr>
      <w:rFonts w:ascii="Times New Roman" w:eastAsia="Calibri" w:hAnsi="Times New Roman" w:cs="Times New Roman"/>
      <w:u w:val="single"/>
      <w:lang w:eastAsia="en-GB"/>
    </w:rPr>
  </w:style>
  <w:style w:type="paragraph" w:customStyle="1" w:styleId="P68B1DB1-Normal74">
    <w:name w:val="P68B1DB1-Normal74"/>
    <w:basedOn w:val="Normal"/>
    <w:rsid w:val="00FD0193"/>
    <w:rPr>
      <w:rFonts w:ascii="Times New Roman" w:eastAsia="Times New Roman" w:hAnsi="Times New Roman" w:cs="Times New Roman"/>
      <w:i/>
      <w:sz w:val="20"/>
      <w:szCs w:val="20"/>
      <w:lang w:eastAsia="en-GB"/>
    </w:rPr>
  </w:style>
  <w:style w:type="paragraph" w:customStyle="1" w:styleId="P68B1DB1-Normal76">
    <w:name w:val="P68B1DB1-Normal76"/>
    <w:basedOn w:val="Normal"/>
    <w:rsid w:val="00FD0193"/>
    <w:rPr>
      <w:rFonts w:ascii="Times New Roman" w:eastAsia="Times New Roman" w:hAnsi="Times New Roman" w:cs="Times New Roman"/>
      <w:b/>
      <w:sz w:val="20"/>
      <w:szCs w:val="20"/>
      <w:lang w:eastAsia="en-GB"/>
    </w:rPr>
  </w:style>
  <w:style w:type="paragraph" w:customStyle="1" w:styleId="P68B1DB1-Normal77">
    <w:name w:val="P68B1DB1-Normal77"/>
    <w:basedOn w:val="Normal"/>
    <w:rsid w:val="00FD0193"/>
    <w:rPr>
      <w:rFonts w:ascii="Times New Roman" w:eastAsia="Times New Roman" w:hAnsi="Times New Roman" w:cs="Times New Roman"/>
      <w:b/>
      <w:i/>
      <w:sz w:val="20"/>
      <w:szCs w:val="20"/>
      <w:lang w:eastAsia="en-GB"/>
    </w:rPr>
  </w:style>
  <w:style w:type="paragraph" w:customStyle="1" w:styleId="P68B1DB1-Normal78">
    <w:name w:val="P68B1DB1-Normal78"/>
    <w:basedOn w:val="Normal"/>
    <w:rsid w:val="00FD0193"/>
    <w:rPr>
      <w:rFonts w:ascii="Times New Roman" w:hAnsi="Times New Roman" w:cs="Times New Roman"/>
      <w:lang w:eastAsia="en-GB"/>
    </w:rPr>
  </w:style>
  <w:style w:type="paragraph" w:customStyle="1" w:styleId="P68B1DB1-ListParagraph80">
    <w:name w:val="P68B1DB1-ListParagraph80"/>
    <w:basedOn w:val="ListParagraph"/>
    <w:rsid w:val="00FD0193"/>
    <w:rPr>
      <w:rFonts w:ascii="Times New Roman" w:eastAsiaTheme="majorEastAsia" w:hAnsi="Times New Roman"/>
      <w:sz w:val="20"/>
      <w:szCs w:val="20"/>
      <w:lang w:eastAsia="en-GB"/>
    </w:rPr>
  </w:style>
  <w:style w:type="paragraph" w:customStyle="1" w:styleId="P68B1DB1-Heading481">
    <w:name w:val="P68B1DB1-Heading481"/>
    <w:basedOn w:val="Heading4"/>
    <w:rsid w:val="00FD0193"/>
    <w:rPr>
      <w:rFonts w:ascii="Times New Roman" w:eastAsia="Times New Roman" w:hAnsi="Times New Roman" w:cs="Times New Roman"/>
      <w:color w:val="auto"/>
      <w:sz w:val="20"/>
      <w:szCs w:val="20"/>
      <w:lang w:eastAsia="en-GB"/>
    </w:rPr>
  </w:style>
  <w:style w:type="paragraph" w:customStyle="1" w:styleId="P68B1DB1-Heading482">
    <w:name w:val="P68B1DB1-Heading482"/>
    <w:basedOn w:val="Heading4"/>
    <w:rsid w:val="00FD0193"/>
    <w:rPr>
      <w:rFonts w:ascii="Times New Roman" w:eastAsia="Times New Roman" w:hAnsi="Times New Roman" w:cs="Times New Roman"/>
      <w:b w:val="0"/>
      <w:bCs w:val="0"/>
      <w:i w:val="0"/>
      <w:iCs w:val="0"/>
      <w:color w:val="auto"/>
      <w:sz w:val="20"/>
      <w:szCs w:val="20"/>
      <w:lang w:eastAsia="en-GB"/>
    </w:rPr>
  </w:style>
  <w:style w:type="paragraph" w:customStyle="1" w:styleId="P68B1DB1-Normal90">
    <w:name w:val="P68B1DB1-Normal90"/>
    <w:basedOn w:val="Normal"/>
    <w:rsid w:val="00FD0193"/>
    <w:rPr>
      <w:rFonts w:eastAsia="Times New Roman" w:cs="Calibri"/>
      <w:b/>
      <w:color w:val="000000"/>
      <w:sz w:val="18"/>
      <w:szCs w:val="18"/>
      <w:lang w:eastAsia="en-GB"/>
    </w:rPr>
  </w:style>
  <w:style w:type="paragraph" w:customStyle="1" w:styleId="P68B1DB1-Normal91">
    <w:name w:val="P68B1DB1-Normal91"/>
    <w:basedOn w:val="Normal"/>
    <w:rsid w:val="00FD0193"/>
    <w:rPr>
      <w:rFonts w:eastAsia="Times New Roman" w:cs="Calibri"/>
      <w:color w:val="000000"/>
      <w:sz w:val="18"/>
      <w:szCs w:val="18"/>
      <w:lang w:eastAsia="en-GB"/>
    </w:rPr>
  </w:style>
  <w:style w:type="paragraph" w:customStyle="1" w:styleId="P68B1DB1-Normal92">
    <w:name w:val="P68B1DB1-Normal92"/>
    <w:basedOn w:val="Normal"/>
    <w:rsid w:val="00FD0193"/>
    <w:rPr>
      <w:b/>
      <w:sz w:val="18"/>
      <w:szCs w:val="18"/>
      <w:lang w:eastAsia="en-GB"/>
    </w:rPr>
  </w:style>
  <w:style w:type="paragraph" w:customStyle="1" w:styleId="P68B1DB1-Normal93">
    <w:name w:val="P68B1DB1-Normal93"/>
    <w:basedOn w:val="Normal"/>
    <w:rsid w:val="00FD0193"/>
    <w:rPr>
      <w:rFonts w:ascii="Calibri" w:eastAsia="Calibri" w:hAnsi="Calibri" w:cs="Calibri"/>
      <w:color w:val="000000"/>
      <w:sz w:val="24"/>
      <w:lang w:eastAsia="en-GB"/>
    </w:rPr>
  </w:style>
  <w:style w:type="paragraph" w:customStyle="1" w:styleId="P68B1DB1-Header94">
    <w:name w:val="P68B1DB1-Header94"/>
    <w:basedOn w:val="Header"/>
    <w:rsid w:val="00FD0193"/>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2663A-55D1-491F-8610-2C8EDB89F90A}">
  <ds:schemaRefs>
    <ds:schemaRef ds:uri="http://schemas.openxmlformats.org/officeDocument/2006/bibliography"/>
  </ds:schemaRefs>
</ds:datastoreItem>
</file>

<file path=customXml/itemProps2.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105</Pages>
  <Words>36347</Words>
  <Characters>207178</Characters>
  <Application>Microsoft Office Word</Application>
  <DocSecurity>4</DocSecurity>
  <Lines>1726</Lines>
  <Paragraphs>486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Wilinska</dc:creator>
  <cp:keywords/>
  <cp:lastModifiedBy>Kornelia Wilinska</cp:lastModifiedBy>
  <cp:revision>2</cp:revision>
  <dcterms:created xsi:type="dcterms:W3CDTF">2025-10-08T12:11:00Z</dcterms:created>
  <dcterms:modified xsi:type="dcterms:W3CDTF">2025-10-08T12:11:00Z</dcterms:modified>
</cp:coreProperties>
</file>