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09C69E0E" w:rsidR="007A3848" w:rsidRPr="008E4017" w:rsidRDefault="008C0D12" w:rsidP="008E4017">
      <w:pPr>
        <w:pStyle w:val="abbreviation"/>
      </w:pPr>
      <w:r>
        <w:t xml:space="preserve"> C   </w:t>
      </w:r>
    </w:p>
    <w:p w14:paraId="7FE1B2AF" w14:textId="77777777" w:rsidR="007A3848" w:rsidRDefault="009A492D">
      <w:pPr>
        <w:pStyle w:val="P68B1DB1-ListParagraph1"/>
        <w:jc w:val="center"/>
        <w:rPr>
          <w:bCs/>
        </w:rPr>
      </w:pPr>
      <w:r>
        <w:t>Anexa II: Instrucțiuni</w:t>
      </w:r>
    </w:p>
    <w:p w14:paraId="7FE1B2B0" w14:textId="77777777" w:rsidR="007A3848" w:rsidRDefault="007A3848">
      <w:pPr>
        <w:rPr>
          <w:rFonts w:ascii="Times New Roman" w:hAnsi="Times New Roman" w:cs="Times New Roman"/>
          <w:b/>
          <w:color w:val="000000" w:themeColor="text1"/>
          <w:sz w:val="20"/>
          <w:szCs w:val="20"/>
        </w:rPr>
      </w:pPr>
    </w:p>
    <w:p w14:paraId="7FE1B2B1" w14:textId="77777777" w:rsidR="007A3848" w:rsidRDefault="007A3848">
      <w:pPr>
        <w:rPr>
          <w:rFonts w:ascii="Times New Roman" w:hAnsi="Times New Roman" w:cs="Times New Roman"/>
          <w:b/>
          <w:color w:val="000000" w:themeColor="text1"/>
          <w:sz w:val="20"/>
          <w:szCs w:val="20"/>
        </w:rPr>
      </w:pPr>
    </w:p>
    <w:p w14:paraId="3EC76021" w14:textId="79C67F82" w:rsidR="009A492D" w:rsidRDefault="009A492D">
      <w:pPr>
        <w:pStyle w:val="TOC2"/>
        <w:rPr>
          <w:noProof/>
          <w:kern w:val="2"/>
          <w:sz w:val="24"/>
          <w:szCs w:val="24"/>
          <w:lang w:val="en-GB"/>
          <w14:ligatures w14:val="standardContextual"/>
        </w:rPr>
      </w:pPr>
      <w:r>
        <w:fldChar w:fldCharType="begin"/>
      </w:r>
      <w:r>
        <w:rPr>
          <w:bCs/>
          <w:sz w:val="20"/>
          <w:szCs w:val="20"/>
        </w:rPr>
        <w:instrText xml:space="preserve"> TOC \o "1-3" \h \z \t "Numbered tile level 1,1,Numbered title level 2,2" </w:instrText>
      </w:r>
      <w:r>
        <w:fldChar w:fldCharType="separate"/>
      </w:r>
      <w:hyperlink w:anchor="_Toc208245082" w:history="1">
        <w:r w:rsidRPr="00786878">
          <w:rPr>
            <w:rStyle w:val="Hyperlink"/>
            <w:noProof/>
          </w:rPr>
          <w:t>I.</w:t>
        </w:r>
        <w:r>
          <w:rPr>
            <w:noProof/>
            <w:kern w:val="2"/>
            <w:sz w:val="24"/>
            <w:szCs w:val="24"/>
            <w:lang w:val="en-GB"/>
            <w14:ligatures w14:val="standardContextual"/>
          </w:rPr>
          <w:tab/>
        </w:r>
        <w:r w:rsidRPr="00786878">
          <w:rPr>
            <w:rStyle w:val="Hyperlink"/>
            <w:noProof/>
          </w:rPr>
          <w:t>Instrucțiuni generale</w:t>
        </w:r>
        <w:r>
          <w:rPr>
            <w:noProof/>
            <w:webHidden/>
          </w:rPr>
          <w:tab/>
        </w:r>
        <w:r>
          <w:rPr>
            <w:noProof/>
            <w:webHidden/>
          </w:rPr>
          <w:fldChar w:fldCharType="begin"/>
        </w:r>
        <w:r>
          <w:rPr>
            <w:noProof/>
            <w:webHidden/>
          </w:rPr>
          <w:instrText xml:space="preserve"> PAGEREF _Toc208245082 \h </w:instrText>
        </w:r>
        <w:r>
          <w:rPr>
            <w:noProof/>
            <w:webHidden/>
          </w:rPr>
        </w:r>
        <w:r>
          <w:rPr>
            <w:noProof/>
            <w:webHidden/>
          </w:rPr>
          <w:fldChar w:fldCharType="separate"/>
        </w:r>
        <w:r>
          <w:rPr>
            <w:noProof/>
            <w:webHidden/>
          </w:rPr>
          <w:t>3</w:t>
        </w:r>
        <w:r>
          <w:rPr>
            <w:noProof/>
            <w:webHidden/>
          </w:rPr>
          <w:fldChar w:fldCharType="end"/>
        </w:r>
      </w:hyperlink>
    </w:p>
    <w:p w14:paraId="01BF94E7" w14:textId="69A297A2" w:rsidR="009A492D" w:rsidRDefault="009A492D">
      <w:pPr>
        <w:pStyle w:val="TOC2"/>
        <w:rPr>
          <w:noProof/>
          <w:kern w:val="2"/>
          <w:sz w:val="24"/>
          <w:szCs w:val="24"/>
          <w:lang w:val="en-GB"/>
          <w14:ligatures w14:val="standardContextual"/>
        </w:rPr>
      </w:pPr>
      <w:hyperlink w:anchor="_Toc208245083" w:history="1">
        <w:r w:rsidRPr="00786878">
          <w:rPr>
            <w:rStyle w:val="Hyperlink"/>
            <w:noProof/>
          </w:rPr>
          <w:t>I.1</w:t>
        </w:r>
        <w:r>
          <w:rPr>
            <w:noProof/>
            <w:kern w:val="2"/>
            <w:sz w:val="24"/>
            <w:szCs w:val="24"/>
            <w:lang w:val="en-GB"/>
            <w14:ligatures w14:val="standardContextual"/>
          </w:rPr>
          <w:tab/>
        </w:r>
        <w:r w:rsidRPr="00786878">
          <w:rPr>
            <w:rStyle w:val="Hyperlink"/>
            <w:noProof/>
          </w:rPr>
          <w:t>Stuctur</w:t>
        </w:r>
        <w:r w:rsidR="005E2B31">
          <w:rPr>
            <w:rStyle w:val="Hyperlink"/>
            <w:noProof/>
          </w:rPr>
          <w:t>ă</w:t>
        </w:r>
        <w:r>
          <w:rPr>
            <w:noProof/>
            <w:webHidden/>
          </w:rPr>
          <w:tab/>
        </w:r>
        <w:r>
          <w:rPr>
            <w:noProof/>
            <w:webHidden/>
          </w:rPr>
          <w:fldChar w:fldCharType="begin"/>
        </w:r>
        <w:r>
          <w:rPr>
            <w:noProof/>
            <w:webHidden/>
          </w:rPr>
          <w:instrText xml:space="preserve"> PAGEREF _Toc208245083 \h </w:instrText>
        </w:r>
        <w:r>
          <w:rPr>
            <w:noProof/>
            <w:webHidden/>
          </w:rPr>
        </w:r>
        <w:r>
          <w:rPr>
            <w:noProof/>
            <w:webHidden/>
          </w:rPr>
          <w:fldChar w:fldCharType="separate"/>
        </w:r>
        <w:r>
          <w:rPr>
            <w:noProof/>
            <w:webHidden/>
          </w:rPr>
          <w:t>3</w:t>
        </w:r>
        <w:r>
          <w:rPr>
            <w:noProof/>
            <w:webHidden/>
          </w:rPr>
          <w:fldChar w:fldCharType="end"/>
        </w:r>
      </w:hyperlink>
    </w:p>
    <w:p w14:paraId="2DC01D43" w14:textId="3327B5B7" w:rsidR="009A492D" w:rsidRDefault="009A492D">
      <w:pPr>
        <w:pStyle w:val="TOC2"/>
        <w:rPr>
          <w:noProof/>
          <w:kern w:val="2"/>
          <w:sz w:val="24"/>
          <w:szCs w:val="24"/>
          <w:lang w:val="en-GB"/>
          <w14:ligatures w14:val="standardContextual"/>
        </w:rPr>
      </w:pPr>
      <w:hyperlink w:anchor="_Toc208245084" w:history="1">
        <w:r w:rsidRPr="00786878">
          <w:rPr>
            <w:rStyle w:val="Hyperlink"/>
            <w:noProof/>
          </w:rPr>
          <w:t>I.2</w:t>
        </w:r>
        <w:r>
          <w:rPr>
            <w:noProof/>
            <w:kern w:val="2"/>
            <w:sz w:val="24"/>
            <w:szCs w:val="24"/>
            <w:lang w:val="en-GB"/>
            <w14:ligatures w14:val="standardContextual"/>
          </w:rPr>
          <w:tab/>
        </w:r>
        <w:r w:rsidRPr="00786878">
          <w:rPr>
            <w:rStyle w:val="Hyperlink"/>
            <w:noProof/>
          </w:rPr>
          <w:t>Referințe:</w:t>
        </w:r>
        <w:r>
          <w:rPr>
            <w:noProof/>
            <w:webHidden/>
          </w:rPr>
          <w:tab/>
        </w:r>
        <w:r>
          <w:rPr>
            <w:noProof/>
            <w:webHidden/>
          </w:rPr>
          <w:fldChar w:fldCharType="begin"/>
        </w:r>
        <w:r>
          <w:rPr>
            <w:noProof/>
            <w:webHidden/>
          </w:rPr>
          <w:instrText xml:space="preserve"> PAGEREF _Toc208245084 \h </w:instrText>
        </w:r>
        <w:r>
          <w:rPr>
            <w:noProof/>
            <w:webHidden/>
          </w:rPr>
        </w:r>
        <w:r>
          <w:rPr>
            <w:noProof/>
            <w:webHidden/>
          </w:rPr>
          <w:fldChar w:fldCharType="separate"/>
        </w:r>
        <w:r>
          <w:rPr>
            <w:noProof/>
            <w:webHidden/>
          </w:rPr>
          <w:t>4</w:t>
        </w:r>
        <w:r>
          <w:rPr>
            <w:noProof/>
            <w:webHidden/>
          </w:rPr>
          <w:fldChar w:fldCharType="end"/>
        </w:r>
      </w:hyperlink>
    </w:p>
    <w:p w14:paraId="3E2F67C9" w14:textId="75E7693F" w:rsidR="009A492D" w:rsidRDefault="009A492D">
      <w:pPr>
        <w:pStyle w:val="TOC2"/>
        <w:rPr>
          <w:noProof/>
          <w:kern w:val="2"/>
          <w:sz w:val="24"/>
          <w:szCs w:val="24"/>
          <w:lang w:val="en-GB"/>
          <w14:ligatures w14:val="standardContextual"/>
        </w:rPr>
      </w:pPr>
      <w:hyperlink w:anchor="_Toc208245085" w:history="1">
        <w:r w:rsidRPr="00786878">
          <w:rPr>
            <w:rStyle w:val="Hyperlink"/>
            <w:noProof/>
          </w:rPr>
          <w:t>I.3</w:t>
        </w:r>
        <w:r>
          <w:rPr>
            <w:noProof/>
            <w:kern w:val="2"/>
            <w:sz w:val="24"/>
            <w:szCs w:val="24"/>
            <w:lang w:val="en-GB"/>
            <w14:ligatures w14:val="standardContextual"/>
          </w:rPr>
          <w:tab/>
        </w:r>
        <w:r w:rsidRPr="00786878">
          <w:rPr>
            <w:rStyle w:val="Hyperlink"/>
            <w:noProof/>
          </w:rPr>
          <w:t>Standarde de contabilitate</w:t>
        </w:r>
        <w:r>
          <w:rPr>
            <w:noProof/>
            <w:webHidden/>
          </w:rPr>
          <w:tab/>
        </w:r>
        <w:r>
          <w:rPr>
            <w:noProof/>
            <w:webHidden/>
          </w:rPr>
          <w:fldChar w:fldCharType="begin"/>
        </w:r>
        <w:r>
          <w:rPr>
            <w:noProof/>
            <w:webHidden/>
          </w:rPr>
          <w:instrText xml:space="preserve"> PAGEREF _Toc208245085 \h </w:instrText>
        </w:r>
        <w:r>
          <w:rPr>
            <w:noProof/>
            <w:webHidden/>
          </w:rPr>
        </w:r>
        <w:r>
          <w:rPr>
            <w:noProof/>
            <w:webHidden/>
          </w:rPr>
          <w:fldChar w:fldCharType="separate"/>
        </w:r>
        <w:r>
          <w:rPr>
            <w:noProof/>
            <w:webHidden/>
          </w:rPr>
          <w:t>5</w:t>
        </w:r>
        <w:r>
          <w:rPr>
            <w:noProof/>
            <w:webHidden/>
          </w:rPr>
          <w:fldChar w:fldCharType="end"/>
        </w:r>
      </w:hyperlink>
    </w:p>
    <w:p w14:paraId="3BAD6FB3" w14:textId="088A29A9" w:rsidR="009A492D" w:rsidRDefault="009A492D">
      <w:pPr>
        <w:pStyle w:val="TOC2"/>
        <w:rPr>
          <w:noProof/>
          <w:kern w:val="2"/>
          <w:sz w:val="24"/>
          <w:szCs w:val="24"/>
          <w:lang w:val="en-GB"/>
          <w14:ligatures w14:val="standardContextual"/>
        </w:rPr>
      </w:pPr>
      <w:hyperlink w:anchor="_Toc208245086" w:history="1">
        <w:r w:rsidRPr="00786878">
          <w:rPr>
            <w:rStyle w:val="Hyperlink"/>
            <w:noProof/>
          </w:rPr>
          <w:t>I.4</w:t>
        </w:r>
        <w:r>
          <w:rPr>
            <w:noProof/>
            <w:kern w:val="2"/>
            <w:sz w:val="24"/>
            <w:szCs w:val="24"/>
            <w:lang w:val="en-GB"/>
            <w14:ligatures w14:val="standardContextual"/>
          </w:rPr>
          <w:tab/>
        </w:r>
        <w:r w:rsidRPr="00786878">
          <w:rPr>
            <w:rStyle w:val="Hyperlink"/>
            <w:noProof/>
          </w:rPr>
          <w:t>Raportarea datelor de supraveghere</w:t>
        </w:r>
        <w:r>
          <w:rPr>
            <w:noProof/>
            <w:webHidden/>
          </w:rPr>
          <w:tab/>
        </w:r>
        <w:r>
          <w:rPr>
            <w:noProof/>
            <w:webHidden/>
          </w:rPr>
          <w:fldChar w:fldCharType="begin"/>
        </w:r>
        <w:r>
          <w:rPr>
            <w:noProof/>
            <w:webHidden/>
          </w:rPr>
          <w:instrText xml:space="preserve"> PAGEREF _Toc208245086 \h </w:instrText>
        </w:r>
        <w:r>
          <w:rPr>
            <w:noProof/>
            <w:webHidden/>
          </w:rPr>
        </w:r>
        <w:r>
          <w:rPr>
            <w:noProof/>
            <w:webHidden/>
          </w:rPr>
          <w:fldChar w:fldCharType="separate"/>
        </w:r>
        <w:r>
          <w:rPr>
            <w:noProof/>
            <w:webHidden/>
          </w:rPr>
          <w:t>5</w:t>
        </w:r>
        <w:r>
          <w:rPr>
            <w:noProof/>
            <w:webHidden/>
          </w:rPr>
          <w:fldChar w:fldCharType="end"/>
        </w:r>
      </w:hyperlink>
    </w:p>
    <w:p w14:paraId="07A2EC2A" w14:textId="6A81A615" w:rsidR="009A492D" w:rsidRDefault="009A492D">
      <w:pPr>
        <w:pStyle w:val="TOC2"/>
        <w:rPr>
          <w:noProof/>
          <w:kern w:val="2"/>
          <w:sz w:val="24"/>
          <w:szCs w:val="24"/>
          <w:lang w:val="en-GB"/>
          <w14:ligatures w14:val="standardContextual"/>
        </w:rPr>
      </w:pPr>
      <w:hyperlink w:anchor="_Toc208245087" w:history="1">
        <w:r w:rsidRPr="00786878">
          <w:rPr>
            <w:rStyle w:val="Hyperlink"/>
            <w:noProof/>
          </w:rPr>
          <w:t>I.5</w:t>
        </w:r>
        <w:r>
          <w:rPr>
            <w:noProof/>
            <w:kern w:val="2"/>
            <w:sz w:val="24"/>
            <w:szCs w:val="24"/>
            <w:lang w:val="en-GB"/>
            <w14:ligatures w14:val="standardContextual"/>
          </w:rPr>
          <w:tab/>
        </w:r>
        <w:r w:rsidRPr="00786878">
          <w:rPr>
            <w:rStyle w:val="Hyperlink"/>
            <w:noProof/>
          </w:rPr>
          <w:t>Domeniul de aplicare al consolidării</w:t>
        </w:r>
        <w:r>
          <w:rPr>
            <w:noProof/>
            <w:webHidden/>
          </w:rPr>
          <w:tab/>
        </w:r>
        <w:r>
          <w:rPr>
            <w:noProof/>
            <w:webHidden/>
          </w:rPr>
          <w:fldChar w:fldCharType="begin"/>
        </w:r>
        <w:r>
          <w:rPr>
            <w:noProof/>
            <w:webHidden/>
          </w:rPr>
          <w:instrText xml:space="preserve"> PAGEREF _Toc208245087 \h </w:instrText>
        </w:r>
        <w:r>
          <w:rPr>
            <w:noProof/>
            <w:webHidden/>
          </w:rPr>
        </w:r>
        <w:r>
          <w:rPr>
            <w:noProof/>
            <w:webHidden/>
          </w:rPr>
          <w:fldChar w:fldCharType="separate"/>
        </w:r>
        <w:r>
          <w:rPr>
            <w:noProof/>
            <w:webHidden/>
          </w:rPr>
          <w:t>6</w:t>
        </w:r>
        <w:r>
          <w:rPr>
            <w:noProof/>
            <w:webHidden/>
          </w:rPr>
          <w:fldChar w:fldCharType="end"/>
        </w:r>
      </w:hyperlink>
    </w:p>
    <w:p w14:paraId="104ABB56" w14:textId="072960D2" w:rsidR="009A492D" w:rsidRDefault="009A492D">
      <w:pPr>
        <w:pStyle w:val="TOC2"/>
        <w:rPr>
          <w:noProof/>
          <w:kern w:val="2"/>
          <w:sz w:val="24"/>
          <w:szCs w:val="24"/>
          <w:lang w:val="en-GB"/>
          <w14:ligatures w14:val="standardContextual"/>
        </w:rPr>
      </w:pPr>
      <w:hyperlink w:anchor="_Toc208245088" w:history="1">
        <w:r w:rsidRPr="00786878">
          <w:rPr>
            <w:rStyle w:val="Hyperlink"/>
            <w:noProof/>
          </w:rPr>
          <w:t>I.6</w:t>
        </w:r>
        <w:r>
          <w:rPr>
            <w:noProof/>
            <w:kern w:val="2"/>
            <w:sz w:val="24"/>
            <w:szCs w:val="24"/>
            <w:lang w:val="en-GB"/>
            <w14:ligatures w14:val="standardContextual"/>
          </w:rPr>
          <w:tab/>
        </w:r>
        <w:r w:rsidRPr="00786878">
          <w:rPr>
            <w:rStyle w:val="Hyperlink"/>
            <w:noProof/>
          </w:rPr>
          <w:t>Numerotare și alte convenții</w:t>
        </w:r>
        <w:r>
          <w:rPr>
            <w:noProof/>
            <w:webHidden/>
          </w:rPr>
          <w:tab/>
        </w:r>
        <w:r>
          <w:rPr>
            <w:noProof/>
            <w:webHidden/>
          </w:rPr>
          <w:fldChar w:fldCharType="begin"/>
        </w:r>
        <w:r>
          <w:rPr>
            <w:noProof/>
            <w:webHidden/>
          </w:rPr>
          <w:instrText xml:space="preserve"> PAGEREF _Toc208245088 \h </w:instrText>
        </w:r>
        <w:r>
          <w:rPr>
            <w:noProof/>
            <w:webHidden/>
          </w:rPr>
        </w:r>
        <w:r>
          <w:rPr>
            <w:noProof/>
            <w:webHidden/>
          </w:rPr>
          <w:fldChar w:fldCharType="separate"/>
        </w:r>
        <w:r>
          <w:rPr>
            <w:noProof/>
            <w:webHidden/>
          </w:rPr>
          <w:t>6</w:t>
        </w:r>
        <w:r>
          <w:rPr>
            <w:noProof/>
            <w:webHidden/>
          </w:rPr>
          <w:fldChar w:fldCharType="end"/>
        </w:r>
      </w:hyperlink>
    </w:p>
    <w:p w14:paraId="1E018EF0" w14:textId="08F88954" w:rsidR="009A492D" w:rsidRDefault="009A492D">
      <w:pPr>
        <w:pStyle w:val="TOC2"/>
        <w:rPr>
          <w:noProof/>
          <w:kern w:val="2"/>
          <w:sz w:val="24"/>
          <w:szCs w:val="24"/>
          <w:lang w:val="en-GB"/>
          <w14:ligatures w14:val="standardContextual"/>
        </w:rPr>
      </w:pPr>
      <w:hyperlink w:anchor="_Toc208245089" w:history="1">
        <w:r w:rsidRPr="00786878">
          <w:rPr>
            <w:rStyle w:val="Hyperlink"/>
            <w:noProof/>
          </w:rPr>
          <w:t>II.</w:t>
        </w:r>
        <w:r>
          <w:rPr>
            <w:noProof/>
            <w:kern w:val="2"/>
            <w:sz w:val="24"/>
            <w:szCs w:val="24"/>
            <w:lang w:val="en-GB"/>
            <w14:ligatures w14:val="standardContextual"/>
          </w:rPr>
          <w:tab/>
        </w:r>
        <w:r w:rsidRPr="00786878">
          <w:rPr>
            <w:rStyle w:val="Hyperlink"/>
            <w:noProof/>
          </w:rPr>
          <w:t xml:space="preserve">Instrucțiuni aferente </w:t>
        </w:r>
        <w:r w:rsidR="009C6AA1">
          <w:rPr>
            <w:rStyle w:val="Hyperlink"/>
            <w:noProof/>
          </w:rPr>
          <w:t>formular</w:t>
        </w:r>
        <w:r w:rsidR="004C50AA">
          <w:rPr>
            <w:rStyle w:val="Hyperlink"/>
            <w:noProof/>
          </w:rPr>
          <w:t>elor</w:t>
        </w:r>
        <w:r>
          <w:rPr>
            <w:noProof/>
            <w:webHidden/>
          </w:rPr>
          <w:tab/>
        </w:r>
        <w:r>
          <w:rPr>
            <w:noProof/>
            <w:webHidden/>
          </w:rPr>
          <w:fldChar w:fldCharType="begin"/>
        </w:r>
        <w:r>
          <w:rPr>
            <w:noProof/>
            <w:webHidden/>
          </w:rPr>
          <w:instrText xml:space="preserve"> PAGEREF _Toc208245089 \h </w:instrText>
        </w:r>
        <w:r>
          <w:rPr>
            <w:noProof/>
            <w:webHidden/>
          </w:rPr>
        </w:r>
        <w:r>
          <w:rPr>
            <w:noProof/>
            <w:webHidden/>
          </w:rPr>
          <w:fldChar w:fldCharType="separate"/>
        </w:r>
        <w:r>
          <w:rPr>
            <w:noProof/>
            <w:webHidden/>
          </w:rPr>
          <w:t>6</w:t>
        </w:r>
        <w:r>
          <w:rPr>
            <w:noProof/>
            <w:webHidden/>
          </w:rPr>
          <w:fldChar w:fldCharType="end"/>
        </w:r>
      </w:hyperlink>
    </w:p>
    <w:p w14:paraId="3CD5459C" w14:textId="206325DC" w:rsidR="009A492D" w:rsidRDefault="009A492D">
      <w:pPr>
        <w:pStyle w:val="TOC2"/>
        <w:rPr>
          <w:noProof/>
          <w:kern w:val="2"/>
          <w:sz w:val="24"/>
          <w:szCs w:val="24"/>
          <w:lang w:val="en-GB"/>
          <w14:ligatures w14:val="standardContextual"/>
        </w:rPr>
      </w:pPr>
      <w:hyperlink w:anchor="_Toc208245090" w:history="1">
        <w:r w:rsidRPr="00786878">
          <w:rPr>
            <w:rStyle w:val="Hyperlink"/>
            <w:noProof/>
          </w:rPr>
          <w:t>II.1</w:t>
        </w:r>
        <w:r>
          <w:rPr>
            <w:noProof/>
            <w:kern w:val="2"/>
            <w:sz w:val="24"/>
            <w:szCs w:val="24"/>
            <w:lang w:val="en-GB"/>
            <w14:ligatures w14:val="standardContextual"/>
          </w:rPr>
          <w:tab/>
        </w:r>
        <w:r w:rsidRPr="00786878">
          <w:rPr>
            <w:rStyle w:val="Hyperlink"/>
            <w:noProof/>
          </w:rPr>
          <w:t>Z 01.01 – Entități juridice (ORG 1)</w:t>
        </w:r>
        <w:r>
          <w:rPr>
            <w:noProof/>
            <w:webHidden/>
          </w:rPr>
          <w:tab/>
        </w:r>
        <w:r>
          <w:rPr>
            <w:noProof/>
            <w:webHidden/>
          </w:rPr>
          <w:fldChar w:fldCharType="begin"/>
        </w:r>
        <w:r>
          <w:rPr>
            <w:noProof/>
            <w:webHidden/>
          </w:rPr>
          <w:instrText xml:space="preserve"> PAGEREF _Toc208245090 \h </w:instrText>
        </w:r>
        <w:r>
          <w:rPr>
            <w:noProof/>
            <w:webHidden/>
          </w:rPr>
        </w:r>
        <w:r>
          <w:rPr>
            <w:noProof/>
            <w:webHidden/>
          </w:rPr>
          <w:fldChar w:fldCharType="separate"/>
        </w:r>
        <w:r>
          <w:rPr>
            <w:noProof/>
            <w:webHidden/>
          </w:rPr>
          <w:t>6</w:t>
        </w:r>
        <w:r>
          <w:rPr>
            <w:noProof/>
            <w:webHidden/>
          </w:rPr>
          <w:fldChar w:fldCharType="end"/>
        </w:r>
      </w:hyperlink>
    </w:p>
    <w:p w14:paraId="5CDC42E5" w14:textId="41B90540" w:rsidR="009A492D" w:rsidRDefault="009A492D">
      <w:pPr>
        <w:pStyle w:val="TOC2"/>
        <w:rPr>
          <w:noProof/>
          <w:kern w:val="2"/>
          <w:sz w:val="24"/>
          <w:szCs w:val="24"/>
          <w:lang w:val="en-GB"/>
          <w14:ligatures w14:val="standardContextual"/>
        </w:rPr>
      </w:pPr>
      <w:hyperlink w:anchor="_Toc208245091" w:history="1">
        <w:r w:rsidRPr="00786878">
          <w:rPr>
            <w:rStyle w:val="Hyperlink"/>
            <w:noProof/>
          </w:rPr>
          <w:t>II.2</w:t>
        </w:r>
        <w:r>
          <w:rPr>
            <w:noProof/>
            <w:kern w:val="2"/>
            <w:sz w:val="24"/>
            <w:szCs w:val="24"/>
            <w:lang w:val="en-GB"/>
            <w14:ligatures w14:val="standardContextual"/>
          </w:rPr>
          <w:tab/>
        </w:r>
        <w:r w:rsidRPr="00786878">
          <w:rPr>
            <w:rStyle w:val="Hyperlink"/>
            <w:noProof/>
          </w:rPr>
          <w:t xml:space="preserve">Z 01.02 – Structura </w:t>
        </w:r>
        <w:r w:rsidR="00B71C01">
          <w:rPr>
            <w:rStyle w:val="Hyperlink"/>
            <w:noProof/>
          </w:rPr>
          <w:t>acționariatului</w:t>
        </w:r>
        <w:r w:rsidRPr="00786878">
          <w:rPr>
            <w:rStyle w:val="Hyperlink"/>
            <w:noProof/>
          </w:rPr>
          <w:t>(ORG 2)</w:t>
        </w:r>
        <w:r>
          <w:rPr>
            <w:noProof/>
            <w:webHidden/>
          </w:rPr>
          <w:tab/>
        </w:r>
        <w:r>
          <w:rPr>
            <w:noProof/>
            <w:webHidden/>
          </w:rPr>
          <w:fldChar w:fldCharType="begin"/>
        </w:r>
        <w:r>
          <w:rPr>
            <w:noProof/>
            <w:webHidden/>
          </w:rPr>
          <w:instrText xml:space="preserve"> PAGEREF _Toc208245091 \h </w:instrText>
        </w:r>
        <w:r>
          <w:rPr>
            <w:noProof/>
            <w:webHidden/>
          </w:rPr>
        </w:r>
        <w:r>
          <w:rPr>
            <w:noProof/>
            <w:webHidden/>
          </w:rPr>
          <w:fldChar w:fldCharType="separate"/>
        </w:r>
        <w:r>
          <w:rPr>
            <w:noProof/>
            <w:webHidden/>
          </w:rPr>
          <w:t>10</w:t>
        </w:r>
        <w:r>
          <w:rPr>
            <w:noProof/>
            <w:webHidden/>
          </w:rPr>
          <w:fldChar w:fldCharType="end"/>
        </w:r>
      </w:hyperlink>
    </w:p>
    <w:p w14:paraId="08FF2123" w14:textId="38945391" w:rsidR="009A492D" w:rsidRDefault="009A492D">
      <w:pPr>
        <w:pStyle w:val="TOC2"/>
        <w:rPr>
          <w:noProof/>
          <w:kern w:val="2"/>
          <w:sz w:val="24"/>
          <w:szCs w:val="24"/>
          <w:lang w:val="en-GB"/>
          <w14:ligatures w14:val="standardContextual"/>
        </w:rPr>
      </w:pPr>
      <w:hyperlink w:anchor="_Toc208245092" w:history="1">
        <w:r w:rsidRPr="00786878">
          <w:rPr>
            <w:rStyle w:val="Hyperlink"/>
            <w:noProof/>
          </w:rPr>
          <w:t>II.3</w:t>
        </w:r>
        <w:r>
          <w:rPr>
            <w:noProof/>
            <w:kern w:val="2"/>
            <w:sz w:val="24"/>
            <w:szCs w:val="24"/>
            <w:lang w:val="en-GB"/>
            <w14:ligatures w14:val="standardContextual"/>
          </w:rPr>
          <w:tab/>
        </w:r>
        <w:r w:rsidRPr="00786878">
          <w:rPr>
            <w:rStyle w:val="Hyperlink"/>
            <w:noProof/>
          </w:rPr>
          <w:t>Z 02.00 – Structura datoriilor (LIAB 1)</w:t>
        </w:r>
        <w:r>
          <w:rPr>
            <w:noProof/>
            <w:webHidden/>
          </w:rPr>
          <w:tab/>
        </w:r>
        <w:r>
          <w:rPr>
            <w:noProof/>
            <w:webHidden/>
          </w:rPr>
          <w:fldChar w:fldCharType="begin"/>
        </w:r>
        <w:r>
          <w:rPr>
            <w:noProof/>
            <w:webHidden/>
          </w:rPr>
          <w:instrText xml:space="preserve"> PAGEREF _Toc208245092 \h </w:instrText>
        </w:r>
        <w:r>
          <w:rPr>
            <w:noProof/>
            <w:webHidden/>
          </w:rPr>
        </w:r>
        <w:r>
          <w:rPr>
            <w:noProof/>
            <w:webHidden/>
          </w:rPr>
          <w:fldChar w:fldCharType="separate"/>
        </w:r>
        <w:r>
          <w:rPr>
            <w:noProof/>
            <w:webHidden/>
          </w:rPr>
          <w:t>12</w:t>
        </w:r>
        <w:r>
          <w:rPr>
            <w:noProof/>
            <w:webHidden/>
          </w:rPr>
          <w:fldChar w:fldCharType="end"/>
        </w:r>
      </w:hyperlink>
    </w:p>
    <w:p w14:paraId="3EA6FC4E" w14:textId="71454111" w:rsidR="009A492D" w:rsidRDefault="009A492D">
      <w:pPr>
        <w:pStyle w:val="TOC2"/>
        <w:rPr>
          <w:noProof/>
          <w:kern w:val="2"/>
          <w:sz w:val="24"/>
          <w:szCs w:val="24"/>
          <w:lang w:val="en-GB"/>
          <w14:ligatures w14:val="standardContextual"/>
        </w:rPr>
      </w:pPr>
      <w:hyperlink w:anchor="_Toc208245093" w:history="1">
        <w:r w:rsidRPr="00786878">
          <w:rPr>
            <w:rStyle w:val="Hyperlink"/>
            <w:noProof/>
          </w:rPr>
          <w:t>II.4</w:t>
        </w:r>
        <w:r>
          <w:rPr>
            <w:noProof/>
            <w:kern w:val="2"/>
            <w:sz w:val="24"/>
            <w:szCs w:val="24"/>
            <w:lang w:val="en-GB"/>
            <w14:ligatures w14:val="standardContextual"/>
          </w:rPr>
          <w:tab/>
        </w:r>
        <w:r w:rsidRPr="00786878">
          <w:rPr>
            <w:rStyle w:val="Hyperlink"/>
            <w:noProof/>
          </w:rPr>
          <w:t>Z 03.01 – Cerințe de fonduri proprii – Instituții de credit (LIAB 2)</w:t>
        </w:r>
        <w:r>
          <w:rPr>
            <w:noProof/>
            <w:webHidden/>
          </w:rPr>
          <w:tab/>
        </w:r>
        <w:r>
          <w:rPr>
            <w:noProof/>
            <w:webHidden/>
          </w:rPr>
          <w:fldChar w:fldCharType="begin"/>
        </w:r>
        <w:r>
          <w:rPr>
            <w:noProof/>
            <w:webHidden/>
          </w:rPr>
          <w:instrText xml:space="preserve"> PAGEREF _Toc208245093 \h </w:instrText>
        </w:r>
        <w:r>
          <w:rPr>
            <w:noProof/>
            <w:webHidden/>
          </w:rPr>
        </w:r>
        <w:r>
          <w:rPr>
            <w:noProof/>
            <w:webHidden/>
          </w:rPr>
          <w:fldChar w:fldCharType="separate"/>
        </w:r>
        <w:r>
          <w:rPr>
            <w:noProof/>
            <w:webHidden/>
          </w:rPr>
          <w:t>20</w:t>
        </w:r>
        <w:r>
          <w:rPr>
            <w:noProof/>
            <w:webHidden/>
          </w:rPr>
          <w:fldChar w:fldCharType="end"/>
        </w:r>
      </w:hyperlink>
    </w:p>
    <w:p w14:paraId="272A05D8" w14:textId="720B48C1" w:rsidR="009A492D" w:rsidRDefault="009A492D">
      <w:pPr>
        <w:pStyle w:val="TOC2"/>
        <w:rPr>
          <w:noProof/>
          <w:kern w:val="2"/>
          <w:sz w:val="24"/>
          <w:szCs w:val="24"/>
          <w:lang w:val="en-GB"/>
          <w14:ligatures w14:val="standardContextual"/>
        </w:rPr>
      </w:pPr>
      <w:hyperlink w:anchor="_Toc208245094" w:history="1">
        <w:r w:rsidRPr="00786878">
          <w:rPr>
            <w:rStyle w:val="Hyperlink"/>
            <w:noProof/>
          </w:rPr>
          <w:t>II.5</w:t>
        </w:r>
        <w:r>
          <w:rPr>
            <w:noProof/>
            <w:kern w:val="2"/>
            <w:sz w:val="24"/>
            <w:szCs w:val="24"/>
            <w:lang w:val="en-GB"/>
            <w14:ligatures w14:val="standardContextual"/>
          </w:rPr>
          <w:tab/>
        </w:r>
        <w:r w:rsidRPr="00786878">
          <w:rPr>
            <w:rStyle w:val="Hyperlink"/>
            <w:noProof/>
          </w:rPr>
          <w:t xml:space="preserve">Z 03.02 – Cerințe de fonduri proprii – </w:t>
        </w:r>
        <w:r w:rsidR="005E2B31">
          <w:rPr>
            <w:rStyle w:val="Hyperlink"/>
            <w:noProof/>
          </w:rPr>
          <w:t>Firme</w:t>
        </w:r>
        <w:r w:rsidR="005E2B31" w:rsidRPr="00786878">
          <w:rPr>
            <w:rStyle w:val="Hyperlink"/>
            <w:noProof/>
          </w:rPr>
          <w:t xml:space="preserve"> </w:t>
        </w:r>
        <w:r w:rsidRPr="00786878">
          <w:rPr>
            <w:rStyle w:val="Hyperlink"/>
            <w:noProof/>
          </w:rPr>
          <w:t>de investiții (LIAB 3)</w:t>
        </w:r>
        <w:r>
          <w:rPr>
            <w:noProof/>
            <w:webHidden/>
          </w:rPr>
          <w:tab/>
        </w:r>
        <w:r>
          <w:rPr>
            <w:noProof/>
            <w:webHidden/>
          </w:rPr>
          <w:fldChar w:fldCharType="begin"/>
        </w:r>
        <w:r>
          <w:rPr>
            <w:noProof/>
            <w:webHidden/>
          </w:rPr>
          <w:instrText xml:space="preserve"> PAGEREF _Toc208245094 \h </w:instrText>
        </w:r>
        <w:r>
          <w:rPr>
            <w:noProof/>
            <w:webHidden/>
          </w:rPr>
        </w:r>
        <w:r>
          <w:rPr>
            <w:noProof/>
            <w:webHidden/>
          </w:rPr>
          <w:fldChar w:fldCharType="separate"/>
        </w:r>
        <w:r>
          <w:rPr>
            <w:noProof/>
            <w:webHidden/>
          </w:rPr>
          <w:t>23</w:t>
        </w:r>
        <w:r>
          <w:rPr>
            <w:noProof/>
            <w:webHidden/>
          </w:rPr>
          <w:fldChar w:fldCharType="end"/>
        </w:r>
      </w:hyperlink>
    </w:p>
    <w:p w14:paraId="122EEA37" w14:textId="491A3C47" w:rsidR="009A492D" w:rsidRDefault="009A492D">
      <w:pPr>
        <w:pStyle w:val="TOC2"/>
        <w:rPr>
          <w:noProof/>
          <w:kern w:val="2"/>
          <w:sz w:val="24"/>
          <w:szCs w:val="24"/>
          <w:lang w:val="en-GB"/>
          <w14:ligatures w14:val="standardContextual"/>
        </w:rPr>
      </w:pPr>
      <w:hyperlink w:anchor="_Toc208245095" w:history="1">
        <w:r w:rsidRPr="00786878">
          <w:rPr>
            <w:rStyle w:val="Hyperlink"/>
            <w:noProof/>
          </w:rPr>
          <w:t>II.6</w:t>
        </w:r>
        <w:r>
          <w:rPr>
            <w:noProof/>
            <w:kern w:val="2"/>
            <w:sz w:val="24"/>
            <w:szCs w:val="24"/>
            <w:lang w:val="en-GB"/>
            <w14:ligatures w14:val="standardContextual"/>
          </w:rPr>
          <w:tab/>
        </w:r>
        <w:r w:rsidRPr="00786878">
          <w:rPr>
            <w:rStyle w:val="Hyperlink"/>
            <w:noProof/>
          </w:rPr>
          <w:t xml:space="preserve">Z 04.00 – Interconexiuni financiare </w:t>
        </w:r>
        <w:r w:rsidR="005D13D6">
          <w:rPr>
            <w:rStyle w:val="Hyperlink"/>
            <w:noProof/>
          </w:rPr>
          <w:t>intragrup</w:t>
        </w:r>
        <w:r w:rsidRPr="00786878">
          <w:rPr>
            <w:rStyle w:val="Hyperlink"/>
            <w:noProof/>
          </w:rPr>
          <w:t xml:space="preserve"> (</w:t>
        </w:r>
        <w:r w:rsidR="0066688F" w:rsidRPr="0066688F">
          <w:t xml:space="preserve"> </w:t>
        </w:r>
        <w:r w:rsidR="0066688F" w:rsidRPr="0066688F">
          <w:rPr>
            <w:rStyle w:val="Hyperlink"/>
            <w:noProof/>
          </w:rPr>
          <w:t>LIAB 4</w:t>
        </w:r>
        <w:r w:rsidRPr="00786878">
          <w:rPr>
            <w:rStyle w:val="Hyperlink"/>
            <w:noProof/>
          </w:rPr>
          <w:t>)</w:t>
        </w:r>
        <w:r>
          <w:rPr>
            <w:noProof/>
            <w:webHidden/>
          </w:rPr>
          <w:tab/>
        </w:r>
        <w:r>
          <w:rPr>
            <w:noProof/>
            <w:webHidden/>
          </w:rPr>
          <w:fldChar w:fldCharType="begin"/>
        </w:r>
        <w:r>
          <w:rPr>
            <w:noProof/>
            <w:webHidden/>
          </w:rPr>
          <w:instrText xml:space="preserve"> PAGEREF _Toc208245095 \h </w:instrText>
        </w:r>
        <w:r>
          <w:rPr>
            <w:noProof/>
            <w:webHidden/>
          </w:rPr>
        </w:r>
        <w:r>
          <w:rPr>
            <w:noProof/>
            <w:webHidden/>
          </w:rPr>
          <w:fldChar w:fldCharType="separate"/>
        </w:r>
        <w:r>
          <w:rPr>
            <w:noProof/>
            <w:webHidden/>
          </w:rPr>
          <w:t>24</w:t>
        </w:r>
        <w:r>
          <w:rPr>
            <w:noProof/>
            <w:webHidden/>
          </w:rPr>
          <w:fldChar w:fldCharType="end"/>
        </w:r>
      </w:hyperlink>
    </w:p>
    <w:p w14:paraId="2CDC030B" w14:textId="5158A0C4" w:rsidR="009A492D" w:rsidRDefault="009A492D">
      <w:pPr>
        <w:pStyle w:val="TOC2"/>
        <w:rPr>
          <w:noProof/>
          <w:kern w:val="2"/>
          <w:sz w:val="24"/>
          <w:szCs w:val="24"/>
          <w:lang w:val="en-GB"/>
          <w14:ligatures w14:val="standardContextual"/>
        </w:rPr>
      </w:pPr>
      <w:hyperlink w:anchor="_Toc208245096" w:history="1">
        <w:r w:rsidRPr="00786878">
          <w:rPr>
            <w:rStyle w:val="Hyperlink"/>
            <w:noProof/>
          </w:rPr>
          <w:t>II.7</w:t>
        </w:r>
        <w:r>
          <w:rPr>
            <w:noProof/>
            <w:kern w:val="2"/>
            <w:sz w:val="24"/>
            <w:szCs w:val="24"/>
            <w:lang w:val="en-GB"/>
            <w14:ligatures w14:val="standardContextual"/>
          </w:rPr>
          <w:tab/>
        </w:r>
        <w:r w:rsidRPr="00786878">
          <w:rPr>
            <w:rStyle w:val="Hyperlink"/>
            <w:noProof/>
          </w:rPr>
          <w:t>Principalele contrapărți (LIAB 5 &amp;6)</w:t>
        </w:r>
        <w:r>
          <w:rPr>
            <w:noProof/>
            <w:webHidden/>
          </w:rPr>
          <w:tab/>
        </w:r>
        <w:r>
          <w:rPr>
            <w:noProof/>
            <w:webHidden/>
          </w:rPr>
          <w:fldChar w:fldCharType="begin"/>
        </w:r>
        <w:r>
          <w:rPr>
            <w:noProof/>
            <w:webHidden/>
          </w:rPr>
          <w:instrText xml:space="preserve"> PAGEREF _Toc208245096 \h </w:instrText>
        </w:r>
        <w:r>
          <w:rPr>
            <w:noProof/>
            <w:webHidden/>
          </w:rPr>
        </w:r>
        <w:r>
          <w:rPr>
            <w:noProof/>
            <w:webHidden/>
          </w:rPr>
          <w:fldChar w:fldCharType="separate"/>
        </w:r>
        <w:r>
          <w:rPr>
            <w:noProof/>
            <w:webHidden/>
          </w:rPr>
          <w:t>27</w:t>
        </w:r>
        <w:r>
          <w:rPr>
            <w:noProof/>
            <w:webHidden/>
          </w:rPr>
          <w:fldChar w:fldCharType="end"/>
        </w:r>
      </w:hyperlink>
    </w:p>
    <w:p w14:paraId="0F6D8647" w14:textId="0E873FF8" w:rsidR="009A492D" w:rsidRDefault="009A492D">
      <w:pPr>
        <w:pStyle w:val="TOC2"/>
        <w:rPr>
          <w:noProof/>
          <w:kern w:val="2"/>
          <w:sz w:val="24"/>
          <w:szCs w:val="24"/>
          <w:lang w:val="en-GB"/>
          <w14:ligatures w14:val="standardContextual"/>
        </w:rPr>
      </w:pPr>
      <w:hyperlink w:anchor="_Toc208245097" w:history="1">
        <w:r w:rsidRPr="00786878">
          <w:rPr>
            <w:rStyle w:val="Hyperlink"/>
            <w:noProof/>
          </w:rPr>
          <w:t>II.8</w:t>
        </w:r>
        <w:r>
          <w:rPr>
            <w:noProof/>
            <w:kern w:val="2"/>
            <w:sz w:val="24"/>
            <w:szCs w:val="24"/>
            <w:lang w:val="en-GB"/>
            <w14:ligatures w14:val="standardContextual"/>
          </w:rPr>
          <w:tab/>
        </w:r>
        <w:r w:rsidRPr="00786878">
          <w:rPr>
            <w:rStyle w:val="Hyperlink"/>
            <w:noProof/>
          </w:rPr>
          <w:t>Z 05.01 – Contrapărțile principale în cazul datoriilor (</w:t>
        </w:r>
        <w:r w:rsidR="0066688F" w:rsidRPr="0066688F">
          <w:rPr>
            <w:rStyle w:val="Hyperlink"/>
            <w:noProof/>
          </w:rPr>
          <w:t>LIAB 5</w:t>
        </w:r>
        <w:r w:rsidRPr="00786878">
          <w:rPr>
            <w:rStyle w:val="Hyperlink"/>
            <w:noProof/>
          </w:rPr>
          <w:t>)</w:t>
        </w:r>
        <w:r>
          <w:rPr>
            <w:noProof/>
            <w:webHidden/>
          </w:rPr>
          <w:tab/>
        </w:r>
        <w:r>
          <w:rPr>
            <w:noProof/>
            <w:webHidden/>
          </w:rPr>
          <w:fldChar w:fldCharType="begin"/>
        </w:r>
        <w:r>
          <w:rPr>
            <w:noProof/>
            <w:webHidden/>
          </w:rPr>
          <w:instrText xml:space="preserve"> PAGEREF _Toc208245097 \h </w:instrText>
        </w:r>
        <w:r>
          <w:rPr>
            <w:noProof/>
            <w:webHidden/>
          </w:rPr>
        </w:r>
        <w:r>
          <w:rPr>
            <w:noProof/>
            <w:webHidden/>
          </w:rPr>
          <w:fldChar w:fldCharType="separate"/>
        </w:r>
        <w:r>
          <w:rPr>
            <w:noProof/>
            <w:webHidden/>
          </w:rPr>
          <w:t>27</w:t>
        </w:r>
        <w:r>
          <w:rPr>
            <w:noProof/>
            <w:webHidden/>
          </w:rPr>
          <w:fldChar w:fldCharType="end"/>
        </w:r>
      </w:hyperlink>
    </w:p>
    <w:p w14:paraId="77C51DFE" w14:textId="7B6A3076" w:rsidR="009A492D" w:rsidRDefault="009A492D">
      <w:pPr>
        <w:pStyle w:val="TOC2"/>
        <w:rPr>
          <w:noProof/>
          <w:kern w:val="2"/>
          <w:sz w:val="24"/>
          <w:szCs w:val="24"/>
          <w:lang w:val="en-GB"/>
          <w14:ligatures w14:val="standardContextual"/>
        </w:rPr>
      </w:pPr>
      <w:hyperlink w:anchor="_Toc208245098" w:history="1">
        <w:r w:rsidRPr="00786878">
          <w:rPr>
            <w:rStyle w:val="Hyperlink"/>
            <w:noProof/>
          </w:rPr>
          <w:t>II.9</w:t>
        </w:r>
        <w:r>
          <w:rPr>
            <w:noProof/>
            <w:kern w:val="2"/>
            <w:sz w:val="24"/>
            <w:szCs w:val="24"/>
            <w:lang w:val="en-GB"/>
            <w14:ligatures w14:val="standardContextual"/>
          </w:rPr>
          <w:tab/>
        </w:r>
        <w:r w:rsidRPr="00786878">
          <w:rPr>
            <w:rStyle w:val="Hyperlink"/>
            <w:noProof/>
          </w:rPr>
          <w:t>Z 05.02 – Contrapărțile principale în cazul elementelor extrabilanțiere (LIAB 6)</w:t>
        </w:r>
        <w:r>
          <w:rPr>
            <w:noProof/>
            <w:webHidden/>
          </w:rPr>
          <w:tab/>
        </w:r>
        <w:r>
          <w:rPr>
            <w:noProof/>
            <w:webHidden/>
          </w:rPr>
          <w:fldChar w:fldCharType="begin"/>
        </w:r>
        <w:r>
          <w:rPr>
            <w:noProof/>
            <w:webHidden/>
          </w:rPr>
          <w:instrText xml:space="preserve"> PAGEREF _Toc208245098 \h </w:instrText>
        </w:r>
        <w:r>
          <w:rPr>
            <w:noProof/>
            <w:webHidden/>
          </w:rPr>
        </w:r>
        <w:r>
          <w:rPr>
            <w:noProof/>
            <w:webHidden/>
          </w:rPr>
          <w:fldChar w:fldCharType="separate"/>
        </w:r>
        <w:r>
          <w:rPr>
            <w:noProof/>
            <w:webHidden/>
          </w:rPr>
          <w:t>29</w:t>
        </w:r>
        <w:r>
          <w:rPr>
            <w:noProof/>
            <w:webHidden/>
          </w:rPr>
          <w:fldChar w:fldCharType="end"/>
        </w:r>
      </w:hyperlink>
    </w:p>
    <w:p w14:paraId="601C8F0F" w14:textId="75ADCE34" w:rsidR="009A492D" w:rsidRDefault="009A492D">
      <w:pPr>
        <w:pStyle w:val="TOC2"/>
        <w:rPr>
          <w:noProof/>
          <w:kern w:val="2"/>
          <w:sz w:val="24"/>
          <w:szCs w:val="24"/>
          <w:lang w:val="en-GB"/>
          <w14:ligatures w14:val="standardContextual"/>
        </w:rPr>
      </w:pPr>
      <w:hyperlink w:anchor="_Toc208245099" w:history="1">
        <w:r w:rsidRPr="00786878">
          <w:rPr>
            <w:rStyle w:val="Hyperlink"/>
            <w:noProof/>
          </w:rPr>
          <w:t>II.10</w:t>
        </w:r>
        <w:r>
          <w:rPr>
            <w:noProof/>
            <w:kern w:val="2"/>
            <w:sz w:val="24"/>
            <w:szCs w:val="24"/>
            <w:lang w:val="en-GB"/>
            <w14:ligatures w14:val="standardContextual"/>
          </w:rPr>
          <w:tab/>
        </w:r>
        <w:r w:rsidRPr="00786878">
          <w:rPr>
            <w:rStyle w:val="Hyperlink"/>
            <w:noProof/>
          </w:rPr>
          <w:t>Z 06.00 – Asigurarea depozitelor (</w:t>
        </w:r>
        <w:r w:rsidR="0066688F" w:rsidRPr="0066688F">
          <w:rPr>
            <w:rStyle w:val="Hyperlink"/>
            <w:noProof/>
          </w:rPr>
          <w:t>LIAB 7</w:t>
        </w:r>
        <w:r w:rsidRPr="00786878">
          <w:rPr>
            <w:rStyle w:val="Hyperlink"/>
            <w:noProof/>
          </w:rPr>
          <w:t>)</w:t>
        </w:r>
        <w:r>
          <w:rPr>
            <w:noProof/>
            <w:webHidden/>
          </w:rPr>
          <w:tab/>
        </w:r>
        <w:r>
          <w:rPr>
            <w:noProof/>
            <w:webHidden/>
          </w:rPr>
          <w:fldChar w:fldCharType="begin"/>
        </w:r>
        <w:r>
          <w:rPr>
            <w:noProof/>
            <w:webHidden/>
          </w:rPr>
          <w:instrText xml:space="preserve"> PAGEREF _Toc208245099 \h </w:instrText>
        </w:r>
        <w:r>
          <w:rPr>
            <w:noProof/>
            <w:webHidden/>
          </w:rPr>
        </w:r>
        <w:r>
          <w:rPr>
            <w:noProof/>
            <w:webHidden/>
          </w:rPr>
          <w:fldChar w:fldCharType="separate"/>
        </w:r>
        <w:r>
          <w:rPr>
            <w:noProof/>
            <w:webHidden/>
          </w:rPr>
          <w:t>31</w:t>
        </w:r>
        <w:r>
          <w:rPr>
            <w:noProof/>
            <w:webHidden/>
          </w:rPr>
          <w:fldChar w:fldCharType="end"/>
        </w:r>
      </w:hyperlink>
    </w:p>
    <w:p w14:paraId="42A920F8" w14:textId="5567BFEA" w:rsidR="009A492D" w:rsidRDefault="009A492D">
      <w:pPr>
        <w:pStyle w:val="TOC2"/>
        <w:rPr>
          <w:noProof/>
          <w:kern w:val="2"/>
          <w:sz w:val="24"/>
          <w:szCs w:val="24"/>
          <w:lang w:val="en-GB"/>
          <w14:ligatures w14:val="standardContextual"/>
        </w:rPr>
      </w:pPr>
      <w:hyperlink w:anchor="_Toc208245100" w:history="1">
        <w:r w:rsidRPr="00786878">
          <w:rPr>
            <w:rStyle w:val="Hyperlink"/>
            <w:noProof/>
          </w:rPr>
          <w:t>II.11</w:t>
        </w:r>
        <w:r>
          <w:rPr>
            <w:noProof/>
            <w:kern w:val="2"/>
            <w:sz w:val="24"/>
            <w:szCs w:val="24"/>
            <w:lang w:val="en-GB"/>
            <w14:ligatures w14:val="standardContextual"/>
          </w:rPr>
          <w:tab/>
        </w:r>
        <w:r w:rsidRPr="00786878">
          <w:rPr>
            <w:rStyle w:val="Hyperlink"/>
            <w:noProof/>
          </w:rPr>
          <w:t>Funcțiile critice și liniile de activitate esențiale</w:t>
        </w:r>
        <w:r>
          <w:rPr>
            <w:noProof/>
            <w:webHidden/>
          </w:rPr>
          <w:tab/>
        </w:r>
        <w:r>
          <w:rPr>
            <w:noProof/>
            <w:webHidden/>
          </w:rPr>
          <w:fldChar w:fldCharType="begin"/>
        </w:r>
        <w:r>
          <w:rPr>
            <w:noProof/>
            <w:webHidden/>
          </w:rPr>
          <w:instrText xml:space="preserve"> PAGEREF _Toc208245100 \h </w:instrText>
        </w:r>
        <w:r>
          <w:rPr>
            <w:noProof/>
            <w:webHidden/>
          </w:rPr>
        </w:r>
        <w:r>
          <w:rPr>
            <w:noProof/>
            <w:webHidden/>
          </w:rPr>
          <w:fldChar w:fldCharType="separate"/>
        </w:r>
        <w:r>
          <w:rPr>
            <w:noProof/>
            <w:webHidden/>
          </w:rPr>
          <w:t>33</w:t>
        </w:r>
        <w:r>
          <w:rPr>
            <w:noProof/>
            <w:webHidden/>
          </w:rPr>
          <w:fldChar w:fldCharType="end"/>
        </w:r>
      </w:hyperlink>
    </w:p>
    <w:p w14:paraId="6D62A0DC" w14:textId="2793B982" w:rsidR="009A492D" w:rsidRDefault="009A492D">
      <w:pPr>
        <w:pStyle w:val="TOC2"/>
        <w:rPr>
          <w:noProof/>
          <w:kern w:val="2"/>
          <w:sz w:val="24"/>
          <w:szCs w:val="24"/>
          <w:lang w:val="en-GB"/>
          <w14:ligatures w14:val="standardContextual"/>
        </w:rPr>
      </w:pPr>
      <w:hyperlink w:anchor="_Toc208245101" w:history="1">
        <w:r w:rsidRPr="00786878">
          <w:rPr>
            <w:rStyle w:val="Hyperlink"/>
            <w:noProof/>
          </w:rPr>
          <w:t>II.12</w:t>
        </w:r>
        <w:r>
          <w:rPr>
            <w:noProof/>
            <w:kern w:val="2"/>
            <w:sz w:val="24"/>
            <w:szCs w:val="24"/>
            <w:lang w:val="en-GB"/>
            <w14:ligatures w14:val="standardContextual"/>
          </w:rPr>
          <w:tab/>
        </w:r>
        <w:r w:rsidRPr="00786878">
          <w:rPr>
            <w:rStyle w:val="Hyperlink"/>
            <w:noProof/>
          </w:rPr>
          <w:t>Z 07.01 – Evaluarea caracterului critic al funcțiilor economice (FUNC 1)</w:t>
        </w:r>
        <w:r>
          <w:rPr>
            <w:noProof/>
            <w:webHidden/>
          </w:rPr>
          <w:tab/>
        </w:r>
        <w:r>
          <w:rPr>
            <w:noProof/>
            <w:webHidden/>
          </w:rPr>
          <w:fldChar w:fldCharType="begin"/>
        </w:r>
        <w:r>
          <w:rPr>
            <w:noProof/>
            <w:webHidden/>
          </w:rPr>
          <w:instrText xml:space="preserve"> PAGEREF _Toc208245101 \h </w:instrText>
        </w:r>
        <w:r>
          <w:rPr>
            <w:noProof/>
            <w:webHidden/>
          </w:rPr>
        </w:r>
        <w:r>
          <w:rPr>
            <w:noProof/>
            <w:webHidden/>
          </w:rPr>
          <w:fldChar w:fldCharType="separate"/>
        </w:r>
        <w:r>
          <w:rPr>
            <w:noProof/>
            <w:webHidden/>
          </w:rPr>
          <w:t>36</w:t>
        </w:r>
        <w:r>
          <w:rPr>
            <w:noProof/>
            <w:webHidden/>
          </w:rPr>
          <w:fldChar w:fldCharType="end"/>
        </w:r>
      </w:hyperlink>
    </w:p>
    <w:p w14:paraId="7BC1FECC" w14:textId="69D2B8CE" w:rsidR="009A492D" w:rsidRDefault="009A492D">
      <w:pPr>
        <w:pStyle w:val="TOC2"/>
        <w:rPr>
          <w:noProof/>
          <w:kern w:val="2"/>
          <w:sz w:val="24"/>
          <w:szCs w:val="24"/>
          <w:lang w:val="en-GB"/>
          <w14:ligatures w14:val="standardContextual"/>
        </w:rPr>
      </w:pPr>
      <w:hyperlink w:anchor="_Toc208245102" w:history="1">
        <w:r w:rsidRPr="00786878">
          <w:rPr>
            <w:rStyle w:val="Hyperlink"/>
            <w:noProof/>
          </w:rPr>
          <w:t>II.13</w:t>
        </w:r>
        <w:r>
          <w:rPr>
            <w:noProof/>
            <w:kern w:val="2"/>
            <w:sz w:val="24"/>
            <w:szCs w:val="24"/>
            <w:lang w:val="en-GB"/>
            <w14:ligatures w14:val="standardContextual"/>
          </w:rPr>
          <w:tab/>
        </w:r>
        <w:r w:rsidRPr="00786878">
          <w:rPr>
            <w:rStyle w:val="Hyperlink"/>
            <w:noProof/>
          </w:rPr>
          <w:t>Z 07.01.1 FUNC 1 DEP</w:t>
        </w:r>
        <w:r>
          <w:rPr>
            <w:noProof/>
            <w:webHidden/>
          </w:rPr>
          <w:tab/>
        </w:r>
        <w:r>
          <w:rPr>
            <w:noProof/>
            <w:webHidden/>
          </w:rPr>
          <w:fldChar w:fldCharType="begin"/>
        </w:r>
        <w:r>
          <w:rPr>
            <w:noProof/>
            <w:webHidden/>
          </w:rPr>
          <w:instrText xml:space="preserve"> PAGEREF _Toc208245102 \h </w:instrText>
        </w:r>
        <w:r>
          <w:rPr>
            <w:noProof/>
            <w:webHidden/>
          </w:rPr>
        </w:r>
        <w:r>
          <w:rPr>
            <w:noProof/>
            <w:webHidden/>
          </w:rPr>
          <w:fldChar w:fldCharType="separate"/>
        </w:r>
        <w:r>
          <w:rPr>
            <w:noProof/>
            <w:webHidden/>
          </w:rPr>
          <w:t>39</w:t>
        </w:r>
        <w:r>
          <w:rPr>
            <w:noProof/>
            <w:webHidden/>
          </w:rPr>
          <w:fldChar w:fldCharType="end"/>
        </w:r>
      </w:hyperlink>
    </w:p>
    <w:p w14:paraId="5C58C115" w14:textId="6BC7BECC" w:rsidR="009A492D" w:rsidRDefault="009A492D">
      <w:pPr>
        <w:pStyle w:val="TOC2"/>
        <w:rPr>
          <w:noProof/>
          <w:kern w:val="2"/>
          <w:sz w:val="24"/>
          <w:szCs w:val="24"/>
          <w:lang w:val="en-GB"/>
          <w14:ligatures w14:val="standardContextual"/>
        </w:rPr>
      </w:pPr>
      <w:hyperlink w:anchor="_Toc208245103" w:history="1">
        <w:r w:rsidRPr="00786878">
          <w:rPr>
            <w:rStyle w:val="Hyperlink"/>
            <w:noProof/>
          </w:rPr>
          <w:t>II.14</w:t>
        </w:r>
        <w:r>
          <w:rPr>
            <w:noProof/>
            <w:kern w:val="2"/>
            <w:sz w:val="24"/>
            <w:szCs w:val="24"/>
            <w:lang w:val="en-GB"/>
            <w14:ligatures w14:val="standardContextual"/>
          </w:rPr>
          <w:tab/>
        </w:r>
        <w:r w:rsidRPr="00786878">
          <w:rPr>
            <w:rStyle w:val="Hyperlink"/>
            <w:noProof/>
          </w:rPr>
          <w:t>Z 07.01.2 FUNC 1 LEN</w:t>
        </w:r>
        <w:r>
          <w:rPr>
            <w:noProof/>
            <w:webHidden/>
          </w:rPr>
          <w:tab/>
        </w:r>
        <w:r>
          <w:rPr>
            <w:noProof/>
            <w:webHidden/>
          </w:rPr>
          <w:fldChar w:fldCharType="begin"/>
        </w:r>
        <w:r>
          <w:rPr>
            <w:noProof/>
            <w:webHidden/>
          </w:rPr>
          <w:instrText xml:space="preserve"> PAGEREF _Toc208245103 \h </w:instrText>
        </w:r>
        <w:r>
          <w:rPr>
            <w:noProof/>
            <w:webHidden/>
          </w:rPr>
        </w:r>
        <w:r>
          <w:rPr>
            <w:noProof/>
            <w:webHidden/>
          </w:rPr>
          <w:fldChar w:fldCharType="separate"/>
        </w:r>
        <w:r>
          <w:rPr>
            <w:noProof/>
            <w:webHidden/>
          </w:rPr>
          <w:t>45</w:t>
        </w:r>
        <w:r>
          <w:rPr>
            <w:noProof/>
            <w:webHidden/>
          </w:rPr>
          <w:fldChar w:fldCharType="end"/>
        </w:r>
      </w:hyperlink>
    </w:p>
    <w:p w14:paraId="53F42EE6" w14:textId="27CC9B2D" w:rsidR="009A492D" w:rsidRDefault="009A492D">
      <w:pPr>
        <w:pStyle w:val="TOC2"/>
        <w:rPr>
          <w:noProof/>
          <w:kern w:val="2"/>
          <w:sz w:val="24"/>
          <w:szCs w:val="24"/>
          <w:lang w:val="en-GB"/>
          <w14:ligatures w14:val="standardContextual"/>
        </w:rPr>
      </w:pPr>
      <w:hyperlink w:anchor="_Toc208245104" w:history="1">
        <w:r w:rsidRPr="00786878">
          <w:rPr>
            <w:rStyle w:val="Hyperlink"/>
            <w:noProof/>
          </w:rPr>
          <w:t>II.15</w:t>
        </w:r>
        <w:r>
          <w:rPr>
            <w:noProof/>
            <w:kern w:val="2"/>
            <w:sz w:val="24"/>
            <w:szCs w:val="24"/>
            <w:lang w:val="en-GB"/>
            <w14:ligatures w14:val="standardContextual"/>
          </w:rPr>
          <w:tab/>
        </w:r>
        <w:r w:rsidRPr="00786878">
          <w:rPr>
            <w:rStyle w:val="Hyperlink"/>
            <w:noProof/>
          </w:rPr>
          <w:t xml:space="preserve">Z 07.01.3 FUNC 1 </w:t>
        </w:r>
        <w:r w:rsidR="00793AFD">
          <w:rPr>
            <w:rStyle w:val="Hyperlink"/>
            <w:noProof/>
          </w:rPr>
          <w:t>PAY</w:t>
        </w:r>
        <w:r>
          <w:rPr>
            <w:noProof/>
            <w:webHidden/>
          </w:rPr>
          <w:tab/>
        </w:r>
        <w:r>
          <w:rPr>
            <w:noProof/>
            <w:webHidden/>
          </w:rPr>
          <w:fldChar w:fldCharType="begin"/>
        </w:r>
        <w:r>
          <w:rPr>
            <w:noProof/>
            <w:webHidden/>
          </w:rPr>
          <w:instrText xml:space="preserve"> PAGEREF _Toc208245104 \h </w:instrText>
        </w:r>
        <w:r>
          <w:rPr>
            <w:noProof/>
            <w:webHidden/>
          </w:rPr>
        </w:r>
        <w:r>
          <w:rPr>
            <w:noProof/>
            <w:webHidden/>
          </w:rPr>
          <w:fldChar w:fldCharType="separate"/>
        </w:r>
        <w:r>
          <w:rPr>
            <w:noProof/>
            <w:webHidden/>
          </w:rPr>
          <w:t>50</w:t>
        </w:r>
        <w:r>
          <w:rPr>
            <w:noProof/>
            <w:webHidden/>
          </w:rPr>
          <w:fldChar w:fldCharType="end"/>
        </w:r>
      </w:hyperlink>
    </w:p>
    <w:p w14:paraId="59B81973" w14:textId="6E12356C" w:rsidR="009A492D" w:rsidRDefault="009A492D">
      <w:pPr>
        <w:pStyle w:val="TOC2"/>
        <w:rPr>
          <w:noProof/>
          <w:kern w:val="2"/>
          <w:sz w:val="24"/>
          <w:szCs w:val="24"/>
          <w:lang w:val="en-GB"/>
          <w14:ligatures w14:val="standardContextual"/>
        </w:rPr>
      </w:pPr>
      <w:hyperlink w:anchor="_Toc208245105" w:history="1">
        <w:r w:rsidRPr="00786878">
          <w:rPr>
            <w:rStyle w:val="Hyperlink"/>
            <w:noProof/>
          </w:rPr>
          <w:t>II.13</w:t>
        </w:r>
        <w:r>
          <w:rPr>
            <w:noProof/>
            <w:kern w:val="2"/>
            <w:sz w:val="24"/>
            <w:szCs w:val="24"/>
            <w:lang w:val="en-GB"/>
            <w14:ligatures w14:val="standardContextual"/>
          </w:rPr>
          <w:tab/>
        </w:r>
        <w:r w:rsidRPr="00786878">
          <w:rPr>
            <w:rStyle w:val="Hyperlink"/>
            <w:noProof/>
          </w:rPr>
          <w:t>Z 07.01.4 FUNC 1 CM</w:t>
        </w:r>
        <w:r>
          <w:rPr>
            <w:noProof/>
            <w:webHidden/>
          </w:rPr>
          <w:tab/>
        </w:r>
        <w:r>
          <w:rPr>
            <w:noProof/>
            <w:webHidden/>
          </w:rPr>
          <w:fldChar w:fldCharType="begin"/>
        </w:r>
        <w:r>
          <w:rPr>
            <w:noProof/>
            <w:webHidden/>
          </w:rPr>
          <w:instrText xml:space="preserve"> PAGEREF _Toc208245105 \h </w:instrText>
        </w:r>
        <w:r>
          <w:rPr>
            <w:noProof/>
            <w:webHidden/>
          </w:rPr>
        </w:r>
        <w:r>
          <w:rPr>
            <w:noProof/>
            <w:webHidden/>
          </w:rPr>
          <w:fldChar w:fldCharType="separate"/>
        </w:r>
        <w:r>
          <w:rPr>
            <w:noProof/>
            <w:webHidden/>
          </w:rPr>
          <w:t>56</w:t>
        </w:r>
        <w:r>
          <w:rPr>
            <w:noProof/>
            <w:webHidden/>
          </w:rPr>
          <w:fldChar w:fldCharType="end"/>
        </w:r>
      </w:hyperlink>
    </w:p>
    <w:p w14:paraId="06B54033" w14:textId="2DA35DF6" w:rsidR="009A492D" w:rsidRDefault="009A492D">
      <w:pPr>
        <w:pStyle w:val="TOC2"/>
        <w:rPr>
          <w:noProof/>
          <w:kern w:val="2"/>
          <w:sz w:val="24"/>
          <w:szCs w:val="24"/>
          <w:lang w:val="en-GB"/>
          <w14:ligatures w14:val="standardContextual"/>
        </w:rPr>
      </w:pPr>
      <w:hyperlink w:anchor="_Toc208245106" w:history="1">
        <w:r w:rsidRPr="00786878">
          <w:rPr>
            <w:rStyle w:val="Hyperlink"/>
            <w:noProof/>
          </w:rPr>
          <w:t>II.13</w:t>
        </w:r>
        <w:r>
          <w:rPr>
            <w:noProof/>
            <w:kern w:val="2"/>
            <w:sz w:val="24"/>
            <w:szCs w:val="24"/>
            <w:lang w:val="en-GB"/>
            <w14:ligatures w14:val="standardContextual"/>
          </w:rPr>
          <w:tab/>
        </w:r>
        <w:r w:rsidRPr="00786878">
          <w:rPr>
            <w:rStyle w:val="Hyperlink"/>
            <w:noProof/>
          </w:rPr>
          <w:t>Z 07.01.5 FUNC 1 WF</w:t>
        </w:r>
        <w:r>
          <w:rPr>
            <w:noProof/>
            <w:webHidden/>
          </w:rPr>
          <w:tab/>
        </w:r>
        <w:r>
          <w:rPr>
            <w:noProof/>
            <w:webHidden/>
          </w:rPr>
          <w:fldChar w:fldCharType="begin"/>
        </w:r>
        <w:r>
          <w:rPr>
            <w:noProof/>
            <w:webHidden/>
          </w:rPr>
          <w:instrText xml:space="preserve"> PAGEREF _Toc208245106 \h </w:instrText>
        </w:r>
        <w:r>
          <w:rPr>
            <w:noProof/>
            <w:webHidden/>
          </w:rPr>
        </w:r>
        <w:r>
          <w:rPr>
            <w:noProof/>
            <w:webHidden/>
          </w:rPr>
          <w:fldChar w:fldCharType="separate"/>
        </w:r>
        <w:r>
          <w:rPr>
            <w:noProof/>
            <w:webHidden/>
          </w:rPr>
          <w:t>61</w:t>
        </w:r>
        <w:r>
          <w:rPr>
            <w:noProof/>
            <w:webHidden/>
          </w:rPr>
          <w:fldChar w:fldCharType="end"/>
        </w:r>
      </w:hyperlink>
    </w:p>
    <w:p w14:paraId="726C9BD2" w14:textId="305DECE3" w:rsidR="009A492D" w:rsidRDefault="009A492D">
      <w:pPr>
        <w:pStyle w:val="TOC2"/>
        <w:rPr>
          <w:noProof/>
          <w:kern w:val="2"/>
          <w:sz w:val="24"/>
          <w:szCs w:val="24"/>
          <w:lang w:val="en-GB"/>
          <w14:ligatures w14:val="standardContextual"/>
        </w:rPr>
      </w:pPr>
      <w:hyperlink w:anchor="_Toc208245107" w:history="1">
        <w:r w:rsidRPr="00786878">
          <w:rPr>
            <w:rStyle w:val="Hyperlink"/>
            <w:noProof/>
          </w:rPr>
          <w:t>II.16</w:t>
        </w:r>
        <w:r>
          <w:rPr>
            <w:noProof/>
            <w:kern w:val="2"/>
            <w:sz w:val="24"/>
            <w:szCs w:val="24"/>
            <w:lang w:val="en-GB"/>
            <w14:ligatures w14:val="standardContextual"/>
          </w:rPr>
          <w:tab/>
        </w:r>
        <w:r w:rsidRPr="00786878">
          <w:rPr>
            <w:rStyle w:val="Hyperlink"/>
            <w:noProof/>
          </w:rPr>
          <w:t>Z 07.02 – Punerea în corespondență a funcțiilor economice cu entitățile juridice (FUNC 2)</w:t>
        </w:r>
        <w:r>
          <w:rPr>
            <w:noProof/>
            <w:webHidden/>
          </w:rPr>
          <w:tab/>
        </w:r>
        <w:r>
          <w:rPr>
            <w:noProof/>
            <w:webHidden/>
          </w:rPr>
          <w:fldChar w:fldCharType="begin"/>
        </w:r>
        <w:r>
          <w:rPr>
            <w:noProof/>
            <w:webHidden/>
          </w:rPr>
          <w:instrText xml:space="preserve"> PAGEREF _Toc208245107 \h </w:instrText>
        </w:r>
        <w:r>
          <w:rPr>
            <w:noProof/>
            <w:webHidden/>
          </w:rPr>
        </w:r>
        <w:r>
          <w:rPr>
            <w:noProof/>
            <w:webHidden/>
          </w:rPr>
          <w:fldChar w:fldCharType="separate"/>
        </w:r>
        <w:r>
          <w:rPr>
            <w:noProof/>
            <w:webHidden/>
          </w:rPr>
          <w:t>66</w:t>
        </w:r>
        <w:r>
          <w:rPr>
            <w:noProof/>
            <w:webHidden/>
          </w:rPr>
          <w:fldChar w:fldCharType="end"/>
        </w:r>
      </w:hyperlink>
    </w:p>
    <w:p w14:paraId="4BA2C970" w14:textId="21844BD1" w:rsidR="009A492D" w:rsidRDefault="009A492D">
      <w:pPr>
        <w:pStyle w:val="TOC2"/>
        <w:rPr>
          <w:noProof/>
          <w:kern w:val="2"/>
          <w:sz w:val="24"/>
          <w:szCs w:val="24"/>
          <w:lang w:val="en-GB"/>
          <w14:ligatures w14:val="standardContextual"/>
        </w:rPr>
      </w:pPr>
      <w:hyperlink w:anchor="_Toc208245108" w:history="1">
        <w:r w:rsidRPr="00786878">
          <w:rPr>
            <w:rStyle w:val="Hyperlink"/>
            <w:noProof/>
          </w:rPr>
          <w:t>II.17</w:t>
        </w:r>
        <w:r>
          <w:rPr>
            <w:noProof/>
            <w:kern w:val="2"/>
            <w:sz w:val="24"/>
            <w:szCs w:val="24"/>
            <w:lang w:val="en-GB"/>
            <w14:ligatures w14:val="standardContextual"/>
          </w:rPr>
          <w:tab/>
        </w:r>
        <w:r w:rsidRPr="00786878">
          <w:rPr>
            <w:rStyle w:val="Hyperlink"/>
            <w:noProof/>
          </w:rPr>
          <w:t>Z 07.03 – Punerea în corespondență a liniilor de activitate esențiale cu entitățile juridice (FUNC 3)</w:t>
        </w:r>
        <w:r>
          <w:rPr>
            <w:noProof/>
            <w:webHidden/>
          </w:rPr>
          <w:tab/>
        </w:r>
        <w:r>
          <w:rPr>
            <w:noProof/>
            <w:webHidden/>
          </w:rPr>
          <w:fldChar w:fldCharType="begin"/>
        </w:r>
        <w:r>
          <w:rPr>
            <w:noProof/>
            <w:webHidden/>
          </w:rPr>
          <w:instrText xml:space="preserve"> PAGEREF _Toc208245108 \h </w:instrText>
        </w:r>
        <w:r>
          <w:rPr>
            <w:noProof/>
            <w:webHidden/>
          </w:rPr>
        </w:r>
        <w:r>
          <w:rPr>
            <w:noProof/>
            <w:webHidden/>
          </w:rPr>
          <w:fldChar w:fldCharType="separate"/>
        </w:r>
        <w:r>
          <w:rPr>
            <w:noProof/>
            <w:webHidden/>
          </w:rPr>
          <w:t>67</w:t>
        </w:r>
        <w:r>
          <w:rPr>
            <w:noProof/>
            <w:webHidden/>
          </w:rPr>
          <w:fldChar w:fldCharType="end"/>
        </w:r>
      </w:hyperlink>
    </w:p>
    <w:p w14:paraId="3F16BB28" w14:textId="4601C27A" w:rsidR="009A492D" w:rsidRDefault="009A492D">
      <w:pPr>
        <w:pStyle w:val="TOC2"/>
        <w:rPr>
          <w:noProof/>
          <w:kern w:val="2"/>
          <w:sz w:val="24"/>
          <w:szCs w:val="24"/>
          <w:lang w:val="en-GB"/>
          <w14:ligatures w14:val="standardContextual"/>
        </w:rPr>
      </w:pPr>
      <w:hyperlink w:anchor="_Toc208245109" w:history="1">
        <w:r w:rsidRPr="00786878">
          <w:rPr>
            <w:rStyle w:val="Hyperlink"/>
            <w:noProof/>
          </w:rPr>
          <w:t>II.18</w:t>
        </w:r>
        <w:r>
          <w:rPr>
            <w:noProof/>
            <w:kern w:val="2"/>
            <w:sz w:val="24"/>
            <w:szCs w:val="24"/>
            <w:lang w:val="en-GB"/>
            <w14:ligatures w14:val="standardContextual"/>
          </w:rPr>
          <w:tab/>
        </w:r>
        <w:r w:rsidRPr="00786878">
          <w:rPr>
            <w:rStyle w:val="Hyperlink"/>
            <w:noProof/>
          </w:rPr>
          <w:t>Z 07.04 – Punerea în corespondență a funcțiilor economice cu liniile de activitate esențiale (FUNC 4)</w:t>
        </w:r>
        <w:r>
          <w:rPr>
            <w:noProof/>
            <w:webHidden/>
          </w:rPr>
          <w:tab/>
        </w:r>
        <w:r>
          <w:rPr>
            <w:noProof/>
            <w:webHidden/>
          </w:rPr>
          <w:fldChar w:fldCharType="begin"/>
        </w:r>
        <w:r>
          <w:rPr>
            <w:noProof/>
            <w:webHidden/>
          </w:rPr>
          <w:instrText xml:space="preserve"> PAGEREF _Toc208245109 \h </w:instrText>
        </w:r>
        <w:r>
          <w:rPr>
            <w:noProof/>
            <w:webHidden/>
          </w:rPr>
        </w:r>
        <w:r>
          <w:rPr>
            <w:noProof/>
            <w:webHidden/>
          </w:rPr>
          <w:fldChar w:fldCharType="separate"/>
        </w:r>
        <w:r>
          <w:rPr>
            <w:noProof/>
            <w:webHidden/>
          </w:rPr>
          <w:t>68</w:t>
        </w:r>
        <w:r>
          <w:rPr>
            <w:noProof/>
            <w:webHidden/>
          </w:rPr>
          <w:fldChar w:fldCharType="end"/>
        </w:r>
      </w:hyperlink>
    </w:p>
    <w:p w14:paraId="6616D5D4" w14:textId="17F24C95" w:rsidR="009A492D" w:rsidRDefault="009A492D">
      <w:pPr>
        <w:pStyle w:val="TOC2"/>
        <w:rPr>
          <w:noProof/>
          <w:kern w:val="2"/>
          <w:sz w:val="24"/>
          <w:szCs w:val="24"/>
          <w:lang w:val="en-GB"/>
          <w14:ligatures w14:val="standardContextual"/>
        </w:rPr>
      </w:pPr>
      <w:hyperlink w:anchor="_Toc208245110" w:history="1">
        <w:r w:rsidRPr="00786878">
          <w:rPr>
            <w:rStyle w:val="Hyperlink"/>
            <w:noProof/>
          </w:rPr>
          <w:t>II.19</w:t>
        </w:r>
        <w:r>
          <w:rPr>
            <w:noProof/>
            <w:kern w:val="2"/>
            <w:sz w:val="24"/>
            <w:szCs w:val="24"/>
            <w:lang w:val="en-GB"/>
            <w14:ligatures w14:val="standardContextual"/>
          </w:rPr>
          <w:tab/>
        </w:r>
        <w:r w:rsidRPr="00786878">
          <w:rPr>
            <w:rStyle w:val="Hyperlink"/>
            <w:noProof/>
          </w:rPr>
          <w:t>Servicii relevante</w:t>
        </w:r>
        <w:r>
          <w:rPr>
            <w:noProof/>
            <w:webHidden/>
          </w:rPr>
          <w:tab/>
        </w:r>
        <w:r>
          <w:rPr>
            <w:noProof/>
            <w:webHidden/>
          </w:rPr>
          <w:fldChar w:fldCharType="begin"/>
        </w:r>
        <w:r>
          <w:rPr>
            <w:noProof/>
            <w:webHidden/>
          </w:rPr>
          <w:instrText xml:space="preserve"> PAGEREF _Toc208245110 \h </w:instrText>
        </w:r>
        <w:r>
          <w:rPr>
            <w:noProof/>
            <w:webHidden/>
          </w:rPr>
        </w:r>
        <w:r>
          <w:rPr>
            <w:noProof/>
            <w:webHidden/>
          </w:rPr>
          <w:fldChar w:fldCharType="separate"/>
        </w:r>
        <w:r>
          <w:rPr>
            <w:noProof/>
            <w:webHidden/>
          </w:rPr>
          <w:t>69</w:t>
        </w:r>
        <w:r>
          <w:rPr>
            <w:noProof/>
            <w:webHidden/>
          </w:rPr>
          <w:fldChar w:fldCharType="end"/>
        </w:r>
      </w:hyperlink>
    </w:p>
    <w:p w14:paraId="1516203A" w14:textId="116E92E0" w:rsidR="009A492D" w:rsidRDefault="009A492D">
      <w:pPr>
        <w:pStyle w:val="TOC2"/>
        <w:rPr>
          <w:noProof/>
          <w:kern w:val="2"/>
          <w:sz w:val="24"/>
          <w:szCs w:val="24"/>
          <w:lang w:val="en-GB"/>
          <w14:ligatures w14:val="standardContextual"/>
        </w:rPr>
      </w:pPr>
      <w:hyperlink w:anchor="_Toc208245111" w:history="1">
        <w:r w:rsidRPr="00786878">
          <w:rPr>
            <w:rStyle w:val="Hyperlink"/>
            <w:rFonts w:eastAsia="Calibri"/>
            <w:noProof/>
          </w:rPr>
          <w:t>II.20</w:t>
        </w:r>
        <w:r>
          <w:rPr>
            <w:noProof/>
            <w:kern w:val="2"/>
            <w:sz w:val="24"/>
            <w:szCs w:val="24"/>
            <w:lang w:val="en-GB"/>
            <w14:ligatures w14:val="standardContextual"/>
          </w:rPr>
          <w:tab/>
        </w:r>
        <w:r w:rsidRPr="00786878">
          <w:rPr>
            <w:rStyle w:val="Hyperlink"/>
            <w:noProof/>
          </w:rPr>
          <w:t>Z 08.01 – Servicii relevante (SERV 1)</w:t>
        </w:r>
        <w:r>
          <w:rPr>
            <w:noProof/>
            <w:webHidden/>
          </w:rPr>
          <w:tab/>
        </w:r>
        <w:r>
          <w:rPr>
            <w:noProof/>
            <w:webHidden/>
          </w:rPr>
          <w:fldChar w:fldCharType="begin"/>
        </w:r>
        <w:r>
          <w:rPr>
            <w:noProof/>
            <w:webHidden/>
          </w:rPr>
          <w:instrText xml:space="preserve"> PAGEREF _Toc208245111 \h </w:instrText>
        </w:r>
        <w:r>
          <w:rPr>
            <w:noProof/>
            <w:webHidden/>
          </w:rPr>
        </w:r>
        <w:r>
          <w:rPr>
            <w:noProof/>
            <w:webHidden/>
          </w:rPr>
          <w:fldChar w:fldCharType="separate"/>
        </w:r>
        <w:r>
          <w:rPr>
            <w:noProof/>
            <w:webHidden/>
          </w:rPr>
          <w:t>69</w:t>
        </w:r>
        <w:r>
          <w:rPr>
            <w:noProof/>
            <w:webHidden/>
          </w:rPr>
          <w:fldChar w:fldCharType="end"/>
        </w:r>
      </w:hyperlink>
    </w:p>
    <w:p w14:paraId="0CDF0E5D" w14:textId="18D7110F" w:rsidR="009A492D" w:rsidRDefault="009A492D">
      <w:pPr>
        <w:pStyle w:val="TOC2"/>
        <w:rPr>
          <w:noProof/>
          <w:kern w:val="2"/>
          <w:sz w:val="24"/>
          <w:szCs w:val="24"/>
          <w:lang w:val="en-GB"/>
          <w14:ligatures w14:val="standardContextual"/>
        </w:rPr>
      </w:pPr>
      <w:hyperlink w:anchor="_Toc208245112" w:history="1">
        <w:r w:rsidRPr="00786878">
          <w:rPr>
            <w:rStyle w:val="Hyperlink"/>
            <w:noProof/>
          </w:rPr>
          <w:t>II.21</w:t>
        </w:r>
        <w:r>
          <w:rPr>
            <w:noProof/>
            <w:kern w:val="2"/>
            <w:sz w:val="24"/>
            <w:szCs w:val="24"/>
            <w:lang w:val="en-GB"/>
            <w14:ligatures w14:val="standardContextual"/>
          </w:rPr>
          <w:tab/>
        </w:r>
        <w:r w:rsidRPr="00786878">
          <w:rPr>
            <w:rStyle w:val="Hyperlink"/>
            <w:noProof/>
          </w:rPr>
          <w:t>Z 08.02 – Servicii relevante – punerea în corespondență cu activele operaționale (SERV 2)</w:t>
        </w:r>
        <w:r>
          <w:rPr>
            <w:noProof/>
            <w:webHidden/>
          </w:rPr>
          <w:tab/>
        </w:r>
        <w:r>
          <w:rPr>
            <w:noProof/>
            <w:webHidden/>
          </w:rPr>
          <w:fldChar w:fldCharType="begin"/>
        </w:r>
        <w:r>
          <w:rPr>
            <w:noProof/>
            <w:webHidden/>
          </w:rPr>
          <w:instrText xml:space="preserve"> PAGEREF _Toc208245112 \h </w:instrText>
        </w:r>
        <w:r>
          <w:rPr>
            <w:noProof/>
            <w:webHidden/>
          </w:rPr>
        </w:r>
        <w:r>
          <w:rPr>
            <w:noProof/>
            <w:webHidden/>
          </w:rPr>
          <w:fldChar w:fldCharType="separate"/>
        </w:r>
        <w:r>
          <w:rPr>
            <w:noProof/>
            <w:webHidden/>
          </w:rPr>
          <w:t>75</w:t>
        </w:r>
        <w:r>
          <w:rPr>
            <w:noProof/>
            <w:webHidden/>
          </w:rPr>
          <w:fldChar w:fldCharType="end"/>
        </w:r>
      </w:hyperlink>
    </w:p>
    <w:p w14:paraId="6436CF96" w14:textId="21BC78B3" w:rsidR="009A492D" w:rsidRDefault="009A492D">
      <w:pPr>
        <w:pStyle w:val="TOC2"/>
        <w:rPr>
          <w:noProof/>
          <w:kern w:val="2"/>
          <w:sz w:val="24"/>
          <w:szCs w:val="24"/>
          <w:lang w:val="en-GB"/>
          <w14:ligatures w14:val="standardContextual"/>
        </w:rPr>
      </w:pPr>
      <w:hyperlink w:anchor="_Toc208245113" w:history="1">
        <w:r w:rsidRPr="00786878">
          <w:rPr>
            <w:rStyle w:val="Hyperlink"/>
            <w:rFonts w:eastAsia="Calibri"/>
            <w:noProof/>
          </w:rPr>
          <w:t>II.22</w:t>
        </w:r>
        <w:r>
          <w:rPr>
            <w:noProof/>
            <w:kern w:val="2"/>
            <w:sz w:val="24"/>
            <w:szCs w:val="24"/>
            <w:lang w:val="en-GB"/>
            <w14:ligatures w14:val="standardContextual"/>
          </w:rPr>
          <w:tab/>
        </w:r>
        <w:r w:rsidRPr="00786878">
          <w:rPr>
            <w:rStyle w:val="Hyperlink"/>
            <w:noProof/>
          </w:rPr>
          <w:t>Z 08.03 – Servicii relevante – cartografierea rolurilor (SERV 3)</w:t>
        </w:r>
        <w:r>
          <w:rPr>
            <w:noProof/>
            <w:webHidden/>
          </w:rPr>
          <w:tab/>
        </w:r>
        <w:r>
          <w:rPr>
            <w:noProof/>
            <w:webHidden/>
          </w:rPr>
          <w:fldChar w:fldCharType="begin"/>
        </w:r>
        <w:r>
          <w:rPr>
            <w:noProof/>
            <w:webHidden/>
          </w:rPr>
          <w:instrText xml:space="preserve"> PAGEREF _Toc208245113 \h </w:instrText>
        </w:r>
        <w:r>
          <w:rPr>
            <w:noProof/>
            <w:webHidden/>
          </w:rPr>
        </w:r>
        <w:r>
          <w:rPr>
            <w:noProof/>
            <w:webHidden/>
          </w:rPr>
          <w:fldChar w:fldCharType="separate"/>
        </w:r>
        <w:r>
          <w:rPr>
            <w:noProof/>
            <w:webHidden/>
          </w:rPr>
          <w:t>78</w:t>
        </w:r>
        <w:r>
          <w:rPr>
            <w:noProof/>
            <w:webHidden/>
          </w:rPr>
          <w:fldChar w:fldCharType="end"/>
        </w:r>
      </w:hyperlink>
    </w:p>
    <w:p w14:paraId="25C6AA79" w14:textId="01F1B585" w:rsidR="009A492D" w:rsidRDefault="009A492D">
      <w:pPr>
        <w:pStyle w:val="TOC2"/>
        <w:rPr>
          <w:noProof/>
          <w:kern w:val="2"/>
          <w:sz w:val="24"/>
          <w:szCs w:val="24"/>
          <w:lang w:val="en-GB"/>
          <w14:ligatures w14:val="standardContextual"/>
        </w:rPr>
      </w:pPr>
      <w:hyperlink w:anchor="_Toc208245114" w:history="1">
        <w:r w:rsidRPr="00786878">
          <w:rPr>
            <w:rStyle w:val="Hyperlink"/>
            <w:rFonts w:eastAsia="Calibri"/>
            <w:noProof/>
          </w:rPr>
          <w:t>II.23</w:t>
        </w:r>
        <w:r>
          <w:rPr>
            <w:noProof/>
            <w:kern w:val="2"/>
            <w:sz w:val="24"/>
            <w:szCs w:val="24"/>
            <w:lang w:val="en-GB"/>
            <w14:ligatures w14:val="standardContextual"/>
          </w:rPr>
          <w:tab/>
        </w:r>
        <w:r w:rsidRPr="00786878">
          <w:rPr>
            <w:rStyle w:val="Hyperlink"/>
            <w:noProof/>
          </w:rPr>
          <w:t>Z 08.04 – Servicii critice – punerea în corespondență cu funcțiile critice (SERV 4)</w:t>
        </w:r>
        <w:r>
          <w:rPr>
            <w:noProof/>
            <w:webHidden/>
          </w:rPr>
          <w:tab/>
        </w:r>
        <w:r>
          <w:rPr>
            <w:noProof/>
            <w:webHidden/>
          </w:rPr>
          <w:fldChar w:fldCharType="begin"/>
        </w:r>
        <w:r>
          <w:rPr>
            <w:noProof/>
            <w:webHidden/>
          </w:rPr>
          <w:instrText xml:space="preserve"> PAGEREF _Toc208245114 \h </w:instrText>
        </w:r>
        <w:r>
          <w:rPr>
            <w:noProof/>
            <w:webHidden/>
          </w:rPr>
        </w:r>
        <w:r>
          <w:rPr>
            <w:noProof/>
            <w:webHidden/>
          </w:rPr>
          <w:fldChar w:fldCharType="separate"/>
        </w:r>
        <w:r>
          <w:rPr>
            <w:noProof/>
            <w:webHidden/>
          </w:rPr>
          <w:t>79</w:t>
        </w:r>
        <w:r>
          <w:rPr>
            <w:noProof/>
            <w:webHidden/>
          </w:rPr>
          <w:fldChar w:fldCharType="end"/>
        </w:r>
      </w:hyperlink>
    </w:p>
    <w:p w14:paraId="5186BCE5" w14:textId="51906037" w:rsidR="009A492D" w:rsidRDefault="009A492D">
      <w:pPr>
        <w:pStyle w:val="TOC2"/>
        <w:rPr>
          <w:noProof/>
          <w:kern w:val="2"/>
          <w:sz w:val="24"/>
          <w:szCs w:val="24"/>
          <w:lang w:val="en-GB"/>
          <w14:ligatures w14:val="standardContextual"/>
        </w:rPr>
      </w:pPr>
      <w:hyperlink w:anchor="_Toc208245115" w:history="1">
        <w:r w:rsidRPr="00786878">
          <w:rPr>
            <w:rStyle w:val="Hyperlink"/>
            <w:noProof/>
          </w:rPr>
          <w:t>Instrucțiuni generale</w:t>
        </w:r>
        <w:r>
          <w:rPr>
            <w:noProof/>
            <w:webHidden/>
          </w:rPr>
          <w:tab/>
        </w:r>
        <w:r>
          <w:rPr>
            <w:noProof/>
            <w:webHidden/>
          </w:rPr>
          <w:fldChar w:fldCharType="begin"/>
        </w:r>
        <w:r>
          <w:rPr>
            <w:noProof/>
            <w:webHidden/>
          </w:rPr>
          <w:instrText xml:space="preserve"> PAGEREF _Toc208245115 \h </w:instrText>
        </w:r>
        <w:r>
          <w:rPr>
            <w:noProof/>
            <w:webHidden/>
          </w:rPr>
        </w:r>
        <w:r>
          <w:rPr>
            <w:noProof/>
            <w:webHidden/>
          </w:rPr>
          <w:fldChar w:fldCharType="separate"/>
        </w:r>
        <w:r>
          <w:rPr>
            <w:noProof/>
            <w:webHidden/>
          </w:rPr>
          <w:t>79</w:t>
        </w:r>
        <w:r>
          <w:rPr>
            <w:noProof/>
            <w:webHidden/>
          </w:rPr>
          <w:fldChar w:fldCharType="end"/>
        </w:r>
      </w:hyperlink>
    </w:p>
    <w:p w14:paraId="39098E55" w14:textId="78E71D9B" w:rsidR="009A492D" w:rsidRDefault="009A492D">
      <w:pPr>
        <w:pStyle w:val="TOC2"/>
        <w:rPr>
          <w:noProof/>
          <w:kern w:val="2"/>
          <w:sz w:val="24"/>
          <w:szCs w:val="24"/>
          <w:lang w:val="en-GB"/>
          <w14:ligatures w14:val="standardContextual"/>
        </w:rPr>
      </w:pPr>
      <w:hyperlink w:anchor="_Toc208245116" w:history="1">
        <w:r w:rsidRPr="00786878">
          <w:rPr>
            <w:rStyle w:val="Hyperlink"/>
            <w:rFonts w:eastAsia="Calibri"/>
            <w:noProof/>
          </w:rPr>
          <w:t>II.24</w:t>
        </w:r>
        <w:r>
          <w:rPr>
            <w:noProof/>
            <w:kern w:val="2"/>
            <w:sz w:val="24"/>
            <w:szCs w:val="24"/>
            <w:lang w:val="en-GB"/>
            <w14:ligatures w14:val="standardContextual"/>
          </w:rPr>
          <w:tab/>
        </w:r>
        <w:r w:rsidRPr="00786878">
          <w:rPr>
            <w:rStyle w:val="Hyperlink"/>
            <w:noProof/>
          </w:rPr>
          <w:t>Z 08.05 – Servicii esențiale – punerea în corespondență cu liniile de activitate esențiale (SERV 5)</w:t>
        </w:r>
        <w:r>
          <w:rPr>
            <w:noProof/>
            <w:webHidden/>
          </w:rPr>
          <w:tab/>
        </w:r>
        <w:r>
          <w:rPr>
            <w:noProof/>
            <w:webHidden/>
          </w:rPr>
          <w:fldChar w:fldCharType="begin"/>
        </w:r>
        <w:r>
          <w:rPr>
            <w:noProof/>
            <w:webHidden/>
          </w:rPr>
          <w:instrText xml:space="preserve"> PAGEREF _Toc208245116 \h </w:instrText>
        </w:r>
        <w:r>
          <w:rPr>
            <w:noProof/>
            <w:webHidden/>
          </w:rPr>
        </w:r>
        <w:r>
          <w:rPr>
            <w:noProof/>
            <w:webHidden/>
          </w:rPr>
          <w:fldChar w:fldCharType="separate"/>
        </w:r>
        <w:r>
          <w:rPr>
            <w:noProof/>
            <w:webHidden/>
          </w:rPr>
          <w:t>80</w:t>
        </w:r>
        <w:r>
          <w:rPr>
            <w:noProof/>
            <w:webHidden/>
          </w:rPr>
          <w:fldChar w:fldCharType="end"/>
        </w:r>
      </w:hyperlink>
    </w:p>
    <w:p w14:paraId="3EA6375C" w14:textId="4A61E78D" w:rsidR="009A492D" w:rsidRDefault="009A492D">
      <w:pPr>
        <w:pStyle w:val="TOC2"/>
        <w:rPr>
          <w:noProof/>
          <w:kern w:val="2"/>
          <w:sz w:val="24"/>
          <w:szCs w:val="24"/>
          <w:lang w:val="en-GB"/>
          <w14:ligatures w14:val="standardContextual"/>
        </w:rPr>
      </w:pPr>
      <w:hyperlink w:anchor="_Toc208245117" w:history="1">
        <w:r w:rsidRPr="00786878">
          <w:rPr>
            <w:rStyle w:val="Hyperlink"/>
            <w:noProof/>
          </w:rPr>
          <w:t>II.25</w:t>
        </w:r>
        <w:r>
          <w:rPr>
            <w:noProof/>
            <w:kern w:val="2"/>
            <w:sz w:val="24"/>
            <w:szCs w:val="24"/>
            <w:lang w:val="en-GB"/>
            <w14:ligatures w14:val="standardContextual"/>
          </w:rPr>
          <w:tab/>
        </w:r>
        <w:r w:rsidRPr="00786878">
          <w:rPr>
            <w:rStyle w:val="Hyperlink"/>
            <w:noProof/>
          </w:rPr>
          <w:t>Servicii IPF</w:t>
        </w:r>
        <w:r>
          <w:rPr>
            <w:noProof/>
            <w:webHidden/>
          </w:rPr>
          <w:tab/>
        </w:r>
        <w:r>
          <w:rPr>
            <w:noProof/>
            <w:webHidden/>
          </w:rPr>
          <w:fldChar w:fldCharType="begin"/>
        </w:r>
        <w:r>
          <w:rPr>
            <w:noProof/>
            <w:webHidden/>
          </w:rPr>
          <w:instrText xml:space="preserve"> PAGEREF _Toc208245117 \h </w:instrText>
        </w:r>
        <w:r>
          <w:rPr>
            <w:noProof/>
            <w:webHidden/>
          </w:rPr>
        </w:r>
        <w:r>
          <w:rPr>
            <w:noProof/>
            <w:webHidden/>
          </w:rPr>
          <w:fldChar w:fldCharType="separate"/>
        </w:r>
        <w:r>
          <w:rPr>
            <w:noProof/>
            <w:webHidden/>
          </w:rPr>
          <w:t>81</w:t>
        </w:r>
        <w:r>
          <w:rPr>
            <w:noProof/>
            <w:webHidden/>
          </w:rPr>
          <w:fldChar w:fldCharType="end"/>
        </w:r>
      </w:hyperlink>
    </w:p>
    <w:p w14:paraId="09A68E28" w14:textId="6F69D19B" w:rsidR="009A492D" w:rsidRDefault="009A492D">
      <w:pPr>
        <w:pStyle w:val="TOC2"/>
        <w:rPr>
          <w:noProof/>
          <w:kern w:val="2"/>
          <w:sz w:val="24"/>
          <w:szCs w:val="24"/>
          <w:lang w:val="en-GB"/>
          <w14:ligatures w14:val="standardContextual"/>
        </w:rPr>
      </w:pPr>
      <w:hyperlink w:anchor="_Toc208245118" w:history="1">
        <w:r w:rsidRPr="00786878">
          <w:rPr>
            <w:rStyle w:val="Hyperlink"/>
            <w:noProof/>
          </w:rPr>
          <w:t>II.26</w:t>
        </w:r>
        <w:r>
          <w:rPr>
            <w:noProof/>
            <w:kern w:val="2"/>
            <w:sz w:val="24"/>
            <w:szCs w:val="24"/>
            <w:lang w:val="en-GB"/>
            <w14:ligatures w14:val="standardContextual"/>
          </w:rPr>
          <w:tab/>
        </w:r>
        <w:r w:rsidRPr="00786878">
          <w:rPr>
            <w:rStyle w:val="Hyperlink"/>
            <w:noProof/>
          </w:rPr>
          <w:t xml:space="preserve">Z 09.01 – Servicii </w:t>
        </w:r>
        <w:r w:rsidR="003F4BA7">
          <w:rPr>
            <w:rStyle w:val="Hyperlink"/>
            <w:noProof/>
          </w:rPr>
          <w:t>IPF</w:t>
        </w:r>
        <w:r w:rsidR="003F4BA7" w:rsidRPr="00786878">
          <w:rPr>
            <w:rStyle w:val="Hyperlink"/>
            <w:noProof/>
          </w:rPr>
          <w:t xml:space="preserve"> </w:t>
        </w:r>
        <w:r w:rsidRPr="00786878">
          <w:rPr>
            <w:rStyle w:val="Hyperlink"/>
            <w:noProof/>
          </w:rPr>
          <w:t>– Furnizori și utilizatori (FMI 1)</w:t>
        </w:r>
        <w:r>
          <w:rPr>
            <w:noProof/>
            <w:webHidden/>
          </w:rPr>
          <w:tab/>
        </w:r>
        <w:r>
          <w:rPr>
            <w:noProof/>
            <w:webHidden/>
          </w:rPr>
          <w:fldChar w:fldCharType="begin"/>
        </w:r>
        <w:r>
          <w:rPr>
            <w:noProof/>
            <w:webHidden/>
          </w:rPr>
          <w:instrText xml:space="preserve"> PAGEREF _Toc208245118 \h </w:instrText>
        </w:r>
        <w:r>
          <w:rPr>
            <w:noProof/>
            <w:webHidden/>
          </w:rPr>
        </w:r>
        <w:r>
          <w:rPr>
            <w:noProof/>
            <w:webHidden/>
          </w:rPr>
          <w:fldChar w:fldCharType="separate"/>
        </w:r>
        <w:r>
          <w:rPr>
            <w:noProof/>
            <w:webHidden/>
          </w:rPr>
          <w:t>81</w:t>
        </w:r>
        <w:r>
          <w:rPr>
            <w:noProof/>
            <w:webHidden/>
          </w:rPr>
          <w:fldChar w:fldCharType="end"/>
        </w:r>
      </w:hyperlink>
    </w:p>
    <w:p w14:paraId="55A83DD1" w14:textId="499B135B" w:rsidR="009A492D" w:rsidRDefault="009A492D">
      <w:pPr>
        <w:pStyle w:val="TOC2"/>
        <w:rPr>
          <w:noProof/>
          <w:kern w:val="2"/>
          <w:sz w:val="24"/>
          <w:szCs w:val="24"/>
          <w:lang w:val="en-GB"/>
          <w14:ligatures w14:val="standardContextual"/>
        </w:rPr>
      </w:pPr>
      <w:hyperlink w:anchor="_Toc208245119" w:history="1">
        <w:r w:rsidRPr="00786878">
          <w:rPr>
            <w:rStyle w:val="Hyperlink"/>
            <w:rFonts w:eastAsia="Calibri"/>
            <w:noProof/>
          </w:rPr>
          <w:t>II.27</w:t>
        </w:r>
        <w:r>
          <w:rPr>
            <w:noProof/>
            <w:kern w:val="2"/>
            <w:sz w:val="24"/>
            <w:szCs w:val="24"/>
            <w:lang w:val="en-GB"/>
            <w14:ligatures w14:val="standardContextual"/>
          </w:rPr>
          <w:tab/>
        </w:r>
        <w:r w:rsidRPr="00786878">
          <w:rPr>
            <w:rStyle w:val="Hyperlink"/>
            <w:noProof/>
          </w:rPr>
          <w:t>Z 09.02 – Punerea în corespondență cu IPF-urile critice și esențiale (</w:t>
        </w:r>
        <w:r w:rsidR="0066688F">
          <w:rPr>
            <w:rStyle w:val="Hyperlink"/>
            <w:noProof/>
          </w:rPr>
          <w:t>FMI</w:t>
        </w:r>
        <w:r w:rsidR="0066688F" w:rsidRPr="00786878">
          <w:rPr>
            <w:rStyle w:val="Hyperlink"/>
            <w:noProof/>
          </w:rPr>
          <w:t xml:space="preserve"> </w:t>
        </w:r>
        <w:r w:rsidRPr="00786878">
          <w:rPr>
            <w:rStyle w:val="Hyperlink"/>
            <w:noProof/>
          </w:rPr>
          <w:t>2)</w:t>
        </w:r>
        <w:r>
          <w:rPr>
            <w:noProof/>
            <w:webHidden/>
          </w:rPr>
          <w:tab/>
        </w:r>
        <w:r>
          <w:rPr>
            <w:noProof/>
            <w:webHidden/>
          </w:rPr>
          <w:fldChar w:fldCharType="begin"/>
        </w:r>
        <w:r>
          <w:rPr>
            <w:noProof/>
            <w:webHidden/>
          </w:rPr>
          <w:instrText xml:space="preserve"> PAGEREF _Toc208245119 \h </w:instrText>
        </w:r>
        <w:r>
          <w:rPr>
            <w:noProof/>
            <w:webHidden/>
          </w:rPr>
        </w:r>
        <w:r>
          <w:rPr>
            <w:noProof/>
            <w:webHidden/>
          </w:rPr>
          <w:fldChar w:fldCharType="separate"/>
        </w:r>
        <w:r>
          <w:rPr>
            <w:noProof/>
            <w:webHidden/>
          </w:rPr>
          <w:t>85</w:t>
        </w:r>
        <w:r>
          <w:rPr>
            <w:noProof/>
            <w:webHidden/>
          </w:rPr>
          <w:fldChar w:fldCharType="end"/>
        </w:r>
      </w:hyperlink>
    </w:p>
    <w:p w14:paraId="325857FD" w14:textId="5697C4E2" w:rsidR="009A492D" w:rsidRDefault="009A492D">
      <w:pPr>
        <w:pStyle w:val="TOC2"/>
        <w:rPr>
          <w:noProof/>
          <w:kern w:val="2"/>
          <w:sz w:val="24"/>
          <w:szCs w:val="24"/>
          <w:lang w:val="en-GB"/>
          <w14:ligatures w14:val="standardContextual"/>
        </w:rPr>
      </w:pPr>
      <w:hyperlink w:anchor="_Toc208245120" w:history="1">
        <w:r w:rsidRPr="00786878">
          <w:rPr>
            <w:rStyle w:val="Hyperlink"/>
            <w:noProof/>
          </w:rPr>
          <w:t>II.28</w:t>
        </w:r>
        <w:r>
          <w:rPr>
            <w:noProof/>
            <w:kern w:val="2"/>
            <w:sz w:val="24"/>
            <w:szCs w:val="24"/>
            <w:lang w:val="en-GB"/>
            <w14:ligatures w14:val="standardContextual"/>
          </w:rPr>
          <w:tab/>
        </w:r>
        <w:r w:rsidRPr="00786878">
          <w:rPr>
            <w:rStyle w:val="Hyperlink"/>
            <w:noProof/>
          </w:rPr>
          <w:t xml:space="preserve">Z 09.03 – Servicii IPF – </w:t>
        </w:r>
        <w:r w:rsidR="0065350D">
          <w:rPr>
            <w:rStyle w:val="Hyperlink"/>
            <w:noProof/>
          </w:rPr>
          <w:t xml:space="preserve">Indicatori </w:t>
        </w:r>
        <w:r w:rsidRPr="00786878">
          <w:rPr>
            <w:rStyle w:val="Hyperlink"/>
            <w:noProof/>
          </w:rPr>
          <w:t>cheie (</w:t>
        </w:r>
        <w:r w:rsidR="0066688F">
          <w:rPr>
            <w:rStyle w:val="Hyperlink"/>
            <w:noProof/>
          </w:rPr>
          <w:t>FMI</w:t>
        </w:r>
        <w:r w:rsidR="0066688F" w:rsidRPr="00786878">
          <w:rPr>
            <w:rStyle w:val="Hyperlink"/>
            <w:noProof/>
          </w:rPr>
          <w:t xml:space="preserve"> </w:t>
        </w:r>
        <w:r w:rsidRPr="00786878">
          <w:rPr>
            <w:rStyle w:val="Hyperlink"/>
            <w:noProof/>
          </w:rPr>
          <w:t>3)</w:t>
        </w:r>
        <w:r>
          <w:rPr>
            <w:noProof/>
            <w:webHidden/>
          </w:rPr>
          <w:tab/>
        </w:r>
        <w:r>
          <w:rPr>
            <w:noProof/>
            <w:webHidden/>
          </w:rPr>
          <w:fldChar w:fldCharType="begin"/>
        </w:r>
        <w:r>
          <w:rPr>
            <w:noProof/>
            <w:webHidden/>
          </w:rPr>
          <w:instrText xml:space="preserve"> PAGEREF _Toc208245120 \h </w:instrText>
        </w:r>
        <w:r>
          <w:rPr>
            <w:noProof/>
            <w:webHidden/>
          </w:rPr>
        </w:r>
        <w:r>
          <w:rPr>
            <w:noProof/>
            <w:webHidden/>
          </w:rPr>
          <w:fldChar w:fldCharType="separate"/>
        </w:r>
        <w:r>
          <w:rPr>
            <w:noProof/>
            <w:webHidden/>
          </w:rPr>
          <w:t>87</w:t>
        </w:r>
        <w:r>
          <w:rPr>
            <w:noProof/>
            <w:webHidden/>
          </w:rPr>
          <w:fldChar w:fldCharType="end"/>
        </w:r>
      </w:hyperlink>
    </w:p>
    <w:p w14:paraId="02344F51" w14:textId="1768E666" w:rsidR="009A492D" w:rsidRDefault="009A492D">
      <w:pPr>
        <w:pStyle w:val="TOC2"/>
        <w:rPr>
          <w:noProof/>
          <w:kern w:val="2"/>
          <w:sz w:val="24"/>
          <w:szCs w:val="24"/>
          <w:lang w:val="en-GB"/>
          <w14:ligatures w14:val="standardContextual"/>
        </w:rPr>
      </w:pPr>
      <w:hyperlink w:anchor="_Toc208245121" w:history="1">
        <w:r w:rsidRPr="00786878">
          <w:rPr>
            <w:rStyle w:val="Hyperlink"/>
            <w:noProof/>
          </w:rPr>
          <w:t>II.29</w:t>
        </w:r>
        <w:r>
          <w:rPr>
            <w:noProof/>
            <w:kern w:val="2"/>
            <w:sz w:val="24"/>
            <w:szCs w:val="24"/>
            <w:lang w:val="en-GB"/>
            <w14:ligatures w14:val="standardContextual"/>
          </w:rPr>
          <w:tab/>
        </w:r>
        <w:r w:rsidRPr="00786878">
          <w:rPr>
            <w:rStyle w:val="Hyperlink"/>
            <w:noProof/>
          </w:rPr>
          <w:t xml:space="preserve">Z 09.04 – Servicii </w:t>
        </w:r>
        <w:r w:rsidR="005202F3">
          <w:rPr>
            <w:rStyle w:val="Hyperlink"/>
            <w:noProof/>
          </w:rPr>
          <w:t>IPF</w:t>
        </w:r>
        <w:r w:rsidR="005202F3" w:rsidRPr="00786878">
          <w:rPr>
            <w:rStyle w:val="Hyperlink"/>
            <w:noProof/>
          </w:rPr>
          <w:t xml:space="preserve"> </w:t>
        </w:r>
        <w:r w:rsidRPr="00786878">
          <w:rPr>
            <w:rStyle w:val="Hyperlink"/>
            <w:noProof/>
          </w:rPr>
          <w:t>– CPC – Furnizori alternativi (FMI 4)</w:t>
        </w:r>
        <w:r>
          <w:rPr>
            <w:noProof/>
            <w:webHidden/>
          </w:rPr>
          <w:tab/>
        </w:r>
        <w:r>
          <w:rPr>
            <w:noProof/>
            <w:webHidden/>
          </w:rPr>
          <w:fldChar w:fldCharType="begin"/>
        </w:r>
        <w:r>
          <w:rPr>
            <w:noProof/>
            <w:webHidden/>
          </w:rPr>
          <w:instrText xml:space="preserve"> PAGEREF _Toc208245121 \h </w:instrText>
        </w:r>
        <w:r>
          <w:rPr>
            <w:noProof/>
            <w:webHidden/>
          </w:rPr>
        </w:r>
        <w:r>
          <w:rPr>
            <w:noProof/>
            <w:webHidden/>
          </w:rPr>
          <w:fldChar w:fldCharType="separate"/>
        </w:r>
        <w:r>
          <w:rPr>
            <w:noProof/>
            <w:webHidden/>
          </w:rPr>
          <w:t>89</w:t>
        </w:r>
        <w:r>
          <w:rPr>
            <w:noProof/>
            <w:webHidden/>
          </w:rPr>
          <w:fldChar w:fldCharType="end"/>
        </w:r>
      </w:hyperlink>
    </w:p>
    <w:p w14:paraId="2BD39811" w14:textId="2E5B97CB" w:rsidR="009A492D" w:rsidRDefault="009A492D">
      <w:pPr>
        <w:pStyle w:val="TOC2"/>
        <w:rPr>
          <w:noProof/>
          <w:kern w:val="2"/>
          <w:sz w:val="24"/>
          <w:szCs w:val="24"/>
          <w:lang w:val="en-GB"/>
          <w14:ligatures w14:val="standardContextual"/>
        </w:rPr>
      </w:pPr>
      <w:hyperlink w:anchor="_Toc208245122" w:history="1">
        <w:r w:rsidRPr="00786878">
          <w:rPr>
            <w:rStyle w:val="Hyperlink"/>
            <w:noProof/>
          </w:rPr>
          <w:t>II.30</w:t>
        </w:r>
        <w:r>
          <w:rPr>
            <w:noProof/>
            <w:kern w:val="2"/>
            <w:sz w:val="24"/>
            <w:szCs w:val="24"/>
            <w:lang w:val="en-GB"/>
            <w14:ligatures w14:val="standardContextual"/>
          </w:rPr>
          <w:tab/>
        </w:r>
        <w:r w:rsidRPr="00786878">
          <w:rPr>
            <w:rStyle w:val="Hyperlink"/>
            <w:noProof/>
          </w:rPr>
          <w:t xml:space="preserve">Analiza </w:t>
        </w:r>
        <w:r w:rsidR="0066688F">
          <w:rPr>
            <w:rStyle w:val="Hyperlink"/>
            <w:noProof/>
          </w:rPr>
          <w:t>datoriilor</w:t>
        </w:r>
        <w:r>
          <w:rPr>
            <w:noProof/>
            <w:webHidden/>
          </w:rPr>
          <w:tab/>
        </w:r>
        <w:r>
          <w:rPr>
            <w:noProof/>
            <w:webHidden/>
          </w:rPr>
          <w:fldChar w:fldCharType="begin"/>
        </w:r>
        <w:r>
          <w:rPr>
            <w:noProof/>
            <w:webHidden/>
          </w:rPr>
          <w:instrText xml:space="preserve"> PAGEREF _Toc208245122 \h </w:instrText>
        </w:r>
        <w:r>
          <w:rPr>
            <w:noProof/>
            <w:webHidden/>
          </w:rPr>
        </w:r>
        <w:r>
          <w:rPr>
            <w:noProof/>
            <w:webHidden/>
          </w:rPr>
          <w:fldChar w:fldCharType="separate"/>
        </w:r>
        <w:r>
          <w:rPr>
            <w:noProof/>
            <w:webHidden/>
          </w:rPr>
          <w:t>89</w:t>
        </w:r>
        <w:r>
          <w:rPr>
            <w:noProof/>
            <w:webHidden/>
          </w:rPr>
          <w:fldChar w:fldCharType="end"/>
        </w:r>
      </w:hyperlink>
    </w:p>
    <w:p w14:paraId="6F7D7C26" w14:textId="645F0562" w:rsidR="009A492D" w:rsidRDefault="009A492D">
      <w:pPr>
        <w:pStyle w:val="TOC2"/>
        <w:rPr>
          <w:noProof/>
          <w:kern w:val="2"/>
          <w:sz w:val="24"/>
          <w:szCs w:val="24"/>
          <w:lang w:val="en-GB"/>
          <w14:ligatures w14:val="standardContextual"/>
        </w:rPr>
      </w:pPr>
      <w:hyperlink w:anchor="_Toc208245123" w:history="1">
        <w:r w:rsidRPr="00786878">
          <w:rPr>
            <w:rStyle w:val="Hyperlink"/>
            <w:rFonts w:ascii="Times New Roman" w:hAnsi="Times New Roman" w:cs="Times New Roman"/>
            <w:noProof/>
          </w:rPr>
          <w:t>II.31</w:t>
        </w:r>
        <w:r>
          <w:rPr>
            <w:noProof/>
            <w:kern w:val="2"/>
            <w:sz w:val="24"/>
            <w:szCs w:val="24"/>
            <w:lang w:val="en-GB"/>
            <w14:ligatures w14:val="standardContextual"/>
          </w:rPr>
          <w:tab/>
        </w:r>
        <w:r w:rsidRPr="00786878">
          <w:rPr>
            <w:rStyle w:val="Hyperlink"/>
            <w:rFonts w:ascii="Times New Roman" w:hAnsi="Times New Roman" w:cs="Times New Roman"/>
            <w:noProof/>
          </w:rPr>
          <w:t>Z 11.00 Datorii intragrup</w:t>
        </w:r>
        <w:r w:rsidRPr="00786878">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_Toc208245123 \h </w:instrText>
        </w:r>
        <w:r>
          <w:rPr>
            <w:noProof/>
            <w:webHidden/>
          </w:rPr>
        </w:r>
        <w:r>
          <w:rPr>
            <w:noProof/>
            <w:webHidden/>
          </w:rPr>
          <w:fldChar w:fldCharType="separate"/>
        </w:r>
        <w:r>
          <w:rPr>
            <w:noProof/>
            <w:webHidden/>
          </w:rPr>
          <w:t>89</w:t>
        </w:r>
        <w:r>
          <w:rPr>
            <w:noProof/>
            <w:webHidden/>
          </w:rPr>
          <w:fldChar w:fldCharType="end"/>
        </w:r>
      </w:hyperlink>
    </w:p>
    <w:p w14:paraId="3C10A295" w14:textId="1321F04E" w:rsidR="009A492D" w:rsidRDefault="009A492D">
      <w:pPr>
        <w:pStyle w:val="TOC2"/>
        <w:rPr>
          <w:noProof/>
          <w:kern w:val="2"/>
          <w:sz w:val="24"/>
          <w:szCs w:val="24"/>
          <w:lang w:val="en-GB"/>
          <w14:ligatures w14:val="standardContextual"/>
        </w:rPr>
      </w:pPr>
      <w:hyperlink w:anchor="_Toc208245124" w:history="1">
        <w:r w:rsidRPr="00786878">
          <w:rPr>
            <w:rStyle w:val="Hyperlink"/>
            <w:rFonts w:ascii="Times New Roman" w:hAnsi="Times New Roman" w:cs="Times New Roman"/>
            <w:noProof/>
          </w:rPr>
          <w:t>II.32</w:t>
        </w:r>
        <w:r>
          <w:rPr>
            <w:noProof/>
            <w:kern w:val="2"/>
            <w:sz w:val="24"/>
            <w:szCs w:val="24"/>
            <w:lang w:val="en-GB"/>
            <w14:ligatures w14:val="standardContextual"/>
          </w:rPr>
          <w:tab/>
        </w:r>
        <w:r w:rsidRPr="00786878">
          <w:rPr>
            <w:rStyle w:val="Hyperlink"/>
            <w:rFonts w:ascii="Times New Roman" w:hAnsi="Times New Roman" w:cs="Times New Roman"/>
            <w:noProof/>
          </w:rPr>
          <w:t>Z 12.00 – Titluri de valoare (</w:t>
        </w:r>
        <w:r w:rsidRPr="00786878">
          <w:rPr>
            <w:rStyle w:val="Hyperlink"/>
            <w:rFonts w:ascii="Times New Roman" w:eastAsia="Cambria" w:hAnsi="Times New Roman" w:cs="Times New Roman"/>
            <w:noProof/>
          </w:rPr>
          <w:t xml:space="preserve">inclusiv instrumente de fonduri proprii de nivel 1 de bază, fonduri proprii de nivel 1 de bază și instrumente de fonduri proprii de nivel 2); cu excepția </w:t>
        </w:r>
        <w:r w:rsidR="005202F3">
          <w:rPr>
            <w:rStyle w:val="Hyperlink"/>
            <w:rFonts w:ascii="Times New Roman" w:eastAsia="Cambria" w:hAnsi="Times New Roman" w:cs="Times New Roman"/>
            <w:noProof/>
          </w:rPr>
          <w:t>instrumentelor</w:t>
        </w:r>
        <w:r w:rsidR="0066688F">
          <w:rPr>
            <w:rStyle w:val="Hyperlink"/>
            <w:rFonts w:ascii="Times New Roman" w:eastAsia="Cambria" w:hAnsi="Times New Roman" w:cs="Times New Roman"/>
            <w:noProof/>
          </w:rPr>
          <w:t xml:space="preserve"> intra</w:t>
        </w:r>
        <w:r w:rsidRPr="00786878">
          <w:rPr>
            <w:rStyle w:val="Hyperlink"/>
            <w:rFonts w:ascii="Times New Roman" w:eastAsia="Cambria" w:hAnsi="Times New Roman" w:cs="Times New Roman"/>
            <w:noProof/>
          </w:rPr>
          <w:t xml:space="preserve">grup) </w:t>
        </w:r>
        <w:r w:rsidRPr="00786878">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_Toc208245124 \h </w:instrText>
        </w:r>
        <w:r>
          <w:rPr>
            <w:noProof/>
            <w:webHidden/>
          </w:rPr>
        </w:r>
        <w:r>
          <w:rPr>
            <w:noProof/>
            <w:webHidden/>
          </w:rPr>
          <w:fldChar w:fldCharType="separate"/>
        </w:r>
        <w:r>
          <w:rPr>
            <w:noProof/>
            <w:webHidden/>
          </w:rPr>
          <w:t>92</w:t>
        </w:r>
        <w:r>
          <w:rPr>
            <w:noProof/>
            <w:webHidden/>
          </w:rPr>
          <w:fldChar w:fldCharType="end"/>
        </w:r>
      </w:hyperlink>
    </w:p>
    <w:p w14:paraId="653A13CE" w14:textId="180CA426" w:rsidR="009A492D" w:rsidRDefault="009A492D">
      <w:pPr>
        <w:pStyle w:val="TOC2"/>
        <w:rPr>
          <w:noProof/>
          <w:kern w:val="2"/>
          <w:sz w:val="24"/>
          <w:szCs w:val="24"/>
          <w:lang w:val="en-GB"/>
          <w14:ligatures w14:val="standardContextual"/>
        </w:rPr>
      </w:pPr>
      <w:hyperlink w:anchor="_Toc208245125" w:history="1">
        <w:r w:rsidRPr="00786878">
          <w:rPr>
            <w:rStyle w:val="Hyperlink"/>
            <w:rFonts w:ascii="Times New Roman" w:hAnsi="Times New Roman" w:cs="Times New Roman"/>
            <w:noProof/>
          </w:rPr>
          <w:t>II.33</w:t>
        </w:r>
        <w:r>
          <w:rPr>
            <w:noProof/>
            <w:kern w:val="2"/>
            <w:sz w:val="24"/>
            <w:szCs w:val="24"/>
            <w:lang w:val="en-GB"/>
            <w14:ligatures w14:val="standardContextual"/>
          </w:rPr>
          <w:tab/>
        </w:r>
        <w:r w:rsidRPr="00786878">
          <w:rPr>
            <w:rStyle w:val="Hyperlink"/>
            <w:rFonts w:ascii="Times New Roman" w:hAnsi="Times New Roman" w:cs="Times New Roman"/>
            <w:noProof/>
          </w:rPr>
          <w:t xml:space="preserve">Z 13.00 – Toate depozitele (cu excepția celor </w:t>
        </w:r>
        <w:r w:rsidR="005F621A">
          <w:rPr>
            <w:rStyle w:val="Hyperlink"/>
            <w:rFonts w:ascii="Times New Roman" w:hAnsi="Times New Roman" w:cs="Times New Roman"/>
            <w:noProof/>
          </w:rPr>
          <w:t>intragrup</w:t>
        </w:r>
        <w:r w:rsidRPr="00786878">
          <w:rPr>
            <w:rStyle w:val="Hyperlink"/>
            <w:rFonts w:ascii="Times New Roman" w:hAnsi="Times New Roman" w:cs="Times New Roman"/>
            <w:noProof/>
          </w:rPr>
          <w:t xml:space="preserve">) </w:t>
        </w:r>
        <w:r w:rsidRPr="00786878">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_Toc208245125 \h </w:instrText>
        </w:r>
        <w:r>
          <w:rPr>
            <w:noProof/>
            <w:webHidden/>
          </w:rPr>
        </w:r>
        <w:r>
          <w:rPr>
            <w:noProof/>
            <w:webHidden/>
          </w:rPr>
          <w:fldChar w:fldCharType="separate"/>
        </w:r>
        <w:r>
          <w:rPr>
            <w:noProof/>
            <w:webHidden/>
          </w:rPr>
          <w:t>97</w:t>
        </w:r>
        <w:r>
          <w:rPr>
            <w:noProof/>
            <w:webHidden/>
          </w:rPr>
          <w:fldChar w:fldCharType="end"/>
        </w:r>
      </w:hyperlink>
    </w:p>
    <w:p w14:paraId="0016B256" w14:textId="321E542D" w:rsidR="009A492D" w:rsidRDefault="009A492D">
      <w:pPr>
        <w:pStyle w:val="TOC2"/>
        <w:rPr>
          <w:noProof/>
          <w:kern w:val="2"/>
          <w:sz w:val="24"/>
          <w:szCs w:val="24"/>
          <w:lang w:val="en-GB"/>
          <w14:ligatures w14:val="standardContextual"/>
        </w:rPr>
      </w:pPr>
      <w:hyperlink w:anchor="_Toc208245126" w:history="1">
        <w:r w:rsidRPr="00786878">
          <w:rPr>
            <w:rStyle w:val="Hyperlink"/>
            <w:rFonts w:ascii="Times New Roman" w:hAnsi="Times New Roman" w:cs="Times New Roman"/>
            <w:noProof/>
          </w:rPr>
          <w:t>II.34</w:t>
        </w:r>
        <w:r>
          <w:rPr>
            <w:noProof/>
            <w:kern w:val="2"/>
            <w:sz w:val="24"/>
            <w:szCs w:val="24"/>
            <w:lang w:val="en-GB"/>
            <w14:ligatures w14:val="standardContextual"/>
          </w:rPr>
          <w:tab/>
        </w:r>
        <w:r w:rsidRPr="00786878">
          <w:rPr>
            <w:rStyle w:val="Hyperlink"/>
            <w:rFonts w:ascii="Times New Roman" w:hAnsi="Times New Roman" w:cs="Times New Roman"/>
            <w:noProof/>
          </w:rPr>
          <w:t xml:space="preserve">Z 14.00 – Alte datorii financiare (neincluse în alte taburi, cu excepția celor intragrup) </w:t>
        </w:r>
        <w:r w:rsidRPr="00786878">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_Toc208245126 \h </w:instrText>
        </w:r>
        <w:r>
          <w:rPr>
            <w:noProof/>
            <w:webHidden/>
          </w:rPr>
        </w:r>
        <w:r>
          <w:rPr>
            <w:noProof/>
            <w:webHidden/>
          </w:rPr>
          <w:fldChar w:fldCharType="separate"/>
        </w:r>
        <w:r>
          <w:rPr>
            <w:noProof/>
            <w:webHidden/>
          </w:rPr>
          <w:t>99</w:t>
        </w:r>
        <w:r>
          <w:rPr>
            <w:noProof/>
            <w:webHidden/>
          </w:rPr>
          <w:fldChar w:fldCharType="end"/>
        </w:r>
      </w:hyperlink>
    </w:p>
    <w:p w14:paraId="01C44152" w14:textId="4453E693" w:rsidR="009A492D" w:rsidRDefault="009A492D">
      <w:pPr>
        <w:pStyle w:val="TOC2"/>
        <w:rPr>
          <w:noProof/>
          <w:kern w:val="2"/>
          <w:sz w:val="24"/>
          <w:szCs w:val="24"/>
          <w:lang w:val="en-GB"/>
          <w14:ligatures w14:val="standardContextual"/>
        </w:rPr>
      </w:pPr>
      <w:hyperlink w:anchor="_Toc208245127" w:history="1">
        <w:r w:rsidRPr="00786878">
          <w:rPr>
            <w:rStyle w:val="Hyperlink"/>
            <w:rFonts w:ascii="Times New Roman" w:hAnsi="Times New Roman" w:cs="Times New Roman"/>
            <w:noProof/>
          </w:rPr>
          <w:t>II.35</w:t>
        </w:r>
        <w:r>
          <w:rPr>
            <w:noProof/>
            <w:kern w:val="2"/>
            <w:sz w:val="24"/>
            <w:szCs w:val="24"/>
            <w:lang w:val="en-GB"/>
            <w14:ligatures w14:val="standardContextual"/>
          </w:rPr>
          <w:tab/>
        </w:r>
        <w:r w:rsidRPr="00786878">
          <w:rPr>
            <w:rStyle w:val="Hyperlink"/>
            <w:rFonts w:ascii="Times New Roman" w:hAnsi="Times New Roman" w:cs="Times New Roman"/>
            <w:noProof/>
          </w:rPr>
          <w:t xml:space="preserve">Z 15.00 – Instrumente derivate </w:t>
        </w:r>
        <w:r w:rsidRPr="00786878">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_Toc208245127 \h </w:instrText>
        </w:r>
        <w:r>
          <w:rPr>
            <w:noProof/>
            <w:webHidden/>
          </w:rPr>
        </w:r>
        <w:r>
          <w:rPr>
            <w:noProof/>
            <w:webHidden/>
          </w:rPr>
          <w:fldChar w:fldCharType="separate"/>
        </w:r>
        <w:r>
          <w:rPr>
            <w:noProof/>
            <w:webHidden/>
          </w:rPr>
          <w:t>101</w:t>
        </w:r>
        <w:r>
          <w:rPr>
            <w:noProof/>
            <w:webHidden/>
          </w:rPr>
          <w:fldChar w:fldCharType="end"/>
        </w:r>
      </w:hyperlink>
    </w:p>
    <w:p w14:paraId="610AA37B" w14:textId="543FF5EB" w:rsidR="009A492D" w:rsidRDefault="009A492D">
      <w:pPr>
        <w:pStyle w:val="TOC2"/>
        <w:rPr>
          <w:noProof/>
          <w:kern w:val="2"/>
          <w:sz w:val="24"/>
          <w:szCs w:val="24"/>
          <w:lang w:val="en-GB"/>
          <w14:ligatures w14:val="standardContextual"/>
        </w:rPr>
      </w:pPr>
      <w:hyperlink w:anchor="_Toc208245128" w:history="1">
        <w:r w:rsidRPr="00786878">
          <w:rPr>
            <w:rStyle w:val="Hyperlink"/>
            <w:rFonts w:ascii="Times New Roman" w:hAnsi="Times New Roman" w:cs="Times New Roman"/>
            <w:noProof/>
          </w:rPr>
          <w:t>II.36</w:t>
        </w:r>
        <w:r>
          <w:rPr>
            <w:noProof/>
            <w:kern w:val="2"/>
            <w:sz w:val="24"/>
            <w:szCs w:val="24"/>
            <w:lang w:val="en-GB"/>
            <w14:ligatures w14:val="standardContextual"/>
          </w:rPr>
          <w:tab/>
        </w:r>
        <w:r w:rsidRPr="00786878">
          <w:rPr>
            <w:rStyle w:val="Hyperlink"/>
            <w:rFonts w:ascii="Times New Roman" w:hAnsi="Times New Roman" w:cs="Times New Roman"/>
            <w:noProof/>
          </w:rPr>
          <w:t xml:space="preserve">Z 16.00 – Tranzacții financiare garantate, cu excepția tranzacțiilor intragrup </w:t>
        </w:r>
        <w:r w:rsidRPr="00786878">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_Toc208245128 \h </w:instrText>
        </w:r>
        <w:r>
          <w:rPr>
            <w:noProof/>
            <w:webHidden/>
          </w:rPr>
        </w:r>
        <w:r>
          <w:rPr>
            <w:noProof/>
            <w:webHidden/>
          </w:rPr>
          <w:fldChar w:fldCharType="separate"/>
        </w:r>
        <w:r>
          <w:rPr>
            <w:noProof/>
            <w:webHidden/>
          </w:rPr>
          <w:t>103</w:t>
        </w:r>
        <w:r>
          <w:rPr>
            <w:noProof/>
            <w:webHidden/>
          </w:rPr>
          <w:fldChar w:fldCharType="end"/>
        </w:r>
      </w:hyperlink>
    </w:p>
    <w:p w14:paraId="702E921F" w14:textId="4A768D44" w:rsidR="009A492D" w:rsidRDefault="009A492D">
      <w:pPr>
        <w:pStyle w:val="TOC2"/>
        <w:rPr>
          <w:noProof/>
          <w:kern w:val="2"/>
          <w:sz w:val="24"/>
          <w:szCs w:val="24"/>
          <w:lang w:val="en-GB"/>
          <w14:ligatures w14:val="standardContextual"/>
        </w:rPr>
      </w:pPr>
      <w:hyperlink w:anchor="_Toc208245129" w:history="1">
        <w:r w:rsidRPr="00786878">
          <w:rPr>
            <w:rStyle w:val="Hyperlink"/>
            <w:rFonts w:ascii="Times New Roman" w:hAnsi="Times New Roman" w:cs="Times New Roman"/>
            <w:noProof/>
          </w:rPr>
          <w:t>II.37</w:t>
        </w:r>
        <w:r>
          <w:rPr>
            <w:noProof/>
            <w:kern w:val="2"/>
            <w:sz w:val="24"/>
            <w:szCs w:val="24"/>
            <w:lang w:val="en-GB"/>
            <w14:ligatures w14:val="standardContextual"/>
          </w:rPr>
          <w:tab/>
        </w:r>
        <w:r w:rsidRPr="00786878">
          <w:rPr>
            <w:rStyle w:val="Hyperlink"/>
            <w:rFonts w:ascii="Times New Roman" w:hAnsi="Times New Roman" w:cs="Times New Roman"/>
            <w:noProof/>
          </w:rPr>
          <w:t xml:space="preserve">Z 17.00 – Alte datorii nefinanciare (neincluse în alte rubrici, cu excepția celor intragrup) </w:t>
        </w:r>
        <w:r w:rsidRPr="00786878">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_Toc208245129 \h </w:instrText>
        </w:r>
        <w:r>
          <w:rPr>
            <w:noProof/>
            <w:webHidden/>
          </w:rPr>
        </w:r>
        <w:r>
          <w:rPr>
            <w:noProof/>
            <w:webHidden/>
          </w:rPr>
          <w:fldChar w:fldCharType="separate"/>
        </w:r>
        <w:r>
          <w:rPr>
            <w:noProof/>
            <w:webHidden/>
          </w:rPr>
          <w:t>105</w:t>
        </w:r>
        <w:r>
          <w:rPr>
            <w:noProof/>
            <w:webHidden/>
          </w:rPr>
          <w:fldChar w:fldCharType="end"/>
        </w:r>
      </w:hyperlink>
    </w:p>
    <w:p w14:paraId="45A8A13A" w14:textId="107FE245" w:rsidR="009A492D" w:rsidRDefault="009A492D">
      <w:pPr>
        <w:pStyle w:val="TOC2"/>
        <w:rPr>
          <w:noProof/>
          <w:kern w:val="2"/>
          <w:sz w:val="24"/>
          <w:szCs w:val="24"/>
          <w:lang w:val="en-GB"/>
          <w14:ligatures w14:val="standardContextual"/>
        </w:rPr>
      </w:pPr>
      <w:hyperlink w:anchor="_Toc208245130" w:history="1">
        <w:r w:rsidRPr="00786878">
          <w:rPr>
            <w:rStyle w:val="Hyperlink"/>
            <w:noProof/>
          </w:rPr>
          <w:t>II.38</w:t>
        </w:r>
        <w:r>
          <w:rPr>
            <w:noProof/>
            <w:kern w:val="2"/>
            <w:sz w:val="24"/>
            <w:szCs w:val="24"/>
            <w:lang w:val="en-GB"/>
            <w14:ligatures w14:val="standardContextual"/>
          </w:rPr>
          <w:tab/>
        </w:r>
        <w:r w:rsidRPr="00786878">
          <w:rPr>
            <w:rStyle w:val="Hyperlink"/>
            <w:noProof/>
          </w:rPr>
          <w:t>Anexa I – Lista IPF-urilor care trebuie utilizate pentru Z 09.01 – c0050</w:t>
        </w:r>
        <w:r>
          <w:rPr>
            <w:noProof/>
            <w:webHidden/>
          </w:rPr>
          <w:tab/>
        </w:r>
        <w:r>
          <w:rPr>
            <w:noProof/>
            <w:webHidden/>
          </w:rPr>
          <w:fldChar w:fldCharType="begin"/>
        </w:r>
        <w:r>
          <w:rPr>
            <w:noProof/>
            <w:webHidden/>
          </w:rPr>
          <w:instrText xml:space="preserve"> PAGEREF _Toc208245130 \h </w:instrText>
        </w:r>
        <w:r>
          <w:rPr>
            <w:noProof/>
            <w:webHidden/>
          </w:rPr>
        </w:r>
        <w:r>
          <w:rPr>
            <w:noProof/>
            <w:webHidden/>
          </w:rPr>
          <w:fldChar w:fldCharType="separate"/>
        </w:r>
        <w:r>
          <w:rPr>
            <w:noProof/>
            <w:webHidden/>
          </w:rPr>
          <w:t>107</w:t>
        </w:r>
        <w:r>
          <w:rPr>
            <w:noProof/>
            <w:webHidden/>
          </w:rPr>
          <w:fldChar w:fldCharType="end"/>
        </w:r>
      </w:hyperlink>
    </w:p>
    <w:p w14:paraId="7FE1B2E2" w14:textId="713E128C" w:rsidR="007A3848" w:rsidRDefault="009A492D">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7A3848" w:rsidRDefault="007A3848">
      <w:pPr>
        <w:rPr>
          <w:rFonts w:ascii="Times New Roman" w:hAnsi="Times New Roman" w:cs="Times New Roman"/>
          <w:b/>
          <w:color w:val="000000" w:themeColor="text1"/>
          <w:sz w:val="20"/>
          <w:szCs w:val="20"/>
        </w:rPr>
      </w:pPr>
    </w:p>
    <w:p w14:paraId="7FE1B2E4" w14:textId="77777777" w:rsidR="007A3848" w:rsidRDefault="007A3848">
      <w:pPr>
        <w:pStyle w:val="ListParagraph"/>
        <w:rPr>
          <w:rFonts w:ascii="Times New Roman" w:hAnsi="Times New Roman"/>
          <w:b/>
          <w:color w:val="000000" w:themeColor="text1"/>
          <w:sz w:val="20"/>
          <w:szCs w:val="20"/>
        </w:rPr>
      </w:pPr>
    </w:p>
    <w:p w14:paraId="7FE1B2E5" w14:textId="77777777" w:rsidR="007A3848" w:rsidRDefault="009A492D">
      <w:pPr>
        <w:pStyle w:val="P68B1DB1-Normal3"/>
        <w:spacing w:after="200" w:line="276" w:lineRule="auto"/>
        <w:rPr>
          <w:rFonts w:eastAsiaTheme="majorEastAsia"/>
          <w:kern w:val="28"/>
        </w:rPr>
      </w:pPr>
      <w:bookmarkStart w:id="0" w:name="_Toc492542318"/>
      <w:r>
        <w:br w:type="page"/>
      </w:r>
    </w:p>
    <w:p w14:paraId="7FE1B2E6" w14:textId="77777777" w:rsidR="007A3848" w:rsidRDefault="009A492D">
      <w:pPr>
        <w:pStyle w:val="P68B1DB1-Instructionsberschrift24"/>
        <w:numPr>
          <w:ilvl w:val="0"/>
          <w:numId w:val="49"/>
        </w:numPr>
        <w:ind w:left="357" w:hanging="357"/>
      </w:pPr>
      <w:bookmarkStart w:id="1" w:name="_Toc81454170"/>
      <w:bookmarkStart w:id="2" w:name="_Toc208245082"/>
      <w:r>
        <w:lastRenderedPageBreak/>
        <w:t>Instrucțiuni generale</w:t>
      </w:r>
      <w:bookmarkEnd w:id="0"/>
      <w:bookmarkEnd w:id="1"/>
      <w:bookmarkEnd w:id="2"/>
    </w:p>
    <w:p w14:paraId="7FE1B2E7" w14:textId="57EEBEB4" w:rsidR="007A3848" w:rsidRDefault="009A492D">
      <w:pPr>
        <w:pStyle w:val="P68B1DB1-Instructionsberschrift25"/>
        <w:numPr>
          <w:ilvl w:val="1"/>
          <w:numId w:val="49"/>
        </w:numPr>
        <w:ind w:left="357" w:hanging="357"/>
      </w:pPr>
      <w:bookmarkStart w:id="3" w:name="_Toc81454171"/>
      <w:bookmarkStart w:id="4" w:name="_Toc208245083"/>
      <w:r>
        <w:t>Stuctur</w:t>
      </w:r>
      <w:r w:rsidR="0066688F">
        <w:t>ă</w:t>
      </w:r>
      <w:bookmarkEnd w:id="3"/>
      <w:bookmarkEnd w:id="4"/>
    </w:p>
    <w:p w14:paraId="7FE1B2E8" w14:textId="6D198C01" w:rsidR="007A3848" w:rsidRDefault="009A492D">
      <w:pPr>
        <w:pStyle w:val="P68B1DB1-InstructionsText26"/>
        <w:numPr>
          <w:ilvl w:val="0"/>
          <w:numId w:val="71"/>
        </w:numPr>
        <w:spacing w:before="0"/>
        <w:ind w:left="714" w:hanging="357"/>
      </w:pPr>
      <w:r>
        <w:t xml:space="preserve">Cadrul este compus din 29 </w:t>
      </w:r>
      <w:r w:rsidR="009C6AA1">
        <w:t>formular</w:t>
      </w:r>
      <w:r w:rsidR="008F4BD1">
        <w:t>e</w:t>
      </w:r>
      <w:r>
        <w:t>, organizate în 6 părți.</w:t>
      </w:r>
    </w:p>
    <w:p w14:paraId="7FE1B2EA" w14:textId="56491F98" w:rsidR="007A3848" w:rsidRDefault="009A492D">
      <w:pPr>
        <w:pStyle w:val="P68B1DB1-body7"/>
        <w:numPr>
          <w:ilvl w:val="0"/>
          <w:numId w:val="61"/>
        </w:numPr>
      </w:pPr>
      <w:r>
        <w:t>«Informații generale», care oferă o imagine de ansamblu asupra structurii organizatorice a unui grup și a entităților sale, distribuți</w:t>
      </w:r>
      <w:r w:rsidR="00D87F94">
        <w:t>a</w:t>
      </w:r>
      <w:r>
        <w:t xml:space="preserve"> activelor și </w:t>
      </w:r>
      <w:r w:rsidR="00D87F94">
        <w:t xml:space="preserve">a </w:t>
      </w:r>
      <w:r>
        <w:t xml:space="preserve">cuantumurilor expunerii la risc. Această parte este compusă din </w:t>
      </w:r>
      <w:r w:rsidR="009C6AA1">
        <w:t>formular</w:t>
      </w:r>
      <w:r w:rsidR="008F4BD1">
        <w:t>e</w:t>
      </w:r>
      <w:r>
        <w:t>:</w:t>
      </w:r>
    </w:p>
    <w:p w14:paraId="7FE1B2EB" w14:textId="75468367" w:rsidR="007A3848" w:rsidRDefault="009A492D">
      <w:pPr>
        <w:pStyle w:val="P68B1DB1-body7"/>
        <w:numPr>
          <w:ilvl w:val="1"/>
          <w:numId w:val="207"/>
        </w:numPr>
      </w:pPr>
      <w:r>
        <w:t>Z 01.01 – Entități juridice (ORG 1)”</w:t>
      </w:r>
    </w:p>
    <w:p w14:paraId="7FE1B2EC" w14:textId="4E4DEDDF" w:rsidR="007A3848" w:rsidRDefault="009A492D">
      <w:pPr>
        <w:pStyle w:val="P68B1DB1-body7"/>
        <w:numPr>
          <w:ilvl w:val="1"/>
          <w:numId w:val="207"/>
        </w:numPr>
      </w:pPr>
      <w:r>
        <w:t xml:space="preserve">Z 01.02 – Structura </w:t>
      </w:r>
      <w:r w:rsidR="00B71C01">
        <w:t>acționariatului</w:t>
      </w:r>
      <w:r>
        <w:t>(ORG 2)</w:t>
      </w:r>
    </w:p>
    <w:p w14:paraId="7FE1B2ED" w14:textId="1EAB742F" w:rsidR="007A3848" w:rsidRDefault="009A492D">
      <w:pPr>
        <w:pStyle w:val="P68B1DB1-body7"/>
        <w:numPr>
          <w:ilvl w:val="0"/>
          <w:numId w:val="61"/>
        </w:numPr>
      </w:pPr>
      <w:r>
        <w:t xml:space="preserve">«Date agregate despre elementele bilanțiere și elementele extrabilanțiere», care furnizează informații financiare privind datoriile, fondurile proprii, conexiunile financiare dintre entitățile unui grup, datoriile față de contrapărțile principale și elementele extrabilanțiere primite de la contrapărțile principale, precum și asigurarea depozitelor. Această parte este compusă din 7 </w:t>
      </w:r>
      <w:r w:rsidR="009C6AA1">
        <w:t>formular</w:t>
      </w:r>
      <w:r w:rsidR="008F4BD1">
        <w:t>e</w:t>
      </w:r>
      <w:r>
        <w:t>:</w:t>
      </w:r>
    </w:p>
    <w:p w14:paraId="7FE1B2EE" w14:textId="77777777" w:rsidR="007A3848" w:rsidRDefault="009A492D">
      <w:pPr>
        <w:pStyle w:val="P68B1DB1-body7"/>
        <w:numPr>
          <w:ilvl w:val="0"/>
          <w:numId w:val="208"/>
        </w:numPr>
      </w:pPr>
      <w:r>
        <w:t>„Z 02.00 – Structura datoriilor (LIAB 1)”;</w:t>
      </w:r>
    </w:p>
    <w:p w14:paraId="7FE1B2EF" w14:textId="584458BC" w:rsidR="007A3848" w:rsidRDefault="009A492D">
      <w:pPr>
        <w:pStyle w:val="P68B1DB1-body7"/>
        <w:numPr>
          <w:ilvl w:val="0"/>
          <w:numId w:val="208"/>
        </w:numPr>
      </w:pPr>
      <w:r>
        <w:t>«Z 03.01 – Cerințe de fonduri proprii pentru instituțiile de credit (LIAB 2)»;</w:t>
      </w:r>
    </w:p>
    <w:p w14:paraId="7FE1B2F0" w14:textId="77777777" w:rsidR="007A3848" w:rsidRDefault="009A492D">
      <w:pPr>
        <w:pStyle w:val="P68B1DB1-body7"/>
        <w:numPr>
          <w:ilvl w:val="0"/>
          <w:numId w:val="208"/>
        </w:numPr>
      </w:pPr>
      <w:r>
        <w:t>«Z 03.02 – Cerințe de fonduri proprii pentru firme de investiții (LIAB 3)»;</w:t>
      </w:r>
    </w:p>
    <w:p w14:paraId="7FE1B2F2" w14:textId="3294DF54" w:rsidR="007A3848" w:rsidRDefault="009A492D">
      <w:pPr>
        <w:pStyle w:val="P68B1DB1-body7"/>
        <w:numPr>
          <w:ilvl w:val="0"/>
          <w:numId w:val="208"/>
        </w:numPr>
      </w:pPr>
      <w:r>
        <w:t xml:space="preserve">„Z 04.00 – Interconexiuni financiare </w:t>
      </w:r>
      <w:r w:rsidR="005202F3">
        <w:t>intragrup</w:t>
      </w:r>
      <w:r>
        <w:t xml:space="preserve"> (LIAB 4)”;</w:t>
      </w:r>
    </w:p>
    <w:p w14:paraId="7FE1B2F3" w14:textId="14487275" w:rsidR="007A3848" w:rsidRDefault="009A492D">
      <w:pPr>
        <w:pStyle w:val="P68B1DB1-body7"/>
        <w:numPr>
          <w:ilvl w:val="0"/>
          <w:numId w:val="208"/>
        </w:numPr>
      </w:pPr>
      <w:r>
        <w:t xml:space="preserve">„Z 05.01 – </w:t>
      </w:r>
      <w:r w:rsidR="00EB504F">
        <w:t xml:space="preserve">Datoriile față de contrapărțile principale </w:t>
      </w:r>
      <w:r>
        <w:t>(LIAB 5)”;</w:t>
      </w:r>
    </w:p>
    <w:p w14:paraId="7FE1B2F4" w14:textId="3A5BBD48" w:rsidR="007A3848" w:rsidRDefault="009A492D">
      <w:pPr>
        <w:pStyle w:val="P68B1DB1-body7"/>
        <w:numPr>
          <w:ilvl w:val="0"/>
          <w:numId w:val="208"/>
        </w:numPr>
      </w:pPr>
      <w:r>
        <w:t xml:space="preserve">«Z 05.02 – </w:t>
      </w:r>
      <w:r w:rsidR="00EB504F">
        <w:t>Elementele extrabilanțiere primite de la contrapărțile principale</w:t>
      </w:r>
      <w:r w:rsidR="00EB504F" w:rsidDel="00EB504F">
        <w:t xml:space="preserve"> </w:t>
      </w:r>
      <w:r>
        <w:t>(LIAB 6)»;</w:t>
      </w:r>
    </w:p>
    <w:p w14:paraId="7FE1B2F5" w14:textId="762695F7" w:rsidR="007A3848" w:rsidRDefault="009A492D">
      <w:pPr>
        <w:pStyle w:val="P68B1DB1-body7"/>
        <w:numPr>
          <w:ilvl w:val="0"/>
          <w:numId w:val="208"/>
        </w:numPr>
      </w:pPr>
      <w:r>
        <w:t>„Z 06.00 – Asigurarea depozitelor (LIAB 7)”.</w:t>
      </w:r>
    </w:p>
    <w:p w14:paraId="7FE1B2F6" w14:textId="6C7957A2" w:rsidR="007A3848" w:rsidRDefault="009A492D">
      <w:pPr>
        <w:pStyle w:val="P68B1DB1-body7"/>
        <w:numPr>
          <w:ilvl w:val="0"/>
          <w:numId w:val="61"/>
        </w:numPr>
      </w:pPr>
      <w:r>
        <w:t xml:space="preserve">„Funcții critice”, care oferă o imagine de ansamblu a funcțiilor critice și le pune în corespondență cu entități juridice, linii de activitate esențiale. Această parte este compusă din 4 </w:t>
      </w:r>
      <w:r w:rsidR="009C6AA1">
        <w:t>formular</w:t>
      </w:r>
      <w:r w:rsidR="008F4BD1">
        <w:t>e</w:t>
      </w:r>
      <w:r>
        <w:t>:</w:t>
      </w:r>
    </w:p>
    <w:p w14:paraId="7FE1B2F7" w14:textId="433A5E71" w:rsidR="007A3848" w:rsidRDefault="009A492D">
      <w:pPr>
        <w:pStyle w:val="P68B1DB1-body7"/>
        <w:numPr>
          <w:ilvl w:val="1"/>
          <w:numId w:val="209"/>
        </w:numPr>
      </w:pPr>
      <w:r>
        <w:t xml:space="preserve">Z 07.01 – Evaluarea caracterului critic al funcțiilor economice (FUNC 1), </w:t>
      </w:r>
    </w:p>
    <w:p w14:paraId="7FE1B2F8" w14:textId="3145F629" w:rsidR="007A3848" w:rsidRDefault="009A492D">
      <w:pPr>
        <w:pStyle w:val="P68B1DB1-body7"/>
        <w:numPr>
          <w:ilvl w:val="1"/>
          <w:numId w:val="209"/>
        </w:numPr>
      </w:pPr>
      <w:r>
        <w:t xml:space="preserve">Z 07.02 – Punerea în corespondență a funcțiilor critice per entitate juridică (FUNC 2) </w:t>
      </w:r>
    </w:p>
    <w:p w14:paraId="7FE1B2F9" w14:textId="447A04B1" w:rsidR="007A3848" w:rsidRDefault="009A492D">
      <w:pPr>
        <w:pStyle w:val="P68B1DB1-body7"/>
        <w:numPr>
          <w:ilvl w:val="1"/>
          <w:numId w:val="209"/>
        </w:numPr>
      </w:pPr>
      <w:r>
        <w:t xml:space="preserve">Z 07.03 – Punerea în corespondență a liniilor de activitate esențiale cu entitățile juridice (FUNC 3) and </w:t>
      </w:r>
    </w:p>
    <w:p w14:paraId="7FE1B2FB" w14:textId="3D116B7E" w:rsidR="007A3848" w:rsidRDefault="009A492D">
      <w:pPr>
        <w:pStyle w:val="P68B1DB1-body7"/>
        <w:ind w:left="1794"/>
      </w:pPr>
      <w:r>
        <w:t>Z 07.04 – Punerea în corespondență a funcțiilor critice cu liniile de activitate esențiale (FUNC 4);</w:t>
      </w:r>
    </w:p>
    <w:p w14:paraId="7FE1B2FC" w14:textId="77777777" w:rsidR="007A3848" w:rsidRDefault="009A492D">
      <w:pPr>
        <w:pStyle w:val="P68B1DB1-body7"/>
        <w:numPr>
          <w:ilvl w:val="0"/>
          <w:numId w:val="61"/>
        </w:numPr>
      </w:pPr>
      <w:bookmarkStart w:id="5" w:name="_Hlk160696385"/>
      <w:r>
        <w:t>Servicii și entități, care oferă o defalcare a utilizatorilor și a furnizorilor de servicii și le pune în corespondență cu funcțiile economice și liniile de activitate</w:t>
      </w:r>
      <w:bookmarkEnd w:id="5"/>
      <w:r>
        <w:t>:</w:t>
      </w:r>
    </w:p>
    <w:p w14:paraId="7FE1B2FD" w14:textId="77777777" w:rsidR="007A3848" w:rsidRDefault="009A492D">
      <w:pPr>
        <w:pStyle w:val="P68B1DB1-body7"/>
        <w:numPr>
          <w:ilvl w:val="1"/>
          <w:numId w:val="210"/>
        </w:numPr>
      </w:pPr>
      <w:r>
        <w:t>Z 08.01 – Servicii relevante (SERV 1)</w:t>
      </w:r>
    </w:p>
    <w:p w14:paraId="7FE1B2FE" w14:textId="77777777" w:rsidR="007A3848" w:rsidRDefault="009A492D">
      <w:pPr>
        <w:pStyle w:val="P68B1DB1-body7"/>
        <w:numPr>
          <w:ilvl w:val="1"/>
          <w:numId w:val="210"/>
        </w:numPr>
      </w:pPr>
      <w:r>
        <w:t>Z 08.02 – Servicii relevante – Punerea în corespondență cu activele (SERV 2)</w:t>
      </w:r>
    </w:p>
    <w:p w14:paraId="7FE1B2FF" w14:textId="77777777" w:rsidR="007A3848" w:rsidRDefault="009A492D">
      <w:pPr>
        <w:pStyle w:val="P68B1DB1-body7"/>
        <w:numPr>
          <w:ilvl w:val="1"/>
          <w:numId w:val="210"/>
        </w:numPr>
      </w:pPr>
      <w:r>
        <w:t>Z 08.03 – Servicii relevante – Punerea în corespondență cu rolurile (SERV 3)</w:t>
      </w:r>
    </w:p>
    <w:p w14:paraId="7FE1B300" w14:textId="77777777" w:rsidR="007A3848" w:rsidRDefault="009A492D">
      <w:pPr>
        <w:pStyle w:val="P68B1DB1-body7"/>
        <w:numPr>
          <w:ilvl w:val="1"/>
          <w:numId w:val="210"/>
        </w:numPr>
      </w:pPr>
      <w:r>
        <w:lastRenderedPageBreak/>
        <w:t>Z 08.04 – Servicii relevante – Punerea în corespondență cu funcțiile critice (SERV 4)</w:t>
      </w:r>
    </w:p>
    <w:p w14:paraId="7FE1B301" w14:textId="4030CAD9" w:rsidR="007A3848" w:rsidRDefault="009A492D">
      <w:pPr>
        <w:pStyle w:val="P68B1DB1-body7"/>
        <w:numPr>
          <w:ilvl w:val="1"/>
          <w:numId w:val="210"/>
        </w:numPr>
      </w:pPr>
      <w:r>
        <w:t>Z 08.05 – Servicii relevante – Punerea în corespondență cu liniile de activitate esențiale (SERV 5)</w:t>
      </w:r>
    </w:p>
    <w:p w14:paraId="7FE1B303" w14:textId="397A4C74" w:rsidR="007A3848" w:rsidRDefault="009A492D">
      <w:pPr>
        <w:pStyle w:val="P68B1DB1-body7"/>
        <w:numPr>
          <w:ilvl w:val="0"/>
          <w:numId w:val="61"/>
        </w:numPr>
      </w:pPr>
      <w:r>
        <w:t>Raportarea cu privire la serviciile IPF</w:t>
      </w:r>
    </w:p>
    <w:p w14:paraId="7FE1B304" w14:textId="0623D1F3" w:rsidR="007A3848" w:rsidRDefault="009A492D">
      <w:pPr>
        <w:pStyle w:val="P68B1DB1-body7"/>
        <w:numPr>
          <w:ilvl w:val="1"/>
          <w:numId w:val="211"/>
        </w:numPr>
      </w:pPr>
      <w:r>
        <w:t xml:space="preserve">Z 09.01 – Servicii </w:t>
      </w:r>
      <w:r w:rsidR="003F4BA7">
        <w:t xml:space="preserve">IPF </w:t>
      </w:r>
      <w:r>
        <w:t>– Furnizori și utilizatori (FMI 1)</w:t>
      </w:r>
    </w:p>
    <w:p w14:paraId="7FE1B305" w14:textId="273A0091" w:rsidR="007A3848" w:rsidRDefault="009A492D">
      <w:pPr>
        <w:pStyle w:val="P68B1DB1-body7"/>
        <w:numPr>
          <w:ilvl w:val="1"/>
          <w:numId w:val="211"/>
        </w:numPr>
      </w:pPr>
      <w:r>
        <w:t>Z 09.02 – Servicii IPF – Punerea în corespondență cu IPF-urile critice și esențiale (</w:t>
      </w:r>
      <w:r w:rsidR="005202F3">
        <w:t xml:space="preserve">FMI </w:t>
      </w:r>
      <w:r>
        <w:t>2)</w:t>
      </w:r>
    </w:p>
    <w:p w14:paraId="7FE1B306" w14:textId="31EE3A48" w:rsidR="007A3848" w:rsidRDefault="009A492D">
      <w:pPr>
        <w:pStyle w:val="P68B1DB1-body7"/>
        <w:numPr>
          <w:ilvl w:val="1"/>
          <w:numId w:val="211"/>
        </w:numPr>
      </w:pPr>
      <w:r>
        <w:t xml:space="preserve">Z 09.03 – Servicii IPF – </w:t>
      </w:r>
      <w:r w:rsidR="0065350D">
        <w:t xml:space="preserve">Indicatori </w:t>
      </w:r>
      <w:r>
        <w:t>cheie (</w:t>
      </w:r>
      <w:r w:rsidR="005202F3">
        <w:t xml:space="preserve">FMI </w:t>
      </w:r>
      <w:r>
        <w:t>3)</w:t>
      </w:r>
    </w:p>
    <w:p w14:paraId="7FE1B307" w14:textId="1B3E9DDF" w:rsidR="007A3848" w:rsidRDefault="009A492D">
      <w:pPr>
        <w:pStyle w:val="P68B1DB1-body7"/>
        <w:numPr>
          <w:ilvl w:val="1"/>
          <w:numId w:val="211"/>
        </w:numPr>
      </w:pPr>
      <w:r>
        <w:t xml:space="preserve">Z 09.04 – Servicii </w:t>
      </w:r>
      <w:r w:rsidR="005202F3">
        <w:t xml:space="preserve">IPF </w:t>
      </w:r>
      <w:r>
        <w:t>– CPC – Furnizori alternativi (FMI 4)</w:t>
      </w:r>
    </w:p>
    <w:p w14:paraId="7FE1B30B" w14:textId="05DD2D8B" w:rsidR="007A3848" w:rsidRDefault="009A492D">
      <w:pPr>
        <w:pStyle w:val="P68B1DB1-body7"/>
        <w:numPr>
          <w:ilvl w:val="0"/>
          <w:numId w:val="61"/>
        </w:numPr>
      </w:pPr>
      <w:r>
        <w:t>Raportarea detaliată a datelor privind răspunderea pentru evaluarea recapitalizării interne</w:t>
      </w:r>
    </w:p>
    <w:p w14:paraId="7FE1B30C" w14:textId="6ACC8549" w:rsidR="007A3848" w:rsidRDefault="009A492D">
      <w:pPr>
        <w:pStyle w:val="P68B1DB1-body7"/>
        <w:numPr>
          <w:ilvl w:val="0"/>
          <w:numId w:val="217"/>
        </w:numPr>
      </w:pPr>
      <w:r>
        <w:t>Z 11.00 – Datorii intragrup (cu excepția instrumentelor derivate) (LIAB-G-1)</w:t>
      </w:r>
    </w:p>
    <w:p w14:paraId="7FE1B30D" w14:textId="140BB302" w:rsidR="007A3848" w:rsidRDefault="009A492D">
      <w:pPr>
        <w:pStyle w:val="P68B1DB1-body7"/>
        <w:numPr>
          <w:ilvl w:val="0"/>
          <w:numId w:val="217"/>
        </w:numPr>
      </w:pPr>
      <w:r>
        <w:t>Z 12.00 – Titluri de valoare (inclusiv fondurile proprii de nivel 1 de bază, fondurile proprii de nivel 1 suplimentar, cu excepția instrumentelor intragrup) (LIAB-G-2)</w:t>
      </w:r>
    </w:p>
    <w:p w14:paraId="7FE1B30E" w14:textId="4C3B32F3" w:rsidR="007A3848" w:rsidRDefault="009A492D">
      <w:pPr>
        <w:pStyle w:val="P68B1DB1-body7"/>
        <w:numPr>
          <w:ilvl w:val="0"/>
          <w:numId w:val="217"/>
        </w:numPr>
      </w:pPr>
      <w:r>
        <w:t xml:space="preserve">Z 13.00 – Toate depozitele (cu excepția celor </w:t>
      </w:r>
      <w:r w:rsidR="00EB504F">
        <w:t>intragrup</w:t>
      </w:r>
      <w:r>
        <w:t>) (LIAB-G-3)</w:t>
      </w:r>
    </w:p>
    <w:p w14:paraId="7FE1B30F" w14:textId="66EA6000" w:rsidR="007A3848" w:rsidRDefault="009A492D">
      <w:pPr>
        <w:pStyle w:val="P68B1DB1-body7"/>
        <w:numPr>
          <w:ilvl w:val="0"/>
          <w:numId w:val="217"/>
        </w:numPr>
      </w:pPr>
      <w:r>
        <w:t>Z 14.00 – Alte datorii financiare (LIAB-G-4)</w:t>
      </w:r>
    </w:p>
    <w:p w14:paraId="7FE1B310" w14:textId="69B08C3E" w:rsidR="007A3848" w:rsidRDefault="009A492D">
      <w:pPr>
        <w:pStyle w:val="P68B1DB1-body7"/>
        <w:numPr>
          <w:ilvl w:val="1"/>
          <w:numId w:val="211"/>
        </w:numPr>
      </w:pPr>
      <w:r>
        <w:t>Z 15.00 – Instrumente derivate (LIAB-G-5)</w:t>
      </w:r>
    </w:p>
    <w:p w14:paraId="7FE1B311" w14:textId="161E844C" w:rsidR="007A3848" w:rsidRDefault="009A492D">
      <w:pPr>
        <w:pStyle w:val="P68B1DB1-body7"/>
        <w:numPr>
          <w:ilvl w:val="1"/>
          <w:numId w:val="211"/>
        </w:numPr>
      </w:pPr>
      <w:r>
        <w:t xml:space="preserve">Z 16.00 – </w:t>
      </w:r>
      <w:r w:rsidR="005202F3" w:rsidRPr="005202F3">
        <w:t>Tranzacții financiare garantate</w:t>
      </w:r>
      <w:r>
        <w:t>, cu excepția celor intragrup (LIAB-G-6)</w:t>
      </w:r>
    </w:p>
    <w:p w14:paraId="7FE1B312" w14:textId="4871E107" w:rsidR="007A3848" w:rsidRDefault="009A492D">
      <w:pPr>
        <w:pStyle w:val="P68B1DB1-body7"/>
        <w:numPr>
          <w:ilvl w:val="1"/>
          <w:numId w:val="211"/>
        </w:numPr>
      </w:pPr>
      <w:r>
        <w:t>Z 17.00 – Alte datorii nefinanciare (LIAB-G-7)</w:t>
      </w:r>
    </w:p>
    <w:p w14:paraId="7FE1B313" w14:textId="77777777" w:rsidR="007A3848" w:rsidRDefault="007A3848">
      <w:pPr>
        <w:pStyle w:val="body"/>
        <w:ind w:left="426"/>
        <w:rPr>
          <w:rFonts w:ascii="Times New Roman" w:hAnsi="Times New Roman" w:cs="Times New Roman"/>
          <w:color w:val="000000" w:themeColor="text1"/>
          <w:sz w:val="20"/>
          <w:szCs w:val="20"/>
        </w:rPr>
      </w:pPr>
    </w:p>
    <w:p w14:paraId="7FE1B314" w14:textId="77777777" w:rsidR="007A3848" w:rsidRDefault="009A492D">
      <w:pPr>
        <w:pStyle w:val="P68B1DB1-Instructionsberschrift25"/>
        <w:numPr>
          <w:ilvl w:val="1"/>
          <w:numId w:val="49"/>
        </w:numPr>
        <w:ind w:left="357" w:hanging="357"/>
      </w:pPr>
      <w:bookmarkStart w:id="6" w:name="_Toc81454172"/>
      <w:bookmarkStart w:id="7" w:name="_Toc208245084"/>
      <w:r>
        <w:t>Referințe:</w:t>
      </w:r>
      <w:bookmarkEnd w:id="6"/>
      <w:bookmarkEnd w:id="7"/>
    </w:p>
    <w:p w14:paraId="7FE1B315" w14:textId="77777777" w:rsidR="007A3848" w:rsidRDefault="009A492D">
      <w:pPr>
        <w:pStyle w:val="P68B1DB1-InstructionsText26"/>
        <w:numPr>
          <w:ilvl w:val="0"/>
          <w:numId w:val="225"/>
        </w:numPr>
        <w:spacing w:before="0"/>
      </w:pPr>
      <w:r>
        <w:t>În sensul prezentei anexe se aplică următoarele abrevieri:</w:t>
      </w:r>
    </w:p>
    <w:p w14:paraId="7FE1B317" w14:textId="77777777" w:rsidR="007A3848" w:rsidRDefault="009A492D">
      <w:pPr>
        <w:pStyle w:val="P68B1DB1-ListParagraph8"/>
        <w:numPr>
          <w:ilvl w:val="0"/>
          <w:numId w:val="60"/>
        </w:numPr>
        <w:ind w:left="1074"/>
        <w:jc w:val="both"/>
      </w:pPr>
      <w:r>
        <w:t>„CPMI” înseamnă Comitetul pentru plăți și infrastructuri de piață al Băncii Reglementelor Internaționale;</w:t>
      </w:r>
    </w:p>
    <w:p w14:paraId="7FE1B318" w14:textId="36318AB0" w:rsidR="007A3848" w:rsidRDefault="009A492D">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„FINREP” înseamnă formularele FINREP incluse în anexa I la regulamentul de punere în aplicare (UE) 2024/3117 al Comisiei;</w:t>
      </w:r>
      <w:r>
        <w:rPr>
          <w:rStyle w:val="FootnoteReference"/>
          <w:rFonts w:ascii="Times New Roman" w:hAnsi="Times New Roman"/>
          <w:sz w:val="20"/>
          <w:szCs w:val="20"/>
        </w:rPr>
        <w:footnoteReference w:id="2"/>
      </w:r>
    </w:p>
    <w:p w14:paraId="7FE1B319" w14:textId="5E436E82" w:rsidR="007A3848" w:rsidRDefault="009A492D">
      <w:pPr>
        <w:pStyle w:val="P68B1DB1-ListParagraph8"/>
        <w:numPr>
          <w:ilvl w:val="0"/>
          <w:numId w:val="60"/>
        </w:numPr>
        <w:ind w:left="1074"/>
        <w:jc w:val="both"/>
      </w:pPr>
      <w:r>
        <w:t>„COREP (OF)” înseamnă formularele COREP (OF) incluse în anexa I la regulamentul de punere în aplicare (UE) 2024/3117 al Comisiei;</w:t>
      </w:r>
    </w:p>
    <w:p w14:paraId="7FE1B31A" w14:textId="2492C34D" w:rsidR="007A3848" w:rsidRDefault="009A492D">
      <w:pPr>
        <w:pStyle w:val="P68B1DB1-ListParagraph8"/>
        <w:numPr>
          <w:ilvl w:val="0"/>
          <w:numId w:val="60"/>
        </w:numPr>
        <w:ind w:left="1074"/>
        <w:jc w:val="both"/>
      </w:pPr>
      <w:r>
        <w:t>„COREP (LR)” înseamnă formularele COREP (LR) incluse în anexa I la regulamentul de punere în aplicare (UE) 2024/3117 al Comisiei;</w:t>
      </w:r>
    </w:p>
    <w:p w14:paraId="7FE1B31B" w14:textId="77777777" w:rsidR="007A3848" w:rsidRDefault="009A492D">
      <w:pPr>
        <w:pStyle w:val="P68B1DB1-ListParagraph8"/>
        <w:numPr>
          <w:ilvl w:val="0"/>
          <w:numId w:val="60"/>
        </w:numPr>
        <w:ind w:left="1074"/>
        <w:jc w:val="both"/>
      </w:pPr>
      <w:r>
        <w:t>«CSF» înseamnă Consiliul pentru Stabilitate Financiară;</w:t>
      </w:r>
    </w:p>
    <w:p w14:paraId="7FE1B31C" w14:textId="261AC1D2" w:rsidR="007A3848" w:rsidRDefault="009A492D">
      <w:pPr>
        <w:pStyle w:val="P68B1DB1-ListParagraph9"/>
        <w:numPr>
          <w:ilvl w:val="0"/>
          <w:numId w:val="60"/>
        </w:numPr>
        <w:ind w:left="1074"/>
        <w:jc w:val="both"/>
        <w:rPr>
          <w:color w:val="000000" w:themeColor="text1"/>
          <w:sz w:val="20"/>
          <w:szCs w:val="20"/>
        </w:rPr>
      </w:pPr>
      <w:r>
        <w:rPr>
          <w:color w:val="000000" w:themeColor="text1"/>
          <w:sz w:val="20"/>
          <w:szCs w:val="20"/>
        </w:rPr>
        <w:t xml:space="preserve">„IAS” înseamnă </w:t>
      </w:r>
      <w:r w:rsidR="001300A4">
        <w:rPr>
          <w:color w:val="000000" w:themeColor="text1"/>
          <w:sz w:val="20"/>
          <w:szCs w:val="20"/>
        </w:rPr>
        <w:t>S</w:t>
      </w:r>
      <w:r>
        <w:rPr>
          <w:color w:val="000000" w:themeColor="text1"/>
          <w:sz w:val="20"/>
          <w:szCs w:val="20"/>
        </w:rPr>
        <w:t xml:space="preserve">tandardele </w:t>
      </w:r>
      <w:r w:rsidR="001300A4">
        <w:rPr>
          <w:color w:val="000000" w:themeColor="text1"/>
          <w:sz w:val="20"/>
          <w:szCs w:val="20"/>
        </w:rPr>
        <w:t>I</w:t>
      </w:r>
      <w:r>
        <w:rPr>
          <w:color w:val="000000" w:themeColor="text1"/>
          <w:sz w:val="20"/>
          <w:szCs w:val="20"/>
        </w:rPr>
        <w:t xml:space="preserve">nternaționale de </w:t>
      </w:r>
      <w:r w:rsidR="001300A4">
        <w:rPr>
          <w:color w:val="000000" w:themeColor="text1"/>
          <w:sz w:val="20"/>
          <w:szCs w:val="20"/>
        </w:rPr>
        <w:t>C</w:t>
      </w:r>
      <w:r>
        <w:rPr>
          <w:color w:val="000000" w:themeColor="text1"/>
          <w:sz w:val="20"/>
          <w:szCs w:val="20"/>
        </w:rPr>
        <w:t>ontabilitate, astfel cum sunt definite la articolul 2 din Regulamentul (CE) nr. 1606/2002 al Parlamentului European și al Consiliului</w:t>
      </w:r>
      <w:r>
        <w:footnoteReference w:id="3"/>
      </w:r>
      <w:r>
        <w:rPr>
          <w:color w:val="000000" w:themeColor="text1"/>
          <w:sz w:val="20"/>
          <w:szCs w:val="20"/>
        </w:rPr>
        <w:t>;</w:t>
      </w:r>
    </w:p>
    <w:p w14:paraId="7FE1B31D" w14:textId="613981DC" w:rsidR="007A3848" w:rsidRDefault="009A492D">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 xml:space="preserve">„IFRS” înseamnă </w:t>
      </w:r>
      <w:r w:rsidR="001300A4">
        <w:rPr>
          <w:rFonts w:ascii="Times New Roman" w:hAnsi="Times New Roman"/>
          <w:color w:val="000000" w:themeColor="text1"/>
          <w:sz w:val="20"/>
          <w:szCs w:val="20"/>
        </w:rPr>
        <w:t>S</w:t>
      </w:r>
      <w:r>
        <w:rPr>
          <w:rFonts w:ascii="Times New Roman" w:hAnsi="Times New Roman"/>
          <w:color w:val="000000" w:themeColor="text1"/>
          <w:sz w:val="20"/>
          <w:szCs w:val="20"/>
        </w:rPr>
        <w:t xml:space="preserve">tandardele </w:t>
      </w:r>
      <w:r w:rsidR="001300A4">
        <w:rPr>
          <w:rFonts w:ascii="Times New Roman" w:hAnsi="Times New Roman"/>
          <w:color w:val="000000" w:themeColor="text1"/>
          <w:sz w:val="20"/>
          <w:szCs w:val="20"/>
        </w:rPr>
        <w:t>I</w:t>
      </w:r>
      <w:r>
        <w:rPr>
          <w:rFonts w:ascii="Times New Roman" w:hAnsi="Times New Roman"/>
          <w:color w:val="000000" w:themeColor="text1"/>
          <w:sz w:val="20"/>
          <w:szCs w:val="20"/>
        </w:rPr>
        <w:t xml:space="preserve">nternaționale de </w:t>
      </w:r>
      <w:r w:rsidR="001300A4">
        <w:rPr>
          <w:rFonts w:ascii="Times New Roman" w:hAnsi="Times New Roman"/>
          <w:color w:val="000000" w:themeColor="text1"/>
          <w:sz w:val="20"/>
          <w:szCs w:val="20"/>
        </w:rPr>
        <w:t>R</w:t>
      </w:r>
      <w:r>
        <w:rPr>
          <w:rFonts w:ascii="Times New Roman" w:hAnsi="Times New Roman"/>
          <w:color w:val="000000" w:themeColor="text1"/>
          <w:sz w:val="20"/>
          <w:szCs w:val="20"/>
        </w:rPr>
        <w:t xml:space="preserve">aportare </w:t>
      </w:r>
      <w:r w:rsidR="001300A4">
        <w:rPr>
          <w:rFonts w:ascii="Times New Roman" w:hAnsi="Times New Roman"/>
          <w:color w:val="000000" w:themeColor="text1"/>
          <w:sz w:val="20"/>
          <w:szCs w:val="20"/>
        </w:rPr>
        <w:t>F</w:t>
      </w:r>
      <w:r>
        <w:rPr>
          <w:rFonts w:ascii="Times New Roman" w:hAnsi="Times New Roman"/>
          <w:color w:val="000000" w:themeColor="text1"/>
          <w:sz w:val="20"/>
          <w:szCs w:val="20"/>
        </w:rPr>
        <w:t>inanciară, astfel cum sunt definite la articolul 2 din Regulamentul (CE) nr. 1606/2002</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7637C948" w:rsidR="007A3848" w:rsidRDefault="009A492D">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„Codul LEI” înseamnă codul de identificare a unei entități juridice, care vizează realizarea unei identificări unice la nivel mondial a părților la tranzacții financiare, astfel cum a fost propus de către Consiliul pentru Stabilitate Financiară (CSF) și aprobat de G20. Până când sistemul mondial LEI va fi complet operațional, contrapărților le sunt atribuite coduri pre-LEI de către o unitate operațională locală care a fost aprobată de Comitetul de supraveghere </w:t>
      </w:r>
      <w:r w:rsidR="001300A4">
        <w:rPr>
          <w:rFonts w:ascii="Times New Roman" w:hAnsi="Times New Roman"/>
          <w:color w:val="000000" w:themeColor="text1"/>
          <w:sz w:val="20"/>
          <w:szCs w:val="20"/>
        </w:rPr>
        <w:t xml:space="preserve">a reglementărilor </w:t>
      </w:r>
      <w:r>
        <w:rPr>
          <w:rFonts w:ascii="Times New Roman" w:hAnsi="Times New Roman"/>
          <w:color w:val="000000" w:themeColor="text1"/>
          <w:sz w:val="20"/>
          <w:szCs w:val="20"/>
        </w:rPr>
        <w:t xml:space="preserve">(ROC);pentru mai multe informații, vă rugăm să accesați site-ul: </w:t>
      </w:r>
      <w:r>
        <w:fldChar w:fldCharType="begin"/>
      </w:r>
      <w:r>
        <w:instrText>HYPERLINK "http://www.leiroc.org"</w:instrText>
      </w:r>
      <w:r>
        <w:fldChar w:fldCharType="separate"/>
      </w:r>
      <w:r>
        <w:rPr>
          <w:rStyle w:val="Hyperlink"/>
          <w:rFonts w:ascii="Times New Roman" w:hAnsi="Times New Roman"/>
          <w:color w:val="000000" w:themeColor="text1"/>
          <w:sz w:val="20"/>
          <w:szCs w:val="20"/>
        </w:rPr>
        <w:t>www.leiroc.org</w:t>
      </w:r>
      <w:r>
        <w:fldChar w:fldCharType="end"/>
      </w:r>
      <w:r>
        <w:rPr>
          <w:rFonts w:ascii="Times New Roman" w:hAnsi="Times New Roman"/>
          <w:color w:val="000000" w:themeColor="text1"/>
          <w:sz w:val="20"/>
          <w:szCs w:val="20"/>
        </w:rPr>
        <w:t>). Dacă pentru o anumită contraparte există un cod LEI, acesta este utilizat pentru identificarea contrapărții respective;</w:t>
      </w:r>
    </w:p>
    <w:p w14:paraId="7FE1B31F" w14:textId="736E2845" w:rsidR="007A3848" w:rsidRDefault="009A492D">
      <w:pPr>
        <w:pStyle w:val="P68B1DB1-ListParagraph8"/>
        <w:numPr>
          <w:ilvl w:val="0"/>
          <w:numId w:val="60"/>
        </w:numPr>
        <w:ind w:left="1074"/>
        <w:jc w:val="both"/>
      </w:pPr>
      <w:r>
        <w:t xml:space="preserve">ID-ul „IFM” sau „Instituție Financiară Monetară” este un cod unic de identificare </w:t>
      </w:r>
      <w:r w:rsidR="006B3FA2">
        <w:t>atribuit unei</w:t>
      </w:r>
      <w:r>
        <w:t xml:space="preserve"> IFM din lista IFM întocmită și publicată de BCE în scopuri statistice în conformitate cu Regulamentul (UE) 2021/379 al Băncii Centrale Europene din 22 ianuarie 2021 privind </w:t>
      </w:r>
      <w:r w:rsidR="006B3FA2">
        <w:t xml:space="preserve">elementele </w:t>
      </w:r>
      <w:r>
        <w:t>din bilanț ale instituțiilor de credit și ale sectorului instituții</w:t>
      </w:r>
      <w:r w:rsidR="006B3FA2">
        <w:t>lor</w:t>
      </w:r>
      <w:r>
        <w:t xml:space="preserve"> financiare monetare (reformare) (ECB/2021/2), care trebuie raportat în cazul în care nu există deja un cod LEI.</w:t>
      </w:r>
    </w:p>
    <w:p w14:paraId="7FE1B320" w14:textId="640BE530" w:rsidR="007A3848" w:rsidRDefault="009A492D">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„NGAAP” sau „</w:t>
      </w:r>
      <w:r w:rsidR="006B3FA2">
        <w:rPr>
          <w:rFonts w:ascii="Times New Roman" w:hAnsi="Times New Roman"/>
          <w:color w:val="000000" w:themeColor="text1"/>
          <w:sz w:val="20"/>
          <w:szCs w:val="20"/>
        </w:rPr>
        <w:t>P</w:t>
      </w:r>
      <w:r>
        <w:rPr>
          <w:rFonts w:ascii="Times New Roman" w:hAnsi="Times New Roman"/>
          <w:color w:val="000000" w:themeColor="text1"/>
          <w:sz w:val="20"/>
          <w:szCs w:val="20"/>
        </w:rPr>
        <w:t>rincipiile contabile general acceptate la nivel național” înseamnă cadrele contabile naționale elaborate în temeiul Directivei 86/635/CEE</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77777777" w:rsidR="007A3848" w:rsidRDefault="009A492D">
      <w:pPr>
        <w:pStyle w:val="P68B1DB1-ListParagraph8"/>
        <w:numPr>
          <w:ilvl w:val="0"/>
          <w:numId w:val="60"/>
        </w:numPr>
        <w:ind w:left="1074"/>
        <w:jc w:val="both"/>
      </w:pPr>
      <w:r>
        <w:t>„Activ operațional” – Un activ care nu este un activ financiar și care trebuie să presteze servicii relevante, cum ar fi bunurile imobile; proprietatea intelectuală, inclusiv mărcile comerciale, brevetele și programele informatice; hardware; Sisteme și aplicații informatice; și depozitele de date. Activele operaționale sunt critice/esențiale în cazul în care accesul la acestea este necesar pentru prestarea unui serviciu critic/esențial;</w:t>
      </w:r>
    </w:p>
    <w:p w14:paraId="7FE1B322" w14:textId="33CF13C0" w:rsidR="007A3848" w:rsidRDefault="009A492D">
      <w:pPr>
        <w:pStyle w:val="P68B1DB1-ListParagraph8"/>
        <w:numPr>
          <w:ilvl w:val="0"/>
          <w:numId w:val="60"/>
        </w:numPr>
        <w:ind w:left="1074"/>
        <w:jc w:val="both"/>
      </w:pPr>
      <w:r>
        <w:t xml:space="preserve">„Servicii relevante” – Servicii care stau la baza (i) funcțiilor critice ale băncii pentru economie (servicii critice) și (ii) a liniilor de activitate esențiale (servicii esențiale) pentru care continuitatea </w:t>
      </w:r>
      <w:r w:rsidR="008711D4" w:rsidRPr="008711D4">
        <w:t>este necesară în vederea</w:t>
      </w:r>
      <w:r w:rsidR="008711D4">
        <w:t xml:space="preserve"> aplicării eficiente </w:t>
      </w:r>
      <w:r>
        <w:t>a strategiei de rezoluție. Aceste categorii se pot suprapune. Acest lucru se aplică în mod similar activelor operaționale și personalului.</w:t>
      </w:r>
    </w:p>
    <w:p w14:paraId="7FE1B323" w14:textId="72ABAAB1" w:rsidR="007A3848" w:rsidRDefault="009A492D">
      <w:pPr>
        <w:pStyle w:val="P68B1DB1-ListParagraph8"/>
        <w:numPr>
          <w:ilvl w:val="0"/>
          <w:numId w:val="60"/>
        </w:numPr>
        <w:ind w:left="1074"/>
        <w:jc w:val="both"/>
      </w:pPr>
      <w:r>
        <w:t xml:space="preserve">„Roluri relevante” – roluri profesionale a căror </w:t>
      </w:r>
      <w:r w:rsidR="008711D4">
        <w:t>vacantare</w:t>
      </w:r>
      <w:r>
        <w:t xml:space="preserve"> în cadrul rezoluției poate reprezenta un obstacol </w:t>
      </w:r>
      <w:r w:rsidR="008711D4">
        <w:t>pentru</w:t>
      </w:r>
      <w:r>
        <w:t xml:space="preserve"> continuit</w:t>
      </w:r>
      <w:r w:rsidR="008711D4">
        <w:t>atea</w:t>
      </w:r>
      <w:r>
        <w:t xml:space="preserve"> funcțiilor critice și a liniilor de activitate esențiale necesare pentru punerea în aplicare </w:t>
      </w:r>
      <w:r w:rsidR="008711D4">
        <w:t xml:space="preserve">eficientă </w:t>
      </w:r>
      <w:r>
        <w:t>a strategiei de rezoluție și pentru orice restructurare ulterioară.</w:t>
      </w:r>
    </w:p>
    <w:p w14:paraId="7FE1B324" w14:textId="77777777" w:rsidR="007A3848" w:rsidRDefault="007A3848">
      <w:pPr>
        <w:pStyle w:val="ListParagraph"/>
        <w:ind w:left="1074"/>
        <w:rPr>
          <w:rFonts w:ascii="Times New Roman" w:hAnsi="Times New Roman"/>
          <w:color w:val="000000" w:themeColor="text1"/>
          <w:sz w:val="20"/>
          <w:szCs w:val="20"/>
        </w:rPr>
      </w:pPr>
    </w:p>
    <w:p w14:paraId="7FE1B325" w14:textId="77777777" w:rsidR="007A3848" w:rsidRDefault="009A492D">
      <w:pPr>
        <w:pStyle w:val="P68B1DB1-Instructionsberschrift25"/>
        <w:numPr>
          <w:ilvl w:val="1"/>
          <w:numId w:val="49"/>
        </w:numPr>
        <w:ind w:left="357" w:hanging="357"/>
      </w:pPr>
      <w:bookmarkStart w:id="8" w:name="_Toc81454173"/>
      <w:bookmarkStart w:id="9" w:name="_Toc208245085"/>
      <w:r>
        <w:t>Standarde de contabilitate</w:t>
      </w:r>
      <w:bookmarkEnd w:id="8"/>
      <w:bookmarkEnd w:id="9"/>
    </w:p>
    <w:p w14:paraId="7FE1B326" w14:textId="6C573E68" w:rsidR="007A3848" w:rsidRDefault="009A492D">
      <w:pPr>
        <w:pStyle w:val="P68B1DB1-InstructionsText26"/>
        <w:numPr>
          <w:ilvl w:val="0"/>
          <w:numId w:val="71"/>
        </w:numPr>
        <w:spacing w:before="0"/>
        <w:ind w:left="714" w:hanging="357"/>
      </w:pPr>
      <w:r>
        <w:t xml:space="preserve">Cu excepția cazului în care se prevede altfel în prezentele instrucțiuni, instituțiile raportează toate sumele pe baza cadrului contabil pe care îl utilizează pentru raportarea informațiilor financiare în conformitate cu articolele 9-11 din Regulamentul de punere în aplicare (UE) 2024/3117. Instituțiile care nu au obligația de a raporta informații financiare în conformitate cu Regulamentul de punere în aplicare (UE) 2024/3117 aplică normele prevăzute în propriul cadru contabil. </w:t>
      </w:r>
    </w:p>
    <w:p w14:paraId="7FE1B327" w14:textId="77777777" w:rsidR="007A3848" w:rsidRDefault="009A492D">
      <w:pPr>
        <w:pStyle w:val="P68B1DB1-InstructionsText26"/>
        <w:numPr>
          <w:ilvl w:val="0"/>
          <w:numId w:val="227"/>
        </w:numPr>
        <w:spacing w:before="0"/>
      </w:pPr>
      <w:r>
        <w:t>Pentru instituțiile care raportează în temeiul IFRS, au fost introduse trimiteri la standardele IFRS relevante.</w:t>
      </w:r>
    </w:p>
    <w:p w14:paraId="7FE1B328" w14:textId="77777777" w:rsidR="007A3848" w:rsidRDefault="009A492D">
      <w:pPr>
        <w:pStyle w:val="P68B1DB1-Instructionsberschrift25"/>
        <w:numPr>
          <w:ilvl w:val="1"/>
          <w:numId w:val="49"/>
        </w:numPr>
        <w:ind w:left="357" w:hanging="357"/>
      </w:pPr>
      <w:bookmarkStart w:id="10" w:name="_Toc208245086"/>
      <w:bookmarkStart w:id="11" w:name="_Hlk167181695"/>
      <w:bookmarkStart w:id="12" w:name="_Toc81454174"/>
      <w:r>
        <w:t>Raportarea datelor de supraveghere</w:t>
      </w:r>
      <w:bookmarkEnd w:id="10"/>
    </w:p>
    <w:p w14:paraId="7FE1B329" w14:textId="6DA1A77E" w:rsidR="007A3848" w:rsidRDefault="009A492D">
      <w:pPr>
        <w:pStyle w:val="P68B1DB1-Instructionsberschrift310"/>
        <w:numPr>
          <w:ilvl w:val="4"/>
          <w:numId w:val="49"/>
        </w:numPr>
      </w:pPr>
      <w:r>
        <w:t xml:space="preserve">În cazul în care entitatea </w:t>
      </w:r>
      <w:r w:rsidR="00AE6C15">
        <w:t xml:space="preserve">care raportează </w:t>
      </w:r>
      <w:r>
        <w:t>face obiectul raportării în scopuri de supraveghere în temeiul Regulamentului (UE) nr. 575/2013 la nivel consolidat</w:t>
      </w:r>
      <w:r w:rsidRPr="008C0D12">
        <w:rPr>
          <w:vertAlign w:val="superscript"/>
        </w:rPr>
        <w:footnoteReference w:id="6"/>
      </w:r>
      <w:r>
        <w:t xml:space="preserve"> sau individual la data de referință solicitată pentru planificarea rezoluției, entitatea nu este obligată să declare </w:t>
      </w:r>
      <w:r w:rsidR="00AE6C15">
        <w:t xml:space="preserve"> acele</w:t>
      </w:r>
      <w:r>
        <w:t xml:space="preserve"> date care au fost deja raportate. Autoritățile de rezoluție vor obține aceste date direct din rapoartele de supraveghere deja declarate de entitatea </w:t>
      </w:r>
      <w:r w:rsidR="00E76DA6">
        <w:t>care raportează</w:t>
      </w:r>
      <w:r>
        <w:t>.</w:t>
      </w:r>
    </w:p>
    <w:p w14:paraId="7FE1B32A" w14:textId="6DA38E66" w:rsidR="007A3848" w:rsidRDefault="009A492D">
      <w:pPr>
        <w:pStyle w:val="Instructionsberschrift3"/>
        <w:numPr>
          <w:ilvl w:val="4"/>
          <w:numId w:val="49"/>
        </w:numPr>
      </w:pPr>
      <w:r>
        <w:rPr>
          <w:u w:val="none"/>
        </w:rPr>
        <w:lastRenderedPageBreak/>
        <w:t xml:space="preserve">În cazul în care entitatea nu face obiectul raportării în scopuri de supraveghere la data de referință dată, entitatea va trebui să declare aceste date în conformitate cu Regulamentul de punere în aplicare (UE) nr. </w:t>
      </w:r>
      <w:r>
        <w:rPr>
          <w:highlight w:val="yellow"/>
          <w:u w:val="none"/>
        </w:rPr>
        <w:t>20XX/XXX</w:t>
      </w:r>
      <w:r>
        <w:t xml:space="preserve">. </w:t>
      </w:r>
      <w:r>
        <w:rPr>
          <w:u w:val="none"/>
        </w:rPr>
        <w:t>.</w:t>
      </w:r>
    </w:p>
    <w:p w14:paraId="7FE1B32B" w14:textId="77777777" w:rsidR="007A3848" w:rsidRDefault="009A492D">
      <w:pPr>
        <w:pStyle w:val="P68B1DB1-Instructionsberschrift25"/>
        <w:numPr>
          <w:ilvl w:val="1"/>
          <w:numId w:val="49"/>
        </w:numPr>
        <w:ind w:left="357" w:hanging="357"/>
      </w:pPr>
      <w:bookmarkStart w:id="13" w:name="_Toc208245087"/>
      <w:bookmarkEnd w:id="11"/>
      <w:r>
        <w:t>Domeniul de aplicare al consolidării</w:t>
      </w:r>
      <w:bookmarkEnd w:id="12"/>
      <w:bookmarkEnd w:id="13"/>
    </w:p>
    <w:p w14:paraId="7FE1B32C" w14:textId="05A9CA30" w:rsidR="007A3848" w:rsidRDefault="009A492D">
      <w:pPr>
        <w:pStyle w:val="P68B1DB1-InstructionsText26"/>
        <w:numPr>
          <w:ilvl w:val="0"/>
          <w:numId w:val="228"/>
        </w:numPr>
        <w:spacing w:before="0"/>
      </w:pPr>
      <w:r>
        <w:t xml:space="preserve">Prezentul cadru se referă, în funcție de </w:t>
      </w:r>
      <w:r w:rsidR="009C6AA1">
        <w:t>formular</w:t>
      </w:r>
      <w:r>
        <w:t>, la:</w:t>
      </w:r>
    </w:p>
    <w:p w14:paraId="7FE1B32D" w14:textId="77777777" w:rsidR="007A3848" w:rsidRDefault="009A492D">
      <w:pPr>
        <w:pStyle w:val="P68B1DB1-numberedparagraph11"/>
        <w:numPr>
          <w:ilvl w:val="0"/>
          <w:numId w:val="81"/>
        </w:numPr>
        <w:rPr>
          <w:rFonts w:eastAsiaTheme="majorEastAsia"/>
        </w:rPr>
      </w:pPr>
      <w:r>
        <w:t>consolidarea pe baza consolidării contabile (entități incluse în situațiile financiare consolidate în funcție de cadrul contabil aplicabil);</w:t>
      </w:r>
    </w:p>
    <w:p w14:paraId="7FE1B32E" w14:textId="179BBDC6" w:rsidR="007A3848" w:rsidRDefault="009A492D">
      <w:pPr>
        <w:pStyle w:val="P68B1DB1-numberedparagraph11"/>
        <w:numPr>
          <w:ilvl w:val="0"/>
          <w:numId w:val="81"/>
        </w:numPr>
        <w:rPr>
          <w:rFonts w:eastAsiaTheme="majorEastAsia"/>
        </w:rPr>
      </w:pPr>
      <w:r>
        <w:t xml:space="preserve">consolidarea prudențială [entități aflate în perimetrul de consolidare în conformitate cu partea întâi titlul II capitolul 2 din Regulamentul (UE) nr. 575/2013 al Parlamentului European și al Consiliului] la nivelul întreprinderii-mamă din Uniune; </w:t>
      </w:r>
    </w:p>
    <w:p w14:paraId="7FE1B32F" w14:textId="77777777" w:rsidR="007A3848" w:rsidRDefault="009A492D">
      <w:pPr>
        <w:pStyle w:val="P68B1DB1-numberedparagraph11"/>
        <w:numPr>
          <w:ilvl w:val="0"/>
          <w:numId w:val="81"/>
        </w:numPr>
        <w:rPr>
          <w:rFonts w:eastAsiaTheme="majorEastAsia"/>
        </w:rPr>
      </w:pPr>
      <w:r>
        <w:t>consolidarea la nivelul entității supuse rezoluției pentru grupul supus rezoluției.</w:t>
      </w:r>
    </w:p>
    <w:p w14:paraId="7FE1B330" w14:textId="4B5FA476" w:rsidR="007A3848" w:rsidRDefault="009A492D">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 xml:space="preserve">Pentru fiecare formular, instituțiile urmează baza sau bazele de consolidare aplicabile în temeiul articolului 2 din Regulamentul de punere în aplicare (UE) </w:t>
      </w:r>
      <w:r>
        <w:rPr>
          <w:rFonts w:ascii="Times New Roman" w:hAnsi="Times New Roman" w:cs="Times New Roman"/>
          <w:sz w:val="20"/>
          <w:szCs w:val="20"/>
          <w:highlight w:val="yellow"/>
        </w:rPr>
        <w:t>nr.</w:t>
      </w:r>
      <w:r>
        <w:rPr>
          <w:highlight w:val="yellow"/>
        </w:rPr>
        <w:t>20</w:t>
      </w:r>
      <w:r>
        <w:rPr>
          <w:rFonts w:ascii="Times New Roman" w:hAnsi="Times New Roman" w:cs="Times New Roman"/>
          <w:sz w:val="20"/>
          <w:szCs w:val="20"/>
          <w:highlight w:val="yellow"/>
        </w:rPr>
        <w:t>XX</w:t>
      </w:r>
      <w:r>
        <w:rPr>
          <w:highlight w:val="yellow"/>
        </w:rPr>
        <w:t>/</w:t>
      </w:r>
      <w:r>
        <w:rPr>
          <w:rFonts w:ascii="Times New Roman" w:hAnsi="Times New Roman" w:cs="Times New Roman"/>
          <w:sz w:val="20"/>
          <w:szCs w:val="20"/>
        </w:rPr>
        <w:t xml:space="preserve"> XXX</w:t>
      </w:r>
      <w:r>
        <w:rPr>
          <w:highlight w:val="yellow"/>
        </w:rPr>
        <w:t>.</w:t>
      </w:r>
    </w:p>
    <w:p w14:paraId="7FE1B331" w14:textId="77777777" w:rsidR="007A3848" w:rsidRDefault="009A492D">
      <w:pPr>
        <w:pStyle w:val="P68B1DB1-Instructionsberschrift25"/>
        <w:numPr>
          <w:ilvl w:val="1"/>
          <w:numId w:val="49"/>
        </w:numPr>
        <w:ind w:left="357" w:hanging="357"/>
      </w:pPr>
      <w:bookmarkStart w:id="14" w:name="_Toc81454175"/>
      <w:bookmarkStart w:id="15" w:name="_Toc208245088"/>
      <w:r>
        <w:t>Numerotare și alte convenții</w:t>
      </w:r>
      <w:bookmarkEnd w:id="14"/>
      <w:bookmarkEnd w:id="15"/>
    </w:p>
    <w:p w14:paraId="7FE1B332" w14:textId="5DBE535A" w:rsidR="007A3848" w:rsidRDefault="009A492D">
      <w:pPr>
        <w:pStyle w:val="P68B1DB1-InstructionsText26"/>
        <w:numPr>
          <w:ilvl w:val="0"/>
          <w:numId w:val="230"/>
        </w:numPr>
        <w:spacing w:before="0"/>
      </w:pPr>
      <w:r>
        <w:t xml:space="preserve">Prezentele instrucțiuni urmează convenția de denumire definită mai jos, în ceea ce privește trimiterile la coloanele, rândurile și celulele </w:t>
      </w:r>
      <w:r w:rsidR="009C6AA1">
        <w:t>formular</w:t>
      </w:r>
      <w:r w:rsidR="008F4BD1">
        <w:t>e</w:t>
      </w:r>
      <w:r>
        <w:t>lor. Aceste coduri numerice sunt utilizate pe scară largă în normele de validare.</w:t>
      </w:r>
    </w:p>
    <w:p w14:paraId="7FE1B333" w14:textId="60A56FD4" w:rsidR="007A3848" w:rsidRDefault="009A492D">
      <w:pPr>
        <w:pStyle w:val="P68B1DB1-InstructionsText26"/>
        <w:numPr>
          <w:ilvl w:val="0"/>
          <w:numId w:val="230"/>
        </w:numPr>
        <w:spacing w:before="0"/>
      </w:pPr>
      <w:r>
        <w:t xml:space="preserve">În </w:t>
      </w:r>
      <w:r w:rsidR="00EC2987">
        <w:t xml:space="preserve">aceste </w:t>
      </w:r>
      <w:r>
        <w:t>instrucțiuni se utilizează următoarea notație generală pentru a face trimitere la coloanele, rândurile și celulele un</w:t>
      </w:r>
      <w:r w:rsidR="002017D3">
        <w:t>u</w:t>
      </w:r>
      <w:r>
        <w:t xml:space="preserve">i </w:t>
      </w:r>
      <w:r w:rsidR="009C6AA1">
        <w:t>formular</w:t>
      </w:r>
      <w:r>
        <w:t>: {Formular;Rând;Coloană}.</w:t>
      </w:r>
    </w:p>
    <w:p w14:paraId="7FE1B334" w14:textId="0C0CAEBE" w:rsidR="007A3848" w:rsidRDefault="009A492D">
      <w:pPr>
        <w:pStyle w:val="P68B1DB1-InstructionsText26"/>
        <w:numPr>
          <w:ilvl w:val="0"/>
          <w:numId w:val="230"/>
        </w:numPr>
        <w:spacing w:before="0"/>
      </w:pPr>
      <w:r>
        <w:t xml:space="preserve">În cazul validărilor realizate în interiorul unui formular, în care sunt utilizate doar punctele de date din formularul respectiv, notația nu se referă la un formular: </w:t>
      </w:r>
      <w:r w:rsidR="0065350D">
        <w:t>{</w:t>
      </w:r>
      <w:r>
        <w:t>Rând; Coloana</w:t>
      </w:r>
      <w:r w:rsidR="0065350D">
        <w:t>}.</w:t>
      </w:r>
    </w:p>
    <w:p w14:paraId="7FE1B335" w14:textId="3824AFE6" w:rsidR="007A3848" w:rsidRDefault="009A492D">
      <w:pPr>
        <w:pStyle w:val="P68B1DB1-InstructionsText26"/>
        <w:numPr>
          <w:ilvl w:val="0"/>
          <w:numId w:val="230"/>
        </w:numPr>
        <w:spacing w:before="0"/>
      </w:pPr>
      <w:r>
        <w:t xml:space="preserve">În cazul </w:t>
      </w:r>
      <w:r w:rsidR="009C6AA1">
        <w:t>formular</w:t>
      </w:r>
      <w:r w:rsidR="008F4BD1">
        <w:t>e</w:t>
      </w:r>
      <w:r>
        <w:t xml:space="preserve">lor cu o singură coloană, se face trimitere numai la rânduri: </w:t>
      </w:r>
      <w:r w:rsidR="0065350D">
        <w:rPr>
          <w:lang w:val="en-GB"/>
        </w:rPr>
        <w:t>{</w:t>
      </w:r>
      <w:proofErr w:type="spellStart"/>
      <w:r w:rsidR="0065350D">
        <w:rPr>
          <w:lang w:val="en-GB"/>
        </w:rPr>
        <w:t>Formular;Rând</w:t>
      </w:r>
      <w:proofErr w:type="spellEnd"/>
      <w:r w:rsidR="0065350D">
        <w:rPr>
          <w:lang w:val="en-GB"/>
        </w:rPr>
        <w:t>}.</w:t>
      </w:r>
    </w:p>
    <w:p w14:paraId="7FE1B336" w14:textId="77777777" w:rsidR="007A3848" w:rsidRDefault="009A492D">
      <w:pPr>
        <w:pStyle w:val="P68B1DB1-InstructionsText26"/>
        <w:numPr>
          <w:ilvl w:val="0"/>
          <w:numId w:val="230"/>
        </w:numPr>
        <w:spacing w:before="0"/>
      </w:pPr>
      <w:r>
        <w:t>Pentru a indica efectuarea validării pentru rândurile sau coloanele menționate anterior, se utilizează un asterisc.</w:t>
      </w:r>
    </w:p>
    <w:p w14:paraId="7FE1B337" w14:textId="6F443D4E" w:rsidR="007A3848" w:rsidRDefault="0065350D">
      <w:pPr>
        <w:pStyle w:val="P68B1DB1-InstructionsText26"/>
        <w:numPr>
          <w:ilvl w:val="0"/>
          <w:numId w:val="230"/>
        </w:numPr>
        <w:spacing w:before="0"/>
      </w:pPr>
      <w:r>
        <w:t xml:space="preserve">În cazul în care </w:t>
      </w:r>
      <w:r w:rsidR="009A492D">
        <w:t>un element de informa</w:t>
      </w:r>
      <w:r>
        <w:t>re</w:t>
      </w:r>
      <w:r w:rsidR="009A492D">
        <w:t xml:space="preserve"> nu </w:t>
      </w:r>
      <w:r>
        <w:t xml:space="preserve">este </w:t>
      </w:r>
      <w:r w:rsidR="009A492D">
        <w:t>aplic</w:t>
      </w:r>
      <w:r>
        <w:t>abil</w:t>
      </w:r>
      <w:r w:rsidR="009A492D">
        <w:t xml:space="preserve"> entităților pentru care se transmite raportul, câmpul corespunzător se </w:t>
      </w:r>
      <w:r w:rsidR="00EC2987">
        <w:t>lasă ne</w:t>
      </w:r>
      <w:r w:rsidR="009A492D">
        <w:t>completa</w:t>
      </w:r>
      <w:r w:rsidR="00EC2987">
        <w:t>t</w:t>
      </w:r>
      <w:r w:rsidR="009A492D">
        <w:t>.</w:t>
      </w:r>
    </w:p>
    <w:p w14:paraId="7FE1B338" w14:textId="0449A68E" w:rsidR="007A3848" w:rsidRDefault="009A492D">
      <w:pPr>
        <w:pStyle w:val="P68B1DB1-InstructionsText26"/>
        <w:numPr>
          <w:ilvl w:val="0"/>
          <w:numId w:val="230"/>
        </w:numPr>
        <w:spacing w:before="0"/>
      </w:pPr>
      <w:r>
        <w:t xml:space="preserve">Atunci când </w:t>
      </w:r>
      <w:r w:rsidR="00EC2987">
        <w:t xml:space="preserve">aceste </w:t>
      </w:r>
      <w:r>
        <w:t xml:space="preserve">instrucțiuni se referă la o cheie primară, acest lucru înseamnă o coloană sau o combinație de coloane </w:t>
      </w:r>
      <w:r w:rsidR="00EC2987">
        <w:t xml:space="preserve">destinate </w:t>
      </w:r>
      <w:r>
        <w:t xml:space="preserve">să identifice în mod unic toate rândurile </w:t>
      </w:r>
      <w:r w:rsidR="009C6AA1">
        <w:t>formular</w:t>
      </w:r>
      <w:r w:rsidR="00EC2987">
        <w:t>ulu</w:t>
      </w:r>
      <w:r>
        <w:t xml:space="preserve">i. O cheie primară conține o valoare unică pentru fiecare rând al </w:t>
      </w:r>
      <w:r w:rsidR="009C6AA1">
        <w:t>formular</w:t>
      </w:r>
      <w:r w:rsidR="00EC2987">
        <w:t>ulu</w:t>
      </w:r>
      <w:r>
        <w:t>i. Aceasta nu poate să conțină o valoare nulă.</w:t>
      </w:r>
    </w:p>
    <w:p w14:paraId="7FE1B339" w14:textId="18873FC6" w:rsidR="007A3848" w:rsidRDefault="009A492D">
      <w:pPr>
        <w:pStyle w:val="P68B1DB1-Instructionsberschrift24"/>
        <w:numPr>
          <w:ilvl w:val="0"/>
          <w:numId w:val="49"/>
        </w:numPr>
        <w:ind w:left="357" w:hanging="357"/>
      </w:pPr>
      <w:bookmarkStart w:id="16" w:name="_Toc492542319"/>
      <w:bookmarkStart w:id="17" w:name="_Toc81454176"/>
      <w:bookmarkStart w:id="18" w:name="_Toc208245089"/>
      <w:r>
        <w:t xml:space="preserve">Instrucțiuni aferente </w:t>
      </w:r>
      <w:r w:rsidR="009C6AA1">
        <w:t>formular</w:t>
      </w:r>
      <w:r w:rsidR="008F4BD1">
        <w:t>e</w:t>
      </w:r>
      <w:r>
        <w:t>lor</w:t>
      </w:r>
      <w:bookmarkEnd w:id="16"/>
      <w:bookmarkEnd w:id="17"/>
      <w:bookmarkEnd w:id="18"/>
    </w:p>
    <w:p w14:paraId="7FE1B33A" w14:textId="0E76C32D" w:rsidR="007A3848" w:rsidRDefault="009A492D">
      <w:pPr>
        <w:pStyle w:val="P68B1DB1-Instructionsberschrift25"/>
        <w:numPr>
          <w:ilvl w:val="1"/>
          <w:numId w:val="49"/>
        </w:numPr>
        <w:ind w:left="357" w:hanging="357"/>
      </w:pPr>
      <w:bookmarkStart w:id="19" w:name="_Toc493236007"/>
      <w:bookmarkStart w:id="20" w:name="_Toc81454177"/>
      <w:bookmarkStart w:id="21" w:name="_Toc208245090"/>
      <w:bookmarkEnd w:id="19"/>
      <w:r>
        <w:t>Z 01.01 – Entități juridice (ORG 1)</w:t>
      </w:r>
      <w:bookmarkEnd w:id="20"/>
      <w:bookmarkEnd w:id="21"/>
    </w:p>
    <w:p w14:paraId="7FE1B33B" w14:textId="77777777" w:rsidR="007A3848" w:rsidRDefault="009A492D">
      <w:pPr>
        <w:pStyle w:val="Instructionsberschrift3"/>
      </w:pPr>
      <w:r>
        <w:t>Observații generale</w:t>
      </w:r>
    </w:p>
    <w:p w14:paraId="7FE1B33C" w14:textId="59B7857D" w:rsidR="007A3848" w:rsidRDefault="009A492D">
      <w:pPr>
        <w:pStyle w:val="P68B1DB1-InstructionsText26"/>
        <w:numPr>
          <w:ilvl w:val="0"/>
          <w:numId w:val="231"/>
        </w:numPr>
        <w:spacing w:before="0"/>
      </w:pPr>
      <w:r>
        <w:t xml:space="preserve">Se transmite un formular unic pentru toate entitățile din grup incluse în perimetrul de consolidare contabilă. Numai entitățile juridice sunt identificate în aceast </w:t>
      </w:r>
      <w:r w:rsidR="009C6AA1">
        <w:t>formular</w:t>
      </w:r>
      <w:r>
        <w:t xml:space="preserve">. </w:t>
      </w:r>
    </w:p>
    <w:p w14:paraId="7FE1B33D" w14:textId="4EDEF7F5" w:rsidR="007A3848" w:rsidRDefault="009A492D">
      <w:pPr>
        <w:pStyle w:val="P68B1DB1-InstructionsText26"/>
        <w:numPr>
          <w:ilvl w:val="0"/>
          <w:numId w:val="231"/>
        </w:numPr>
        <w:spacing w:before="0"/>
      </w:pPr>
      <w:r>
        <w:t xml:space="preserve">Conceptul de entități juridice relevante nu se limitează doar la operațiunile bancare, ci include și alte entități care sunt necesare pentru a sprijini în mod substanțial operațiunile </w:t>
      </w:r>
      <w:r>
        <w:lastRenderedPageBreak/>
        <w:t xml:space="preserve">grupului bancar. </w:t>
      </w:r>
      <w:r w:rsidR="00FC44B0">
        <w:t>A</w:t>
      </w:r>
      <w:r>
        <w:t xml:space="preserve">cestea </w:t>
      </w:r>
      <w:r w:rsidR="00FC44B0">
        <w:t>includ</w:t>
      </w:r>
      <w:r>
        <w:t xml:space="preserve"> furnizorii de servicii pentru funcții critice și/și linii de activitate substanțiale, finanțarea entităților care furnizează finanțare și a altor entități care sunt strâns interconectate (din punct de vedere economic) cu grupul. Se preconizează că identificarea acestor entități suplimentare va fi ghidată de cerințele strategiei de rezoluție, care sunt definite de autoritățile de rezoluție.</w:t>
      </w:r>
    </w:p>
    <w:p w14:paraId="7FE1B33E" w14:textId="77777777" w:rsidR="007A3848" w:rsidRDefault="009A492D">
      <w:pPr>
        <w:pStyle w:val="P68B1DB1-Instructionsberschrift312"/>
      </w:pPr>
      <w:r>
        <w:t>Instrucțiuni privind pozițiile specifice</w:t>
      </w:r>
    </w:p>
    <w:p w14:paraId="7FE1B33F" w14:textId="77777777" w:rsidR="007A3848" w:rsidRDefault="007A3848">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864"/>
        <w:gridCol w:w="8162"/>
      </w:tblGrid>
      <w:tr w:rsidR="007A3848"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7A3848" w:rsidRDefault="009A492D">
            <w:pPr>
              <w:pStyle w:val="P68B1DB1-TableParagraph13"/>
              <w:spacing w:before="66"/>
              <w:rPr>
                <w:rFonts w:eastAsia="Cambria"/>
              </w:rPr>
            </w:pPr>
            <w:r>
              <w:t>Coloane</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7A3848" w:rsidRDefault="009A492D">
            <w:pPr>
              <w:pStyle w:val="P68B1DB1-TableParagraph13"/>
              <w:spacing w:before="66"/>
              <w:ind w:right="1"/>
              <w:jc w:val="center"/>
              <w:rPr>
                <w:rFonts w:eastAsia="Cambria"/>
              </w:rPr>
            </w:pPr>
            <w:r>
              <w:t>Instrucțiuni</w:t>
            </w:r>
          </w:p>
        </w:tc>
      </w:tr>
      <w:tr w:rsidR="007A3848"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7A3848" w:rsidRDefault="009A492D">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7A3848" w:rsidRDefault="009A492D">
            <w:pPr>
              <w:pStyle w:val="P68B1DB1-TableParagraph14"/>
              <w:spacing w:before="108"/>
              <w:ind w:left="85"/>
            </w:pPr>
            <w:r>
              <w:t>Nume</w:t>
            </w:r>
          </w:p>
          <w:p w14:paraId="7FE1B348" w14:textId="3D2D6D6A" w:rsidR="007A3848" w:rsidRDefault="009A492D">
            <w:pPr>
              <w:pStyle w:val="P68B1DB1-TableParagraph15"/>
              <w:spacing w:before="108"/>
              <w:ind w:left="85"/>
            </w:pPr>
            <w:r>
              <w:t>Denumirea entității. Denumirea oficială, astfel cum figurează în actele statutare, indicându-se forma juridică.</w:t>
            </w:r>
          </w:p>
        </w:tc>
      </w:tr>
      <w:tr w:rsidR="007A3848"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7A3848" w:rsidRDefault="009A492D">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022AC03E" w14:textId="5ADB4626" w:rsidR="000A14A8" w:rsidRDefault="009A492D" w:rsidP="000A14A8">
            <w:pPr>
              <w:pStyle w:val="P68B1DB1-TableParagraph14"/>
              <w:spacing w:before="108"/>
              <w:ind w:left="85"/>
            </w:pPr>
            <w:r>
              <w:t xml:space="preserve">Cod </w:t>
            </w:r>
          </w:p>
          <w:p w14:paraId="7FE1B34C" w14:textId="5527678D" w:rsidR="007A3848" w:rsidRDefault="009A492D">
            <w:pPr>
              <w:pStyle w:val="P68B1DB1-TableParagraph13"/>
              <w:spacing w:before="108"/>
              <w:ind w:left="85"/>
            </w:pPr>
            <w:r>
              <w:t>Codul entității. Pentru instituții, codul este codul LEI alfanumeric format din 20 de cifre. Pentru alte entități, codul este codul LEI alfanumeric format din 20 cifre sau, dacă acesta nu este disponibil, codul de identificare al IFM sau un cod în cadrul unei codificări uniforme aplicabile în Uniune.</w:t>
            </w:r>
          </w:p>
          <w:p w14:paraId="7FE1B34D" w14:textId="291EF8F9" w:rsidR="007A3848" w:rsidRDefault="009A492D">
            <w:pPr>
              <w:pStyle w:val="P68B1DB1-TableParagraph13"/>
              <w:spacing w:before="108"/>
              <w:ind w:left="85"/>
            </w:pPr>
            <w:r>
              <w:t xml:space="preserve">Acest cod este unic și este utilizat în mod consecvent în toate </w:t>
            </w:r>
            <w:r w:rsidR="009C6AA1">
              <w:t>formular</w:t>
            </w:r>
            <w:r w:rsidR="008F4BD1">
              <w:t>e</w:t>
            </w:r>
            <w:r>
              <w:t>le. Valoarea codului nu poate fi nulă.</w:t>
            </w:r>
          </w:p>
        </w:tc>
      </w:tr>
      <w:tr w:rsidR="007A3848"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7A3848" w:rsidRDefault="009A492D">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0E10E31" w:rsidR="007A3848" w:rsidRDefault="009A492D">
            <w:pPr>
              <w:pStyle w:val="P68B1DB1-TableParagraph14"/>
              <w:spacing w:before="108"/>
              <w:ind w:left="85"/>
              <w:jc w:val="both"/>
            </w:pPr>
            <w:r>
              <w:t>Tipul codurilor</w:t>
            </w:r>
          </w:p>
          <w:p w14:paraId="7FE1B352" w14:textId="7C9FB737" w:rsidR="007A3848" w:rsidRDefault="009A492D">
            <w:pPr>
              <w:pStyle w:val="P68B1DB1-TableParagraph13"/>
              <w:spacing w:before="108"/>
            </w:pPr>
            <w:r>
              <w:t>A se alege dintre opțiunile de mai jos: „Codul LEI”, „codul IFM” sau „Tipul identificatorului, altul decât codul LEI sau codul IFM.</w:t>
            </w:r>
          </w:p>
          <w:p w14:paraId="7FE1B353" w14:textId="77777777" w:rsidR="007A3848" w:rsidRDefault="009A492D">
            <w:pPr>
              <w:pStyle w:val="P68B1DB1-TableParagraph13"/>
              <w:spacing w:before="108"/>
              <w:ind w:left="85"/>
              <w:jc w:val="both"/>
              <w:rPr>
                <w:b/>
              </w:rPr>
            </w:pPr>
            <w:r>
              <w:t>Identificarea entităților se realizează în mod consecvent în cadrul formularelor.</w:t>
            </w:r>
          </w:p>
        </w:tc>
      </w:tr>
      <w:tr w:rsidR="007A3848"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7A3848" w:rsidRDefault="009A492D">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7A3848" w:rsidRDefault="009A492D">
            <w:pPr>
              <w:pStyle w:val="P68B1DB1-TableParagraph14"/>
              <w:spacing w:before="108"/>
              <w:ind w:left="85"/>
            </w:pPr>
            <w:r>
              <w:t>Tipul de entitate</w:t>
            </w:r>
          </w:p>
          <w:p w14:paraId="7FE1B35B" w14:textId="77777777" w:rsidR="007A3848" w:rsidRDefault="009A492D">
            <w:pPr>
              <w:pStyle w:val="P68B1DB1-TableParagraph13"/>
              <w:spacing w:before="108"/>
              <w:ind w:left="85"/>
            </w:pPr>
            <w:r>
              <w:t>Tipul de entitate, în ordinea secvențială a priorității, este unul dintre următoarele tipuri:</w:t>
            </w:r>
          </w:p>
          <w:p w14:paraId="7FE1B35C" w14:textId="77777777" w:rsidR="007A3848" w:rsidRDefault="009A492D">
            <w:pPr>
              <w:pStyle w:val="P68B1DB1-TableParagraph13"/>
              <w:numPr>
                <w:ilvl w:val="0"/>
                <w:numId w:val="67"/>
              </w:numPr>
              <w:spacing w:before="108"/>
            </w:pPr>
            <w:r>
              <w:t>„Instituție de credit”</w:t>
            </w:r>
          </w:p>
          <w:p w14:paraId="7FE1B35D" w14:textId="653C7762" w:rsidR="007A3848" w:rsidRDefault="009A492D">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Această categorie include instituțiile de credit astfel cum sunt definite la articolul 4 alineatul (1) punctul 1 din Regulamentul (UE) nr. 575/2013, cu excepția entităților menționate la articolul 2 alineatul (5) din Directiva (UE) 2013/36/UE</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74CE88F3" w:rsidR="007A3848" w:rsidRDefault="009A492D">
            <w:pPr>
              <w:pStyle w:val="P68B1DB1-TableParagraph13"/>
              <w:numPr>
                <w:ilvl w:val="0"/>
                <w:numId w:val="67"/>
              </w:numPr>
              <w:spacing w:before="108"/>
            </w:pPr>
            <w:r>
              <w:t>„Firmă de investiții care face obiectul cerinței privind capitalul inițial prevăzute la articolul 9 alineatul (1) din Directiva (UE) 2019/2034”</w:t>
            </w:r>
          </w:p>
          <w:p w14:paraId="7FE1B35F" w14:textId="3246B488" w:rsidR="007A3848" w:rsidRDefault="009A492D">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Această categorie include firmele de investiții astfel cum sunt definite la articolul 4 alineatul (1) punctul 22 din Regulamentul (UE) 2019/2033,</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xml:space="preserve"> care fac obiectul cerinței privind capitalul inițial prevăzute la articolul 9 alineatul (1) din Directiva (UE) 2019/2034</w:t>
            </w:r>
            <w:r>
              <w:rPr>
                <w:rStyle w:val="FootnoteReference"/>
                <w:rFonts w:ascii="Times New Roman" w:hAnsi="Times New Roman" w:cs="Times New Roman"/>
                <w:color w:val="000000" w:themeColor="text1"/>
              </w:rPr>
              <w:footnoteReference w:id="9"/>
            </w:r>
            <w:r>
              <w:rPr>
                <w:rFonts w:ascii="Times New Roman" w:hAnsi="Times New Roman" w:cs="Times New Roman"/>
                <w:color w:val="000000" w:themeColor="text1"/>
                <w:sz w:val="20"/>
                <w:szCs w:val="20"/>
              </w:rPr>
              <w:t>.</w:t>
            </w:r>
          </w:p>
          <w:p w14:paraId="7FE1B360" w14:textId="244221C7" w:rsidR="007A3848" w:rsidRDefault="009A492D">
            <w:pPr>
              <w:pStyle w:val="P68B1DB1-TableParagraph13"/>
              <w:numPr>
                <w:ilvl w:val="0"/>
                <w:numId w:val="67"/>
              </w:numPr>
              <w:spacing w:before="108"/>
            </w:pPr>
            <w:r>
              <w:t>„Firmă de investiții care nu face obiectul cerinței privind capitalul inițial prevăzut</w:t>
            </w:r>
            <w:r w:rsidR="0070149A">
              <w:t>ă</w:t>
            </w:r>
            <w:r>
              <w:t xml:space="preserve"> la articolul 9 alineatul (1) din Directiva (UE) 2019/2034”</w:t>
            </w:r>
          </w:p>
          <w:p w14:paraId="7FE1B361" w14:textId="77777777" w:rsidR="007A3848" w:rsidRDefault="009A492D">
            <w:pPr>
              <w:pStyle w:val="P68B1DB1-TableParagraph13"/>
              <w:numPr>
                <w:ilvl w:val="0"/>
                <w:numId w:val="67"/>
              </w:numPr>
              <w:spacing w:before="108"/>
            </w:pPr>
            <w:r>
              <w:t>„Instituție financiară”</w:t>
            </w:r>
          </w:p>
          <w:p w14:paraId="7FE1B362" w14:textId="77777777" w:rsidR="007A3848" w:rsidRDefault="009A492D">
            <w:pPr>
              <w:pStyle w:val="P68B1DB1-TableParagraph13"/>
              <w:spacing w:before="108"/>
              <w:ind w:left="445"/>
            </w:pPr>
            <w:r>
              <w:t xml:space="preserve">Această categorie include instituțiile financiare astfel cum sunt definite la articolul 4 alineatul </w:t>
            </w:r>
            <w:r>
              <w:lastRenderedPageBreak/>
              <w:t>(1) punctul 26 din Regulamentul (UE) nr. 575/2013, altele decât cele clasificate ca „societate holding”, astfel cum este descris la litera (e) de mai jos.</w:t>
            </w:r>
          </w:p>
          <w:p w14:paraId="7FE1B363" w14:textId="77777777" w:rsidR="007A3848" w:rsidRDefault="009A492D">
            <w:pPr>
              <w:pStyle w:val="P68B1DB1-TableParagraph13"/>
              <w:numPr>
                <w:ilvl w:val="0"/>
                <w:numId w:val="67"/>
              </w:numPr>
              <w:spacing w:before="108"/>
            </w:pPr>
            <w:r>
              <w:t>„Societate holding”</w:t>
            </w:r>
          </w:p>
          <w:p w14:paraId="7FE1B364" w14:textId="77777777" w:rsidR="007A3848" w:rsidRDefault="009A492D">
            <w:pPr>
              <w:pStyle w:val="P68B1DB1-TableParagraph13"/>
              <w:spacing w:before="108"/>
              <w:ind w:left="445"/>
            </w:pPr>
            <w:r>
              <w:t>Această categorie se referă la oricare dintre următoarele:</w:t>
            </w:r>
          </w:p>
          <w:p w14:paraId="7FE1B365" w14:textId="77777777" w:rsidR="007A3848" w:rsidRDefault="009A492D">
            <w:pPr>
              <w:pStyle w:val="P68B1DB1-TableParagraph13"/>
              <w:numPr>
                <w:ilvl w:val="0"/>
                <w:numId w:val="68"/>
              </w:numPr>
              <w:spacing w:before="108"/>
            </w:pPr>
            <w:r>
              <w:t>O societate financiară holding, astfel cum este definită la articolul 4 alineatul (1) punctul 20 din Regulamentul (UE) nr. 575/2013;</w:t>
            </w:r>
          </w:p>
          <w:p w14:paraId="7FE1B366" w14:textId="77777777" w:rsidR="007A3848" w:rsidRDefault="009A492D">
            <w:pPr>
              <w:pStyle w:val="P68B1DB1-TableParagraph13"/>
              <w:numPr>
                <w:ilvl w:val="0"/>
                <w:numId w:val="68"/>
              </w:numPr>
              <w:spacing w:before="108"/>
            </w:pPr>
            <w:r>
              <w:t>O societate financiară holding mixtă, astfel cum este definită la articolul 4 alineatul (1) punctul 21 din Regulamentul (UE) nr. 575/2013;</w:t>
            </w:r>
          </w:p>
          <w:p w14:paraId="7FE1B367" w14:textId="77777777" w:rsidR="007A3848" w:rsidRDefault="009A492D">
            <w:pPr>
              <w:pStyle w:val="P68B1DB1-TableParagraph13"/>
              <w:numPr>
                <w:ilvl w:val="0"/>
                <w:numId w:val="68"/>
              </w:numPr>
              <w:spacing w:before="108"/>
            </w:pPr>
            <w:r>
              <w:t>O societate holding cu activitate mixtă, astfel cum este definită la articolul 4 alineatul (1) punctul 22 din Regulamentul (UE) nr. 575/2013;</w:t>
            </w:r>
          </w:p>
          <w:p w14:paraId="7FE1B368" w14:textId="77777777" w:rsidR="007A3848" w:rsidRDefault="009A492D">
            <w:pPr>
              <w:pStyle w:val="P68B1DB1-TableParagraph13"/>
              <w:numPr>
                <w:ilvl w:val="0"/>
                <w:numId w:val="68"/>
              </w:numPr>
              <w:spacing w:before="108"/>
            </w:pPr>
            <w:r>
              <w:t>O societate financiară holding-mamă, astfel cum este definită la articolul 4 alineatul (1) punctul 30 din Regulamentul (UE) nr. 575/2013;</w:t>
            </w:r>
          </w:p>
          <w:p w14:paraId="7FE1B369" w14:textId="77777777" w:rsidR="007A3848" w:rsidRDefault="009A492D">
            <w:pPr>
              <w:pStyle w:val="P68B1DB1-TableParagraph13"/>
              <w:numPr>
                <w:ilvl w:val="0"/>
                <w:numId w:val="68"/>
              </w:numPr>
              <w:spacing w:before="108"/>
            </w:pPr>
            <w:r>
              <w:t>O societate financiară holding-mamă din UE, astfel cum este definită la articolul 4 alineatul (1) punctul 31 din Regulamentul (UE) nr. 575/2013;</w:t>
            </w:r>
          </w:p>
          <w:p w14:paraId="7FE1B36A" w14:textId="77777777" w:rsidR="007A3848" w:rsidRDefault="009A492D">
            <w:pPr>
              <w:pStyle w:val="P68B1DB1-TableParagraph13"/>
              <w:numPr>
                <w:ilvl w:val="0"/>
                <w:numId w:val="68"/>
              </w:numPr>
              <w:spacing w:before="108"/>
            </w:pPr>
            <w:r>
              <w:t>O societate financiară holding mixtă-mamă dintr-un stat membru, astfel cum este definită la articolul 4 alineatul (1) punctul 32 din Regulamentul (UE) nr. 575/2013;</w:t>
            </w:r>
          </w:p>
          <w:p w14:paraId="7FE1B36B" w14:textId="77777777" w:rsidR="007A3848" w:rsidRDefault="009A492D">
            <w:pPr>
              <w:pStyle w:val="P68B1DB1-TableParagraph13"/>
              <w:numPr>
                <w:ilvl w:val="0"/>
                <w:numId w:val="68"/>
              </w:numPr>
              <w:spacing w:before="108"/>
            </w:pPr>
            <w:r>
              <w:t>O societate financiară holding mixtă-mamă din UE, astfel cum este definită la articolul 4 alineatul (1) punctul 33 din Regulamentul (UE) nr. 575/2013.</w:t>
            </w:r>
          </w:p>
          <w:p w14:paraId="7FE1B36C" w14:textId="0F68F780" w:rsidR="007A3848" w:rsidRDefault="009A492D">
            <w:pPr>
              <w:pStyle w:val="P68B1DB1-TableParagraph13"/>
              <w:numPr>
                <w:ilvl w:val="0"/>
                <w:numId w:val="67"/>
              </w:numPr>
              <w:spacing w:before="108"/>
            </w:pPr>
            <w:r>
              <w:t>„Întreprindere de asigurare”</w:t>
            </w:r>
          </w:p>
          <w:p w14:paraId="7FE1B36D" w14:textId="77777777" w:rsidR="007A3848" w:rsidRDefault="009A492D">
            <w:pPr>
              <w:pStyle w:val="P68B1DB1-TableParagraph16"/>
              <w:numPr>
                <w:ilvl w:val="0"/>
                <w:numId w:val="68"/>
              </w:numPr>
              <w:spacing w:before="108"/>
              <w:rPr>
                <w:color w:val="000000" w:themeColor="text1"/>
                <w:sz w:val="20"/>
                <w:szCs w:val="20"/>
              </w:rPr>
            </w:pPr>
            <w:r>
              <w:rPr>
                <w:color w:val="000000" w:themeColor="text1"/>
                <w:sz w:val="20"/>
                <w:szCs w:val="20"/>
              </w:rPr>
              <w:t>Această categorie include întreprinderile de asigurare astfel cum sunt definite la articolul 13 din Directiva 2009/138/CE a Parlamentului European și a Consiliului</w:t>
            </w:r>
            <w:r w:rsidRPr="008C0D12">
              <w:rPr>
                <w:vertAlign w:val="superscript"/>
              </w:rPr>
              <w:footnoteReference w:id="10"/>
            </w:r>
            <w:r>
              <w:rPr>
                <w:color w:val="000000" w:themeColor="text1"/>
                <w:sz w:val="20"/>
                <w:szCs w:val="20"/>
              </w:rPr>
              <w:t>.</w:t>
            </w:r>
          </w:p>
          <w:p w14:paraId="7FE1B36E" w14:textId="15AC498F" w:rsidR="007A3848" w:rsidRDefault="009A492D">
            <w:pPr>
              <w:pStyle w:val="P68B1DB1-TableParagraph13"/>
              <w:numPr>
                <w:ilvl w:val="0"/>
                <w:numId w:val="67"/>
              </w:numPr>
              <w:spacing w:before="108"/>
            </w:pPr>
            <w:r>
              <w:t>„Furnizor de servicii relevant” din cadrul grupului, legat de funcții critice și/sau operațiuni economice semnificative.</w:t>
            </w:r>
          </w:p>
          <w:p w14:paraId="7FE1B370" w14:textId="77777777" w:rsidR="007A3848" w:rsidRDefault="007A3848">
            <w:pPr>
              <w:pStyle w:val="TableParagraph"/>
              <w:spacing w:before="108"/>
              <w:rPr>
                <w:rFonts w:ascii="Times New Roman" w:hAnsi="Times New Roman" w:cs="Times New Roman"/>
                <w:color w:val="000000" w:themeColor="text1"/>
                <w:sz w:val="20"/>
                <w:szCs w:val="20"/>
              </w:rPr>
            </w:pPr>
          </w:p>
          <w:p w14:paraId="7FE1B371" w14:textId="6C87EF15" w:rsidR="007A3848" w:rsidRDefault="009A492D">
            <w:pPr>
              <w:pStyle w:val="P68B1DB1-TableParagraph16"/>
              <w:numPr>
                <w:ilvl w:val="0"/>
                <w:numId w:val="67"/>
              </w:numPr>
              <w:spacing w:before="108"/>
              <w:rPr>
                <w:color w:val="000000" w:themeColor="text1"/>
                <w:sz w:val="20"/>
                <w:szCs w:val="20"/>
              </w:rPr>
            </w:pPr>
            <w:r>
              <w:rPr>
                <w:color w:val="000000" w:themeColor="text1"/>
                <w:sz w:val="20"/>
                <w:szCs w:val="20"/>
              </w:rPr>
              <w:t>„Alt tip de entitate”, în cazul în care entitatea nu se încadrează în niciuna dintre categoriile enumerate mai sus.</w:t>
            </w:r>
            <w:r>
              <w:br/>
            </w:r>
            <w:r>
              <w:rPr>
                <w:color w:val="000000" w:themeColor="text1"/>
                <w:sz w:val="20"/>
                <w:szCs w:val="20"/>
              </w:rPr>
              <w:t>(</w:t>
            </w:r>
            <w:r w:rsidR="00666F1F">
              <w:rPr>
                <w:color w:val="000000" w:themeColor="text1"/>
                <w:sz w:val="20"/>
                <w:szCs w:val="20"/>
              </w:rPr>
              <w:t xml:space="preserve"> de exemplu:</w:t>
            </w:r>
            <w:r>
              <w:rPr>
                <w:color w:val="000000" w:themeColor="text1"/>
                <w:sz w:val="20"/>
                <w:szCs w:val="20"/>
              </w:rPr>
              <w:t xml:space="preserve"> un important furnizor de finanțare)</w:t>
            </w:r>
          </w:p>
        </w:tc>
      </w:tr>
      <w:tr w:rsidR="007A3848"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7A3848" w:rsidRDefault="009A492D">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7A3848" w:rsidRDefault="009A492D">
            <w:pPr>
              <w:pStyle w:val="P68B1DB1-TableParagraph14"/>
              <w:spacing w:before="108"/>
              <w:ind w:left="85"/>
            </w:pPr>
            <w:r>
              <w:t>Țara</w:t>
            </w:r>
          </w:p>
          <w:p w14:paraId="7FE1B375" w14:textId="77777777" w:rsidR="007A3848" w:rsidRDefault="009A492D">
            <w:pPr>
              <w:pStyle w:val="P68B1DB1-TableParagraph13"/>
              <w:spacing w:before="108"/>
              <w:ind w:left="85"/>
              <w:jc w:val="both"/>
            </w:pPr>
            <w:r>
              <w:t>Codul ISO 3166-1-alfa-2 al țării de înregistrare a entității, care poate fi un stat membru sau o țară terță.</w:t>
            </w:r>
          </w:p>
        </w:tc>
      </w:tr>
      <w:tr w:rsidR="007A3848"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7A3848" w:rsidRDefault="009A492D">
            <w:pPr>
              <w:pStyle w:val="P68B1DB1-TableParagraph13"/>
              <w:spacing w:before="106"/>
              <w:ind w:left="-1"/>
            </w:pPr>
            <w:r>
              <w:t>0055</w:t>
            </w:r>
          </w:p>
        </w:tc>
        <w:tc>
          <w:tcPr>
            <w:tcW w:w="0" w:type="auto"/>
            <w:tcBorders>
              <w:top w:val="single" w:sz="4" w:space="0" w:color="1A171C"/>
              <w:left w:val="single" w:sz="4" w:space="0" w:color="1A171C"/>
              <w:bottom w:val="single" w:sz="4" w:space="0" w:color="1A171C"/>
              <w:right w:val="nil"/>
            </w:tcBorders>
          </w:tcPr>
          <w:p w14:paraId="7FE1B378" w14:textId="77777777" w:rsidR="007A3848" w:rsidRDefault="009A492D">
            <w:pPr>
              <w:pStyle w:val="P68B1DB1-TableParagraph14"/>
              <w:spacing w:before="108"/>
              <w:ind w:left="85"/>
            </w:pPr>
            <w:r>
              <w:t>LEI al POE al Grupului de rezoluție</w:t>
            </w:r>
          </w:p>
          <w:p w14:paraId="7FE1B379" w14:textId="77777777" w:rsidR="007A3848" w:rsidRDefault="009A492D">
            <w:pPr>
              <w:pStyle w:val="P68B1DB1-TableParagraph13"/>
              <w:spacing w:before="108"/>
              <w:ind w:left="85"/>
              <w:rPr>
                <w:bCs/>
              </w:rPr>
            </w:pPr>
            <w:r>
              <w:t>Codul LEI care identifică punctul de intrare al grupului supus rezoluției căruia îi aparține entitatea identificată la punctul 0010.</w:t>
            </w:r>
          </w:p>
        </w:tc>
      </w:tr>
      <w:tr w:rsidR="007A3848"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7A3848" w:rsidRDefault="009A492D">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7A3848" w:rsidRDefault="009A492D">
            <w:pPr>
              <w:pStyle w:val="P68B1DB1-TableParagraph14"/>
              <w:spacing w:before="108"/>
              <w:ind w:left="85"/>
              <w:jc w:val="both"/>
              <w:rPr>
                <w:bCs/>
              </w:rPr>
            </w:pPr>
            <w:r>
              <w:t>Derogare conform articolului 7 din CRR</w:t>
            </w:r>
          </w:p>
          <w:p w14:paraId="7FE1B383" w14:textId="77777777" w:rsidR="007A3848" w:rsidRDefault="009A492D">
            <w:pPr>
              <w:pStyle w:val="P68B1DB1-TableParagraph13"/>
              <w:spacing w:before="108"/>
              <w:ind w:left="85"/>
              <w:jc w:val="both"/>
            </w:pPr>
            <w:r>
              <w:t>Se raportează următoarele abrevieri:</w:t>
            </w:r>
          </w:p>
          <w:p w14:paraId="7FE1B384" w14:textId="6DF8D995" w:rsidR="007A3848" w:rsidRDefault="009A492D">
            <w:pPr>
              <w:pStyle w:val="P68B1DB1-TableParagraph13"/>
              <w:spacing w:before="108"/>
              <w:ind w:left="85"/>
              <w:jc w:val="both"/>
            </w:pPr>
            <w:r>
              <w:t>Da – în cazul în care autoritatea competentă a acordat o derogare de la aplicarea articolului 6 alineatul (1) din Regulamentul (UE) nr. 575/2013 în conformitate cu articolul 7 din Regulamentul (UE) nr. 575/2013;</w:t>
            </w:r>
          </w:p>
          <w:p w14:paraId="7FE1B385" w14:textId="798A89FB" w:rsidR="007A3848" w:rsidRDefault="009A492D">
            <w:pPr>
              <w:pStyle w:val="P68B1DB1-TableParagraph13"/>
              <w:spacing w:before="108"/>
              <w:ind w:left="85"/>
              <w:jc w:val="both"/>
              <w:rPr>
                <w:b/>
              </w:rPr>
            </w:pPr>
            <w:r>
              <w:t>N</w:t>
            </w:r>
            <w:r w:rsidR="000A6A13">
              <w:t>u</w:t>
            </w:r>
            <w:r>
              <w:t xml:space="preserve"> – în celelalte cazuri.</w:t>
            </w:r>
          </w:p>
        </w:tc>
      </w:tr>
      <w:tr w:rsidR="007A3848"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7A3848" w:rsidRDefault="009A492D">
            <w:pPr>
              <w:pStyle w:val="P68B1DB1-TableParagraph13"/>
            </w:pPr>
            <w:r>
              <w:t>0080</w:t>
            </w:r>
          </w:p>
        </w:tc>
        <w:tc>
          <w:tcPr>
            <w:tcW w:w="7962" w:type="dxa"/>
            <w:tcBorders>
              <w:top w:val="single" w:sz="4" w:space="0" w:color="1A171C"/>
              <w:left w:val="single" w:sz="4" w:space="0" w:color="1A171C"/>
              <w:bottom w:val="single" w:sz="4" w:space="0" w:color="1A171C"/>
              <w:right w:val="nil"/>
            </w:tcBorders>
          </w:tcPr>
          <w:p w14:paraId="7FE1B388" w14:textId="77777777" w:rsidR="007A3848" w:rsidRDefault="009A492D">
            <w:pPr>
              <w:pStyle w:val="P68B1DB1-TableParagraph14"/>
              <w:jc w:val="both"/>
              <w:rPr>
                <w:bCs/>
              </w:rPr>
            </w:pPr>
            <w:r>
              <w:t>Derogare conform articolului 8 din CRR</w:t>
            </w:r>
          </w:p>
          <w:p w14:paraId="7FE1B389" w14:textId="77777777" w:rsidR="007A3848" w:rsidRDefault="007A3848">
            <w:pPr>
              <w:pStyle w:val="TableParagraph"/>
              <w:jc w:val="both"/>
              <w:rPr>
                <w:rFonts w:ascii="Times New Roman" w:hAnsi="Times New Roman" w:cs="Times New Roman"/>
                <w:b/>
                <w:bCs/>
                <w:color w:val="000000" w:themeColor="text1"/>
                <w:sz w:val="20"/>
                <w:szCs w:val="20"/>
              </w:rPr>
            </w:pPr>
          </w:p>
          <w:p w14:paraId="7FE1B38A" w14:textId="77777777" w:rsidR="007A3848" w:rsidRDefault="009A492D">
            <w:pPr>
              <w:pStyle w:val="P68B1DB1-TableParagraph13"/>
              <w:spacing w:before="108"/>
              <w:ind w:left="85"/>
              <w:jc w:val="both"/>
            </w:pPr>
            <w:r>
              <w:t>Se raportează următoarele abrevieri:</w:t>
            </w:r>
          </w:p>
          <w:p w14:paraId="7FE1B38B" w14:textId="7BE12ED7" w:rsidR="007A3848" w:rsidRDefault="009A492D">
            <w:pPr>
              <w:pStyle w:val="P68B1DB1-TableParagraph13"/>
              <w:spacing w:before="108"/>
              <w:ind w:left="85"/>
              <w:jc w:val="both"/>
            </w:pPr>
            <w:r>
              <w:t>Da – în cazul în care autoritatea competentă a acordat o derogare de la aplicarea părții a șasea a Regulamentului (UE) nr. 575/2013 în conformitate cu articolul 8 din Regulamentul (UE) nr. 575/2013;</w:t>
            </w:r>
          </w:p>
          <w:p w14:paraId="7FE1B38C" w14:textId="3ED2467E" w:rsidR="007A3848" w:rsidRDefault="009A492D">
            <w:pPr>
              <w:pStyle w:val="P68B1DB1-TableParagraph13"/>
              <w:jc w:val="both"/>
              <w:rPr>
                <w:b/>
                <w:bCs/>
              </w:rPr>
            </w:pPr>
            <w:r>
              <w:t>N</w:t>
            </w:r>
            <w:r w:rsidR="000A6A13">
              <w:t>u</w:t>
            </w:r>
            <w:r>
              <w:t xml:space="preserve"> – în celelalte cazuri.</w:t>
            </w:r>
          </w:p>
        </w:tc>
      </w:tr>
      <w:tr w:rsidR="007A3848"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7A3848" w:rsidRDefault="009A492D">
            <w:pPr>
              <w:pStyle w:val="P68B1DB1-TableParagraph13"/>
            </w:pPr>
            <w:r>
              <w:lastRenderedPageBreak/>
              <w:t>0090</w:t>
            </w:r>
          </w:p>
        </w:tc>
        <w:tc>
          <w:tcPr>
            <w:tcW w:w="7962" w:type="dxa"/>
            <w:tcBorders>
              <w:top w:val="single" w:sz="4" w:space="0" w:color="1A171C"/>
              <w:left w:val="single" w:sz="4" w:space="0" w:color="1A171C"/>
              <w:bottom w:val="single" w:sz="4" w:space="0" w:color="1A171C"/>
              <w:right w:val="nil"/>
            </w:tcBorders>
          </w:tcPr>
          <w:p w14:paraId="7FE1B38F" w14:textId="35EBE49A" w:rsidR="007A3848" w:rsidRDefault="00BF2941">
            <w:pPr>
              <w:pStyle w:val="P68B1DB1-TableParagraph14"/>
              <w:jc w:val="both"/>
              <w:rPr>
                <w:bCs/>
              </w:rPr>
            </w:pPr>
            <w:r>
              <w:t>Raportare conform articolului 9 din CRR</w:t>
            </w:r>
          </w:p>
          <w:p w14:paraId="7FE1B390" w14:textId="77777777" w:rsidR="007A3848" w:rsidRDefault="007A3848">
            <w:pPr>
              <w:pStyle w:val="TableParagraph"/>
              <w:jc w:val="both"/>
              <w:rPr>
                <w:rFonts w:ascii="Times New Roman" w:hAnsi="Times New Roman" w:cs="Times New Roman"/>
                <w:b/>
                <w:bCs/>
                <w:color w:val="000000" w:themeColor="text1"/>
                <w:sz w:val="20"/>
                <w:szCs w:val="20"/>
              </w:rPr>
            </w:pPr>
          </w:p>
          <w:p w14:paraId="7FE1B391" w14:textId="77777777" w:rsidR="007A3848" w:rsidRDefault="009A492D">
            <w:pPr>
              <w:pStyle w:val="P68B1DB1-TableParagraph13"/>
              <w:spacing w:before="108"/>
              <w:ind w:left="85"/>
              <w:jc w:val="both"/>
            </w:pPr>
            <w:r>
              <w:t>Se raportează următoarele abrevieri:</w:t>
            </w:r>
          </w:p>
          <w:p w14:paraId="7FE1B392" w14:textId="30A38992" w:rsidR="007A3848" w:rsidRDefault="009A492D">
            <w:pPr>
              <w:pStyle w:val="P68B1DB1-TableParagraph13"/>
              <w:spacing w:before="108"/>
              <w:ind w:left="85"/>
              <w:jc w:val="both"/>
            </w:pPr>
            <w:r>
              <w:t>Da – dacă entitatea îndeplinește condițiile prevăzute la articolul 7 alineatul (1) literele (c) și (d) și dacă expunerile sale semnificative sau datoriile sale semnificative sunt față de instituția-mamă Regulamentul (UE) nr. 575/2013 în conformitate cu articolul 8 din Regulamentul (UE) nr. 575/2013 și, prin urmare, sunt incluse în calculul cerinței privind instituția-mamă în temeiul articolului 6 alineatul (1).</w:t>
            </w:r>
          </w:p>
          <w:p w14:paraId="7FE1B393" w14:textId="6589A32F" w:rsidR="007A3848" w:rsidRDefault="009A492D">
            <w:pPr>
              <w:pStyle w:val="P68B1DB1-TableParagraph13"/>
              <w:jc w:val="both"/>
              <w:rPr>
                <w:b/>
                <w:bCs/>
              </w:rPr>
            </w:pPr>
            <w:r>
              <w:t>N</w:t>
            </w:r>
            <w:r w:rsidR="000A6A13">
              <w:t>u</w:t>
            </w:r>
            <w:r>
              <w:t xml:space="preserve"> – în celelalte cazuri.</w:t>
            </w:r>
          </w:p>
          <w:p w14:paraId="7FE1B394" w14:textId="77777777" w:rsidR="007A3848" w:rsidRDefault="007A3848">
            <w:pPr>
              <w:pStyle w:val="TableParagraph"/>
              <w:jc w:val="both"/>
              <w:rPr>
                <w:rFonts w:ascii="Times New Roman" w:hAnsi="Times New Roman" w:cs="Times New Roman"/>
                <w:b/>
                <w:bCs/>
                <w:color w:val="000000" w:themeColor="text1"/>
                <w:sz w:val="20"/>
                <w:szCs w:val="20"/>
              </w:rPr>
            </w:pPr>
          </w:p>
        </w:tc>
      </w:tr>
      <w:tr w:rsidR="007A3848"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7A3848" w:rsidRDefault="009A492D">
            <w:pPr>
              <w:pStyle w:val="P68B1DB1-TableParagraph13"/>
              <w:spacing w:before="106"/>
              <w:ind w:left="-1"/>
            </w:pPr>
            <w:r>
              <w:t>0100</w:t>
            </w:r>
          </w:p>
        </w:tc>
        <w:tc>
          <w:tcPr>
            <w:tcW w:w="0" w:type="auto"/>
            <w:tcBorders>
              <w:top w:val="single" w:sz="4" w:space="0" w:color="1A171C"/>
              <w:left w:val="single" w:sz="4" w:space="0" w:color="1A171C"/>
              <w:bottom w:val="single" w:sz="4" w:space="0" w:color="1A171C"/>
              <w:right w:val="nil"/>
            </w:tcBorders>
          </w:tcPr>
          <w:p w14:paraId="7FE1B397" w14:textId="77777777" w:rsidR="007A3848" w:rsidRDefault="009A492D">
            <w:pPr>
              <w:pStyle w:val="P68B1DB1-TableParagraph14"/>
              <w:spacing w:before="108"/>
              <w:ind w:left="85"/>
              <w:jc w:val="both"/>
            </w:pPr>
            <w:r>
              <w:t>Derogare conform articolului 10 din CRR</w:t>
            </w:r>
          </w:p>
          <w:p w14:paraId="7FE1B398" w14:textId="77777777" w:rsidR="007A3848" w:rsidRDefault="009A492D">
            <w:pPr>
              <w:pStyle w:val="P68B1DB1-TableParagraph13"/>
              <w:spacing w:before="108"/>
              <w:ind w:left="85"/>
              <w:jc w:val="both"/>
            </w:pPr>
            <w:r>
              <w:t>Se raportează următoarele abrevieri:</w:t>
            </w:r>
          </w:p>
          <w:p w14:paraId="7FE1B399" w14:textId="249CB221" w:rsidR="007A3848" w:rsidRDefault="009A492D">
            <w:pPr>
              <w:pStyle w:val="P68B1DB1-TableParagraph13"/>
              <w:spacing w:before="108"/>
              <w:ind w:left="85"/>
              <w:jc w:val="both"/>
            </w:pPr>
            <w:r>
              <w:t>Da – în cazul în care autoritatea competentă a aplicat o derogare în temeiul articolului 10 din Regulamentul (UE) nr. 575/2013;</w:t>
            </w:r>
          </w:p>
          <w:p w14:paraId="7FE1B39A" w14:textId="0598F7CC" w:rsidR="007A3848" w:rsidRDefault="009A492D">
            <w:pPr>
              <w:pStyle w:val="P68B1DB1-TableParagraph13"/>
              <w:spacing w:before="108"/>
              <w:ind w:left="85"/>
              <w:jc w:val="both"/>
              <w:rPr>
                <w:b/>
              </w:rPr>
            </w:pPr>
            <w:r>
              <w:t>N</w:t>
            </w:r>
            <w:r w:rsidR="000A6A13">
              <w:t>u</w:t>
            </w:r>
            <w:r>
              <w:t xml:space="preserve"> – în celelalte cazuri.</w:t>
            </w:r>
          </w:p>
        </w:tc>
      </w:tr>
      <w:tr w:rsidR="007A3848"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7A3848" w:rsidRDefault="009A492D">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77777777" w:rsidR="007A3848" w:rsidRDefault="009A492D">
            <w:pPr>
              <w:pStyle w:val="P68B1DB1-TableParagraph14"/>
              <w:spacing w:before="108"/>
              <w:jc w:val="both"/>
            </w:pPr>
            <w:r>
              <w:t>Total active</w:t>
            </w:r>
          </w:p>
          <w:p w14:paraId="7FE1B39E" w14:textId="77777777" w:rsidR="007A3848" w:rsidRDefault="009A492D">
            <w:pPr>
              <w:pStyle w:val="P68B1DB1-TableParagraph13"/>
              <w:spacing w:before="108"/>
              <w:jc w:val="both"/>
              <w:rPr>
                <w:b/>
              </w:rPr>
            </w:pPr>
            <w:r>
              <w:t>Totalul activelor, astfel cum este definit pentru FINREP {F 01.01;380,010}</w:t>
            </w:r>
          </w:p>
        </w:tc>
      </w:tr>
      <w:tr w:rsidR="007A3848"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7A3848" w:rsidRDefault="009A492D">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7A3848" w:rsidRDefault="009A492D">
            <w:pPr>
              <w:pStyle w:val="P68B1DB1-TableParagraph14"/>
              <w:spacing w:before="108"/>
              <w:jc w:val="both"/>
            </w:pPr>
            <w:r>
              <w:t>Cuantumul total al expunerii la risc</w:t>
            </w:r>
          </w:p>
          <w:p w14:paraId="0417ECD3" w14:textId="35ADB80B" w:rsidR="008676D7" w:rsidRPr="008C0D12" w:rsidRDefault="009A492D" w:rsidP="008676D7">
            <w:pPr>
              <w:pStyle w:val="TableParagraph"/>
              <w:spacing w:before="108"/>
              <w:jc w:val="both"/>
              <w:rPr>
                <w:rFonts w:ascii="Times New Roman" w:hAnsi="Times New Roman" w:cs="Times New Roman"/>
                <w:color w:val="000000" w:themeColor="text1"/>
                <w:spacing w:val="-2"/>
                <w:w w:val="95"/>
                <w:sz w:val="20"/>
                <w:szCs w:val="20"/>
              </w:rPr>
            </w:pPr>
            <w:r>
              <w:t xml:space="preserve">Cuantumul total al expunerii la risc, astfel cum este definit pentru COREP (OF): </w:t>
            </w:r>
            <w:r w:rsidR="008676D7" w:rsidRPr="008C0D12">
              <w:rPr>
                <w:rFonts w:ascii="Times New Roman" w:hAnsi="Times New Roman" w:cs="Times New Roman"/>
                <w:color w:val="000000" w:themeColor="text1"/>
                <w:spacing w:val="-2"/>
                <w:w w:val="95"/>
                <w:sz w:val="20"/>
                <w:szCs w:val="20"/>
              </w:rPr>
              <w:t>{C</w:t>
            </w:r>
            <w:r w:rsidR="008676D7" w:rsidDel="008676D7">
              <w:t xml:space="preserve"> </w:t>
            </w:r>
            <w:r>
              <w:t>02.00; 010; 010</w:t>
            </w:r>
            <w:r w:rsidR="008676D7" w:rsidRPr="008C0D12">
              <w:rPr>
                <w:rFonts w:ascii="Times New Roman" w:hAnsi="Times New Roman" w:cs="Times New Roman"/>
                <w:color w:val="000000" w:themeColor="text1"/>
                <w:spacing w:val="-2"/>
                <w:w w:val="95"/>
                <w:sz w:val="20"/>
                <w:szCs w:val="20"/>
              </w:rPr>
              <w:t>}</w:t>
            </w:r>
          </w:p>
          <w:p w14:paraId="7FE1B3AA" w14:textId="647A5E80" w:rsidR="007A3848" w:rsidRDefault="007A3848">
            <w:pPr>
              <w:pStyle w:val="P68B1DB1-TableParagraph13"/>
              <w:spacing w:before="108"/>
              <w:jc w:val="both"/>
            </w:pPr>
          </w:p>
          <w:p w14:paraId="7FE1B3AB" w14:textId="77777777" w:rsidR="007A3848" w:rsidRDefault="009A492D">
            <w:pPr>
              <w:pStyle w:val="P68B1DB1-TableParagraph13"/>
              <w:spacing w:before="108"/>
              <w:jc w:val="both"/>
              <w:rPr>
                <w:b/>
              </w:rPr>
            </w:pPr>
            <w:r>
              <w:t>Acest element nu se raportează pentru entitățile care nu sunt instituții și nici pentru entitățile care beneficiază de o derogare în conformitate cu articolul 7 sau cu articolul 10 din Regulamentul (UE) nr. 575/2013.</w:t>
            </w:r>
          </w:p>
        </w:tc>
      </w:tr>
      <w:tr w:rsidR="007A3848"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7A3848" w:rsidRDefault="009A492D">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7A3848" w:rsidRDefault="009A492D">
            <w:pPr>
              <w:pStyle w:val="P68B1DB1-TableParagraph14"/>
              <w:spacing w:before="108"/>
              <w:ind w:left="85"/>
              <w:jc w:val="both"/>
            </w:pPr>
            <w:r>
              <w:t>Indicatorul de măsurare a expunerii totale</w:t>
            </w:r>
          </w:p>
          <w:p w14:paraId="5A7E0FB1" w14:textId="77777777" w:rsidR="006B070D" w:rsidRPr="008C0D12" w:rsidRDefault="009A492D" w:rsidP="006B070D">
            <w:pPr>
              <w:pStyle w:val="TableParagraph"/>
              <w:spacing w:before="108"/>
              <w:ind w:left="85"/>
              <w:jc w:val="both"/>
              <w:rPr>
                <w:rFonts w:ascii="Times New Roman" w:hAnsi="Times New Roman" w:cs="Times New Roman"/>
                <w:color w:val="000000" w:themeColor="text1"/>
                <w:spacing w:val="-2"/>
                <w:w w:val="95"/>
                <w:sz w:val="20"/>
                <w:szCs w:val="20"/>
                <w:lang w:val="fr-FR"/>
              </w:rPr>
            </w:pPr>
            <w:r>
              <w:t xml:space="preserve">Indicatorul de măsurare a expunerii totale pentru indicatorul efectului de levier, astfel cum este definit pentru COREP (LR): </w:t>
            </w:r>
            <w:r w:rsidR="006B070D" w:rsidRPr="008C0D12">
              <w:rPr>
                <w:rFonts w:ascii="Times New Roman" w:hAnsi="Times New Roman" w:cs="Times New Roman"/>
                <w:color w:val="000000" w:themeColor="text1"/>
                <w:spacing w:val="-2"/>
                <w:w w:val="95"/>
                <w:sz w:val="20"/>
                <w:szCs w:val="20"/>
                <w:lang w:val="fr-FR"/>
              </w:rPr>
              <w:t>{C 47.00;0290;0010}</w:t>
            </w:r>
          </w:p>
          <w:p w14:paraId="7FE1B3AF" w14:textId="458852E7" w:rsidR="007A3848" w:rsidRDefault="007A3848">
            <w:pPr>
              <w:pStyle w:val="P68B1DB1-TableParagraph13"/>
              <w:spacing w:before="108"/>
              <w:ind w:left="85"/>
              <w:jc w:val="both"/>
            </w:pPr>
          </w:p>
          <w:p w14:paraId="7FE1B3B0" w14:textId="77777777" w:rsidR="007A3848" w:rsidRDefault="009A492D">
            <w:pPr>
              <w:pStyle w:val="P68B1DB1-TableParagraph13"/>
              <w:spacing w:before="108"/>
              <w:ind w:left="85"/>
              <w:jc w:val="both"/>
            </w:pPr>
            <w:r>
              <w:t>Acest element nu se raportează pentru entitățile care nu sunt instituții și nici pentru entitățile care beneficiază de o derogare în conformitate cu articolul 7 sau cu articolul 10 din Regulamentul (UE) nr. 575/2013.</w:t>
            </w:r>
          </w:p>
        </w:tc>
      </w:tr>
      <w:tr w:rsidR="007A3848"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7A3848" w:rsidRDefault="009A492D">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77777777" w:rsidR="007A3848" w:rsidRDefault="009A492D">
            <w:pPr>
              <w:pStyle w:val="P68B1DB1-TableParagraph14"/>
              <w:jc w:val="both"/>
              <w:rPr>
                <w:bCs/>
              </w:rPr>
            </w:pPr>
            <w:r>
              <w:t>Total venituri din exploatare</w:t>
            </w:r>
          </w:p>
          <w:p w14:paraId="7FE1B3B4" w14:textId="77777777" w:rsidR="007A3848" w:rsidRDefault="007A3848">
            <w:pPr>
              <w:pStyle w:val="TableParagraph"/>
              <w:jc w:val="both"/>
              <w:rPr>
                <w:rFonts w:ascii="Times New Roman" w:hAnsi="Times New Roman" w:cs="Times New Roman"/>
                <w:b/>
                <w:bCs/>
                <w:color w:val="000000" w:themeColor="text1"/>
                <w:sz w:val="20"/>
                <w:szCs w:val="20"/>
              </w:rPr>
            </w:pPr>
          </w:p>
          <w:p w14:paraId="7FE1B3B5" w14:textId="19E1522B" w:rsidR="007A3848" w:rsidRDefault="009A492D">
            <w:pPr>
              <w:pStyle w:val="P68B1DB1-TableParagraph13"/>
              <w:jc w:val="both"/>
            </w:pPr>
            <w:r>
              <w:t xml:space="preserve">Venituri totale din exploatare, astfel cum sunt definite în FINREP </w:t>
            </w:r>
            <w:r w:rsidR="006B070D">
              <w:rPr>
                <w:lang w:val="en-GB"/>
              </w:rPr>
              <w:t>{F 02.00;355;010}</w:t>
            </w:r>
          </w:p>
          <w:p w14:paraId="7FE1B3B6" w14:textId="77777777" w:rsidR="007A3848" w:rsidRDefault="007A3848">
            <w:pPr>
              <w:pStyle w:val="TableParagraph"/>
              <w:jc w:val="both"/>
              <w:rPr>
                <w:rFonts w:ascii="Times New Roman" w:hAnsi="Times New Roman" w:cs="Times New Roman"/>
                <w:b/>
                <w:bCs/>
                <w:color w:val="000000" w:themeColor="text1"/>
                <w:sz w:val="20"/>
                <w:szCs w:val="20"/>
              </w:rPr>
            </w:pPr>
          </w:p>
        </w:tc>
      </w:tr>
      <w:tr w:rsidR="007A3848"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7A3848" w:rsidRDefault="009A492D">
            <w:pPr>
              <w:pStyle w:val="P68B1DB1-TableParagraph13"/>
              <w:spacing w:before="106"/>
              <w:ind w:left="-1"/>
            </w:pPr>
            <w:r>
              <w:t>0210</w:t>
            </w:r>
          </w:p>
        </w:tc>
        <w:tc>
          <w:tcPr>
            <w:tcW w:w="0" w:type="auto"/>
            <w:tcBorders>
              <w:top w:val="single" w:sz="4" w:space="0" w:color="1A171C"/>
              <w:left w:val="single" w:sz="4" w:space="0" w:color="1A171C"/>
              <w:bottom w:val="single" w:sz="4" w:space="0" w:color="1A171C"/>
              <w:right w:val="nil"/>
            </w:tcBorders>
          </w:tcPr>
          <w:p w14:paraId="7FE1B3BE" w14:textId="77777777" w:rsidR="007A3848" w:rsidRDefault="009A492D">
            <w:pPr>
              <w:pStyle w:val="P68B1DB1-TableParagraph14"/>
              <w:spacing w:before="108"/>
              <w:jc w:val="both"/>
            </w:pPr>
            <w:r>
              <w:t>Standard de contabilitate</w:t>
            </w:r>
          </w:p>
          <w:p w14:paraId="7FE1B3BF" w14:textId="77777777" w:rsidR="007A3848" w:rsidRDefault="009A492D">
            <w:pPr>
              <w:pStyle w:val="P68B1DB1-TableParagraph13"/>
              <w:spacing w:before="108"/>
              <w:jc w:val="both"/>
            </w:pPr>
            <w:r>
              <w:t>Standardele contabile aplicate de entitate. Se raportează următoarele abrevieri:</w:t>
            </w:r>
          </w:p>
          <w:p w14:paraId="7FE1B3C0" w14:textId="77777777" w:rsidR="007A3848" w:rsidRDefault="009A492D">
            <w:pPr>
              <w:pStyle w:val="P68B1DB1-TableParagraph13"/>
              <w:numPr>
                <w:ilvl w:val="0"/>
                <w:numId w:val="68"/>
              </w:numPr>
              <w:spacing w:before="108"/>
              <w:jc w:val="both"/>
            </w:pPr>
            <w:r>
              <w:lastRenderedPageBreak/>
              <w:t>IFRS</w:t>
            </w:r>
          </w:p>
          <w:p w14:paraId="7FE1B3C1" w14:textId="77777777" w:rsidR="007A3848" w:rsidRDefault="009A492D">
            <w:pPr>
              <w:pStyle w:val="P68B1DB1-TableParagraph13"/>
              <w:numPr>
                <w:ilvl w:val="0"/>
                <w:numId w:val="68"/>
              </w:numPr>
              <w:spacing w:before="108"/>
              <w:jc w:val="both"/>
            </w:pPr>
            <w:r>
              <w:t>nGAAP</w:t>
            </w:r>
          </w:p>
        </w:tc>
      </w:tr>
      <w:tr w:rsidR="007A3848"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7A3848" w:rsidRDefault="009A492D">
            <w:pPr>
              <w:pStyle w:val="P68B1DB1-TableParagraph13"/>
              <w:spacing w:before="106"/>
              <w:ind w:left="-1"/>
            </w:pPr>
            <w:r>
              <w:lastRenderedPageBreak/>
              <w:t>0260</w:t>
            </w:r>
          </w:p>
        </w:tc>
        <w:tc>
          <w:tcPr>
            <w:tcW w:w="0" w:type="auto"/>
            <w:tcBorders>
              <w:top w:val="single" w:sz="4" w:space="0" w:color="1A171C"/>
              <w:left w:val="single" w:sz="4" w:space="0" w:color="1A171C"/>
              <w:bottom w:val="single" w:sz="4" w:space="0" w:color="1A171C"/>
              <w:right w:val="nil"/>
            </w:tcBorders>
          </w:tcPr>
          <w:p w14:paraId="7FE1B3D4" w14:textId="2537FE40" w:rsidR="007A3848" w:rsidRDefault="009A492D">
            <w:pPr>
              <w:pStyle w:val="P68B1DB1-TableParagraph14"/>
              <w:spacing w:before="108"/>
              <w:jc w:val="both"/>
            </w:pPr>
            <w:r>
              <w:t xml:space="preserve">Contribuția la </w:t>
            </w:r>
            <w:r w:rsidR="006B070D">
              <w:t xml:space="preserve">valoarea </w:t>
            </w:r>
            <w:r>
              <w:t>total</w:t>
            </w:r>
            <w:r w:rsidR="006B070D">
              <w:t>ă</w:t>
            </w:r>
            <w:r>
              <w:t xml:space="preserve"> consolidat</w:t>
            </w:r>
            <w:r w:rsidR="006B070D">
              <w:t>ă</w:t>
            </w:r>
            <w:r>
              <w:t xml:space="preserve"> aexpunerii la risc </w:t>
            </w:r>
          </w:p>
          <w:p w14:paraId="7FE1B3D5" w14:textId="22878A45" w:rsidR="007A3848" w:rsidRDefault="009A492D">
            <w:pPr>
              <w:pStyle w:val="P68B1DB1-TableParagraph13"/>
              <w:spacing w:before="108"/>
              <w:jc w:val="both"/>
              <w:rPr>
                <w:b/>
              </w:rPr>
            </w:pPr>
            <w:r>
              <w:t xml:space="preserve">Cuantumul cu care entitatea contribuie la </w:t>
            </w:r>
            <w:r w:rsidR="00632802">
              <w:t xml:space="preserve">valoarea </w:t>
            </w:r>
            <w:r>
              <w:t>total</w:t>
            </w:r>
            <w:r w:rsidR="00632802">
              <w:t>ă</w:t>
            </w:r>
            <w:r>
              <w:t xml:space="preserve"> consolidat</w:t>
            </w:r>
            <w:r w:rsidR="00461C24">
              <w:t>ă</w:t>
            </w:r>
            <w:r>
              <w:t xml:space="preserve"> a expunerii la risc a grupului la care se referă raportul. </w:t>
            </w:r>
          </w:p>
        </w:tc>
      </w:tr>
      <w:tr w:rsidR="007A3848"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7A3848" w:rsidRDefault="009A492D">
            <w:pPr>
              <w:pStyle w:val="P68B1DB1-TableParagraph13"/>
              <w:spacing w:before="106"/>
              <w:ind w:left="-1"/>
            </w:pPr>
            <w:r>
              <w:t>0270</w:t>
            </w:r>
          </w:p>
        </w:tc>
        <w:tc>
          <w:tcPr>
            <w:tcW w:w="0" w:type="auto"/>
            <w:tcBorders>
              <w:top w:val="single" w:sz="4" w:space="0" w:color="1A171C"/>
              <w:left w:val="single" w:sz="4" w:space="0" w:color="1A171C"/>
              <w:bottom w:val="single" w:sz="4" w:space="0" w:color="1A171C"/>
              <w:right w:val="nil"/>
            </w:tcBorders>
          </w:tcPr>
          <w:p w14:paraId="7FE1B3D8" w14:textId="5A329240" w:rsidR="007A3848" w:rsidRDefault="009A492D">
            <w:pPr>
              <w:pStyle w:val="P68B1DB1-TableParagraph14"/>
              <w:spacing w:before="108"/>
              <w:ind w:left="85"/>
              <w:jc w:val="both"/>
            </w:pPr>
            <w:r>
              <w:t>Contribuția la indicatorul consolidat de măsurare a expunerii totale</w:t>
            </w:r>
          </w:p>
          <w:p w14:paraId="7FE1B3D9" w14:textId="21463B43" w:rsidR="007A3848" w:rsidRDefault="009A492D">
            <w:pPr>
              <w:pStyle w:val="P68B1DB1-TableParagraph13"/>
              <w:spacing w:before="108"/>
              <w:ind w:left="85"/>
              <w:jc w:val="both"/>
              <w:rPr>
                <w:b/>
              </w:rPr>
            </w:pPr>
            <w:r>
              <w:t xml:space="preserve">Cuantumul cu care entitatea contribuie la </w:t>
            </w:r>
            <w:r w:rsidR="00632802">
              <w:t xml:space="preserve">indicatorul de </w:t>
            </w:r>
            <w:r>
              <w:t>măsur</w:t>
            </w:r>
            <w:r w:rsidR="00632802">
              <w:t>are</w:t>
            </w:r>
            <w:r>
              <w:t xml:space="preserve"> </w:t>
            </w:r>
            <w:r w:rsidR="00632802">
              <w:t xml:space="preserve">a </w:t>
            </w:r>
            <w:r>
              <w:t>expuner</w:t>
            </w:r>
            <w:r w:rsidR="00632802">
              <w:t>ii totale</w:t>
            </w:r>
            <w:r>
              <w:t xml:space="preserve"> a grupului la care se referă raportul.</w:t>
            </w:r>
          </w:p>
        </w:tc>
      </w:tr>
      <w:tr w:rsidR="007A3848"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7A3848" w:rsidRDefault="009A492D">
            <w:pPr>
              <w:pStyle w:val="P68B1DB1-TableParagraph13"/>
            </w:pPr>
            <w:r>
              <w:t>0280</w:t>
            </w:r>
          </w:p>
        </w:tc>
        <w:tc>
          <w:tcPr>
            <w:tcW w:w="7962" w:type="dxa"/>
            <w:tcBorders>
              <w:top w:val="single" w:sz="4" w:space="0" w:color="1A171C"/>
              <w:left w:val="single" w:sz="4" w:space="0" w:color="1A171C"/>
              <w:bottom w:val="single" w:sz="4" w:space="0" w:color="1A171C"/>
              <w:right w:val="nil"/>
            </w:tcBorders>
          </w:tcPr>
          <w:p w14:paraId="7FE1B3DC" w14:textId="75821A54" w:rsidR="007A3848" w:rsidRDefault="009A492D">
            <w:pPr>
              <w:pStyle w:val="P68B1DB1-TableParagraph14"/>
              <w:jc w:val="both"/>
              <w:rPr>
                <w:bCs/>
              </w:rPr>
            </w:pPr>
            <w:r>
              <w:t>Contribuția la veniturile din exploatare consolidate</w:t>
            </w:r>
          </w:p>
          <w:p w14:paraId="7FE1B3DD" w14:textId="77777777" w:rsidR="007A3848" w:rsidRDefault="007A3848">
            <w:pPr>
              <w:pStyle w:val="TableParagraph"/>
              <w:jc w:val="both"/>
              <w:rPr>
                <w:rFonts w:ascii="Times New Roman" w:hAnsi="Times New Roman" w:cs="Times New Roman"/>
                <w:color w:val="000000" w:themeColor="text1"/>
                <w:sz w:val="20"/>
                <w:szCs w:val="20"/>
              </w:rPr>
            </w:pPr>
          </w:p>
          <w:p w14:paraId="7FE1B3DE" w14:textId="1B38FEC1" w:rsidR="007A3848" w:rsidRDefault="009A492D">
            <w:pPr>
              <w:pStyle w:val="P68B1DB1-TableParagraph13"/>
              <w:jc w:val="both"/>
            </w:pPr>
            <w:r>
              <w:t>Cuantumul cu care Entitatea contribuie la cuantumul total al rezultatului contabil consolidat din exploatare al grupului.</w:t>
            </w:r>
          </w:p>
        </w:tc>
      </w:tr>
      <w:tr w:rsidR="007A3848"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7A3848" w:rsidRDefault="009A492D">
            <w:pPr>
              <w:pStyle w:val="P68B1DB1-TableParagraph13"/>
              <w:spacing w:before="106"/>
              <w:ind w:left="-1"/>
            </w:pPr>
            <w:r>
              <w:t>0320</w:t>
            </w:r>
          </w:p>
        </w:tc>
        <w:tc>
          <w:tcPr>
            <w:tcW w:w="0" w:type="auto"/>
            <w:tcBorders>
              <w:top w:val="single" w:sz="4" w:space="0" w:color="1A171C"/>
              <w:left w:val="single" w:sz="4" w:space="0" w:color="1A171C"/>
              <w:bottom w:val="single" w:sz="4" w:space="0" w:color="1A171C"/>
              <w:right w:val="nil"/>
            </w:tcBorders>
          </w:tcPr>
          <w:p w14:paraId="7FE1B3F0" w14:textId="3CC98567" w:rsidR="007A3848" w:rsidRDefault="009A492D">
            <w:pPr>
              <w:pStyle w:val="P68B1DB1-TableParagraph14"/>
              <w:spacing w:before="108"/>
              <w:ind w:left="85"/>
              <w:jc w:val="both"/>
              <w:rPr>
                <w:bCs/>
              </w:rPr>
            </w:pPr>
            <w:r>
              <w:t>Entitatea juridică relevantă</w:t>
            </w:r>
          </w:p>
          <w:p w14:paraId="7FE1B3F1" w14:textId="75C7B029" w:rsidR="007A3848" w:rsidRDefault="009A492D">
            <w:pPr>
              <w:pStyle w:val="P68B1DB1-TableParagraph13"/>
              <w:spacing w:before="108"/>
              <w:jc w:val="both"/>
            </w:pPr>
            <w:r>
              <w:t>Dacă entitatea constituie o entitate juridică relevantă în conformitate cu definiția de la articolul 1 din prezentul regulament.</w:t>
            </w:r>
          </w:p>
          <w:p w14:paraId="7FE1B3F2" w14:textId="0E42CD28" w:rsidR="007A3848" w:rsidRDefault="007A3848">
            <w:pPr>
              <w:pStyle w:val="TableParagraph"/>
              <w:spacing w:before="108"/>
              <w:jc w:val="both"/>
              <w:rPr>
                <w:rFonts w:ascii="Times New Roman" w:hAnsi="Times New Roman" w:cs="Times New Roman"/>
                <w:color w:val="000000" w:themeColor="text1"/>
                <w:sz w:val="20"/>
                <w:szCs w:val="20"/>
              </w:rPr>
            </w:pPr>
          </w:p>
        </w:tc>
      </w:tr>
    </w:tbl>
    <w:p w14:paraId="7FE1B491" w14:textId="77777777" w:rsidR="007A3848" w:rsidRDefault="007A3848">
      <w:pPr>
        <w:rPr>
          <w:rFonts w:ascii="Times New Roman" w:hAnsi="Times New Roman" w:cs="Times New Roman"/>
        </w:rPr>
      </w:pPr>
    </w:p>
    <w:p w14:paraId="7FE1B492" w14:textId="1E5C2A92" w:rsidR="007A3848" w:rsidRDefault="009A492D">
      <w:pPr>
        <w:pStyle w:val="P68B1DB1-Instructionsberschrift25"/>
        <w:numPr>
          <w:ilvl w:val="1"/>
          <w:numId w:val="49"/>
        </w:numPr>
        <w:ind w:left="357" w:hanging="357"/>
      </w:pPr>
      <w:bookmarkStart w:id="22" w:name="_Toc81454178"/>
      <w:bookmarkStart w:id="23" w:name="_Toc208245091"/>
      <w:r>
        <w:t xml:space="preserve">Z 01.02 – Structura </w:t>
      </w:r>
      <w:r w:rsidR="00776FCA">
        <w:t xml:space="preserve">acționariatului </w:t>
      </w:r>
      <w:r>
        <w:t>(ORG 2)</w:t>
      </w:r>
      <w:bookmarkEnd w:id="22"/>
      <w:bookmarkEnd w:id="23"/>
    </w:p>
    <w:p w14:paraId="7FE1B493" w14:textId="77777777" w:rsidR="007A3848" w:rsidRDefault="009A492D">
      <w:pPr>
        <w:pStyle w:val="Instructionsberschrift3"/>
      </w:pPr>
      <w:r>
        <w:t>Observații generale</w:t>
      </w:r>
    </w:p>
    <w:p w14:paraId="50A00AA9" w14:textId="0FC50613" w:rsidR="007A3848" w:rsidRDefault="009A492D">
      <w:pPr>
        <w:pStyle w:val="P68B1DB1-InstructionsText26"/>
        <w:numPr>
          <w:ilvl w:val="0"/>
          <w:numId w:val="234"/>
        </w:numPr>
        <w:spacing w:before="0"/>
      </w:pPr>
      <w:r>
        <w:t xml:space="preserve">Aceast </w:t>
      </w:r>
      <w:r w:rsidR="009C6AA1">
        <w:t>formular</w:t>
      </w:r>
      <w:r>
        <w:t xml:space="preserve"> oferă o imagine de ansamblu asupra structurii juridice și a structurii </w:t>
      </w:r>
      <w:r w:rsidR="00776FCA">
        <w:t>acționariatului</w:t>
      </w:r>
      <w:r>
        <w:t xml:space="preserve"> a grupului. Se transmite un formular unic pentru toate entitățile din grup incluse în perimetrul de consolidare contabilă. </w:t>
      </w:r>
    </w:p>
    <w:p w14:paraId="7FE1B494" w14:textId="57A6BCE4" w:rsidR="007A3848" w:rsidRDefault="009A492D">
      <w:pPr>
        <w:pStyle w:val="P68B1DB1-InstructionsText26"/>
        <w:numPr>
          <w:ilvl w:val="0"/>
          <w:numId w:val="234"/>
        </w:numPr>
        <w:spacing w:before="0"/>
      </w:pPr>
      <w:r>
        <w:t xml:space="preserve">Entitățile supuse rezoluției care nu fac parte din grupul care face obiectul supravegherii consolidate trebuie, de asemenea, să furnizeze acest raport. </w:t>
      </w:r>
    </w:p>
    <w:p w14:paraId="7FE1B496" w14:textId="0FFC492A" w:rsidR="007A3848" w:rsidRDefault="009A492D">
      <w:pPr>
        <w:pStyle w:val="P68B1DB1-InstructionsText26"/>
        <w:numPr>
          <w:ilvl w:val="0"/>
          <w:numId w:val="234"/>
        </w:numPr>
        <w:spacing w:before="0"/>
      </w:pPr>
      <w:r>
        <w:t xml:space="preserve">Aceast </w:t>
      </w:r>
      <w:r w:rsidR="009C6AA1">
        <w:t>formular</w:t>
      </w:r>
      <w:r>
        <w:t xml:space="preserve"> trebuie să enumere toți acționarii (sau echivalentul) entităților grupului care dețin mai mult de 2 % din capitalul social (sau echivalent) sau din drepturile de vot, precum și toate participațiile (sau echivalentul acestora) deținute de entitățile grupului.</w:t>
      </w:r>
    </w:p>
    <w:p w14:paraId="7FE1B497" w14:textId="77777777" w:rsidR="007A3848" w:rsidRDefault="009A492D">
      <w:pPr>
        <w:pStyle w:val="P68B1DB1-Instructionsberschrift312"/>
      </w:pPr>
      <w:r>
        <w:t>Instrucțiuni privind pozițiile specifice</w:t>
      </w:r>
    </w:p>
    <w:tbl>
      <w:tblPr>
        <w:tblW w:w="0" w:type="auto"/>
        <w:tblCellMar>
          <w:top w:w="57" w:type="dxa"/>
          <w:left w:w="57" w:type="dxa"/>
          <w:bottom w:w="57" w:type="dxa"/>
          <w:right w:w="0" w:type="dxa"/>
        </w:tblCellMar>
        <w:tblLook w:val="01E0" w:firstRow="1" w:lastRow="1" w:firstColumn="1" w:lastColumn="1" w:noHBand="0" w:noVBand="0"/>
      </w:tblPr>
      <w:tblGrid>
        <w:gridCol w:w="789"/>
        <w:gridCol w:w="8237"/>
      </w:tblGrid>
      <w:tr w:rsidR="007A3848"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7A3848" w:rsidRDefault="009A492D">
            <w:pPr>
              <w:pStyle w:val="P68B1DB1-TableParagraph13"/>
              <w:spacing w:before="66"/>
              <w:rPr>
                <w:rFonts w:eastAsia="Cambria"/>
              </w:rPr>
            </w:pPr>
            <w:r>
              <w:t>Coloane</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7A3848" w:rsidRDefault="009A492D">
            <w:pPr>
              <w:pStyle w:val="P68B1DB1-TableParagraph13"/>
              <w:spacing w:before="66"/>
              <w:ind w:right="1"/>
              <w:jc w:val="center"/>
              <w:rPr>
                <w:rFonts w:eastAsia="Cambria"/>
              </w:rPr>
            </w:pPr>
            <w:r>
              <w:t>Instrucțiuni</w:t>
            </w:r>
          </w:p>
        </w:tc>
      </w:tr>
      <w:tr w:rsidR="007A3848"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7A3848" w:rsidRDefault="009A492D">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7A3848" w:rsidRDefault="009A492D">
            <w:pPr>
              <w:pStyle w:val="P68B1DB1-TableParagraph14"/>
              <w:spacing w:before="108"/>
              <w:ind w:left="85"/>
            </w:pPr>
            <w:r>
              <w:t>Investitor</w:t>
            </w:r>
          </w:p>
        </w:tc>
      </w:tr>
      <w:tr w:rsidR="007A3848"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7A3848" w:rsidRDefault="009A492D">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7A3848" w:rsidRDefault="009A492D">
            <w:pPr>
              <w:pStyle w:val="P68B1DB1-TableParagraph14"/>
              <w:spacing w:before="108"/>
              <w:ind w:left="85"/>
              <w:jc w:val="both"/>
              <w:rPr>
                <w:bCs/>
              </w:rPr>
            </w:pPr>
            <w:r>
              <w:t xml:space="preserve">Nume </w:t>
            </w:r>
          </w:p>
          <w:p w14:paraId="7FE1B4A1" w14:textId="77777777" w:rsidR="007A3848" w:rsidRDefault="009A492D">
            <w:pPr>
              <w:pStyle w:val="P68B1DB1-TableParagraph17"/>
              <w:spacing w:before="108"/>
              <w:ind w:left="85"/>
              <w:rPr>
                <w:rFonts w:eastAsia="Book Antiqua"/>
              </w:rPr>
            </w:pPr>
            <w:r>
              <w:t>Numele complet sau denumirea investitorului.</w:t>
            </w:r>
          </w:p>
        </w:tc>
      </w:tr>
      <w:tr w:rsidR="007A3848"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7A3848" w:rsidRDefault="009A492D">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5C8F7EDD" w:rsidR="007A3848" w:rsidRDefault="009A492D">
            <w:pPr>
              <w:pStyle w:val="P68B1DB1-TableParagraph14"/>
              <w:spacing w:before="108"/>
              <w:ind w:left="85"/>
              <w:jc w:val="both"/>
              <w:rPr>
                <w:bCs/>
              </w:rPr>
            </w:pPr>
            <w:r>
              <w:t xml:space="preserve">Cod </w:t>
            </w:r>
          </w:p>
          <w:p w14:paraId="7FE1B4A5" w14:textId="77777777" w:rsidR="007A3848" w:rsidRDefault="009A492D">
            <w:pPr>
              <w:pStyle w:val="P68B1DB1-TableParagraph17"/>
              <w:spacing w:before="108"/>
              <w:ind w:left="85"/>
            </w:pPr>
            <w:r>
              <w:t>Identificatorul unic al entității juridice sau al investitorului menționat în coloana 0010.</w:t>
            </w:r>
          </w:p>
          <w:p w14:paraId="7FE1B4A6" w14:textId="77777777" w:rsidR="007A3848" w:rsidRDefault="009A492D">
            <w:pPr>
              <w:pStyle w:val="P68B1DB1-TableParagraph17"/>
              <w:spacing w:before="108"/>
              <w:ind w:left="85"/>
            </w:pPr>
            <w:r>
              <w:t>În cazul în care investitorul este o entitate din grup, codul este același ca cel raportat în macheta Z 01.01 (ORG 1). În cazul în care investitorul nu este o entitate din grup, codul este:</w:t>
            </w:r>
          </w:p>
          <w:p w14:paraId="7FE1B4A7" w14:textId="77777777" w:rsidR="007A3848" w:rsidRDefault="009A492D">
            <w:pPr>
              <w:pStyle w:val="P68B1DB1-TableParagraph17"/>
              <w:numPr>
                <w:ilvl w:val="0"/>
                <w:numId w:val="64"/>
              </w:numPr>
              <w:spacing w:before="108"/>
            </w:pPr>
            <w:r>
              <w:lastRenderedPageBreak/>
              <w:t>pentru instituțiile cu un identificator al entității juridice (LEI), codul LEI alfanumeric format din 20 cifre;</w:t>
            </w:r>
          </w:p>
          <w:p w14:paraId="7FE1B4A8" w14:textId="7457E21A" w:rsidR="007A3848" w:rsidRDefault="009A492D">
            <w:pPr>
              <w:pStyle w:val="P68B1DB1-TableParagraph17"/>
              <w:numPr>
                <w:ilvl w:val="0"/>
                <w:numId w:val="64"/>
              </w:numPr>
              <w:spacing w:before="108"/>
            </w:pPr>
            <w:r>
              <w:t>dacă nu este disponibil, utilizați codul IFM sau un cod în cadrul unei codificări uniforme aplicabile în Uniune.</w:t>
            </w:r>
          </w:p>
          <w:p w14:paraId="7FE1B4A9" w14:textId="77777777" w:rsidR="007A3848" w:rsidRDefault="009A492D">
            <w:pPr>
              <w:pStyle w:val="P68B1DB1-TableParagraph17"/>
              <w:spacing w:before="108"/>
              <w:ind w:left="85"/>
            </w:pPr>
            <w:r>
              <w:t>În ambele cazuri, codul trebuie să fie unic și să fie utilizat în mod consecvent în cadrul formularelor.</w:t>
            </w:r>
          </w:p>
        </w:tc>
      </w:tr>
      <w:tr w:rsidR="007A3848"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7A3848" w:rsidRDefault="009A492D">
            <w:pPr>
              <w:pStyle w:val="P68B1DB1-TableParagraph13"/>
              <w:spacing w:before="106"/>
              <w:ind w:left="-1"/>
            </w:pPr>
            <w:r>
              <w:lastRenderedPageBreak/>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7A3848" w:rsidRDefault="009A492D">
            <w:pPr>
              <w:pStyle w:val="P68B1DB1-TableParagraph14"/>
              <w:spacing w:before="108"/>
              <w:ind w:left="85"/>
              <w:jc w:val="both"/>
              <w:rPr>
                <w:bCs/>
              </w:rPr>
            </w:pPr>
            <w:r>
              <w:t>Tipul codului</w:t>
            </w:r>
          </w:p>
          <w:p w14:paraId="560AED27" w14:textId="77777777" w:rsidR="007A3848" w:rsidRDefault="009A492D">
            <w:pPr>
              <w:pStyle w:val="P68B1DB1-Normal18"/>
            </w:pPr>
            <w:r>
              <w:t xml:space="preserve">În cazul în care investitorul este o entitate din grup, codul este același ca cel raportat în macheta Z 01.01 (ORG 1). </w:t>
            </w:r>
          </w:p>
          <w:p w14:paraId="2DC78FBF" w14:textId="77777777" w:rsidR="007A3848" w:rsidRDefault="007A3848">
            <w:pPr>
              <w:rPr>
                <w:rFonts w:ascii="Times New Roman" w:hAnsi="Times New Roman" w:cs="Times New Roman"/>
                <w:sz w:val="20"/>
                <w:szCs w:val="20"/>
              </w:rPr>
            </w:pPr>
          </w:p>
          <w:p w14:paraId="3C91DA4D" w14:textId="535D128A" w:rsidR="007A3848" w:rsidRDefault="009A492D">
            <w:pPr>
              <w:pStyle w:val="P68B1DB1-Normal19"/>
              <w:rPr>
                <w:rFonts w:eastAsiaTheme="minorHAnsi"/>
              </w:rPr>
            </w:pPr>
            <w:r>
              <w:t>A se alege dintre opțiunile de mai jos: „Codul LEI”, „codul IFM” sau „Tipul de identificator, altul decât codul LEI sau codul IFM”.</w:t>
            </w:r>
          </w:p>
          <w:p w14:paraId="7FE1B4B2" w14:textId="77777777" w:rsidR="007A3848" w:rsidRDefault="009A492D">
            <w:pPr>
              <w:pStyle w:val="P68B1DB1-TableParagraph17"/>
              <w:spacing w:before="108"/>
            </w:pPr>
            <w:r>
              <w:t>Pentru identificarea entităților sau a investitorilor, perechea de coduri și tip se utilizează în mod consecvent în cadrul formularelor.</w:t>
            </w:r>
          </w:p>
        </w:tc>
      </w:tr>
      <w:tr w:rsidR="007A3848"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7A3848" w:rsidRDefault="009A492D">
            <w:pPr>
              <w:pStyle w:val="P68B1DB1-TableParagraph13"/>
              <w:spacing w:before="106"/>
              <w:ind w:left="-1"/>
            </w:pPr>
            <w:r>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7A3848" w:rsidRDefault="009A492D">
            <w:pPr>
              <w:pStyle w:val="P68B1DB1-TableParagraph14"/>
              <w:spacing w:before="108"/>
              <w:ind w:left="85"/>
              <w:jc w:val="both"/>
              <w:rPr>
                <w:bCs/>
              </w:rPr>
            </w:pPr>
            <w:r>
              <w:t>Entitate în care s-a investit</w:t>
            </w:r>
          </w:p>
        </w:tc>
      </w:tr>
      <w:tr w:rsidR="007A3848"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7A3848" w:rsidRDefault="009A492D">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7A3848" w:rsidRDefault="009A492D">
            <w:pPr>
              <w:pStyle w:val="P68B1DB1-TableParagraph14"/>
              <w:spacing w:before="108"/>
              <w:ind w:left="85"/>
              <w:jc w:val="both"/>
              <w:rPr>
                <w:bCs/>
              </w:rPr>
            </w:pPr>
            <w:r>
              <w:t xml:space="preserve">Nume </w:t>
            </w:r>
          </w:p>
          <w:p w14:paraId="7FE1B4B9" w14:textId="56CADD01" w:rsidR="007A3848" w:rsidRDefault="00831FB2">
            <w:pPr>
              <w:pStyle w:val="P68B1DB1-TableParagraph13"/>
              <w:spacing w:before="108"/>
              <w:ind w:left="85"/>
              <w:jc w:val="both"/>
              <w:rPr>
                <w:bCs/>
              </w:rPr>
            </w:pPr>
            <w:r>
              <w:t xml:space="preserve">Numele </w:t>
            </w:r>
            <w:r w:rsidR="009A492D">
              <w:t xml:space="preserve">complet sau denumirea </w:t>
            </w:r>
            <w:r>
              <w:t>entității în care se</w:t>
            </w:r>
            <w:r w:rsidR="009A492D">
              <w:t xml:space="preserve"> invest</w:t>
            </w:r>
            <w:r>
              <w:t>ește</w:t>
            </w:r>
            <w:r w:rsidR="009A492D">
              <w:t>.</w:t>
            </w:r>
          </w:p>
        </w:tc>
      </w:tr>
      <w:tr w:rsidR="007A3848"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7A3848" w:rsidRDefault="009A492D">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3F8D4575" w:rsidR="007A3848" w:rsidRDefault="009A492D">
            <w:pPr>
              <w:pStyle w:val="P68B1DB1-TableParagraph14"/>
              <w:spacing w:before="108"/>
              <w:ind w:left="85"/>
              <w:jc w:val="both"/>
              <w:rPr>
                <w:bCs/>
              </w:rPr>
            </w:pPr>
            <w:r>
              <w:t xml:space="preserve">Cod </w:t>
            </w:r>
          </w:p>
          <w:p w14:paraId="7FE1B4BD" w14:textId="77777777" w:rsidR="007A3848" w:rsidRDefault="009A492D">
            <w:pPr>
              <w:pStyle w:val="P68B1DB1-TableParagraph13"/>
              <w:spacing w:before="108"/>
              <w:ind w:left="85"/>
              <w:jc w:val="both"/>
              <w:rPr>
                <w:bCs/>
              </w:rPr>
            </w:pPr>
            <w:r>
              <w:t>Identificatorul unic al entității juridice sau al investitorului menționat în coloana 0010.</w:t>
            </w:r>
          </w:p>
          <w:p w14:paraId="7FE1B4BE" w14:textId="22D9BC2C" w:rsidR="007A3848" w:rsidRDefault="009A492D">
            <w:pPr>
              <w:pStyle w:val="P68B1DB1-TableParagraph13"/>
              <w:spacing w:before="108"/>
              <w:ind w:left="85"/>
              <w:jc w:val="both"/>
              <w:rPr>
                <w:bCs/>
              </w:rPr>
            </w:pPr>
            <w:r>
              <w:t xml:space="preserve">În cazul în care </w:t>
            </w:r>
            <w:r w:rsidR="00831FB2">
              <w:t xml:space="preserve">entitatea în care se investește </w:t>
            </w:r>
            <w:r>
              <w:t xml:space="preserve">este o entitate din grup, codul este același ca cel raportat în macheta Z 01.01 (ORG 1). În cazul în care </w:t>
            </w:r>
            <w:r w:rsidR="005518B2">
              <w:t xml:space="preserve">entitatea în care se investește </w:t>
            </w:r>
            <w:r>
              <w:t>nu este o entitate din grup, codul entității respective este:</w:t>
            </w:r>
          </w:p>
          <w:p w14:paraId="4B3351AF" w14:textId="77777777" w:rsidR="007A3848" w:rsidRDefault="009A492D">
            <w:pPr>
              <w:pStyle w:val="P68B1DB1-TableParagraph13"/>
              <w:numPr>
                <w:ilvl w:val="0"/>
                <w:numId w:val="64"/>
              </w:numPr>
              <w:spacing w:before="108"/>
              <w:rPr>
                <w:bCs/>
              </w:rPr>
            </w:pPr>
            <w:r>
              <w:t>pentru instituțiile cu un identificator al entității juridice (LEI), codul LEI alfanumeric format din 20 cifre;</w:t>
            </w:r>
          </w:p>
          <w:p w14:paraId="7FE1B4C0" w14:textId="1326FF82" w:rsidR="007A3848" w:rsidRDefault="009A492D">
            <w:pPr>
              <w:pStyle w:val="P68B1DB1-TableParagraph13"/>
              <w:numPr>
                <w:ilvl w:val="0"/>
                <w:numId w:val="64"/>
              </w:numPr>
              <w:spacing w:before="108"/>
              <w:rPr>
                <w:bCs/>
              </w:rPr>
            </w:pPr>
            <w:r>
              <w:t>—</w:t>
            </w:r>
            <w:r>
              <w:tab/>
              <w:t>dacă nu este disponibil, utilizați codul IFM sau un cod în cadrul unei codificări uniforme aplicabile în Uniune.</w:t>
            </w:r>
          </w:p>
          <w:p w14:paraId="7FE1B4C1" w14:textId="77777777" w:rsidR="007A3848" w:rsidRDefault="009A492D">
            <w:pPr>
              <w:pStyle w:val="P68B1DB1-TableParagraph13"/>
              <w:spacing w:before="108"/>
              <w:ind w:left="85"/>
              <w:jc w:val="both"/>
              <w:rPr>
                <w:b/>
                <w:bCs/>
              </w:rPr>
            </w:pPr>
            <w:r>
              <w:t>În ambele cazuri, codul trebuie să fie unic și să fie utilizat în mod consecvent în cadrul formularelor.</w:t>
            </w:r>
          </w:p>
        </w:tc>
      </w:tr>
      <w:tr w:rsidR="007A3848"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7A3848" w:rsidRDefault="009A492D">
            <w:pPr>
              <w:pStyle w:val="P68B1DB1-TableParagraph13"/>
              <w:spacing w:before="106"/>
              <w:ind w:left="-1"/>
            </w:pPr>
            <w:r>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7A3848" w:rsidRDefault="009A492D">
            <w:pPr>
              <w:pStyle w:val="P68B1DB1-TableParagraph14"/>
              <w:spacing w:before="108"/>
              <w:ind w:left="85"/>
              <w:jc w:val="both"/>
              <w:rPr>
                <w:bCs/>
              </w:rPr>
            </w:pPr>
            <w:r>
              <w:t>Tipul codului</w:t>
            </w:r>
          </w:p>
          <w:p w14:paraId="7FE1B4C5" w14:textId="16149F7B" w:rsidR="007A3848" w:rsidRDefault="009A492D">
            <w:pPr>
              <w:pStyle w:val="P68B1DB1-TableParagraph13"/>
              <w:spacing w:before="108"/>
              <w:ind w:left="85"/>
              <w:jc w:val="both"/>
              <w:rPr>
                <w:bCs/>
              </w:rPr>
            </w:pPr>
            <w:r>
              <w:t xml:space="preserve">În cazul în care </w:t>
            </w:r>
            <w:r w:rsidR="005518B2">
              <w:t xml:space="preserve">entitatea în care se investește </w:t>
            </w:r>
            <w:r>
              <w:t xml:space="preserve">este o entitate din grup, codul este același ca cel raportat în macheta Z 01.01 (ORG 1). </w:t>
            </w:r>
          </w:p>
          <w:p w14:paraId="783CEC76" w14:textId="13C64C21" w:rsidR="007A3848" w:rsidRDefault="009A492D">
            <w:pPr>
              <w:pStyle w:val="P68B1DB1-TableParagraph13"/>
              <w:spacing w:before="108"/>
              <w:ind w:left="85"/>
              <w:jc w:val="both"/>
              <w:rPr>
                <w:bCs/>
              </w:rPr>
            </w:pPr>
            <w:r>
              <w:t>A se alege dintre opțiunile de mai jos: „Codul LEI”, „codul IFM” sau „Tipul de identificator, altul decât codul LEI sau codul IFM”.</w:t>
            </w:r>
          </w:p>
          <w:p w14:paraId="7FE1B4CA" w14:textId="092DA599" w:rsidR="007A3848" w:rsidRDefault="009A492D">
            <w:pPr>
              <w:pStyle w:val="P68B1DB1-TableParagraph17"/>
              <w:spacing w:before="108"/>
            </w:pPr>
            <w:r>
              <w:t>Se raportează întotdeauna tipul de cod.</w:t>
            </w:r>
          </w:p>
          <w:p w14:paraId="7FE1B4CB" w14:textId="77777777" w:rsidR="007A3848" w:rsidRDefault="009A492D">
            <w:pPr>
              <w:pStyle w:val="P68B1DB1-TableParagraph13"/>
              <w:spacing w:before="108"/>
              <w:ind w:left="85"/>
              <w:rPr>
                <w:b/>
                <w:bCs/>
              </w:rPr>
            </w:pPr>
            <w:r>
              <w:t>Pentru identificarea entităților sau a entităților în care s-a investit, perechea de coduri și tip se utilizează în mod consecvent în cadrul formularelor.</w:t>
            </w:r>
          </w:p>
        </w:tc>
      </w:tr>
      <w:tr w:rsidR="007A3848"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7A3848" w:rsidRDefault="009A492D">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7A3848" w:rsidRDefault="009A492D">
            <w:pPr>
              <w:pStyle w:val="P68B1DB1-TableParagraph14"/>
              <w:spacing w:before="108"/>
              <w:ind w:left="85"/>
            </w:pPr>
            <w:r>
              <w:t>Sucursala internațională</w:t>
            </w:r>
          </w:p>
          <w:p w14:paraId="7FE1B4CF" w14:textId="77777777" w:rsidR="007A3848" w:rsidRDefault="009A492D">
            <w:pPr>
              <w:pStyle w:val="P68B1DB1-TableParagraph13"/>
              <w:spacing w:before="108"/>
              <w:ind w:left="85"/>
              <w:jc w:val="both"/>
            </w:pPr>
            <w:r>
              <w:t>Se raportează următoarele abrevieri:</w:t>
            </w:r>
          </w:p>
          <w:p w14:paraId="7FE1B4D0" w14:textId="3036EDB4" w:rsidR="007A3848" w:rsidRDefault="009A492D">
            <w:pPr>
              <w:pStyle w:val="P68B1DB1-TableParagraph13"/>
              <w:spacing w:before="108"/>
              <w:ind w:left="85"/>
              <w:jc w:val="both"/>
            </w:pPr>
            <w:r>
              <w:t xml:space="preserve">Da – în cazul în care </w:t>
            </w:r>
            <w:r w:rsidR="005518B2">
              <w:t xml:space="preserve">entitatea în care se investește </w:t>
            </w:r>
            <w:r>
              <w:t>este o sucursală internațională a investitorului.</w:t>
            </w:r>
          </w:p>
          <w:p w14:paraId="7FE1B4D1" w14:textId="303CCEBB" w:rsidR="007A3848" w:rsidRDefault="009A492D">
            <w:pPr>
              <w:pStyle w:val="P68B1DB1-TableParagraph13"/>
              <w:spacing w:before="108"/>
              <w:ind w:left="85"/>
              <w:jc w:val="both"/>
              <w:rPr>
                <w:b/>
                <w:bCs/>
              </w:rPr>
            </w:pPr>
            <w:r>
              <w:t>Nu – în cazul unei entități juridice.</w:t>
            </w:r>
          </w:p>
        </w:tc>
      </w:tr>
      <w:tr w:rsidR="007A3848"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7A3848" w:rsidRDefault="009A492D">
            <w:pPr>
              <w:pStyle w:val="P68B1DB1-TableParagraph13"/>
              <w:spacing w:before="106"/>
              <w:ind w:left="-1"/>
            </w:pPr>
            <w:r>
              <w:t>0080-090</w:t>
            </w:r>
          </w:p>
        </w:tc>
        <w:tc>
          <w:tcPr>
            <w:tcW w:w="0" w:type="auto"/>
            <w:tcBorders>
              <w:top w:val="single" w:sz="4" w:space="0" w:color="1A171C"/>
              <w:left w:val="single" w:sz="4" w:space="0" w:color="1A171C"/>
              <w:bottom w:val="single" w:sz="4" w:space="0" w:color="1A171C"/>
              <w:right w:val="nil"/>
            </w:tcBorders>
            <w:vAlign w:val="center"/>
          </w:tcPr>
          <w:p w14:paraId="7FE1B4D4" w14:textId="4649D8D3" w:rsidR="007A3848" w:rsidRDefault="00BF2941">
            <w:pPr>
              <w:pStyle w:val="P68B1DB1-TableParagraph14"/>
              <w:spacing w:before="108"/>
              <w:ind w:left="85"/>
              <w:jc w:val="both"/>
              <w:rPr>
                <w:bCs/>
              </w:rPr>
            </w:pPr>
            <w:r>
              <w:t>Acționariatul</w:t>
            </w:r>
          </w:p>
        </w:tc>
      </w:tr>
      <w:tr w:rsidR="007A3848"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7A3848" w:rsidRDefault="009A492D">
            <w:pPr>
              <w:pStyle w:val="P68B1DB1-TableParagraph13"/>
              <w:spacing w:before="106"/>
              <w:ind w:left="-1"/>
            </w:pPr>
            <w:r>
              <w:lastRenderedPageBreak/>
              <w:t>0080</w:t>
            </w:r>
          </w:p>
        </w:tc>
        <w:tc>
          <w:tcPr>
            <w:tcW w:w="0" w:type="auto"/>
            <w:tcBorders>
              <w:top w:val="single" w:sz="4" w:space="0" w:color="1A171C"/>
              <w:left w:val="single" w:sz="4" w:space="0" w:color="1A171C"/>
              <w:bottom w:val="single" w:sz="4" w:space="0" w:color="1A171C"/>
              <w:right w:val="nil"/>
            </w:tcBorders>
          </w:tcPr>
          <w:p w14:paraId="7FE1B4D7" w14:textId="77777777" w:rsidR="007A3848" w:rsidRDefault="009A492D">
            <w:pPr>
              <w:pStyle w:val="P68B1DB1-TableParagraph14"/>
              <w:spacing w:before="108"/>
              <w:ind w:left="85"/>
              <w:jc w:val="both"/>
            </w:pPr>
            <w:r>
              <w:t>Capital social</w:t>
            </w:r>
          </w:p>
          <w:p w14:paraId="7FE1B4D8" w14:textId="1A0FE69A" w:rsidR="007A3848" w:rsidRDefault="009A492D">
            <w:pPr>
              <w:pStyle w:val="P68B1DB1-TableParagraph17"/>
              <w:spacing w:before="108"/>
              <w:ind w:left="85"/>
              <w:jc w:val="both"/>
            </w:pPr>
            <w:r>
              <w:t xml:space="preserve">Valoarea capitalului social deținut de investitor, excluzând rezervele. În cazul unei sucursale internaționale, câmpul </w:t>
            </w:r>
            <w:r w:rsidR="005518B2">
              <w:t xml:space="preserve">rămâne </w:t>
            </w:r>
            <w:r>
              <w:t>necompletat.</w:t>
            </w:r>
          </w:p>
        </w:tc>
      </w:tr>
      <w:tr w:rsidR="007A3848"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7A3848" w:rsidRDefault="009A492D">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7A3848" w:rsidRDefault="009A492D">
            <w:pPr>
              <w:pStyle w:val="P68B1DB1-TableParagraph14"/>
              <w:spacing w:before="108"/>
              <w:ind w:left="85"/>
              <w:rPr>
                <w:rFonts w:eastAsia="Book Antiqua"/>
              </w:rPr>
            </w:pPr>
            <w:r>
              <w:t>Drepturi de vot în cadrul entității</w:t>
            </w:r>
          </w:p>
          <w:p w14:paraId="7FE1B4DC" w14:textId="6F0E7484" w:rsidR="007A3848" w:rsidRDefault="009A492D">
            <w:pPr>
              <w:pStyle w:val="P68B1DB1-TableParagraph17"/>
              <w:spacing w:before="108"/>
              <w:ind w:left="85"/>
              <w:jc w:val="both"/>
              <w:rPr>
                <w:b/>
              </w:rPr>
            </w:pPr>
            <w:r>
              <w:t xml:space="preserve">Procentul drepturilor de vot deținute de investitor. Aceste informații sunt necesare numai în cazul în care o acțiune nu este egală cu un vot (și, prin urmare, drepturile de vot nu sunt egale cu capitalul social). În cazul unei sucursale internaționale, câmpul </w:t>
            </w:r>
            <w:r w:rsidR="005518B2">
              <w:t xml:space="preserve">rămâne </w:t>
            </w:r>
            <w:r>
              <w:t>necompletat.</w:t>
            </w:r>
          </w:p>
        </w:tc>
      </w:tr>
    </w:tbl>
    <w:p w14:paraId="7FE1B4DE" w14:textId="77777777" w:rsidR="007A3848" w:rsidRDefault="007A3848">
      <w:pPr>
        <w:rPr>
          <w:rFonts w:ascii="Times New Roman" w:hAnsi="Times New Roman" w:cs="Times New Roman"/>
        </w:rPr>
      </w:pPr>
    </w:p>
    <w:p w14:paraId="7FE1B4DF" w14:textId="77777777" w:rsidR="007A3848" w:rsidRDefault="007A3848">
      <w:pPr>
        <w:rPr>
          <w:rFonts w:ascii="Times New Roman" w:hAnsi="Times New Roman" w:cs="Times New Roman"/>
        </w:rPr>
      </w:pPr>
    </w:p>
    <w:p w14:paraId="7FE1B4E1" w14:textId="77777777" w:rsidR="007A3848" w:rsidRDefault="009A492D">
      <w:pPr>
        <w:pStyle w:val="P68B1DB1-Instructionsberschrift25"/>
        <w:numPr>
          <w:ilvl w:val="1"/>
          <w:numId w:val="49"/>
        </w:numPr>
        <w:ind w:left="357" w:hanging="357"/>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20824509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Z 02.00 – Structura datoriilor (LIAB 1)</w:t>
      </w:r>
      <w:bookmarkEnd w:id="54"/>
      <w:bookmarkEnd w:id="55"/>
      <w:bookmarkEnd w:id="56"/>
    </w:p>
    <w:p w14:paraId="7FE1B4E2" w14:textId="77777777" w:rsidR="007A3848" w:rsidRDefault="009A492D">
      <w:pPr>
        <w:pStyle w:val="Instructionsberschrift3"/>
      </w:pPr>
      <w:r>
        <w:t>Observații generale</w:t>
      </w:r>
    </w:p>
    <w:p w14:paraId="7FE1B4E3" w14:textId="38E0035F" w:rsidR="007A3848" w:rsidRDefault="009A492D">
      <w:pPr>
        <w:pStyle w:val="P68B1DB1-InstructionsText26"/>
        <w:numPr>
          <w:ilvl w:val="0"/>
          <w:numId w:val="233"/>
        </w:numPr>
        <w:spacing w:before="0"/>
      </w:pPr>
      <w:r>
        <w:t xml:space="preserve">În aceast </w:t>
      </w:r>
      <w:r w:rsidR="009C6AA1">
        <w:t>formular</w:t>
      </w:r>
      <w:r>
        <w:t xml:space="preserve"> se solicită informații detaliate privind structura datoriilor entității sau grupului. Datoriile sunt defalcate în funcție de datoriile care sunt excluse de la recapitalizarea internă și de datoriile care nu sunt excluse de la recapitalizarea internă. Sunt furnizate defalcări suplimentare pe categorii de datorii, contrapărți și scadență reziduală.</w:t>
      </w:r>
    </w:p>
    <w:p w14:paraId="7FE1B4E4" w14:textId="04EE2ABB" w:rsidR="007A3848" w:rsidRDefault="009A492D">
      <w:pPr>
        <w:pStyle w:val="P68B1DB1-InstructionsText26"/>
        <w:numPr>
          <w:ilvl w:val="0"/>
          <w:numId w:val="233"/>
        </w:numPr>
        <w:spacing w:before="0"/>
      </w:pPr>
      <w:r>
        <w:t xml:space="preserve">În cazul în care defalcarea în funcție de scadență este prevăzută în această </w:t>
      </w:r>
      <w:r w:rsidR="009C6AA1">
        <w:t>formular</w:t>
      </w:r>
      <w:r>
        <w:t>, scadența reziduală este intervalul de timp până la scadența contractuală. Prin derogare de la această dispoziție:</w:t>
      </w:r>
    </w:p>
    <w:p w14:paraId="7FE1B4E5" w14:textId="28017743" w:rsidR="007A3848" w:rsidRDefault="009A492D">
      <w:pPr>
        <w:pStyle w:val="P68B1DB1-InstructionsText26"/>
        <w:numPr>
          <w:ilvl w:val="1"/>
          <w:numId w:val="233"/>
        </w:numPr>
        <w:spacing w:before="0"/>
      </w:pPr>
      <w:r>
        <w:t xml:space="preserve">în cazul în care un instrument de </w:t>
      </w:r>
      <w:r w:rsidR="00A72EEB">
        <w:t>datorie</w:t>
      </w:r>
      <w:r>
        <w:t xml:space="preserve">include o opțiune de răscumpărare de către </w:t>
      </w:r>
      <w:r w:rsidR="001D59B4">
        <w:t xml:space="preserve">deținator </w:t>
      </w:r>
      <w:r>
        <w:t xml:space="preserve">care poate fi exercitată înainte de scadența stabilită inițial a instrumentului, scadența instrumentului este definită ca fiind cea mai apropiată dată posibilă la care </w:t>
      </w:r>
      <w:r w:rsidR="001D59B4">
        <w:t xml:space="preserve">deținător </w:t>
      </w:r>
      <w:r>
        <w:t>poate exercita opțiunea de răscumpărare și poate solicita răscumpărarea sau rambursarea instrumentului;</w:t>
      </w:r>
    </w:p>
    <w:p w14:paraId="7FE1B4E6" w14:textId="1FDA50A2" w:rsidR="007A3848" w:rsidRDefault="009A492D">
      <w:pPr>
        <w:pStyle w:val="P68B1DB1-InstructionsText26"/>
        <w:numPr>
          <w:ilvl w:val="1"/>
          <w:numId w:val="233"/>
        </w:numPr>
        <w:spacing w:before="0"/>
      </w:pPr>
      <w:r>
        <w:t xml:space="preserve">în cazul în care un instrument de </w:t>
      </w:r>
      <w:r w:rsidR="00A20F3F">
        <w:t>datorie</w:t>
      </w:r>
      <w:r>
        <w:t xml:space="preserve"> include un stimulent pentru emitent de a exercita opțiunea call sau de a rambursa, restitui sau răscumpăra instrumentul înainte de scadența stabilită inițial a acestuia, scadența instrumentului </w:t>
      </w:r>
      <w:r w:rsidR="00E87CAB">
        <w:t xml:space="preserve">fiind </w:t>
      </w:r>
      <w:r>
        <w:t>cea mai apropiată dată posibilă la care emitentul poate exercita opțiunea respectivă și poate solicita răscumpărarea sau rambursarea în cazul instrumentului respectiv;</w:t>
      </w:r>
    </w:p>
    <w:p w14:paraId="7FE1B4E8" w14:textId="77777777" w:rsidR="007A3848" w:rsidRDefault="009A492D">
      <w:pPr>
        <w:pStyle w:val="P68B1DB1-InstructionsText26"/>
        <w:numPr>
          <w:ilvl w:val="0"/>
          <w:numId w:val="233"/>
        </w:numPr>
        <w:spacing w:before="0"/>
      </w:pPr>
      <w:r>
        <w:t>În cazul plăților intermediare ale principalului, principalul se împarte și se alocă în tranșele de scadență corespunzătoare. Acolo unde este cazul, scadența este considerată separat atât pentru principal, cât și pentru dobânda acumulată.</w:t>
      </w:r>
    </w:p>
    <w:p w14:paraId="7FE1B4E9" w14:textId="7225004D" w:rsidR="007A3848" w:rsidRDefault="009A492D">
      <w:pPr>
        <w:pStyle w:val="P68B1DB1-InstructionsText26"/>
        <w:numPr>
          <w:ilvl w:val="0"/>
          <w:numId w:val="233"/>
        </w:numPr>
        <w:spacing w:before="0"/>
      </w:pPr>
      <w:r>
        <w:t>În anumite cazuri specifice, scadența unui anumit instrument depinde de factori externi, asupra cărora instituția are o influență redusă sau nu are nicio influență. În astfel de cazuri, prima dată la care astfel de evenimente pot conduce la rambursare este considerată prima dată de răscumpărare.</w:t>
      </w:r>
    </w:p>
    <w:p w14:paraId="7FE1B4EA" w14:textId="77777777" w:rsidR="007A3848" w:rsidRDefault="009A492D">
      <w:pPr>
        <w:pStyle w:val="P68B1DB1-InstructionsText26"/>
        <w:numPr>
          <w:ilvl w:val="0"/>
          <w:numId w:val="233"/>
        </w:numPr>
        <w:spacing w:before="0"/>
      </w:pPr>
      <w:r>
        <w:t>În alte cazuri, contractele nu prevăd nicio dată specifică de scadență, cum ar fi depozitele la vedere sau depozitele overnight. În aceste cazuri, se consideră că datoriile au o posibilă scadență la prima dată posibilă, și anume următoarea/o zi după data raportării.</w:t>
      </w:r>
    </w:p>
    <w:p w14:paraId="7FE1B4EB" w14:textId="1AA8F4FC" w:rsidR="007A3848" w:rsidRDefault="009A492D">
      <w:pPr>
        <w:pStyle w:val="P68B1DB1-InstructionsText26"/>
        <w:numPr>
          <w:ilvl w:val="0"/>
          <w:numId w:val="233"/>
        </w:numPr>
        <w:spacing w:before="0"/>
      </w:pPr>
      <w:r>
        <w:t xml:space="preserve">Pentru depozite, acoperirea de către </w:t>
      </w:r>
      <w:r w:rsidR="00E766C6">
        <w:t>SGD</w:t>
      </w:r>
      <w:r>
        <w:t xml:space="preserve"> nu face neapărat distincție între scadențele care sunt considerate acoperite dacă există scadențe diferite. Ca atare, pentru a împărți partea neacoperită în tranșe de scadență, instituțiile sunt invitate să aplice o abordare proporțională pentru acoperirea totală și să distribuie partea neacoperită în mod corespunzător peste scadența depozitelor suport, cu excepția cazului în care sunt aplicabile dispoziții specifice </w:t>
      </w:r>
      <w:r w:rsidR="00AB5CC2">
        <w:t>rezultate</w:t>
      </w:r>
      <w:r>
        <w:t xml:space="preserve"> din transpunerea Directivei 2014/49/UE în </w:t>
      </w:r>
      <w:r w:rsidR="00AB5CC2">
        <w:t>legislația națională</w:t>
      </w:r>
      <w:r>
        <w:t>.</w:t>
      </w:r>
    </w:p>
    <w:p w14:paraId="7FE1B4EC" w14:textId="333CC915" w:rsidR="007A3848" w:rsidRDefault="009A492D">
      <w:pPr>
        <w:pStyle w:val="P68B1DB1-InstructionsText26"/>
        <w:numPr>
          <w:ilvl w:val="0"/>
          <w:numId w:val="233"/>
        </w:numPr>
        <w:spacing w:before="0"/>
      </w:pPr>
      <w:r>
        <w:lastRenderedPageBreak/>
        <w:t>În cazul în care o datorie îndeplinește mai multe criterii și poate fi raportată pe mai multe rânduri din intervalul r0110-r0210, aceasta se raportează numai pe un singur rând, fiind cel cu cel mai mic număr al rândului din prezentul formular.</w:t>
      </w:r>
    </w:p>
    <w:p w14:paraId="7FE1B4ED" w14:textId="32B89141" w:rsidR="007A3848" w:rsidRDefault="009A492D">
      <w:pPr>
        <w:pStyle w:val="P68B1DB1-InstructionsText26"/>
        <w:numPr>
          <w:ilvl w:val="0"/>
          <w:numId w:val="233"/>
        </w:numPr>
      </w:pPr>
      <w:r>
        <w:t>Valorile din prezent</w:t>
      </w:r>
      <w:r w:rsidR="00AB5CC2">
        <w:t>ul</w:t>
      </w:r>
      <w:r>
        <w:t xml:space="preserve"> </w:t>
      </w:r>
      <w:r w:rsidR="009C6AA1">
        <w:t>formular</w:t>
      </w:r>
      <w:r>
        <w:t xml:space="preserve"> se raportează atât ca valori restante, cât și ca valori contabile:</w:t>
      </w:r>
    </w:p>
    <w:p w14:paraId="7FE1B4EE" w14:textId="77777777" w:rsidR="007A3848" w:rsidRDefault="009A492D">
      <w:pPr>
        <w:pStyle w:val="P68B1DB1-InstructionsText26"/>
        <w:numPr>
          <w:ilvl w:val="1"/>
          <w:numId w:val="233"/>
        </w:numPr>
      </w:pPr>
      <w:r>
        <w:t xml:space="preserve">Suma restantă a unei creanțe sau a unui instrument este suma dintre principalul creanței sau instrumentului și dobânda acumulată pentru creanța sau instrumentul respectiv. Suma restantă datorată este egală cu valoarea creanței pe care creditorul o depune în cadrul procedurii de insolvență, fără a lua în considerare provizioanele de compensare în caz de insolvență, și nu include prime sau reduceri pentru instrumentele de datorie. În cazurile în care nu se introduce nicio cerere în cadrul procedurii de insolvență, se preconizează că suma restantă va fi egală cu zero. </w:t>
      </w:r>
    </w:p>
    <w:p w14:paraId="7FE1B4EF" w14:textId="77777777" w:rsidR="007A3848" w:rsidRDefault="009A492D">
      <w:pPr>
        <w:pStyle w:val="P68B1DB1-InstructionsText26"/>
        <w:numPr>
          <w:ilvl w:val="1"/>
          <w:numId w:val="233"/>
        </w:numPr>
      </w:pPr>
      <w:r>
        <w:t xml:space="preserve">Valoarea contabilă este valoarea contabilă astfel cum este definită în sensul FINREP, fie în conformitate cu IFRS, fie în conformitate cu nGAAP, după caz. În celelalte cazuri se utilizează cifrele în conformitate cu sistemele de raportare nGAAP. </w:t>
      </w:r>
    </w:p>
    <w:p w14:paraId="7FE1B4F1" w14:textId="11FBC495" w:rsidR="007A3848" w:rsidRDefault="009A492D">
      <w:pPr>
        <w:pStyle w:val="P68B1DB1-InstructionsText26"/>
        <w:numPr>
          <w:ilvl w:val="0"/>
          <w:numId w:val="233"/>
        </w:numPr>
        <w:spacing w:before="0"/>
      </w:pPr>
      <w:r>
        <w:t xml:space="preserve">Prezentul raport se referă la punctele de date care este posibil să fi fost deja raportate de entitate în FINREP și COREP pentru aceeași dată de referință și același domeniu de aplicare al raportării (a se vedea referințele COREP/FINREP în instrucțiuni). În acest caz, entitatea </w:t>
      </w:r>
      <w:r w:rsidR="006C7790">
        <w:t xml:space="preserve">care raportează </w:t>
      </w:r>
      <w:r>
        <w:t xml:space="preserve">nu trebuie să raporteze aceste puncte de date a doua oară. De exemplu, punctele de date COREP/FINREP trebuie raportate aici în cazul în care entității </w:t>
      </w:r>
      <w:r w:rsidR="006C7790">
        <w:t xml:space="preserve">care raportează </w:t>
      </w:r>
      <w:r>
        <w:t>i s-a acordat o derogare de la obligațiile de raportare financiară sau prudențială, caz în care singura sursă de date pentru autoritățile de rezoluție pentru aceste puncte de date este prezentul raport.</w:t>
      </w:r>
    </w:p>
    <w:p w14:paraId="7FE1B4F2" w14:textId="77777777" w:rsidR="007A3848" w:rsidRDefault="009A492D">
      <w:pPr>
        <w:pStyle w:val="P68B1DB1-Instructionsberschrift312"/>
      </w:pPr>
      <w:r>
        <w:t>Instrucțiuni privind pozițiile specifice</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7A3848"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7A3848" w:rsidRDefault="009A492D">
            <w:pPr>
              <w:pStyle w:val="P68B1DB1-TableParagraph13"/>
              <w:spacing w:before="66"/>
              <w:rPr>
                <w:rFonts w:eastAsia="Cambria"/>
              </w:rPr>
            </w:pPr>
            <w:r>
              <w:t>Coloane</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7A3848" w:rsidRDefault="009A492D">
            <w:pPr>
              <w:pStyle w:val="P68B1DB1-TableParagraph13"/>
              <w:spacing w:before="66"/>
              <w:ind w:right="1"/>
              <w:jc w:val="center"/>
              <w:rPr>
                <w:rFonts w:eastAsia="Cambria"/>
              </w:rPr>
            </w:pPr>
            <w:r>
              <w:t>Instrucțiuni</w:t>
            </w:r>
          </w:p>
        </w:tc>
      </w:tr>
      <w:tr w:rsidR="007A3848"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7A3848" w:rsidRDefault="009A492D">
            <w:pPr>
              <w:pStyle w:val="P68B1DB1-TableParagraph13"/>
              <w:spacing w:before="106"/>
              <w:ind w:left="-1"/>
              <w:rPr>
                <w:rFonts w:eastAsia="Cambria"/>
                <w:b/>
              </w:rPr>
            </w:pPr>
            <w: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7A3848" w:rsidRDefault="009A492D">
            <w:pPr>
              <w:pStyle w:val="P68B1DB1-TableParagraph14"/>
              <w:spacing w:before="108"/>
              <w:ind w:left="85"/>
              <w:jc w:val="both"/>
            </w:pPr>
            <w:r>
              <w:t>Gospodăriile populației</w:t>
            </w:r>
          </w:p>
          <w:p w14:paraId="7FE1B4F8" w14:textId="6608E6CE" w:rsidR="007A3848" w:rsidRDefault="009A492D">
            <w:pPr>
              <w:pStyle w:val="P68B1DB1-TableParagraph17"/>
              <w:spacing w:before="108"/>
              <w:ind w:left="85"/>
              <w:jc w:val="both"/>
            </w:pPr>
            <w:r>
              <w:t xml:space="preserve">FINREP, </w:t>
            </w:r>
            <w:r w:rsidR="006C7790">
              <w:t>A</w:t>
            </w:r>
            <w:r>
              <w:t xml:space="preserve">nexa V </w:t>
            </w:r>
            <w:r w:rsidR="006C7790">
              <w:t>P</w:t>
            </w:r>
            <w:r>
              <w:t>artea 1</w:t>
            </w:r>
            <w:r w:rsidR="006C7790">
              <w:t>,</w:t>
            </w:r>
            <w:r>
              <w:t xml:space="preserve"> punctul 42</w:t>
            </w:r>
            <w:r w:rsidR="006C7790">
              <w:t>,</w:t>
            </w:r>
            <w:r>
              <w:t xml:space="preserve"> litera (f) </w:t>
            </w:r>
          </w:p>
          <w:p w14:paraId="7FE1B4F9" w14:textId="4346AD11" w:rsidR="007A3848" w:rsidRDefault="009A492D">
            <w:pPr>
              <w:pStyle w:val="P68B1DB1-TableParagraph17"/>
              <w:spacing w:before="108"/>
              <w:ind w:left="85"/>
              <w:jc w:val="both"/>
              <w:rPr>
                <w:b/>
              </w:rPr>
            </w:pPr>
            <w:r>
              <w:t>Persoane fizice sau grupuri de persoane fizice cu rolul de consumatori, producători de bunuri și servicii nefinanciare exclusiv pentru consumul final propriu și cu rolul de producători de bunuri de piață și servicii financiare și nefinanciare de piață, cu condiția ca activitățile lor să nu fie produsul unor cvasi</w:t>
            </w:r>
            <w:r w:rsidR="00E5252D">
              <w:t>-</w:t>
            </w:r>
            <w:r>
              <w:t>societăți. Sunt, de asemenea, incluse instituțiile fără scop lucrativ în serviciul gospodăriilor populației și a căror activitate principală constă în producția de bunuri și prestarea de servicii fără caracter comercial pentru grupuri specifice de gospodării ale populației.</w:t>
            </w:r>
          </w:p>
        </w:tc>
      </w:tr>
      <w:tr w:rsidR="007A3848"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7A3848" w:rsidRDefault="009A492D">
            <w:pPr>
              <w:pStyle w:val="P68B1DB1-TableParagraph13"/>
              <w:spacing w:before="106"/>
              <w:ind w:left="-1"/>
              <w:rPr>
                <w:rFonts w:eastAsia="Cambria"/>
              </w:rPr>
            </w:pPr>
            <w:r>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7A3848" w:rsidRDefault="009A492D">
            <w:pPr>
              <w:pStyle w:val="P68B1DB1-TableParagraph14"/>
              <w:spacing w:before="108"/>
              <w:ind w:left="85"/>
              <w:jc w:val="both"/>
            </w:pPr>
            <w:r>
              <w:t>Societăți nefinanciare (IMM-uri)</w:t>
            </w:r>
          </w:p>
          <w:p w14:paraId="7FE1B4FD" w14:textId="77777777" w:rsidR="007A3848" w:rsidRDefault="009A492D">
            <w:pPr>
              <w:pStyle w:val="P68B1DB1-TableParagraph17"/>
              <w:spacing w:before="108"/>
              <w:ind w:left="85"/>
              <w:jc w:val="both"/>
            </w:pPr>
            <w:r>
              <w:t>FINREP, anexa V partea 1 punctul 42 litera (e)</w:t>
            </w:r>
          </w:p>
          <w:p w14:paraId="7FE1B4FE" w14:textId="7E8B4F84" w:rsidR="007A3848" w:rsidRDefault="009A492D">
            <w:pPr>
              <w:pStyle w:val="P68B1DB1-TableParagraph13"/>
              <w:spacing w:before="108"/>
              <w:ind w:left="85"/>
              <w:jc w:val="both"/>
              <w:rPr>
                <w:rFonts w:eastAsia="Cambria"/>
              </w:rPr>
            </w:pPr>
            <w:r>
              <w:t>Societăți și cvasi-societăți a căror activitate nu constă în intermedierea financiară, ci, în principal, în producția de bunuri de piață și prestarea de servicii nefinanciare conform Regulamentului (UE) 2021/379 al Băncii Centrale Europene,</w:t>
            </w:r>
            <w:r>
              <w:footnoteReference w:id="11"/>
            </w:r>
            <w:r>
              <w:t xml:space="preserve">care îndeplinesc și următoarea definiție de </w:t>
            </w:r>
            <w:r w:rsidR="006C23B7">
              <w:t>IMM</w:t>
            </w:r>
            <w:r>
              <w:t>:</w:t>
            </w:r>
          </w:p>
          <w:p w14:paraId="7FE1B4FF" w14:textId="77777777" w:rsidR="007A3848" w:rsidRDefault="009A492D">
            <w:pPr>
              <w:pStyle w:val="TableParagraph"/>
              <w:spacing w:before="108"/>
              <w:ind w:left="85"/>
              <w:jc w:val="both"/>
              <w:rPr>
                <w:rFonts w:ascii="Times New Roman" w:eastAsia="Cambria" w:hAnsi="Times New Roman" w:cs="Times New Roman"/>
                <w:color w:val="000000" w:themeColor="text1"/>
                <w:sz w:val="20"/>
                <w:szCs w:val="20"/>
              </w:rPr>
            </w:pPr>
            <w:r>
              <w:rPr>
                <w:rStyle w:val="FootnoteReference"/>
                <w:rFonts w:ascii="Times New Roman" w:eastAsia="Cambria" w:hAnsi="Times New Roman" w:cs="Times New Roman"/>
                <w:color w:val="1A171C"/>
              </w:rPr>
              <w:t xml:space="preserve">Titlul I articolul 2 punctul 1 din </w:t>
            </w:r>
            <w:r>
              <w:rPr>
                <w:rFonts w:ascii="Times New Roman" w:eastAsia="Cambria" w:hAnsi="Times New Roman" w:cs="Times New Roman"/>
                <w:color w:val="000000" w:themeColor="text1"/>
                <w:sz w:val="20"/>
                <w:szCs w:val="20"/>
              </w:rPr>
              <w:t>anexa la Recomandarea Comisiei din 6 mai 2003</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 anexa V partea 1 punctul 5 litera (i)</w:t>
            </w:r>
          </w:p>
          <w:p w14:paraId="7FE1B500" w14:textId="77777777" w:rsidR="007A3848" w:rsidRDefault="009A492D">
            <w:pPr>
              <w:pStyle w:val="P68B1DB1-TableParagraph17"/>
              <w:spacing w:before="108"/>
              <w:ind w:left="85"/>
              <w:jc w:val="both"/>
              <w:rPr>
                <w:rFonts w:eastAsia="Book Antiqua"/>
              </w:rPr>
            </w:pPr>
            <w:r>
              <w:t>Întreprinderile care au sub 250 de angajați și o cifră anuală de afaceri care nu depășește 50 de milioane EUR și/sau un bilanț anual total care nu depășește 43 de milioane EUR.</w:t>
            </w:r>
          </w:p>
        </w:tc>
      </w:tr>
      <w:tr w:rsidR="007A3848"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7A3848" w:rsidRDefault="009A492D">
            <w:pPr>
              <w:pStyle w:val="P68B1DB1-TableParagraph13"/>
              <w:spacing w:before="106"/>
              <w:ind w:left="-1"/>
            </w:pPr>
            <w:r>
              <w:lastRenderedPageBreak/>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7A3848" w:rsidRDefault="009A492D">
            <w:pPr>
              <w:pStyle w:val="P68B1DB1-TableParagraph14"/>
              <w:spacing w:before="108"/>
              <w:ind w:left="85"/>
              <w:jc w:val="both"/>
            </w:pPr>
            <w:r>
              <w:t>Societăți nefinanciare (altele decât IMM-uri)</w:t>
            </w:r>
          </w:p>
          <w:p w14:paraId="7FE1B504" w14:textId="77777777" w:rsidR="007A3848" w:rsidRDefault="009A492D">
            <w:pPr>
              <w:pStyle w:val="P68B1DB1-TableParagraph17"/>
              <w:spacing w:before="108"/>
              <w:ind w:left="85"/>
              <w:jc w:val="both"/>
            </w:pPr>
            <w:r>
              <w:t>FINREP, anexa V partea 1 punctul 42 litera (e)</w:t>
            </w:r>
          </w:p>
          <w:p w14:paraId="7FE1B505" w14:textId="53EEC701" w:rsidR="007A3848" w:rsidRDefault="009A492D">
            <w:pPr>
              <w:pStyle w:val="P68B1DB1-TableParagraph13"/>
              <w:spacing w:before="108"/>
              <w:ind w:left="85"/>
              <w:jc w:val="both"/>
              <w:rPr>
                <w:rFonts w:eastAsia="Cambria"/>
              </w:rPr>
            </w:pPr>
            <w:r>
              <w:t>Societăți și cvasi-societăți a căror activitate nu constă în intermedierea financiară, ci, în principal, în producția de bunuri de piață și prestarea de servicii nefinanciare conform Regulamentului (UE) 2021/379 al Băncii Centrale Europene.</w:t>
            </w:r>
          </w:p>
          <w:p w14:paraId="7FE1B506" w14:textId="77777777" w:rsidR="007A3848" w:rsidRDefault="009A492D">
            <w:pPr>
              <w:pStyle w:val="P68B1DB1-TableParagraph17"/>
              <w:spacing w:before="108"/>
              <w:ind w:left="85"/>
              <w:jc w:val="both"/>
              <w:rPr>
                <w:b/>
                <w:bCs/>
              </w:rPr>
            </w:pPr>
            <w:r>
              <w:t xml:space="preserve">Se exclud «IMM-urile» raportate în coloana 0020. </w:t>
            </w:r>
          </w:p>
        </w:tc>
      </w:tr>
      <w:tr w:rsidR="007A3848"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7A3848" w:rsidRDefault="009A492D">
            <w:pPr>
              <w:pStyle w:val="P68B1DB1-TableParagraph13"/>
              <w:spacing w:before="106"/>
              <w:ind w:left="-1"/>
            </w:pPr>
            <w: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7A3848" w:rsidRDefault="009A492D">
            <w:pPr>
              <w:pStyle w:val="P68B1DB1-TableParagraph14"/>
              <w:spacing w:before="108"/>
              <w:ind w:left="85"/>
              <w:jc w:val="both"/>
            </w:pPr>
            <w:r>
              <w:t>Instituții de credit</w:t>
            </w:r>
          </w:p>
          <w:p w14:paraId="7FE1B50A" w14:textId="77777777" w:rsidR="007A3848" w:rsidRDefault="009A492D">
            <w:pPr>
              <w:pStyle w:val="P68B1DB1-TableParagraph17"/>
              <w:spacing w:before="108"/>
              <w:ind w:left="85"/>
              <w:jc w:val="both"/>
            </w:pPr>
            <w:r>
              <w:t>FINREP, anexa V partea 1 punctul 42 litera (c)</w:t>
            </w:r>
          </w:p>
          <w:p w14:paraId="7FE1B50B" w14:textId="41767443" w:rsidR="007A3848" w:rsidRDefault="009A492D">
            <w:pPr>
              <w:pStyle w:val="P68B1DB1-TableParagraph13"/>
              <w:spacing w:before="108"/>
              <w:ind w:left="85"/>
              <w:jc w:val="both"/>
              <w:rPr>
                <w:b/>
                <w:bCs/>
              </w:rPr>
            </w:pPr>
            <w:r>
              <w:t>Instituțiile de credit în sensul articolului 4 alineatul (1) punctul 1 din Regulamentul (UE) nr. 575/2013 și băncile de dezvoltare</w:t>
            </w:r>
            <w:r w:rsidR="006C23B7">
              <w:t xml:space="preserve"> multilaterală</w:t>
            </w:r>
            <w:r>
              <w:t>.</w:t>
            </w:r>
          </w:p>
        </w:tc>
      </w:tr>
      <w:tr w:rsidR="007A3848"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7A3848" w:rsidRDefault="009A492D">
            <w:pPr>
              <w:pStyle w:val="P68B1DB1-TableParagraph13"/>
              <w:spacing w:before="106"/>
              <w:ind w:left="-1"/>
            </w:pPr>
            <w:r>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7A3848" w:rsidRDefault="009A492D">
            <w:pPr>
              <w:pStyle w:val="P68B1DB1-TableParagraph14"/>
              <w:spacing w:before="108"/>
              <w:ind w:left="85"/>
              <w:jc w:val="both"/>
            </w:pPr>
            <w:r>
              <w:t>Alte societăți financiare</w:t>
            </w:r>
          </w:p>
          <w:p w14:paraId="7FE1B50F" w14:textId="77777777" w:rsidR="007A3848" w:rsidRDefault="009A492D">
            <w:pPr>
              <w:pStyle w:val="P68B1DB1-TableParagraph17"/>
              <w:spacing w:before="108"/>
              <w:ind w:left="85"/>
              <w:jc w:val="both"/>
            </w:pPr>
            <w:r>
              <w:t>FINREP, anexa V partea 1 punctul 42 litera (d)</w:t>
            </w:r>
          </w:p>
          <w:p w14:paraId="7FE1B510" w14:textId="6E2CF121" w:rsidR="007A3848" w:rsidRDefault="009A492D">
            <w:pPr>
              <w:pStyle w:val="P68B1DB1-TableParagraph17"/>
              <w:spacing w:before="108"/>
              <w:ind w:left="85"/>
              <w:jc w:val="both"/>
              <w:rPr>
                <w:b/>
                <w:bCs/>
              </w:rPr>
            </w:pPr>
            <w:r>
              <w:t>Toate societățile financiare și cvasi</w:t>
            </w:r>
            <w:r w:rsidR="000A14A8">
              <w:t>-</w:t>
            </w:r>
            <w:r>
              <w:t>societățile, altele decât instituțiile de credit, cum ar fi firmele de investiții, fondurile de investiții, societățile de asigurări, fondurile de pensii, organismele de plasament colectiv și casele de compensare, precum și alți intermediari financiari, auxiliari financiari și alte instituții financiare captive și entități creditoare.</w:t>
            </w:r>
          </w:p>
        </w:tc>
      </w:tr>
      <w:tr w:rsidR="007A3848"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7A3848" w:rsidRDefault="009A492D">
            <w:pPr>
              <w:pStyle w:val="P68B1DB1-TableParagraph13"/>
              <w:spacing w:before="106"/>
              <w:ind w:left="-1"/>
            </w:pPr>
            <w:r>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7A3848" w:rsidRDefault="009A492D">
            <w:pPr>
              <w:pStyle w:val="P68B1DB1-TableParagraph14"/>
              <w:spacing w:before="108"/>
              <w:ind w:left="85"/>
              <w:jc w:val="both"/>
            </w:pPr>
            <w:r>
              <w:t>Din care societăți de asigurare și fonduri de pensii</w:t>
            </w:r>
          </w:p>
          <w:p w14:paraId="7FE1B514" w14:textId="77777777" w:rsidR="007A3848" w:rsidRDefault="009A492D">
            <w:pPr>
              <w:pStyle w:val="P68B1DB1-TableParagraph17"/>
              <w:spacing w:before="108"/>
              <w:ind w:left="85"/>
              <w:jc w:val="both"/>
              <w:rPr>
                <w:b/>
              </w:rPr>
            </w:pPr>
            <w:r>
              <w:t>Întreprinderi de asigurare, întreprinderi de reasigurare [astfel cum sunt menționate la articolul 13 alineatul (1)-(6) din Directiva 2009/138/CE a Parlamentului European și a Consiliului] și fonduri de pensii și de pensii.</w:t>
            </w:r>
          </w:p>
        </w:tc>
      </w:tr>
      <w:tr w:rsidR="007A3848"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7A3848" w:rsidRDefault="009A492D">
            <w:pPr>
              <w:pStyle w:val="P68B1DB1-TableParagraph13"/>
              <w:spacing w:before="106"/>
              <w:ind w:left="-1"/>
            </w:pPr>
            <w: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7A3848" w:rsidRDefault="009A492D">
            <w:pPr>
              <w:pStyle w:val="P68B1DB1-TableParagraph14"/>
              <w:spacing w:before="108"/>
              <w:ind w:left="85"/>
              <w:jc w:val="both"/>
            </w:pPr>
            <w:r>
              <w:t>Administrații publice și bănci centrale</w:t>
            </w:r>
          </w:p>
          <w:p w14:paraId="7FE1B518" w14:textId="77777777" w:rsidR="007A3848" w:rsidRDefault="009A492D">
            <w:pPr>
              <w:pStyle w:val="P68B1DB1-TableParagraph17"/>
              <w:spacing w:before="108"/>
              <w:ind w:left="85"/>
              <w:jc w:val="both"/>
            </w:pPr>
            <w:r>
              <w:t>FINREP, anexa V partea 1 punctul 42 literele (a) și (b)</w:t>
            </w:r>
          </w:p>
          <w:p w14:paraId="7FE1B519" w14:textId="77777777" w:rsidR="007A3848" w:rsidRDefault="009A492D">
            <w:pPr>
              <w:pStyle w:val="P68B1DB1-TableParagraph17"/>
              <w:spacing w:before="108"/>
              <w:ind w:left="85"/>
              <w:jc w:val="both"/>
              <w:rPr>
                <w:b/>
                <w:bCs/>
              </w:rPr>
            </w:pPr>
            <w:r>
              <w:t>Bănci centrale și administrații centrale, administrații de stat sau regionale și administrații locale, inclusiv organe administrative și întreprinderi cu scop necomercial, dar excluzând companiile publice și companiile private deținute de aceste administrații care au o activitate comercială (care sunt raportate la „instituții de credit”, „alte societăți financiare” sau „societăți nefinanciare”, în funcție de activitatea pe care o desfășoară); fonduri de asigurări sociale și organizații internaționale, precum Uniunea Europeană, Fondul Monetar Internațional și Banca Reglementelor Internaționale.</w:t>
            </w:r>
          </w:p>
        </w:tc>
      </w:tr>
      <w:tr w:rsidR="007A3848"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7A3848" w:rsidRDefault="009A492D">
            <w:pPr>
              <w:pStyle w:val="P68B1DB1-TableParagraph13"/>
              <w:spacing w:before="106"/>
              <w:ind w:left="-1"/>
            </w:pPr>
            <w:r>
              <w:t>0070-0071</w:t>
            </w:r>
          </w:p>
        </w:tc>
        <w:tc>
          <w:tcPr>
            <w:tcW w:w="8118" w:type="dxa"/>
            <w:tcBorders>
              <w:top w:val="single" w:sz="4" w:space="0" w:color="1A171C"/>
              <w:left w:val="single" w:sz="4" w:space="0" w:color="1A171C"/>
              <w:bottom w:val="single" w:sz="4" w:space="0" w:color="1A171C"/>
              <w:right w:val="nil"/>
            </w:tcBorders>
            <w:vAlign w:val="center"/>
          </w:tcPr>
          <w:p w14:paraId="7FE1B51C" w14:textId="78570B2C" w:rsidR="007A3848" w:rsidRDefault="009A492D">
            <w:pPr>
              <w:pStyle w:val="P68B1DB1-TableParagraph14"/>
              <w:spacing w:before="108"/>
              <w:ind w:left="85"/>
              <w:jc w:val="both"/>
            </w:pPr>
            <w:r>
              <w:t xml:space="preserve">Neidentificat, cotat </w:t>
            </w:r>
            <w:r w:rsidR="009001AE">
              <w:t>pe o platformă</w:t>
            </w:r>
            <w:r>
              <w:t xml:space="preserve"> de tranzacționare</w:t>
            </w:r>
          </w:p>
          <w:p w14:paraId="7FE1B51D" w14:textId="4E867AC4" w:rsidR="007A3848" w:rsidRDefault="009A492D">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În cazul în care identitatea deținătorului unui titlu nu este cunoscută din cauz</w:t>
            </w:r>
            <w:r w:rsidR="009001AE">
              <w:rPr>
                <w:rFonts w:ascii="Times New Roman" w:hAnsi="Times New Roman" w:cs="Times New Roman"/>
                <w:color w:val="000000" w:themeColor="text1"/>
                <w:sz w:val="20"/>
                <w:szCs w:val="20"/>
              </w:rPr>
              <w:t>a faptului</w:t>
            </w:r>
            <w:r>
              <w:rPr>
                <w:rFonts w:ascii="Times New Roman" w:hAnsi="Times New Roman" w:cs="Times New Roman"/>
                <w:color w:val="000000" w:themeColor="text1"/>
                <w:sz w:val="20"/>
                <w:szCs w:val="20"/>
              </w:rPr>
              <w:t xml:space="preserve"> că instrumentele sunt cotate </w:t>
            </w:r>
            <w:r w:rsidR="009001AE">
              <w:rPr>
                <w:rFonts w:ascii="Times New Roman" w:hAnsi="Times New Roman" w:cs="Times New Roman"/>
                <w:color w:val="000000" w:themeColor="text1"/>
                <w:sz w:val="20"/>
                <w:szCs w:val="20"/>
              </w:rPr>
              <w:t>pe o platformă</w:t>
            </w:r>
            <w:r>
              <w:rPr>
                <w:rFonts w:ascii="Times New Roman" w:hAnsi="Times New Roman" w:cs="Times New Roman"/>
                <w:color w:val="000000" w:themeColor="text1"/>
                <w:sz w:val="20"/>
                <w:szCs w:val="20"/>
              </w:rPr>
              <w:t xml:space="preserve"> de tranzacționare, precum este prevăzut în Directiva 2014/65/UE</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 cuantumurile se înscriu în această coloană.</w:t>
            </w:r>
          </w:p>
        </w:tc>
      </w:tr>
      <w:tr w:rsidR="007A3848"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7A3848" w:rsidRDefault="009A492D">
            <w:pPr>
              <w:pStyle w:val="P68B1DB1-TableParagraph13"/>
              <w:spacing w:before="106"/>
              <w:ind w:left="-1"/>
            </w:pPr>
            <w:r>
              <w:t>0080-0081</w:t>
            </w:r>
          </w:p>
        </w:tc>
        <w:tc>
          <w:tcPr>
            <w:tcW w:w="8118" w:type="dxa"/>
            <w:tcBorders>
              <w:top w:val="single" w:sz="4" w:space="0" w:color="1A171C"/>
              <w:left w:val="single" w:sz="4" w:space="0" w:color="1A171C"/>
              <w:bottom w:val="single" w:sz="4" w:space="0" w:color="1A171C"/>
              <w:right w:val="nil"/>
            </w:tcBorders>
            <w:vAlign w:val="center"/>
          </w:tcPr>
          <w:p w14:paraId="7FE1B520" w14:textId="18209C5A" w:rsidR="007A3848" w:rsidRDefault="009A492D">
            <w:pPr>
              <w:pStyle w:val="P68B1DB1-TableParagraph14"/>
              <w:spacing w:before="108"/>
              <w:ind w:left="85"/>
              <w:jc w:val="both"/>
            </w:pPr>
            <w:r>
              <w:t xml:space="preserve">Neidentificat, necotat </w:t>
            </w:r>
            <w:r w:rsidR="009001AE">
              <w:t>pe o platformă</w:t>
            </w:r>
            <w:r>
              <w:t xml:space="preserve"> de tranzacționare</w:t>
            </w:r>
          </w:p>
          <w:p w14:paraId="7FE1B521" w14:textId="43C76441" w:rsidR="007A3848" w:rsidRDefault="009A492D">
            <w:pPr>
              <w:pStyle w:val="P68B1DB1-TableParagraph17"/>
              <w:spacing w:before="108"/>
              <w:ind w:left="85"/>
              <w:jc w:val="both"/>
            </w:pPr>
            <w:r>
              <w:t xml:space="preserve">În cazul în care identitatea deținătorului unui titlu nu este cunoscută, fără ca instrumentele să fie cotate </w:t>
            </w:r>
            <w:r w:rsidR="009001AE">
              <w:t>pe o platformă</w:t>
            </w:r>
            <w:r>
              <w:t xml:space="preserve"> de tranzacționare, cuantumurile se înscriu în această coloană și nu este necesară nicio defalcare suplimentară în funcție de contraparte. Entitățile </w:t>
            </w:r>
            <w:r w:rsidR="00E76DA6">
              <w:t xml:space="preserve">care raportează </w:t>
            </w:r>
            <w:r>
              <w:t>sunt încurajate să identifice contrapărțile și să limiteze la minimum utilizarea acestei coloane.</w:t>
            </w:r>
          </w:p>
        </w:tc>
      </w:tr>
      <w:tr w:rsidR="007A3848"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7A3848" w:rsidRDefault="009A492D">
            <w:pPr>
              <w:pStyle w:val="P68B1DB1-TableParagraph13"/>
              <w:spacing w:before="106"/>
              <w:ind w:left="-1"/>
            </w:pPr>
            <w:r>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7A3848" w:rsidRDefault="009A492D">
            <w:pPr>
              <w:pStyle w:val="P68B1DB1-TableParagraph14"/>
              <w:spacing w:before="108"/>
              <w:ind w:left="85"/>
              <w:jc w:val="both"/>
              <w:rPr>
                <w:bCs/>
              </w:rPr>
            </w:pPr>
            <w:r>
              <w:t>Total</w:t>
            </w:r>
          </w:p>
        </w:tc>
      </w:tr>
      <w:tr w:rsidR="007A3848"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7A3848" w:rsidRDefault="009A492D">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535DE9A7" w:rsidR="007A3848" w:rsidRDefault="009A492D">
            <w:pPr>
              <w:pStyle w:val="P68B1DB1-TableParagraph14"/>
              <w:spacing w:before="108"/>
              <w:ind w:left="85"/>
              <w:jc w:val="both"/>
            </w:pPr>
            <w:r>
              <w:t xml:space="preserve">Din care: </w:t>
            </w:r>
            <w:r w:rsidR="003B5F67">
              <w:t>intragrup</w:t>
            </w:r>
          </w:p>
          <w:p w14:paraId="7FE1B528" w14:textId="54D995EA" w:rsidR="007A3848" w:rsidRDefault="009A492D">
            <w:pPr>
              <w:pStyle w:val="P68B1DB1-TableParagraph13"/>
              <w:spacing w:before="108"/>
              <w:ind w:left="85"/>
              <w:jc w:val="both"/>
              <w:rPr>
                <w:rFonts w:eastAsia="Times New Roman"/>
              </w:rPr>
            </w:pPr>
            <w:r>
              <w:t xml:space="preserve">Datoriile față de entitățile incluse în perimetrul de consolidare contabilă al întreprinderii-mamă </w:t>
            </w:r>
            <w:r w:rsidR="0013634A">
              <w:t xml:space="preserve">de </w:t>
            </w:r>
            <w:r w:rsidR="0013634A">
              <w:lastRenderedPageBreak/>
              <w:t xml:space="preserve">cel mai înalt rang </w:t>
            </w:r>
            <w:r>
              <w:t xml:space="preserve">(în opoziție cu perimetrul de consolidare prudential). </w:t>
            </w:r>
          </w:p>
        </w:tc>
      </w:tr>
      <w:tr w:rsidR="007A3848"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7A3848" w:rsidRDefault="009A492D">
            <w:pPr>
              <w:pStyle w:val="P68B1DB1-TableParagraph13"/>
              <w:spacing w:before="106"/>
              <w:ind w:left="-1"/>
            </w:pPr>
            <w:r>
              <w:lastRenderedPageBreak/>
              <w:t>0110-0111</w:t>
            </w:r>
          </w:p>
        </w:tc>
        <w:tc>
          <w:tcPr>
            <w:tcW w:w="8118" w:type="dxa"/>
            <w:tcBorders>
              <w:top w:val="single" w:sz="4" w:space="0" w:color="1A171C"/>
              <w:left w:val="single" w:sz="4" w:space="0" w:color="1A171C"/>
              <w:bottom w:val="single" w:sz="4" w:space="0" w:color="1A171C"/>
              <w:right w:val="nil"/>
            </w:tcBorders>
            <w:vAlign w:val="center"/>
          </w:tcPr>
          <w:p w14:paraId="7FE1B52B" w14:textId="3A592194" w:rsidR="007A3848" w:rsidRDefault="009A492D">
            <w:pPr>
              <w:pStyle w:val="P68B1DB1-TableParagraph14"/>
              <w:spacing w:before="108"/>
              <w:ind w:left="85"/>
              <w:jc w:val="both"/>
            </w:pPr>
            <w:r>
              <w:t xml:space="preserve">Din care: datorii care intră sub incidența legislației unei țări terțe, </w:t>
            </w:r>
            <w:r w:rsidR="003B5F67">
              <w:t>cu excepția celor intragrup</w:t>
            </w:r>
          </w:p>
          <w:p w14:paraId="7FE1B52C" w14:textId="77777777" w:rsidR="007A3848" w:rsidRDefault="009A492D">
            <w:pPr>
              <w:pStyle w:val="P68B1DB1-TableParagraph17"/>
              <w:spacing w:before="108"/>
              <w:ind w:left="85"/>
              <w:jc w:val="both"/>
            </w:pPr>
            <w:r>
              <w:t>Acestea includ cuantumurile brute ale datoriilor reglementate de dreptul unei țări terțe și/sau emise de entități din grup cu sediul în țări terțe. Se exclud datoriile intragrup.</w:t>
            </w:r>
          </w:p>
          <w:p w14:paraId="7FE1B52D" w14:textId="77777777" w:rsidR="007A3848" w:rsidRDefault="009A492D">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În cazul în care autoritatea de rezoluție s-a declarat satisfăcută, în temeiul articolului 55 alineatul (3) din Directiva 2014/59/UE a Parlamentului European și a Consiliului, în ceea ce privește</w:t>
            </w:r>
            <w:r>
              <w:rPr>
                <w:rStyle w:val="FootnoteReference"/>
                <w:rFonts w:ascii="Times New Roman" w:eastAsia="Cambria" w:hAnsi="Times New Roman" w:cs="Times New Roman"/>
                <w:color w:val="000000" w:themeColor="text1"/>
              </w:rPr>
              <w:footnoteReference w:id="14"/>
            </w:r>
            <w:r>
              <w:rPr>
                <w:rFonts w:ascii="Times New Roman" w:eastAsia="Cambria" w:hAnsi="Times New Roman" w:cs="Times New Roman"/>
                <w:color w:val="000000" w:themeColor="text1"/>
                <w:sz w:val="20"/>
                <w:szCs w:val="20"/>
              </w:rPr>
              <w:t>faptul că orice decizie a unei autorități de rezoluție de a reduce valoarea contabilă a unei datorii sau de a o converti ar fi eficientă în contextul dreptului țării terțe respective, datoria în cauză nu se raportează în această coloană.</w:t>
            </w:r>
          </w:p>
        </w:tc>
      </w:tr>
    </w:tbl>
    <w:p w14:paraId="7FE1B532" w14:textId="77777777" w:rsidR="007A3848" w:rsidRDefault="007A3848">
      <w:pPr>
        <w:rPr>
          <w:rFonts w:ascii="Times New Roman" w:hAnsi="Times New Roman" w:cs="Times New Roman"/>
        </w:rPr>
      </w:pPr>
    </w:p>
    <w:p w14:paraId="7FE1B533" w14:textId="77777777" w:rsidR="007A3848" w:rsidRDefault="007A3848">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7A3848"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7A3848" w:rsidRDefault="009A492D">
            <w:pPr>
              <w:pStyle w:val="P68B1DB1-TableParagraph13"/>
              <w:spacing w:before="66"/>
              <w:rPr>
                <w:rFonts w:eastAsia="Cambria"/>
              </w:rPr>
            </w:pPr>
            <w:r>
              <w:t>Rânduri</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7A3848" w:rsidRDefault="009A492D">
            <w:pPr>
              <w:pStyle w:val="P68B1DB1-TableParagraph13"/>
              <w:spacing w:before="66"/>
              <w:ind w:right="1"/>
              <w:jc w:val="center"/>
              <w:rPr>
                <w:rFonts w:eastAsia="Cambria"/>
              </w:rPr>
            </w:pPr>
            <w:r>
              <w:t>Instrucțiuni</w:t>
            </w:r>
          </w:p>
        </w:tc>
      </w:tr>
      <w:tr w:rsidR="007A3848"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7A3848" w:rsidRDefault="009A492D">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7A3848" w:rsidRDefault="009A492D">
            <w:pPr>
              <w:pStyle w:val="P68B1DB1-TableParagraph14"/>
              <w:spacing w:before="108"/>
              <w:ind w:left="85"/>
              <w:jc w:val="both"/>
            </w:pPr>
            <w:r>
              <w:t>Datorii excluse de la recapitalizarea internă</w:t>
            </w:r>
          </w:p>
          <w:p w14:paraId="7FE1B53A" w14:textId="5A5F469A" w:rsidR="007A3848" w:rsidRDefault="009A492D">
            <w:pPr>
              <w:pStyle w:val="P68B1DB1-TableParagraph17"/>
              <w:spacing w:before="108"/>
              <w:jc w:val="both"/>
            </w:pPr>
            <w:r>
              <w:t xml:space="preserve">Cuantumul datoriilor pentru care autoritățile de rezoluție nu exercită competențele de reducere a valorii contabile sau de conversie în conformitate cu articolul 44 alineatul (2) din Directiva 2014/59/UE. </w:t>
            </w:r>
          </w:p>
        </w:tc>
      </w:tr>
      <w:tr w:rsidR="007A3848"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7A3848" w:rsidRDefault="009A492D">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7A3848" w:rsidRDefault="009A492D">
            <w:pPr>
              <w:pStyle w:val="P68B1DB1-TableParagraph14"/>
              <w:spacing w:before="108"/>
              <w:ind w:left="85"/>
              <w:jc w:val="both"/>
            </w:pPr>
            <w:r>
              <w:t>Depozite acoperite</w:t>
            </w:r>
          </w:p>
          <w:p w14:paraId="7FE1B53E" w14:textId="77777777" w:rsidR="007A3848" w:rsidRDefault="009A492D">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Cuantumul depozitelor acoperite, astfel cum sunt definite la articolul 2 alineatul (1) punctul 5 din Directiva 2014/49/UE a Parlamentului European și a Consiliului,</w:t>
            </w:r>
            <w:r>
              <w:rPr>
                <w:rStyle w:val="FootnoteReference"/>
                <w:rFonts w:ascii="Times New Roman" w:hAnsi="Times New Roman" w:cs="Times New Roman"/>
                <w:color w:val="000000" w:themeColor="text1"/>
              </w:rPr>
              <w:footnoteReference w:id="15"/>
            </w:r>
            <w:r>
              <w:rPr>
                <w:rFonts w:ascii="Times New Roman" w:eastAsia="Cambria" w:hAnsi="Times New Roman" w:cs="Times New Roman"/>
                <w:color w:val="000000" w:themeColor="text1"/>
                <w:sz w:val="20"/>
                <w:szCs w:val="20"/>
              </w:rPr>
              <w:t>cu excepția soldurilor temporar ridicate astfel cum sunt definite la articolul 6 alineatul (2) din directiva respectivă.</w:t>
            </w:r>
          </w:p>
        </w:tc>
      </w:tr>
      <w:tr w:rsidR="007A3848"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7A3848" w:rsidRDefault="009A492D">
            <w:pPr>
              <w:pStyle w:val="P68B1DB1-TableParagraph13"/>
              <w:spacing w:before="106"/>
              <w:ind w:left="-1"/>
              <w:rPr>
                <w:rFonts w:eastAsia="Cambria"/>
              </w:rPr>
            </w:pPr>
            <w:r>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7A3848" w:rsidRDefault="009A492D">
            <w:pPr>
              <w:pStyle w:val="P68B1DB1-TableParagraph14"/>
              <w:spacing w:before="108"/>
              <w:ind w:left="85"/>
              <w:jc w:val="both"/>
            </w:pPr>
            <w:r>
              <w:t>Obligații garantate – partea acoperită de garanții reale</w:t>
            </w:r>
          </w:p>
          <w:p w14:paraId="7FE1B542" w14:textId="14245B0A" w:rsidR="007A3848" w:rsidRDefault="009A492D">
            <w:pPr>
              <w:pStyle w:val="P68B1DB1-TableParagraph17"/>
              <w:spacing w:before="108"/>
              <w:ind w:left="85"/>
              <w:jc w:val="both"/>
            </w:pPr>
            <w:r>
              <w:t>Cuantumul datoriilor, astfel cum se menționează la articolul 44 alineatul (2) litera (b) din Directiva 2014/59/UE.</w:t>
            </w:r>
          </w:p>
          <w:p w14:paraId="7FE1B543" w14:textId="0869F001" w:rsidR="007A3848" w:rsidRDefault="009A492D">
            <w:pPr>
              <w:pStyle w:val="P68B1DB1-TableParagraph17"/>
              <w:spacing w:before="108"/>
              <w:ind w:left="85"/>
              <w:jc w:val="both"/>
            </w:pPr>
            <w:r>
              <w:t xml:space="preserve">Obligațiile garantate, inclusiv acordurile repo, obligațiunile garantate și </w:t>
            </w:r>
            <w:r w:rsidR="00A72EEB">
              <w:t>datorii</w:t>
            </w:r>
            <w:r>
              <w:t>le sub formă de instrumente financiare, care constituie parte integrantă a portofoliului de acoperire și care, în temeiul dreptului intern, sunt garantate în mod asemănător cu obligațiunile garantate.</w:t>
            </w:r>
          </w:p>
          <w:p w14:paraId="7FE1B544" w14:textId="77777777" w:rsidR="007A3848" w:rsidRDefault="009A492D">
            <w:pPr>
              <w:pStyle w:val="P68B1DB1-TableParagraph17"/>
              <w:spacing w:before="108"/>
              <w:ind w:left="85"/>
              <w:jc w:val="both"/>
            </w:pPr>
            <w:r>
              <w:t>Nici cerința de a asigura că toate activele garantate asociate unui portofoliu de acoperire constituit din obligațiuni garantate sunt neafectate, rămân separate și dispun de fonduri suficiente, nici excluderea prevăzută la articolul 44 alineatul (2) litera (b) din Directiva 2014/59/UE nu împiedică autoritățile de rezoluție să își exercite, după caz, competențele respective în legătură cu orice parte a unei obligații garantate sau a unei obligații acoperite de o garanție reală, care depășește valoarea activelor, a gajului, a dreptului de retenție sau a garanției reale oferite drept garanție. Un astfel de cuantum neacoperit al acestor obligații garantate nu se raportează în acest rând, ci în rândul 0340, sub rezerva unei defalcări suplimentare.</w:t>
            </w:r>
          </w:p>
          <w:p w14:paraId="7FE1B545" w14:textId="01E21789" w:rsidR="007A3848" w:rsidRDefault="009A492D">
            <w:pPr>
              <w:pStyle w:val="P68B1DB1-TableParagraph20"/>
              <w:spacing w:before="108"/>
              <w:ind w:left="85"/>
              <w:jc w:val="both"/>
              <w:rPr>
                <w:color w:val="000000" w:themeColor="text1"/>
              </w:rPr>
            </w:pPr>
            <w:r>
              <w:rPr>
                <w:color w:val="000000" w:themeColor="text1"/>
              </w:rPr>
              <w:t>Datoriile unei bănci centrale care sunt acoperite de un portofoliu de garanții reale</w:t>
            </w:r>
            <w:r w:rsidR="00E766C6">
              <w:rPr>
                <w:color w:val="000000" w:themeColor="text1"/>
              </w:rPr>
              <w:t xml:space="preserve"> </w:t>
            </w:r>
            <w:r>
              <w:rPr>
                <w:color w:val="1A171C"/>
              </w:rPr>
              <w:t>(de exemplu, operațiunile principale de refinanțare, operațiunile de refinanțare pe termen lung, operațiunile țintite de refinanțare pe termen mai lung etc.</w:t>
            </w:r>
            <w:r>
              <w:rPr>
                <w:color w:val="000000" w:themeColor="text1"/>
              </w:rPr>
              <w:t xml:space="preserve">) sunt considerate obligații garantate. </w:t>
            </w:r>
          </w:p>
        </w:tc>
      </w:tr>
      <w:tr w:rsidR="007A3848"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7A3848" w:rsidRDefault="009A492D">
            <w:pPr>
              <w:pStyle w:val="P68B1DB1-TableParagraph13"/>
              <w:spacing w:before="106"/>
              <w:ind w:left="-1"/>
            </w:pPr>
            <w:r>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7A3848" w:rsidRDefault="009A492D">
            <w:pPr>
              <w:pStyle w:val="P68B1DB1-TableParagraph14"/>
              <w:spacing w:before="108"/>
              <w:ind w:left="85"/>
              <w:jc w:val="both"/>
            </w:pPr>
            <w:r>
              <w:t>Datorii față de clienți, dacă aceștia sunt protejați în caz de insolvență</w:t>
            </w:r>
          </w:p>
          <w:p w14:paraId="7FE1B54A" w14:textId="2F60701C" w:rsidR="007A3848" w:rsidRDefault="009A492D">
            <w:pPr>
              <w:pStyle w:val="P68B1DB1-TableParagraph17"/>
              <w:spacing w:before="108"/>
              <w:ind w:left="85"/>
              <w:jc w:val="both"/>
              <w:rPr>
                <w:b/>
                <w:bCs/>
              </w:rPr>
            </w:pPr>
            <w:r>
              <w:t>Cuantumul datoriilor, astfel cum se menționează la articolul 44 alineatul (2) litera (c) din Directiva 2014/59/UE.</w:t>
            </w:r>
          </w:p>
        </w:tc>
      </w:tr>
      <w:tr w:rsidR="007A3848"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7A3848" w:rsidRDefault="009A492D">
            <w:pPr>
              <w:pStyle w:val="P68B1DB1-TableParagraph13"/>
              <w:spacing w:before="106"/>
              <w:ind w:left="-1"/>
            </w:pPr>
            <w:r>
              <w:lastRenderedPageBreak/>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7A3848" w:rsidRDefault="009A492D">
            <w:pPr>
              <w:pStyle w:val="P68B1DB1-TableParagraph14"/>
              <w:spacing w:before="108"/>
              <w:ind w:left="85"/>
              <w:jc w:val="both"/>
            </w:pPr>
            <w:r>
              <w:t>Datorii față de fiduciari, dacă aceștia sunt protejați în caz de insolvență</w:t>
            </w:r>
          </w:p>
          <w:p w14:paraId="7FE1B54F" w14:textId="76B21996" w:rsidR="007A3848" w:rsidRDefault="009A492D">
            <w:pPr>
              <w:pStyle w:val="P68B1DB1-TableParagraph17"/>
              <w:spacing w:before="108"/>
              <w:ind w:left="85"/>
              <w:jc w:val="both"/>
              <w:rPr>
                <w:b/>
                <w:bCs/>
              </w:rPr>
            </w:pPr>
            <w:r>
              <w:t>Cuantumul datoriilor, astfel cum se menționează la articolul 44 alineatul (2) litera (d) din Directiva 2014/59/UE.</w:t>
            </w:r>
          </w:p>
        </w:tc>
      </w:tr>
      <w:tr w:rsidR="007A3848"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7A3848" w:rsidRDefault="009A492D">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589F42DE" w:rsidR="007A3848" w:rsidRDefault="009A492D">
            <w:pPr>
              <w:pStyle w:val="P68B1DB1-TableParagraph14"/>
              <w:spacing w:before="108"/>
              <w:ind w:left="85"/>
              <w:jc w:val="both"/>
            </w:pPr>
            <w:r>
              <w:t xml:space="preserve">Datorii ale instituției </w:t>
            </w:r>
            <w:r w:rsidR="000945CA">
              <w:t xml:space="preserve"> cu o </w:t>
            </w:r>
            <w:r w:rsidR="00790CFC">
              <w:t>scadență</w:t>
            </w:r>
            <w:r w:rsidR="000945CA">
              <w:t xml:space="preserve"> mai mică de </w:t>
            </w:r>
            <w:r>
              <w:t xml:space="preserve">7 de zile </w:t>
            </w:r>
          </w:p>
          <w:p w14:paraId="7FE1B554" w14:textId="175AD873" w:rsidR="007A3848" w:rsidRDefault="009A492D">
            <w:pPr>
              <w:pStyle w:val="P68B1DB1-TableParagraph17"/>
              <w:spacing w:before="108"/>
              <w:ind w:left="85"/>
              <w:jc w:val="both"/>
              <w:rPr>
                <w:b/>
                <w:bCs/>
              </w:rPr>
            </w:pPr>
            <w:r>
              <w:t>Cuantumul datoriilor, astfel cum se menționează la articolul 44 alineatul (2) litera (e) din Directiva 2014/59/UE.</w:t>
            </w:r>
          </w:p>
        </w:tc>
      </w:tr>
      <w:tr w:rsidR="007A3848"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7A3848" w:rsidRDefault="009A492D">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40BA8123" w:rsidR="007A3848" w:rsidRDefault="009A492D">
            <w:pPr>
              <w:pStyle w:val="P68B1DB1-TableParagraph14"/>
              <w:spacing w:before="108"/>
              <w:ind w:left="85"/>
              <w:jc w:val="both"/>
            </w:pPr>
            <w:r>
              <w:t>Datorii față de (operatorii de) sisteme și față de CP</w:t>
            </w:r>
            <w:r w:rsidR="00E5252D">
              <w:t>C</w:t>
            </w:r>
            <w:r>
              <w:t xml:space="preserve">-uri </w:t>
            </w:r>
            <w:r w:rsidR="000945CA">
              <w:t xml:space="preserve"> cu o </w:t>
            </w:r>
            <w:r w:rsidR="00790CFC">
              <w:t>scadență</w:t>
            </w:r>
            <w:r w:rsidR="000945CA">
              <w:t xml:space="preserve"> mai mică de </w:t>
            </w:r>
            <w:r>
              <w:t xml:space="preserve"> 7 zile</w:t>
            </w:r>
          </w:p>
          <w:p w14:paraId="7FE1B558" w14:textId="79B15273" w:rsidR="007A3848" w:rsidRDefault="009A492D">
            <w:pPr>
              <w:pStyle w:val="P68B1DB1-TableParagraph17"/>
              <w:spacing w:before="108"/>
              <w:ind w:left="85"/>
              <w:jc w:val="both"/>
              <w:rPr>
                <w:b/>
                <w:bCs/>
              </w:rPr>
            </w:pPr>
            <w:r>
              <w:t xml:space="preserve">Cuantumul datoriilor menționate la articolul 44 alineatul (2) litera (f) din Directiva 2014/59/UE, inclusiv al sistemelor de plăți și de decontare a titlurilor de valoare și al caselor de compensare, precum și al instrumentelor financiare derivate compensate prin CPC cu o scadență mai mică de 7 de zile. </w:t>
            </w:r>
          </w:p>
        </w:tc>
      </w:tr>
      <w:tr w:rsidR="007A3848"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7A3848" w:rsidRDefault="009A492D">
            <w:pPr>
              <w:pStyle w:val="P68B1DB1-TableParagraph13"/>
              <w:spacing w:before="106"/>
              <w:ind w:left="-1"/>
            </w:pPr>
            <w:r>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7A3848" w:rsidRDefault="009A492D">
            <w:pPr>
              <w:pStyle w:val="P68B1DB1-TableParagraph14"/>
              <w:spacing w:before="108"/>
              <w:ind w:left="85"/>
              <w:jc w:val="both"/>
            </w:pPr>
            <w:r>
              <w:t>Datorii față de un angajat</w:t>
            </w:r>
          </w:p>
          <w:p w14:paraId="7FE1B55C" w14:textId="77777777" w:rsidR="007A3848" w:rsidRDefault="009A492D">
            <w:pPr>
              <w:pStyle w:val="P68B1DB1-TableParagraph17"/>
              <w:spacing w:before="108"/>
              <w:ind w:left="85"/>
              <w:jc w:val="both"/>
            </w:pPr>
            <w:r>
              <w:t>Cuantumul datoriilor, astfel cum se menționează la articolul 44 alineatul (2) litera (g) punctul (i) din Directiva 2014/59/UE.</w:t>
            </w:r>
          </w:p>
          <w:p w14:paraId="7FE1B55D" w14:textId="64B745D3" w:rsidR="007A3848" w:rsidRDefault="009A492D">
            <w:pPr>
              <w:pStyle w:val="P68B1DB1-TableParagraph17"/>
              <w:spacing w:before="108"/>
              <w:ind w:left="85"/>
              <w:jc w:val="both"/>
              <w:rPr>
                <w:b/>
                <w:bCs/>
              </w:rPr>
            </w:pPr>
            <w:r>
              <w:t xml:space="preserve">Datoriile față de un angajat, în ceea ce privește salariile, beneficiile de tipul pensiilor sau alte forme de remunerație fixă, cu excepția componentei variabile a remunerației care nu este reglementată printr-un contract colectiv de muncă. Totuși, această dispoziție nu se aplică componentei variabile a remunerației personalului </w:t>
            </w:r>
            <w:r w:rsidR="000F2F16" w:rsidRPr="000F2F16">
              <w:t>ale căror activităţi profesionale au un impact semnificativ asupra profilului de risc al insti</w:t>
            </w:r>
            <w:r w:rsidR="000F2F16">
              <w:t xml:space="preserve">tuției </w:t>
            </w:r>
            <w:r>
              <w:t>astfel cum este definit la articolul 92 alineatul (2) din Directiva 2013/36/UE.</w:t>
            </w:r>
          </w:p>
        </w:tc>
      </w:tr>
      <w:tr w:rsidR="007A3848"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7A3848" w:rsidRDefault="009A492D">
            <w:pPr>
              <w:pStyle w:val="P68B1DB1-TableParagraph13"/>
              <w:spacing w:before="106"/>
              <w:ind w:left="-1"/>
            </w:pPr>
            <w:r>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7A3848" w:rsidRDefault="009A492D">
            <w:pPr>
              <w:pStyle w:val="P68B1DB1-TableParagraph14"/>
              <w:spacing w:before="108"/>
              <w:ind w:left="85"/>
              <w:jc w:val="both"/>
            </w:pPr>
            <w:r>
              <w:t>Datorii cruciale pentru desfășurarea zilnică a activităților</w:t>
            </w:r>
          </w:p>
          <w:p w14:paraId="7FE1B562" w14:textId="61C90413" w:rsidR="007A3848" w:rsidRDefault="009A492D">
            <w:pPr>
              <w:pStyle w:val="P68B1DB1-TableParagraph17"/>
              <w:spacing w:before="108"/>
              <w:ind w:left="85"/>
              <w:jc w:val="both"/>
              <w:rPr>
                <w:b/>
                <w:bCs/>
              </w:rPr>
            </w:pPr>
            <w:r>
              <w:t>Cuantumul datoriilor, astfel cum se menționează la articolul 44 alineatul (2) litera (g) punctul (ii) din Directiva 2014/59/UE.</w:t>
            </w:r>
          </w:p>
        </w:tc>
      </w:tr>
      <w:tr w:rsidR="007A3848"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7A3848" w:rsidRDefault="009A492D">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7A3848" w:rsidRDefault="009A492D">
            <w:pPr>
              <w:pStyle w:val="P68B1DB1-TableParagraph14"/>
              <w:spacing w:before="108"/>
              <w:ind w:left="85"/>
              <w:jc w:val="both"/>
            </w:pPr>
            <w:r>
              <w:t>Datorii față de autoritățile fiscale și autoritățile de asigurări sociale, în cazul în care sunt considerate creanțe privilegiate</w:t>
            </w:r>
          </w:p>
          <w:p w14:paraId="7FE1B567" w14:textId="46841715" w:rsidR="007A3848" w:rsidRDefault="009A492D">
            <w:pPr>
              <w:pStyle w:val="P68B1DB1-TableParagraph17"/>
              <w:spacing w:before="108"/>
              <w:ind w:left="85"/>
              <w:jc w:val="both"/>
              <w:rPr>
                <w:b/>
                <w:bCs/>
              </w:rPr>
            </w:pPr>
            <w:r>
              <w:t>Cuantumul datoriilor, astfel cum se menționează la articolul 44 alineatul (2) litera (g) punctul (iii) din Directiva 2014/59/UE.</w:t>
            </w:r>
          </w:p>
        </w:tc>
      </w:tr>
      <w:tr w:rsidR="007A3848"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7A3848" w:rsidRDefault="009A492D">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7A3848" w:rsidRDefault="009A492D">
            <w:pPr>
              <w:pStyle w:val="P68B1DB1-TableParagraph14"/>
              <w:spacing w:before="108"/>
              <w:ind w:left="85"/>
              <w:jc w:val="both"/>
            </w:pPr>
            <w:r>
              <w:t>Datorii față de scheme de garantare a depozitelor (SGD)</w:t>
            </w:r>
          </w:p>
          <w:p w14:paraId="7FE1B56C" w14:textId="69555433" w:rsidR="007A3848" w:rsidRDefault="009A492D">
            <w:pPr>
              <w:pStyle w:val="P68B1DB1-TableParagraph17"/>
              <w:spacing w:before="108"/>
              <w:ind w:left="85"/>
              <w:jc w:val="both"/>
              <w:rPr>
                <w:b/>
                <w:bCs/>
              </w:rPr>
            </w:pPr>
            <w:r>
              <w:t>Cuantumul datoriilor, astfel cum se menționează la articolul 44 alineatul (2) litera (g) punctul (iv) din Directiva 2014/59/UE.</w:t>
            </w:r>
          </w:p>
        </w:tc>
      </w:tr>
      <w:tr w:rsidR="007A3848"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7A3848" w:rsidRDefault="009A492D">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7A3848" w:rsidRDefault="009A492D">
            <w:pPr>
              <w:pStyle w:val="P68B1DB1-TableParagraph14"/>
              <w:spacing w:before="108"/>
              <w:ind w:left="85"/>
              <w:jc w:val="both"/>
            </w:pPr>
            <w:r>
              <w:t>Datorii față de alte entități ale grupului de rezoluție</w:t>
            </w:r>
          </w:p>
          <w:p w14:paraId="7FE1B570" w14:textId="77777777" w:rsidR="007A3848" w:rsidRDefault="009A492D">
            <w:pPr>
              <w:pStyle w:val="P68B1DB1-TableParagraph17"/>
              <w:spacing w:before="108"/>
              <w:ind w:left="85"/>
              <w:jc w:val="both"/>
            </w:pPr>
            <w:r>
              <w:t>Cuantumul datoriilor, astfel cum sunt menționate la articolul 44 alineatul (2) litera (h) din Directiva 2014/59/UE</w:t>
            </w:r>
          </w:p>
          <w:p w14:paraId="7FE1B571" w14:textId="098C1D7E" w:rsidR="007A3848" w:rsidRDefault="009A492D">
            <w:pPr>
              <w:pStyle w:val="P68B1DB1-TableParagraph17"/>
              <w:spacing w:before="108"/>
              <w:ind w:left="85"/>
              <w:jc w:val="both"/>
            </w:pPr>
            <w:r>
              <w:t>În cazul în care datoria exclusă este o datorie derivată, pozițiile nete de datorii ținând seama de normele de compensare prudențială de la articolul 429c din Regulamentul (UE) nr. 575/2013 se raportează pentru coloanele referitoare la „suma restantă” (la fel ca pe rândul r0334). Pentru coloanele referitoare la „valoarea contabilă”, se raportează datoriile bilanțiere care decurg din instrumente financiare derivate (la fel ca pe rândul r0330).</w:t>
            </w:r>
          </w:p>
          <w:p w14:paraId="7FE1B572" w14:textId="71047768" w:rsidR="007A3848" w:rsidRDefault="009A492D">
            <w:pPr>
              <w:pStyle w:val="P68B1DB1-TableParagraph17"/>
              <w:spacing w:before="108"/>
              <w:ind w:left="85"/>
              <w:jc w:val="both"/>
            </w:pPr>
            <w:r>
              <w:t xml:space="preserve">Atunci când entitatea </w:t>
            </w:r>
            <w:r w:rsidR="00E76DA6">
              <w:t>care raportează</w:t>
            </w:r>
            <w:r>
              <w:t xml:space="preserve"> nu este identificată ca fiind ea însăși entitate de rezoluție, aceasta trebuie să raporteze numai datoriile care intră sub incidența articolului 44 alineatul (2) litera (h) din BRRD care sunt deținute de filialele sale care nu sunt nici entități de rezoluție, ci fac parte din același grup de rezoluție ca entitatea </w:t>
            </w:r>
            <w:r w:rsidR="00E76DA6">
              <w:t>care raportează</w:t>
            </w:r>
            <w:r>
              <w:t>.</w:t>
            </w:r>
          </w:p>
          <w:p w14:paraId="7FE1B573" w14:textId="6DC1A555" w:rsidR="00537614" w:rsidRDefault="009A492D" w:rsidP="00537614">
            <w:pPr>
              <w:pStyle w:val="P68B1DB1-TableParagraph17"/>
              <w:spacing w:before="108"/>
              <w:ind w:left="85"/>
              <w:jc w:val="both"/>
            </w:pPr>
            <w:r>
              <w:t xml:space="preserve">Datoriile intragrup pentru entitățile stabilite în afara UE nu se raportează pe acest rând, în conformitate cu articolul 1 alineatul (1) litera (b), (c) sau (d) din BRRD, astfel cum se menționează la articolul 44 alineatul (2) litera (h) din BRRD. </w:t>
            </w:r>
          </w:p>
        </w:tc>
      </w:tr>
      <w:tr w:rsidR="007A3848"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7A3848" w:rsidRDefault="009A492D">
            <w:pPr>
              <w:pStyle w:val="P68B1DB1-TableParagraph13"/>
              <w:spacing w:before="106"/>
              <w:ind w:left="-1"/>
            </w:pPr>
            <w:r>
              <w:lastRenderedPageBreak/>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7A3848" w:rsidRDefault="009A492D">
            <w:pPr>
              <w:pStyle w:val="P68B1DB1-TableParagraph14"/>
              <w:spacing w:before="108"/>
              <w:ind w:left="85"/>
              <w:jc w:val="both"/>
            </w:pPr>
            <w:r>
              <w:t>Datorii care nu sunt excluse de la recapitalizarea internă</w:t>
            </w:r>
          </w:p>
          <w:p w14:paraId="7FE1B577" w14:textId="06299840" w:rsidR="007A3848" w:rsidRDefault="009A492D">
            <w:pPr>
              <w:pStyle w:val="P68B1DB1-TableParagraph17"/>
              <w:spacing w:before="108"/>
              <w:ind w:left="85"/>
              <w:jc w:val="both"/>
              <w:rPr>
                <w:b/>
                <w:bCs/>
              </w:rPr>
            </w:pPr>
            <w:r>
              <w:t>Cuantumul datoriilor care pot face obiectul recapitalizării interne, astfel cum sunt definite la articolul 2 punctul 1 din Directiva 2014/59/UE, punctul (71). Suma rândurilor 0310, 0320, 0330, 0334, 0340, 0350, 0360, 0365, 0370, 0380, 0390 și 0400.</w:t>
            </w:r>
          </w:p>
        </w:tc>
      </w:tr>
      <w:tr w:rsidR="007A3848"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7A3848" w:rsidRDefault="009A492D">
            <w:pPr>
              <w:pStyle w:val="P68B1DB1-TableParagraph13"/>
              <w:spacing w:before="106"/>
              <w:ind w:left="-1"/>
            </w:pPr>
            <w:r>
              <w:t>0310-0314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7A3848" w:rsidRDefault="009A492D">
            <w:pPr>
              <w:pStyle w:val="P68B1DB1-TableParagraph14"/>
              <w:spacing w:before="108"/>
              <w:ind w:left="85"/>
              <w:jc w:val="both"/>
            </w:pPr>
            <w:r>
              <w:t>Depozite neacoperite, dar preferențiale</w:t>
            </w:r>
          </w:p>
          <w:p w14:paraId="7FE1B57B" w14:textId="77777777" w:rsidR="007A3848" w:rsidRDefault="009A492D">
            <w:pPr>
              <w:pStyle w:val="P68B1DB1-TableParagraph17"/>
              <w:spacing w:before="108"/>
              <w:ind w:left="85"/>
              <w:jc w:val="both"/>
            </w:pPr>
            <w:r>
              <w:t>Articolul 108 din Directiva 2014/59/UE</w:t>
            </w:r>
          </w:p>
          <w:p w14:paraId="7FE1B57C" w14:textId="32E4C4DA" w:rsidR="007A3848" w:rsidRDefault="009A492D">
            <w:pPr>
              <w:pStyle w:val="P68B1DB1-TableParagraph17"/>
              <w:spacing w:before="108"/>
              <w:ind w:left="85"/>
              <w:jc w:val="both"/>
              <w:rPr>
                <w:b/>
                <w:bCs/>
              </w:rPr>
            </w:pPr>
            <w:r>
              <w:t xml:space="preserve">Depozitele astfel cum sunt definite la articolul 2 alineatul (1) punctul 3 din Directiva 2014/49/UE, care nu se califică pentru excluderea de la recapitalizarea internă [articolul 44 alineatul (2) litera (a) din Directiva 2014/59/UE], dar pentru care se prevede un tratament preferențial în conformitate cu articolul 108 din Directiva 2014/59/UE. </w:t>
            </w:r>
          </w:p>
        </w:tc>
      </w:tr>
      <w:tr w:rsidR="007A3848"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7A3848" w:rsidRDefault="009A492D">
            <w:pPr>
              <w:pStyle w:val="P68B1DB1-TableParagraph13"/>
              <w:spacing w:before="106"/>
              <w:ind w:left="-1"/>
            </w:pPr>
            <w:r>
              <w:t>0320-0324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7A3848" w:rsidRDefault="009A492D">
            <w:pPr>
              <w:pStyle w:val="P68B1DB1-TableParagraph14"/>
              <w:spacing w:before="108"/>
              <w:ind w:left="85"/>
              <w:jc w:val="both"/>
            </w:pPr>
            <w:r>
              <w:t>Depozite neacoperite și nepreferențiale</w:t>
            </w:r>
          </w:p>
          <w:p w14:paraId="7FE1B580" w14:textId="0D609C91" w:rsidR="007A3848" w:rsidRDefault="009A492D">
            <w:pPr>
              <w:pStyle w:val="P68B1DB1-TableParagraph17"/>
              <w:spacing w:before="108"/>
              <w:ind w:left="85"/>
              <w:jc w:val="both"/>
              <w:rPr>
                <w:b/>
                <w:bCs/>
              </w:rPr>
            </w:pPr>
            <w:r>
              <w:t>Depozitele astfel cum sunt definite la articolul 2 alineatul (1) punctul 3 din Directiva 2014/49/UE, care nu sunt eligibile pentru excluderea de la recapitalizarea internă sau pentru tratamentul preferențial în aplicarea fie a articolului 44 alineatul (2) litera (a) din Directiva 2014/59/UE, fie a articolului 108 din aceeași directivă.</w:t>
            </w:r>
          </w:p>
        </w:tc>
      </w:tr>
      <w:tr w:rsidR="007A3848"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7A3848" w:rsidRDefault="009A492D">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7A3848" w:rsidRDefault="009A492D">
            <w:pPr>
              <w:pStyle w:val="P68B1DB1-TableParagraph14"/>
              <w:spacing w:before="108"/>
              <w:ind w:left="85"/>
              <w:jc w:val="both"/>
            </w:pPr>
            <w:r>
              <w:t>Datorii înscrise în bilanț care provin din instrumente financiare derivate</w:t>
            </w:r>
          </w:p>
          <w:p w14:paraId="625CF843" w14:textId="77777777" w:rsidR="007A3848" w:rsidRDefault="009A492D">
            <w:pPr>
              <w:pStyle w:val="P68B1DB1-TableParagraph17"/>
              <w:spacing w:before="108"/>
              <w:ind w:left="85"/>
              <w:jc w:val="both"/>
            </w:pPr>
            <w:r>
              <w:t xml:space="preserve">Valoarea contabilă a datoriilor care provin din instrumente financiare derivate. </w:t>
            </w:r>
          </w:p>
          <w:p w14:paraId="7FE1B584" w14:textId="17111D9E" w:rsidR="007A3848" w:rsidRDefault="009A492D">
            <w:pPr>
              <w:pStyle w:val="P68B1DB1-TableParagraph17"/>
              <w:spacing w:before="108"/>
              <w:ind w:left="85"/>
              <w:jc w:val="both"/>
              <w:rPr>
                <w:b/>
                <w:bCs/>
              </w:rPr>
            </w:pPr>
            <w:r>
              <w:t>Se raportează numai valorile în câmpul „Valoare contabilă”.</w:t>
            </w:r>
          </w:p>
        </w:tc>
      </w:tr>
      <w:tr w:rsidR="007A3848"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7A3848" w:rsidRDefault="009A492D">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7A3848" w:rsidRDefault="009A492D">
            <w:pPr>
              <w:pStyle w:val="P68B1DB1-TableParagraph14"/>
              <w:spacing w:before="108"/>
              <w:ind w:left="85"/>
              <w:jc w:val="both"/>
            </w:pPr>
            <w:r>
              <w:t>Suma pozițiilor nete debitoare, luând în considerare seturile de compensare contractuală, după ajustările de marcare la piață, înainte de compensarea garanțiilor reale</w:t>
            </w:r>
          </w:p>
          <w:p w14:paraId="43E2EAD9" w14:textId="5365D5EE" w:rsidR="007A3848" w:rsidRDefault="009A492D">
            <w:pPr>
              <w:pStyle w:val="P68B1DB1-TableParagraph17"/>
              <w:spacing w:before="108"/>
              <w:ind w:left="85"/>
              <w:jc w:val="both"/>
            </w:pPr>
            <w:r>
              <w:t xml:space="preserve">În mod implicit, suma tuturor valorilor de piață nete ale </w:t>
            </w:r>
            <w:r w:rsidR="00A72EEB">
              <w:t>datorii</w:t>
            </w:r>
            <w:r>
              <w:t xml:space="preserve">lor care provin din instrumente financiare derivate pentru fiecare set de compensare contractuală. Se raportează setul de compensare numai în cazul în care valoarea netă de piață a unui set de compensare este o datorie. În acest scop, instrumentele financiare derivate care nu fac obiectul acordurilor de compensare sunt tratate ca un singur contract, cu alte cuvinte, ca și cum ar fi vorba de un set de compensare cu un singur instrument financiar derivat. </w:t>
            </w:r>
          </w:p>
          <w:p w14:paraId="7FE1B588" w14:textId="07C2ADA5" w:rsidR="007A3848" w:rsidRDefault="009A492D">
            <w:pPr>
              <w:pStyle w:val="P68B1DB1-TableParagraph17"/>
              <w:spacing w:before="108"/>
              <w:ind w:left="85"/>
              <w:jc w:val="both"/>
              <w:rPr>
                <w:b/>
                <w:bCs/>
              </w:rPr>
            </w:pPr>
            <w:r>
              <w:t>Se raportează numai valorile din câmpul „Sumă restantă”.</w:t>
            </w:r>
          </w:p>
        </w:tc>
      </w:tr>
      <w:tr w:rsidR="007A3848"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7A3848" w:rsidRDefault="009A492D">
            <w:pPr>
              <w:pStyle w:val="P68B1DB1-TableParagraph13"/>
              <w:spacing w:before="106"/>
              <w:ind w:left="-1"/>
            </w:pPr>
            <w: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7A3848" w:rsidRDefault="009A492D">
            <w:pPr>
              <w:pStyle w:val="P68B1DB1-TableParagraph14"/>
              <w:spacing w:before="108"/>
              <w:ind w:left="85"/>
              <w:jc w:val="both"/>
            </w:pPr>
            <w:r>
              <w:t>Suma pozițiilor nete debitoare, luând în considerare seturile de compensare contractuală, după ajustările de marcare la piață, ulterior compensării garanțiilor reale</w:t>
            </w:r>
          </w:p>
          <w:p w14:paraId="5A26CA7C" w14:textId="1D9E4DD4" w:rsidR="007A3848" w:rsidRDefault="009A492D">
            <w:pPr>
              <w:pStyle w:val="P68B1DB1-TableParagraph17"/>
              <w:spacing w:before="108"/>
              <w:ind w:left="85"/>
              <w:jc w:val="both"/>
            </w:pPr>
            <w:r>
              <w:t xml:space="preserve">Valoarea din rândul 0331 face obiectul unei ajustări pentru garanțiile reale constituite pentru a garanta această expunere, obținându-se astfel suma acestor valori de piață nete după compensarea garanțiilor reale, la valoarea de piață a acestora. Pe acest rând ar trebui raportate numai acele seturi de compensare contractuală pentru care poziția pasivului după ajustările prin marcare la piață și după compensarea garanțiilor reale este o valoare pozitivă [și anume numai atunci când valoarea netă de marcare la piață (c0120 din Z15.00) este mai mare decât valoarea garanțiilor reale nete postate (c0130 din Z15.00)]. </w:t>
            </w:r>
          </w:p>
          <w:p w14:paraId="7FE1B58C" w14:textId="453C45AE" w:rsidR="007A3848" w:rsidRDefault="009A492D">
            <w:pPr>
              <w:pStyle w:val="P68B1DB1-TableParagraph17"/>
              <w:spacing w:before="108"/>
              <w:ind w:left="85"/>
              <w:jc w:val="both"/>
            </w:pPr>
            <w:r>
              <w:t>Se raportează numai valorile din câmpul „Sumă restantă”.</w:t>
            </w:r>
          </w:p>
        </w:tc>
      </w:tr>
      <w:tr w:rsidR="007A3848"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7A3848" w:rsidRDefault="009A492D">
            <w:pPr>
              <w:pStyle w:val="P68B1DB1-TableParagraph13"/>
              <w:spacing w:before="106"/>
              <w:ind w:left="-1"/>
            </w:pPr>
            <w: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7A3848" w:rsidRDefault="009A492D">
            <w:pPr>
              <w:pStyle w:val="P68B1DB1-TableParagraph14"/>
              <w:spacing w:before="108"/>
              <w:ind w:left="85"/>
              <w:jc w:val="both"/>
            </w:pPr>
            <w:r>
              <w:t>Suma pozițiilor nete debitoare, luând în considerare seturile de compensare contractuală, după ajustările de marcare la piață, ulterior compensării garanțiilor reale și încorporând valorile de închidere estimate</w:t>
            </w:r>
          </w:p>
          <w:p w14:paraId="7FE1B590" w14:textId="04CCDCC3" w:rsidR="007A3848" w:rsidRDefault="009A492D">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În conformitate cu Regulamentul delegat 2016/1401 al Comisiei</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privind evaluarea </w:t>
            </w:r>
            <w:r w:rsidR="00A72EEB">
              <w:rPr>
                <w:rFonts w:ascii="Times New Roman" w:eastAsia="Cambria" w:hAnsi="Times New Roman" w:cs="Times New Roman"/>
                <w:color w:val="000000" w:themeColor="text1"/>
                <w:sz w:val="20"/>
                <w:szCs w:val="20"/>
              </w:rPr>
              <w:t>datorii</w:t>
            </w:r>
            <w:r>
              <w:rPr>
                <w:rFonts w:ascii="Times New Roman" w:eastAsia="Cambria" w:hAnsi="Times New Roman" w:cs="Times New Roman"/>
                <w:color w:val="000000" w:themeColor="text1"/>
                <w:sz w:val="20"/>
                <w:szCs w:val="20"/>
              </w:rPr>
              <w:t xml:space="preserve">lor care </w:t>
            </w:r>
            <w:r>
              <w:rPr>
                <w:rFonts w:ascii="Times New Roman" w:eastAsia="Cambria" w:hAnsi="Times New Roman" w:cs="Times New Roman"/>
                <w:color w:val="000000" w:themeColor="text1"/>
                <w:sz w:val="20"/>
                <w:szCs w:val="20"/>
              </w:rPr>
              <w:lastRenderedPageBreak/>
              <w:t>provin din instrumente financiare derivate, o valoare de închidere suplimentară care acoperă cuantumul pierderilor, al costurilor suportate de către contrapărțile la contractele derivate sau al câștigurilor realizate de acestea prin înlocuirea sau obținerea echivalentului economic al principalelor condiții ale contractelor și al drepturilor de opțiune ale părților în ceea ce privește contractele reziliate.</w:t>
            </w:r>
          </w:p>
          <w:p w14:paraId="00480641" w14:textId="5A1647CB" w:rsidR="007A3848" w:rsidRDefault="009A492D">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 xml:space="preserve">Estimările necesare pentru determinarea unei valori de închidere în conformitate cu regulamentul menționat mai sus se pot dovedi a fi destul de dificile pe </w:t>
            </w:r>
            <w:r w:rsidR="00285F82">
              <w:rPr>
                <w:rFonts w:ascii="Times New Roman" w:eastAsia="Cambria" w:hAnsi="Times New Roman" w:cs="Times New Roman"/>
                <w:color w:val="000000" w:themeColor="text1"/>
                <w:sz w:val="20"/>
                <w:szCs w:val="20"/>
              </w:rPr>
              <w:t xml:space="preserve">bază </w:t>
            </w:r>
            <w:r>
              <w:rPr>
                <w:rFonts w:ascii="Times New Roman" w:eastAsia="Cambria" w:hAnsi="Times New Roman" w:cs="Times New Roman"/>
                <w:color w:val="000000" w:themeColor="text1"/>
                <w:sz w:val="20"/>
                <w:szCs w:val="20"/>
              </w:rPr>
              <w:t>individual</w:t>
            </w:r>
            <w:r w:rsidR="00285F82">
              <w:rPr>
                <w:rFonts w:ascii="Times New Roman" w:eastAsia="Cambria" w:hAnsi="Times New Roman" w:cs="Times New Roman"/>
                <w:color w:val="000000" w:themeColor="text1"/>
                <w:sz w:val="20"/>
                <w:szCs w:val="20"/>
              </w:rPr>
              <w:t>ă</w:t>
            </w:r>
            <w:r>
              <w:rPr>
                <w:rFonts w:ascii="Times New Roman" w:eastAsia="Cambria" w:hAnsi="Times New Roman" w:cs="Times New Roman"/>
                <w:color w:val="000000" w:themeColor="text1"/>
                <w:sz w:val="20"/>
                <w:szCs w:val="20"/>
              </w:rPr>
              <w:t xml:space="preserve">. Prin urmare, în locul acestora pot fi folosite valori aproximative, care se pot baza pe datele disponibile, cum ar fi cerințele prudențiale pentru riscul de piață. În cazul în care se dovedește a fi imposibil să se calculeze valoarea de închidere pentru </w:t>
            </w:r>
            <w:r w:rsidR="00A72EEB">
              <w:rPr>
                <w:rFonts w:ascii="Times New Roman" w:eastAsia="Cambria" w:hAnsi="Times New Roman" w:cs="Times New Roman"/>
                <w:color w:val="000000" w:themeColor="text1"/>
                <w:sz w:val="20"/>
                <w:szCs w:val="20"/>
              </w:rPr>
              <w:t>datorii</w:t>
            </w:r>
            <w:r>
              <w:rPr>
                <w:rFonts w:ascii="Times New Roman" w:eastAsia="Cambria" w:hAnsi="Times New Roman" w:cs="Times New Roman"/>
                <w:color w:val="000000" w:themeColor="text1"/>
                <w:sz w:val="20"/>
                <w:szCs w:val="20"/>
              </w:rPr>
              <w:t>le care provin din instrumente financiare derivate, cuantumul raportat trebuie să fie egal cu cuantumul raportat în rândul 0332.</w:t>
            </w:r>
            <w:r>
              <w:t xml:space="preserve"> </w:t>
            </w:r>
            <w:r>
              <w:rPr>
                <w:rFonts w:ascii="Times New Roman" w:eastAsia="Cambria" w:hAnsi="Times New Roman" w:cs="Times New Roman"/>
                <w:color w:val="000000" w:themeColor="text1"/>
                <w:sz w:val="20"/>
                <w:szCs w:val="20"/>
              </w:rPr>
              <w:t>Pe acest rând ar trebui raportate numai acele seturi de compensare contractuală pentru care poziția datoriei după ajustarea la prețul pieței, după compensarea garanțiilor reale și încorporând valorile estimate ale închiderii este o valoare pozitivă [și anume numai atunci când cuantumul estimat al rezilierii anticipate (c0150 din Z15.00) este pozitiv].</w:t>
            </w:r>
          </w:p>
          <w:p w14:paraId="7FE1B591" w14:textId="3F2EA3D4" w:rsidR="007A3848" w:rsidRDefault="009A492D">
            <w:pPr>
              <w:pStyle w:val="P68B1DB1-TableParagraph17"/>
              <w:spacing w:before="108"/>
              <w:ind w:left="85"/>
              <w:jc w:val="both"/>
            </w:pPr>
            <w:r>
              <w:t>Se raportează numai valorile din câmpul „Sumă restantă”.</w:t>
            </w:r>
          </w:p>
        </w:tc>
      </w:tr>
      <w:tr w:rsidR="007A3848"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7A3848" w:rsidRDefault="009A492D">
            <w:pPr>
              <w:pStyle w:val="P68B1DB1-TableParagraph13"/>
              <w:spacing w:before="106"/>
              <w:ind w:left="-1"/>
            </w:pPr>
            <w:r>
              <w:lastRenderedPageBreak/>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7A3848" w:rsidRDefault="009A492D">
            <w:pPr>
              <w:pStyle w:val="P68B1DB1-TableParagraph14"/>
              <w:spacing w:before="108"/>
              <w:ind w:left="85"/>
              <w:jc w:val="both"/>
              <w:rPr>
                <w:bCs/>
              </w:rPr>
            </w:pPr>
            <w:r>
              <w:t>Suma pozițiilor nete debitoare, luând în considerare normele de compensare prudențială</w:t>
            </w:r>
          </w:p>
          <w:p w14:paraId="225BC2D2" w14:textId="23CD26FE" w:rsidR="007A3848" w:rsidRDefault="009A492D">
            <w:pPr>
              <w:pStyle w:val="P68B1DB1-TableParagraph17"/>
              <w:spacing w:before="108"/>
              <w:ind w:left="85"/>
              <w:jc w:val="both"/>
            </w:pPr>
            <w:r>
              <w:t xml:space="preserve">Se raportează pozițiile nete debitoare pentru instrumentele financiare derivate ținând seama de normele de compensare prudențială prevăzute la articolul 429 din Regulamentul (UE) nr. 575/2013 (în legătură cu calcularea indicatorului de măsurare a expunerii totale </w:t>
            </w:r>
            <w:r w:rsidR="005043D8">
              <w:t>utilizat la calcularea</w:t>
            </w:r>
            <w:r>
              <w:t xml:space="preserve"> indicatorului efectului de levier).</w:t>
            </w:r>
          </w:p>
          <w:p w14:paraId="7FE1B595" w14:textId="1E8C2F86" w:rsidR="007A3848" w:rsidRDefault="009A492D">
            <w:pPr>
              <w:pStyle w:val="P68B1DB1-TableParagraph17"/>
              <w:spacing w:before="108"/>
              <w:ind w:left="85"/>
              <w:jc w:val="both"/>
              <w:rPr>
                <w:b/>
                <w:bCs/>
              </w:rPr>
            </w:pPr>
            <w:r>
              <w:t>Se raportează numai valorile din câmpul „Sumă restantă”.</w:t>
            </w:r>
          </w:p>
        </w:tc>
      </w:tr>
      <w:tr w:rsidR="007A3848"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7A3848" w:rsidRDefault="009A492D">
            <w:pPr>
              <w:pStyle w:val="P68B1DB1-TableParagraph13"/>
              <w:spacing w:before="106"/>
              <w:ind w:left="-1"/>
            </w:pPr>
            <w:r>
              <w:t>0340-0344</w:t>
            </w:r>
          </w:p>
        </w:tc>
        <w:tc>
          <w:tcPr>
            <w:tcW w:w="8121" w:type="dxa"/>
            <w:tcBorders>
              <w:top w:val="single" w:sz="4" w:space="0" w:color="1A171C"/>
              <w:left w:val="single" w:sz="4" w:space="0" w:color="1A171C"/>
              <w:bottom w:val="single" w:sz="4" w:space="0" w:color="1A171C"/>
              <w:right w:val="nil"/>
            </w:tcBorders>
            <w:vAlign w:val="center"/>
          </w:tcPr>
          <w:p w14:paraId="7FE1B598" w14:textId="4BE76B28" w:rsidR="007A3848" w:rsidRDefault="005043D8">
            <w:pPr>
              <w:pStyle w:val="P68B1DB1-TableParagraph14"/>
              <w:spacing w:before="108"/>
              <w:ind w:left="85"/>
              <w:jc w:val="both"/>
              <w:rPr>
                <w:bCs/>
              </w:rPr>
            </w:pPr>
            <w:r>
              <w:t xml:space="preserve">Datorii </w:t>
            </w:r>
            <w:r w:rsidR="009A492D">
              <w:t xml:space="preserve">garantate </w:t>
            </w:r>
            <w:r>
              <w:t xml:space="preserve"> fără </w:t>
            </w:r>
            <w:r w:rsidR="009A492D">
              <w:t>garanții reale</w:t>
            </w:r>
          </w:p>
          <w:p w14:paraId="7FE1B599" w14:textId="77777777" w:rsidR="007A3848" w:rsidRDefault="009A492D">
            <w:pPr>
              <w:pStyle w:val="P68B1DB1-TableParagraph13"/>
              <w:spacing w:before="108"/>
              <w:ind w:left="85"/>
              <w:jc w:val="both"/>
              <w:rPr>
                <w:b/>
                <w:bCs/>
              </w:rPr>
            </w:pPr>
            <w:r>
              <w:t>Cuantumul obligațiilor garantate sau al obligațiilor pentru care s-au constituit garanții reale, care depășește valoarea activelor, a gajului, a dreptului de retenție sau a garanției reale care o acoperă. Acest element cuprinde partea „neacoperită de garanții reale” a oricărei datorii garantate cu garanții reale, de exemplu partea neacoperită de garanții reale a obligațiunilor garantate sau a operațiunilor repo.</w:t>
            </w:r>
          </w:p>
        </w:tc>
      </w:tr>
      <w:tr w:rsidR="007A3848"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7A3848" w:rsidRDefault="009A492D">
            <w:pPr>
              <w:pStyle w:val="P68B1DB1-TableParagraph13"/>
              <w:spacing w:before="106"/>
              <w:ind w:left="-1"/>
            </w:pPr>
            <w:r>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7A3848" w:rsidRDefault="009A492D">
            <w:pPr>
              <w:pStyle w:val="P68B1DB1-TableParagraph14"/>
              <w:spacing w:before="108"/>
              <w:ind w:left="85"/>
              <w:jc w:val="both"/>
              <w:rPr>
                <w:bCs/>
              </w:rPr>
            </w:pPr>
            <w:r>
              <w:t>Obligațiuni structurate</w:t>
            </w:r>
          </w:p>
          <w:p w14:paraId="7FE1B59D" w14:textId="77777777" w:rsidR="007A3848" w:rsidRDefault="009A492D">
            <w:pPr>
              <w:pStyle w:val="P68B1DB1-TableParagraph17"/>
              <w:spacing w:before="108"/>
              <w:ind w:left="85"/>
              <w:jc w:val="both"/>
              <w:rPr>
                <w:b/>
                <w:bCs/>
              </w:rPr>
            </w:pPr>
            <w:r>
              <w:t>Instrumentele financiare structurate sunt definite în acest scop ca titluri de creanță care conțin un element derivat integrat, cu randamente legate de un activ suport sau de un indice suport (public sau personalizat, cum ar fi acțiunile sau obligațiunile, ratele de venit fix sau creditele fixe, cursul de schimb, mărfurile etc.). Instrumentele financiare structurate nu includ instrumentele de datorie care conțin doar opțiuni «call» sau «put», adică valoarea instrumentului nu depinde de niciun element derivat integrat.</w:t>
            </w:r>
          </w:p>
        </w:tc>
      </w:tr>
      <w:tr w:rsidR="007A3848"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7A3848" w:rsidRDefault="009A492D">
            <w:pPr>
              <w:pStyle w:val="P68B1DB1-TableParagraph13"/>
              <w:spacing w:before="106"/>
              <w:ind w:left="-1"/>
            </w:pPr>
            <w:r>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7A3848" w:rsidRDefault="009A492D">
            <w:pPr>
              <w:pStyle w:val="P68B1DB1-TableParagraph14"/>
              <w:spacing w:before="108"/>
              <w:ind w:left="85"/>
              <w:jc w:val="both"/>
              <w:rPr>
                <w:bCs/>
              </w:rPr>
            </w:pPr>
            <w:r>
              <w:t>Datorii cu rang prioritar negarantate</w:t>
            </w:r>
          </w:p>
          <w:p w14:paraId="7FE1B5A1" w14:textId="2515816B" w:rsidR="007A3848" w:rsidRDefault="009A492D">
            <w:pPr>
              <w:pStyle w:val="P68B1DB1-TableParagraph17"/>
              <w:spacing w:before="108"/>
              <w:ind w:left="85"/>
              <w:jc w:val="both"/>
              <w:rPr>
                <w:b/>
                <w:bCs/>
              </w:rPr>
            </w:pPr>
            <w:r>
              <w:t>Sunt incluse toate instrumentele cu rang prioritar negarantate care nu sunt incluse în alte categorii de mai sus.</w:t>
            </w:r>
          </w:p>
        </w:tc>
      </w:tr>
      <w:tr w:rsidR="007A3848"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7A3848" w:rsidRDefault="009A492D">
            <w:pPr>
              <w:pStyle w:val="P68B1DB1-TableParagraph13"/>
              <w:spacing w:before="106"/>
              <w:ind w:left="-1"/>
            </w:pPr>
            <w:r>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7A3848" w:rsidRDefault="009A492D">
            <w:pPr>
              <w:pStyle w:val="P68B1DB1-TableParagraph14"/>
              <w:spacing w:before="108"/>
              <w:ind w:left="85"/>
              <w:jc w:val="both"/>
            </w:pPr>
            <w:r>
              <w:t>Datorii cu rang prioritar neprivilegiate</w:t>
            </w:r>
          </w:p>
          <w:p w14:paraId="7FE1B5A5" w14:textId="77777777" w:rsidR="007A3848" w:rsidRDefault="009A492D">
            <w:pPr>
              <w:pStyle w:val="P68B1DB1-TableParagraph13"/>
              <w:spacing w:before="108"/>
              <w:ind w:left="85"/>
              <w:jc w:val="both"/>
            </w:pPr>
            <w:r>
              <w:t>Cuantumul oricăreia dintre următoarele datorii:</w:t>
            </w:r>
          </w:p>
          <w:p w14:paraId="7FE1B5A6" w14:textId="51806099" w:rsidR="007A3848" w:rsidRDefault="009A492D">
            <w:pPr>
              <w:pStyle w:val="P68B1DB1-TableParagraph13"/>
              <w:numPr>
                <w:ilvl w:val="0"/>
                <w:numId w:val="69"/>
              </w:numPr>
              <w:spacing w:before="108"/>
              <w:jc w:val="both"/>
            </w:pPr>
            <w:r>
              <w:t xml:space="preserve">Creanțele negarantate rezultate din instrumente de datorie care îndeplinesc condițiile prevăzute la articolul 108 din Directiva 2014/59/UE, la alineatul (2) literele (a), (b) și (c) și la alineatul (3); </w:t>
            </w:r>
          </w:p>
          <w:p w14:paraId="7FE1B5A7" w14:textId="77777777" w:rsidR="007A3848" w:rsidRDefault="009A492D">
            <w:pPr>
              <w:pStyle w:val="P68B1DB1-TableParagraph13"/>
              <w:numPr>
                <w:ilvl w:val="0"/>
                <w:numId w:val="69"/>
              </w:numPr>
              <w:spacing w:before="108"/>
              <w:jc w:val="both"/>
            </w:pPr>
            <w:r>
              <w:t xml:space="preserve">Creanțele negarantate rezultate din instrumente de datorie, menționate la articolul 108 </w:t>
            </w:r>
            <w:r>
              <w:lastRenderedPageBreak/>
              <w:t>alineatul (5) primul paragraf litera (b) din Directiva 2014/59/UE; sau﻿</w:t>
            </w:r>
          </w:p>
          <w:p w14:paraId="7FE1B5A8" w14:textId="77777777" w:rsidR="007A3848" w:rsidRDefault="009A492D">
            <w:pPr>
              <w:pStyle w:val="P68B1DB1-TableParagraph13"/>
              <w:numPr>
                <w:ilvl w:val="0"/>
                <w:numId w:val="69"/>
              </w:numPr>
              <w:spacing w:before="108"/>
              <w:jc w:val="both"/>
            </w:pPr>
            <w:r>
              <w:t>Instrumentele de datorie cu cel mai scăzut rang de prioritate dintre creanțele negarantate obișnuite rezultate din instrumente de datorie, menționate la articolul 108 alineatul (7) din Directiva 2014/59/UE, pentru care un stat membru a prevăzut, în conformitate cu alineatul respectiv, să aibă același rang ca cel al creanțelor care îndeplinesc condițiile de la articolul 108 alineatul (2) literele (a), (b) și (c) și de la articolul 108 alineatul (3) din Directiva 2014/59/UE.</w:t>
            </w:r>
          </w:p>
        </w:tc>
      </w:tr>
      <w:tr w:rsidR="007A3848"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7A3848" w:rsidRDefault="009A492D">
            <w:pPr>
              <w:pStyle w:val="P68B1DB1-TableParagraph13"/>
              <w:spacing w:before="106"/>
              <w:ind w:left="-1"/>
            </w:pPr>
            <w:r>
              <w:lastRenderedPageBreak/>
              <w:t>0370-0374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7A3848" w:rsidRDefault="009A492D">
            <w:pPr>
              <w:pStyle w:val="P68B1DB1-TableParagraph14"/>
              <w:spacing w:before="108"/>
              <w:ind w:left="85"/>
              <w:jc w:val="both"/>
              <w:rPr>
                <w:bCs/>
              </w:rPr>
            </w:pPr>
            <w:r>
              <w:t>Datorii subordonate (care nu sunt recunoscute drept fonduri proprii)</w:t>
            </w:r>
          </w:p>
          <w:p w14:paraId="7FE1B5AC" w14:textId="77777777" w:rsidR="007A3848" w:rsidRDefault="009A492D">
            <w:pPr>
              <w:pStyle w:val="P68B1DB1-TableParagraph17"/>
              <w:spacing w:before="108"/>
              <w:ind w:left="85"/>
              <w:jc w:val="both"/>
            </w:pPr>
            <w:r>
              <w:t>Datorii care vor fi rambursate în temeiul legislației naționale în materie de insolvență doar după rambursarea integrală a tuturor categoriilor de creditori chirografari și de creditori cu rang prioritar neprivilegiați. Acestea includ datoriile subordonate atât de natură contractuală, cât și de natură statutară. În cazul societăților holding, titlurile de creanță nesubordonate pot fi, de asemenea, raportate în această categorie (de exemplu, subordonarea structurală).</w:t>
            </w:r>
          </w:p>
          <w:p w14:paraId="7FE1B5AD" w14:textId="77777777" w:rsidR="007A3848" w:rsidRDefault="009A492D">
            <w:pPr>
              <w:pStyle w:val="P68B1DB1-TableParagraph17"/>
              <w:spacing w:before="108"/>
              <w:ind w:left="85"/>
              <w:jc w:val="both"/>
            </w:pPr>
            <w:r>
              <w:t xml:space="preserve">Se includ în această categorie numai instrumentele subordonate care nu sunt recunoscute drept fonduri proprii. </w:t>
            </w:r>
          </w:p>
          <w:p w14:paraId="7FE1B5AE" w14:textId="77777777" w:rsidR="007A3848" w:rsidRDefault="009A492D">
            <w:pPr>
              <w:pStyle w:val="P68B1DB1-TableParagraph17"/>
              <w:spacing w:before="108"/>
              <w:ind w:left="85"/>
              <w:jc w:val="both"/>
              <w:rPr>
                <w:b/>
                <w:bCs/>
              </w:rPr>
            </w:pPr>
            <w:r>
              <w:t xml:space="preserve">Acest rând include, de asemenea, acea parte a datoriilor subordonate care se califică în principiu ca fonduri proprii, dar nu este inclusă în fondurile proprii ca urmare a dispozițiilor privind eliminarea treptată, cum ar fi articolul 64 din Regulamentul (UE) nr. 575/2013 (scadența reziduală) sau partea a zecea din Regulamentul (UE) nr. 575/2013 (impactul păstrării drepturilor obținute). </w:t>
            </w:r>
          </w:p>
        </w:tc>
      </w:tr>
      <w:tr w:rsidR="007A3848"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7A3848" w:rsidRDefault="009A492D">
            <w:pPr>
              <w:pStyle w:val="P68B1DB1-TableParagraph13"/>
              <w:spacing w:before="106"/>
              <w:ind w:left="-1"/>
            </w:pPr>
            <w:r>
              <w:t>0380-0382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7A3848" w:rsidRDefault="009A492D">
            <w:pPr>
              <w:pStyle w:val="P68B1DB1-TableParagraph14"/>
              <w:spacing w:before="108"/>
              <w:ind w:left="85"/>
              <w:jc w:val="both"/>
              <w:rPr>
                <w:bCs/>
              </w:rPr>
            </w:pPr>
            <w:r>
              <w:t>Alte datorii eligibile în ceea ce privește MREL</w:t>
            </w:r>
          </w:p>
          <w:p w14:paraId="7FE1B5B2" w14:textId="0806BE91" w:rsidR="007A3848" w:rsidRDefault="009A492D">
            <w:pPr>
              <w:pStyle w:val="P68B1DB1-TableParagraph13"/>
              <w:spacing w:before="108"/>
              <w:ind w:left="85"/>
              <w:jc w:val="both"/>
              <w:rPr>
                <w:b/>
                <w:bCs/>
              </w:rPr>
            </w:pPr>
            <w:r>
              <w:t xml:space="preserve">Cuantumul datoriilor care sunt eligibile în scopul îndeplinirii de către entitatea </w:t>
            </w:r>
            <w:r w:rsidR="00E76DA6">
              <w:t>care raportează</w:t>
            </w:r>
            <w:r>
              <w:t xml:space="preserve"> a cerinței prevăzute la articolul 45 din Directiva 2014/59/UE în conformitate cu articolele 45e sau 45f din aceasta, după caz, dar care nu sunt incluse pe rândurile 0320 și 0340-0370.</w:t>
            </w:r>
          </w:p>
        </w:tc>
      </w:tr>
      <w:tr w:rsidR="007A3848"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7A3848" w:rsidRDefault="009A492D">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7A3848" w:rsidRDefault="009A492D">
            <w:pPr>
              <w:pStyle w:val="P68B1DB1-TableParagraph14"/>
              <w:spacing w:before="108"/>
              <w:ind w:left="85"/>
              <w:jc w:val="both"/>
              <w:rPr>
                <w:bCs/>
              </w:rPr>
            </w:pPr>
            <w:r>
              <w:t>Datorii nefinanciare</w:t>
            </w:r>
          </w:p>
          <w:p w14:paraId="7FE1B5B6" w14:textId="2BB92741" w:rsidR="007A3848" w:rsidRDefault="009A492D">
            <w:pPr>
              <w:pStyle w:val="P68B1DB1-TableParagraph17"/>
              <w:spacing w:before="108"/>
              <w:ind w:left="85"/>
              <w:jc w:val="both"/>
              <w:rPr>
                <w:b/>
                <w:bCs/>
              </w:rPr>
            </w:pPr>
            <w:r>
              <w:t xml:space="preserve">Cuantumul datoriilor care nu sunt considerate datorii financiare în conformitate cu cadrul contabil aplicabil, cum ar fi provizioanele legate de litigiile care fac obiectul entității. </w:t>
            </w:r>
          </w:p>
        </w:tc>
      </w:tr>
      <w:tr w:rsidR="007A3848"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7A3848" w:rsidRDefault="009A492D">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7A3848" w:rsidRDefault="009A492D">
            <w:pPr>
              <w:pStyle w:val="P68B1DB1-TableParagraph14"/>
              <w:spacing w:before="108"/>
              <w:ind w:left="85"/>
              <w:jc w:val="both"/>
              <w:rPr>
                <w:bCs/>
              </w:rPr>
            </w:pPr>
            <w:r>
              <w:t>Datorii reziduale</w:t>
            </w:r>
          </w:p>
          <w:p w14:paraId="7FE1B5BA" w14:textId="66DA2802" w:rsidR="007A3848" w:rsidRDefault="009A492D">
            <w:pPr>
              <w:pStyle w:val="P68B1DB1-TableParagraph17"/>
              <w:spacing w:before="108"/>
              <w:ind w:left="85"/>
              <w:jc w:val="both"/>
              <w:rPr>
                <w:b/>
                <w:bCs/>
              </w:rPr>
            </w:pPr>
            <w:r>
              <w:t xml:space="preserve">Cuantumul datoriilor care nu sunt raportate pe rândurile 0100-0390. </w:t>
            </w:r>
          </w:p>
        </w:tc>
      </w:tr>
      <w:tr w:rsidR="007A3848"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7A3848" w:rsidRDefault="009A492D">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7A3848" w:rsidRDefault="009A492D">
            <w:pPr>
              <w:pStyle w:val="P68B1DB1-TableParagraph14"/>
              <w:spacing w:before="108"/>
              <w:ind w:left="85"/>
              <w:jc w:val="both"/>
            </w:pPr>
            <w:r>
              <w:t>Fonduri proprii</w:t>
            </w:r>
          </w:p>
          <w:p w14:paraId="7FE1B5BE" w14:textId="77777777" w:rsidR="007A3848" w:rsidRDefault="009A492D">
            <w:pPr>
              <w:pStyle w:val="P68B1DB1-TableParagraph17"/>
              <w:spacing w:before="108"/>
              <w:ind w:left="85"/>
              <w:jc w:val="both"/>
            </w:pPr>
            <w:r>
              <w:t>Articolul 4 alineatul (1) litera (118) și articolul 72 din Regulamentul (UE) nr. 575/2013.</w:t>
            </w:r>
          </w:p>
          <w:p w14:paraId="7FE1B5BF" w14:textId="05C97CC6" w:rsidR="007A3848" w:rsidRDefault="009A492D">
            <w:pPr>
              <w:pStyle w:val="P68B1DB1-TableParagraph17"/>
              <w:spacing w:before="108"/>
              <w:ind w:left="85"/>
              <w:jc w:val="both"/>
            </w:pPr>
            <w:r>
              <w:t xml:space="preserve">Aceeași definiție ca COREP (OF): </w:t>
            </w:r>
            <w:r w:rsidR="00B33767">
              <w:rPr>
                <w:spacing w:val="-2"/>
                <w:w w:val="95"/>
                <w:lang w:val="en-GB"/>
              </w:rPr>
              <w:t>{C 01.00;010;010}</w:t>
            </w:r>
          </w:p>
        </w:tc>
      </w:tr>
      <w:tr w:rsidR="007A3848"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7A3848" w:rsidRDefault="009A492D">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7A3848" w:rsidRDefault="009A492D">
            <w:pPr>
              <w:pStyle w:val="P68B1DB1-TableParagraph14"/>
              <w:spacing w:before="108"/>
              <w:ind w:left="85"/>
              <w:jc w:val="both"/>
              <w:rPr>
                <w:bCs/>
              </w:rPr>
            </w:pPr>
            <w:r>
              <w:t>Fonduri proprii de nivel 1 de bază</w:t>
            </w:r>
          </w:p>
          <w:p w14:paraId="7FE1B5C3" w14:textId="77777777" w:rsidR="007A3848" w:rsidRDefault="009A492D">
            <w:pPr>
              <w:pStyle w:val="P68B1DB1-TableParagraph17"/>
              <w:spacing w:before="108"/>
              <w:ind w:left="85"/>
              <w:jc w:val="both"/>
            </w:pPr>
            <w:r>
              <w:t>Articolul 50 din Regulamentul (UE) nr. 575/2013</w:t>
            </w:r>
          </w:p>
          <w:p w14:paraId="7FE1B5C4" w14:textId="1DC45EF8" w:rsidR="007A3848" w:rsidRDefault="009A492D">
            <w:pPr>
              <w:pStyle w:val="P68B1DB1-TableParagraph17"/>
              <w:spacing w:before="108"/>
              <w:ind w:left="85"/>
              <w:jc w:val="both"/>
              <w:rPr>
                <w:b/>
                <w:bCs/>
              </w:rPr>
            </w:pPr>
            <w:r>
              <w:t xml:space="preserve">Aceeași definiție ca COREP (OF): </w:t>
            </w:r>
            <w:r w:rsidR="00B33767">
              <w:rPr>
                <w:spacing w:val="-2"/>
                <w:w w:val="95"/>
                <w:lang w:val="en-GB"/>
              </w:rPr>
              <w:t>{C 01.00;020;010}</w:t>
            </w:r>
          </w:p>
        </w:tc>
      </w:tr>
      <w:tr w:rsidR="007A3848"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7A3848" w:rsidRDefault="009A492D">
            <w:pPr>
              <w:pStyle w:val="P68B1DB1-TableParagraph13"/>
              <w:spacing w:before="106"/>
              <w:ind w:left="-1"/>
            </w:pPr>
            <w: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7A3848" w:rsidRDefault="009A492D">
            <w:pPr>
              <w:pStyle w:val="P68B1DB1-TableParagraph14"/>
              <w:spacing w:before="108"/>
              <w:ind w:left="85"/>
              <w:jc w:val="both"/>
              <w:rPr>
                <w:bCs/>
              </w:rPr>
            </w:pPr>
            <w:r>
              <w:t>Din care: instrumente de capital/capital social</w:t>
            </w:r>
          </w:p>
          <w:p w14:paraId="7FE1B5C8" w14:textId="77777777" w:rsidR="007A3848" w:rsidRDefault="009A492D">
            <w:pPr>
              <w:pStyle w:val="P68B1DB1-TableParagraph17"/>
              <w:spacing w:before="108"/>
              <w:ind w:left="85"/>
              <w:jc w:val="both"/>
            </w:pPr>
            <w:r>
              <w:t>Instrumentele juridice care constituie (o parte din) fondurile proprii de nivel 1 de bază sub formă de instrumente de capital/capital social</w:t>
            </w:r>
          </w:p>
          <w:p w14:paraId="7FE1B5C9" w14:textId="5A3DBB27" w:rsidR="007A3848" w:rsidRDefault="009A492D">
            <w:pPr>
              <w:pStyle w:val="P68B1DB1-TableParagraph13"/>
              <w:spacing w:before="108"/>
              <w:ind w:left="85"/>
              <w:jc w:val="both"/>
            </w:pPr>
            <w:r>
              <w:t>Valoarea contabilă (FINREP F01.03-020-010 + F01.03-040-010) este înțeleasă ca valoarea nominală a instrumentelor, în timp ce valoarea restantă reprezintă creanța reziduală a acțiunilor asupra totalului capitalurilor proprii contabile, adică incluzând rezervele entității/grupului.</w:t>
            </w:r>
          </w:p>
        </w:tc>
      </w:tr>
      <w:tr w:rsidR="007A3848"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7A3848" w:rsidRDefault="009A492D">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7A3848" w:rsidRDefault="009A492D">
            <w:pPr>
              <w:pStyle w:val="P68B1DB1-TableParagraph14"/>
              <w:spacing w:before="108"/>
              <w:ind w:left="85"/>
              <w:jc w:val="both"/>
              <w:rPr>
                <w:bCs/>
              </w:rPr>
            </w:pPr>
            <w:r>
              <w:t>Din care: instrumente de rang egal cu acțiunile ordinare</w:t>
            </w:r>
          </w:p>
          <w:p w14:paraId="7FE1B5CD" w14:textId="0D41ACA0" w:rsidR="007A3848" w:rsidRDefault="009A492D">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 xml:space="preserve">Instrumentele juridice care constituie (o parte din) fondurile proprii de nivel 1 de bază sub formă de </w:t>
            </w:r>
            <w:r>
              <w:rPr>
                <w:rFonts w:ascii="Times New Roman" w:eastAsia="Cambria" w:hAnsi="Times New Roman" w:cs="Times New Roman"/>
                <w:color w:val="000000" w:themeColor="text1"/>
                <w:sz w:val="20"/>
                <w:szCs w:val="20"/>
              </w:rPr>
              <w:lastRenderedPageBreak/>
              <w:t>instrumente, altele decât instrumentele de capital/capitalul social, dar de rang egal cu această categorie.</w:t>
            </w:r>
            <w:r>
              <w:rPr>
                <w:rFonts w:ascii="Times New Roman" w:hAnsi="Times New Roman" w:cs="Times New Roman"/>
              </w:rPr>
              <w:t xml:space="preserve"> </w:t>
            </w:r>
            <w:r>
              <w:rPr>
                <w:rFonts w:ascii="Times New Roman" w:eastAsia="Cambria" w:hAnsi="Times New Roman" w:cs="Times New Roman"/>
                <w:color w:val="000000" w:themeColor="text1"/>
                <w:sz w:val="20"/>
                <w:szCs w:val="20"/>
              </w:rPr>
              <w:t xml:space="preserve">Rezultatul </w:t>
            </w:r>
            <w:bookmarkStart w:id="57" w:name="_Hlk170122776"/>
            <w:r>
              <w:rPr>
                <w:rFonts w:ascii="Times New Roman" w:eastAsia="Cambria" w:hAnsi="Times New Roman" w:cs="Times New Roman"/>
                <w:color w:val="000000" w:themeColor="text1"/>
                <w:sz w:val="20"/>
                <w:szCs w:val="20"/>
              </w:rPr>
              <w:t>reportat și rezervele nu trebuie raportate pe acest rând.</w:t>
            </w:r>
            <w:bookmarkEnd w:id="57"/>
          </w:p>
        </w:tc>
      </w:tr>
      <w:tr w:rsidR="007A3848"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7A3848" w:rsidRDefault="009A492D">
            <w:pPr>
              <w:pStyle w:val="P68B1DB1-TableParagraph13"/>
              <w:spacing w:before="106"/>
              <w:ind w:left="-1"/>
            </w:pPr>
            <w:r>
              <w:lastRenderedPageBreak/>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7A3848" w:rsidRDefault="009A492D">
            <w:pPr>
              <w:pStyle w:val="P68B1DB1-TableParagraph14"/>
              <w:spacing w:before="108"/>
              <w:ind w:left="85"/>
              <w:jc w:val="both"/>
              <w:rPr>
                <w:bCs/>
              </w:rPr>
            </w:pPr>
            <w:r>
              <w:t>Fonduri proprii de nivel 1 suplimentar</w:t>
            </w:r>
          </w:p>
          <w:p w14:paraId="7FE1B5D1" w14:textId="77777777" w:rsidR="007A3848" w:rsidRDefault="009A492D">
            <w:pPr>
              <w:pStyle w:val="P68B1DB1-TableParagraph17"/>
              <w:spacing w:before="108"/>
              <w:ind w:left="85"/>
              <w:jc w:val="both"/>
            </w:pPr>
            <w:r>
              <w:t>Articolul 61 din Regulamentul (UE) nr. 575/2013</w:t>
            </w:r>
          </w:p>
          <w:p w14:paraId="7FE1B5D2" w14:textId="117C1BED" w:rsidR="007A3848" w:rsidRDefault="009A492D">
            <w:pPr>
              <w:pStyle w:val="P68B1DB1-TableParagraph17"/>
              <w:spacing w:before="108"/>
              <w:ind w:left="85"/>
              <w:jc w:val="both"/>
              <w:rPr>
                <w:b/>
                <w:bCs/>
              </w:rPr>
            </w:pPr>
            <w:r>
              <w:t xml:space="preserve">Aceeași definiție ca COREP (OF): </w:t>
            </w:r>
            <w:r w:rsidR="00ED327D">
              <w:rPr>
                <w:spacing w:val="-2"/>
                <w:w w:val="95"/>
                <w:lang w:val="en-GB"/>
              </w:rPr>
              <w:t>{C 01.00;530;010}</w:t>
            </w:r>
          </w:p>
        </w:tc>
      </w:tr>
      <w:tr w:rsidR="007A3848"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7A3848" w:rsidRDefault="009A492D">
            <w:pPr>
              <w:pStyle w:val="P68B1DB1-TableParagraph13"/>
              <w:spacing w:before="106"/>
              <w:ind w:left="-1"/>
            </w:pPr>
            <w:r>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7A3848" w:rsidRDefault="009A492D">
            <w:pPr>
              <w:pStyle w:val="P68B1DB1-TableParagraph14"/>
              <w:spacing w:before="108"/>
              <w:ind w:left="85"/>
              <w:jc w:val="both"/>
              <w:rPr>
                <w:bCs/>
              </w:rPr>
            </w:pPr>
            <w:r>
              <w:t>Din care: (o parte din) datorii(le) subordonate recunoscute drept fonduri proprii</w:t>
            </w:r>
          </w:p>
          <w:p w14:paraId="7FE1B5D6" w14:textId="77777777" w:rsidR="007A3848" w:rsidRDefault="009A492D">
            <w:pPr>
              <w:pStyle w:val="P68B1DB1-TableParagraph17"/>
              <w:spacing w:before="108"/>
              <w:ind w:left="85"/>
              <w:jc w:val="both"/>
              <w:rPr>
                <w:b/>
                <w:bCs/>
              </w:rPr>
            </w:pPr>
            <w:r>
              <w:t>Instrumentele juridice care constituie (o parte din) fondurile proprii de nivel 1 suplimentar.</w:t>
            </w:r>
          </w:p>
        </w:tc>
      </w:tr>
      <w:tr w:rsidR="007A3848"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7A3848" w:rsidRDefault="009A492D">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7A3848" w:rsidRDefault="009A492D">
            <w:pPr>
              <w:pStyle w:val="P68B1DB1-TableParagraph14"/>
              <w:spacing w:before="108"/>
              <w:ind w:left="85"/>
              <w:jc w:val="both"/>
              <w:rPr>
                <w:bCs/>
              </w:rPr>
            </w:pPr>
            <w:r>
              <w:t>Fonduri proprii de nivel 2</w:t>
            </w:r>
          </w:p>
          <w:p w14:paraId="7FE1B5DA" w14:textId="77777777" w:rsidR="007A3848" w:rsidRDefault="009A492D">
            <w:pPr>
              <w:pStyle w:val="P68B1DB1-TableParagraph17"/>
              <w:spacing w:before="108"/>
              <w:ind w:left="85"/>
              <w:jc w:val="both"/>
            </w:pPr>
            <w:r>
              <w:t>Articolul 71 din Regulamentul (UE) nr. 575/2013</w:t>
            </w:r>
          </w:p>
          <w:p w14:paraId="7FE1B5DB" w14:textId="6147FFAE" w:rsidR="007A3848" w:rsidRDefault="009A492D">
            <w:pPr>
              <w:pStyle w:val="P68B1DB1-TableParagraph17"/>
              <w:spacing w:before="108"/>
              <w:ind w:left="85"/>
              <w:jc w:val="both"/>
              <w:rPr>
                <w:b/>
                <w:bCs/>
              </w:rPr>
            </w:pPr>
            <w:r>
              <w:t xml:space="preserve">Aceeași definiție ca COREP (OF): </w:t>
            </w:r>
            <w:r w:rsidR="00ED327D">
              <w:rPr>
                <w:spacing w:val="-2"/>
                <w:w w:val="95"/>
                <w:lang w:val="en-GB"/>
              </w:rPr>
              <w:t>{C 01.00;750;010}</w:t>
            </w:r>
          </w:p>
        </w:tc>
      </w:tr>
      <w:tr w:rsidR="007A3848"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7A3848" w:rsidRDefault="009A492D">
            <w:pPr>
              <w:pStyle w:val="P68B1DB1-TableParagraph13"/>
              <w:spacing w:before="106"/>
              <w:ind w:left="-1"/>
            </w:pPr>
            <w:r>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7A3848" w:rsidRDefault="009A492D">
            <w:pPr>
              <w:pStyle w:val="P68B1DB1-TableParagraph14"/>
              <w:spacing w:before="108"/>
              <w:ind w:left="85"/>
              <w:jc w:val="both"/>
              <w:rPr>
                <w:bCs/>
              </w:rPr>
            </w:pPr>
            <w:r>
              <w:t>Din care: (o parte din) datorii(le) subordonate recunoscute drept fonduri proprii</w:t>
            </w:r>
          </w:p>
          <w:p w14:paraId="7FE1B5DF" w14:textId="77777777" w:rsidR="007A3848" w:rsidRDefault="009A492D">
            <w:pPr>
              <w:pStyle w:val="P68B1DB1-TableParagraph17"/>
              <w:spacing w:before="108"/>
              <w:ind w:left="85"/>
              <w:jc w:val="both"/>
              <w:rPr>
                <w:b/>
                <w:bCs/>
              </w:rPr>
            </w:pPr>
            <w:r>
              <w:t>Această defalcare identifică instrumentele juridice care constituie (o parte din) fondurile proprii de nivel 2.</w:t>
            </w:r>
          </w:p>
        </w:tc>
      </w:tr>
      <w:tr w:rsidR="007A3848"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7A3848" w:rsidRDefault="009A492D">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7A3848" w:rsidRDefault="009A492D">
            <w:pPr>
              <w:pStyle w:val="P68B1DB1-TableParagraph14"/>
              <w:spacing w:before="108"/>
              <w:ind w:left="85"/>
              <w:jc w:val="both"/>
              <w:rPr>
                <w:bCs/>
              </w:rPr>
            </w:pPr>
            <w:r>
              <w:t>Total datorii și fonduri proprii, inclusiv datorii derivate</w:t>
            </w:r>
          </w:p>
          <w:p w14:paraId="7FE1B5E3" w14:textId="099B2F5B" w:rsidR="007A3848" w:rsidRDefault="009A492D">
            <w:pPr>
              <w:pStyle w:val="P68B1DB1-TableParagraph17"/>
              <w:spacing w:before="108"/>
              <w:ind w:left="85"/>
              <w:jc w:val="both"/>
              <w:rPr>
                <w:b/>
                <w:bCs/>
              </w:rPr>
            </w:pPr>
            <w:r>
              <w:t>Suma dintre toate datoriile raportate în prezent</w:t>
            </w:r>
            <w:r w:rsidR="00ED327D">
              <w:t>ul</w:t>
            </w:r>
            <w:r>
              <w:t xml:space="preserve"> </w:t>
            </w:r>
            <w:r w:rsidR="009C6AA1">
              <w:t>formular</w:t>
            </w:r>
            <w:r>
              <w:t xml:space="preserve"> și cuantumul fondurilor proprii statutare. În acest scop, se adună toate cuantumurile de la liniile anterioare. În ceea ce privește instrumentele financiare derivate, valoarea care trebuie utilizată este cea din rândul 0334 «Suma pozițiilor nete debitoare, luând în considerare normele de compensare prudențială».</w:t>
            </w:r>
          </w:p>
        </w:tc>
      </w:tr>
      <w:tr w:rsidR="007A3848"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7A3848" w:rsidRDefault="009A492D">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77777777" w:rsidR="007A3848" w:rsidRDefault="009A492D">
            <w:pPr>
              <w:pStyle w:val="P68B1DB1-TableParagraph14"/>
              <w:jc w:val="both"/>
              <w:rPr>
                <w:bCs/>
              </w:rPr>
            </w:pPr>
            <w:r>
              <w:t>Total capital propriu</w:t>
            </w:r>
          </w:p>
          <w:p w14:paraId="7FE1B604" w14:textId="77777777" w:rsidR="007A3848" w:rsidRDefault="009A492D">
            <w:pPr>
              <w:pStyle w:val="P68B1DB1-Normal21"/>
              <w:spacing w:line="276" w:lineRule="auto"/>
              <w:jc w:val="both"/>
            </w:pPr>
            <w:r>
              <w:t>(FINREP F01.03-300-010) pentru valoarea contabilă.</w:t>
            </w:r>
          </w:p>
          <w:p w14:paraId="7FE1B605" w14:textId="44D71F77" w:rsidR="007A3848" w:rsidRDefault="009A492D">
            <w:pPr>
              <w:pStyle w:val="P68B1DB1-Normal21"/>
              <w:spacing w:line="276" w:lineRule="auto"/>
              <w:jc w:val="both"/>
            </w:pPr>
            <w:r>
              <w:t>Acest total este egal cu capitalul propriu total al bilanțului.</w:t>
            </w:r>
          </w:p>
          <w:p w14:paraId="7FE1B606" w14:textId="77777777" w:rsidR="007A3848" w:rsidRDefault="007A3848">
            <w:pPr>
              <w:pStyle w:val="TableParagraph"/>
              <w:jc w:val="both"/>
              <w:rPr>
                <w:rFonts w:ascii="Times New Roman" w:hAnsi="Times New Roman" w:cs="Times New Roman"/>
                <w:b/>
                <w:bCs/>
                <w:color w:val="000000" w:themeColor="text1"/>
                <w:sz w:val="20"/>
                <w:szCs w:val="20"/>
              </w:rPr>
            </w:pPr>
          </w:p>
        </w:tc>
      </w:tr>
    </w:tbl>
    <w:p w14:paraId="7FE1B60E" w14:textId="77777777" w:rsidR="007A3848" w:rsidRDefault="007A3848">
      <w:pPr>
        <w:rPr>
          <w:rFonts w:ascii="Times New Roman" w:hAnsi="Times New Roman" w:cs="Times New Roman"/>
        </w:rPr>
      </w:pPr>
    </w:p>
    <w:p w14:paraId="7FE1B60F" w14:textId="1DD0504B" w:rsidR="007A3848" w:rsidRDefault="009A492D">
      <w:pPr>
        <w:pStyle w:val="P68B1DB1-Instructionsberschrift25"/>
        <w:numPr>
          <w:ilvl w:val="1"/>
          <w:numId w:val="49"/>
        </w:numPr>
        <w:ind w:left="357" w:hanging="357"/>
      </w:pPr>
      <w:bookmarkStart w:id="58" w:name="_Toc492542323"/>
      <w:bookmarkStart w:id="59" w:name="_Toc81454181"/>
      <w:bookmarkStart w:id="60" w:name="_Toc208245093"/>
      <w:r>
        <w:t>Z 03.01 – Cerințe de fonduri proprii – Instituții de credit (LIAB 2)</w:t>
      </w:r>
      <w:bookmarkEnd w:id="58"/>
      <w:bookmarkEnd w:id="59"/>
      <w:bookmarkEnd w:id="60"/>
    </w:p>
    <w:p w14:paraId="7FE1B610" w14:textId="77777777" w:rsidR="007A3848" w:rsidRDefault="009A492D">
      <w:pPr>
        <w:pStyle w:val="Instructionsberschrift3"/>
      </w:pPr>
      <w:r>
        <w:t>Observații generale</w:t>
      </w:r>
    </w:p>
    <w:p w14:paraId="7FE1B611" w14:textId="08D96BC4" w:rsidR="007A3848" w:rsidRDefault="009A492D">
      <w:pPr>
        <w:pStyle w:val="P68B1DB1-InstructionsText26"/>
        <w:numPr>
          <w:ilvl w:val="0"/>
          <w:numId w:val="232"/>
        </w:numPr>
        <w:spacing w:before="0"/>
      </w:pPr>
      <w:r>
        <w:t xml:space="preserve">În aceast </w:t>
      </w:r>
      <w:r w:rsidR="009C6AA1">
        <w:t>formular</w:t>
      </w:r>
      <w:r>
        <w:t xml:space="preserve"> se colectează informații cu privire la cerințele de fonduri proprii pentru o entitate sau un grup.</w:t>
      </w:r>
    </w:p>
    <w:p w14:paraId="7FE1B612" w14:textId="77777777" w:rsidR="007A3848" w:rsidRDefault="009A492D">
      <w:pPr>
        <w:pStyle w:val="P68B1DB1-InstructionsText26"/>
        <w:numPr>
          <w:ilvl w:val="0"/>
          <w:numId w:val="232"/>
        </w:numPr>
        <w:spacing w:before="0"/>
      </w:pPr>
      <w:r>
        <w:t>Toate informațiile raportate reflectă cerințele de fonduri proprii aplicabile la data de referință a raportării.</w:t>
      </w:r>
    </w:p>
    <w:p w14:paraId="7FE1B613" w14:textId="4B92ECC3" w:rsidR="007A3848" w:rsidRDefault="009A492D">
      <w:pPr>
        <w:pStyle w:val="P68B1DB1-InstructionsText26"/>
        <w:numPr>
          <w:ilvl w:val="0"/>
          <w:numId w:val="232"/>
        </w:numPr>
        <w:spacing w:before="0"/>
      </w:pPr>
      <w:r>
        <w:t>În mod excepțional, informațiile privind rata cerinței de capital SREP (TSCR) totală</w:t>
      </w:r>
      <w:r w:rsidR="00ED327D">
        <w:t xml:space="preserve"> - </w:t>
      </w:r>
      <w:r w:rsidR="00ED327D" w:rsidRPr="008C0D12">
        <w:t>0300</w:t>
      </w:r>
      <w:r>
        <w:t xml:space="preserve"> raportată în prezentul formular trebuie să se bazeze pe cea mai recentă decizie oficială SREP disponibilă, comunicată până la data transmiterii acestui raport de către autoritatea competentă.</w:t>
      </w:r>
    </w:p>
    <w:p w14:paraId="7FE1B614" w14:textId="041D0E65" w:rsidR="007A3848" w:rsidRDefault="009A492D">
      <w:pPr>
        <w:pStyle w:val="P68B1DB1-InstructionsText26"/>
        <w:numPr>
          <w:ilvl w:val="0"/>
          <w:numId w:val="232"/>
        </w:numPr>
        <w:spacing w:before="0"/>
      </w:pPr>
      <w:r>
        <w:t xml:space="preserve">Pentru raportarea pe bază consolidată sau individuală, dacă aceste puncte de date au fost deja raportate de entitate în FINREP sau COREP pentru aceeași dată de referință și același domeniu de aplicare al raportării (a se vedea referințele COREP/FINREP în instrucțiuni), entitatea </w:t>
      </w:r>
      <w:r w:rsidR="00E76DA6">
        <w:t>care raportează</w:t>
      </w:r>
      <w:r>
        <w:t xml:space="preserve"> nu trebuie să raporteze aceste puncte de date a doua oară. Datele trebuie raportate numai în cazul în care entității </w:t>
      </w:r>
      <w:r w:rsidR="00E76DA6">
        <w:t>care raportează</w:t>
      </w:r>
      <w:r>
        <w:t xml:space="preserve"> i s-a acordat o derogare de la obligațiile de raportare financiară sau prudențială, caz în care singura sursă de date pentru autoritățile de rezoluție pentru aceste puncte de date este prezentul raport.</w:t>
      </w:r>
    </w:p>
    <w:p w14:paraId="7FE1B615" w14:textId="77777777" w:rsidR="007A3848" w:rsidRDefault="007A3848">
      <w:pPr>
        <w:pStyle w:val="InstructionsText2"/>
        <w:numPr>
          <w:ilvl w:val="0"/>
          <w:numId w:val="0"/>
        </w:numPr>
        <w:spacing w:before="0"/>
        <w:ind w:left="1440"/>
        <w:rPr>
          <w:rFonts w:ascii="Times New Roman" w:hAnsi="Times New Roman" w:cs="Times New Roman"/>
          <w:sz w:val="20"/>
          <w:szCs w:val="20"/>
        </w:rPr>
      </w:pPr>
    </w:p>
    <w:p w14:paraId="7FE1B61B" w14:textId="77777777" w:rsidR="007A3848" w:rsidRDefault="009A492D">
      <w:pPr>
        <w:pStyle w:val="Instructionsberschrift3"/>
      </w:pPr>
      <w:r>
        <w:t>Instrucțiuni privind pozițiile specifice</w:t>
      </w:r>
    </w:p>
    <w:p w14:paraId="7FE1B61C" w14:textId="77777777" w:rsidR="007A3848" w:rsidRDefault="007A3848">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7A3848"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7A3848" w:rsidRDefault="009A492D">
            <w:pPr>
              <w:pStyle w:val="P68B1DB1-TableParagraph13"/>
              <w:spacing w:before="66"/>
              <w:rPr>
                <w:rFonts w:eastAsia="Cambria"/>
              </w:rPr>
            </w:pPr>
            <w:r>
              <w:t>Rânduri</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7A3848" w:rsidRDefault="009A492D">
            <w:pPr>
              <w:pStyle w:val="P68B1DB1-TableParagraph13"/>
              <w:spacing w:before="66"/>
              <w:ind w:right="1"/>
              <w:jc w:val="center"/>
              <w:rPr>
                <w:rFonts w:eastAsia="Cambria"/>
              </w:rPr>
            </w:pPr>
            <w:r>
              <w:t>Instrucțiuni</w:t>
            </w:r>
          </w:p>
        </w:tc>
      </w:tr>
      <w:tr w:rsidR="007A3848"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7A3848" w:rsidRDefault="009A492D">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7A3848" w:rsidRDefault="009A492D">
            <w:pPr>
              <w:pStyle w:val="P68B1DB1-TableParagraph14"/>
              <w:spacing w:before="108"/>
              <w:rPr>
                <w:bCs/>
              </w:rPr>
            </w:pPr>
            <w:r>
              <w:t>Cuantumul total al expunerii la risc</w:t>
            </w:r>
          </w:p>
          <w:p w14:paraId="7FE1B622" w14:textId="77777777" w:rsidR="007A3848" w:rsidRDefault="009A492D">
            <w:pPr>
              <w:pStyle w:val="P68B1DB1-TableParagraph17"/>
              <w:spacing w:before="108"/>
            </w:pPr>
            <w:r>
              <w:t>Suma menționată în articolul 45 alineatul (2) litera (a) din Directiva 2014/59/UE, calculată în conformitate cu articolul 92 alineatul (3) din Regulamentul (UE) nr. 575/2013.</w:t>
            </w:r>
          </w:p>
        </w:tc>
      </w:tr>
      <w:tr w:rsidR="007A3848"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7A3848" w:rsidRDefault="009A492D">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7A3848" w:rsidRDefault="009A492D">
            <w:pPr>
              <w:pStyle w:val="P68B1DB1-TableParagraph14"/>
              <w:spacing w:before="108"/>
              <w:jc w:val="both"/>
              <w:rPr>
                <w:bCs/>
              </w:rPr>
            </w:pPr>
            <w:r>
              <w:t>Indicatorul de măsurare a expunerii totale</w:t>
            </w:r>
          </w:p>
          <w:p w14:paraId="7FE1B626" w14:textId="77777777" w:rsidR="007A3848" w:rsidRDefault="009A492D">
            <w:pPr>
              <w:pStyle w:val="P68B1DB1-TableParagraph17"/>
              <w:spacing w:before="108"/>
              <w:jc w:val="both"/>
              <w:rPr>
                <w:b/>
                <w:bCs/>
              </w:rPr>
            </w:pPr>
            <w:r>
              <w:t>Suma menționată în articolul 45 alineatul (2) litera (b) din Directiva 2014/59/UE, calculată în conformitate cu articolul 429 alineatul (4) și cu articolul 429a din Regulamentul (UE) nr. 575/2013.</w:t>
            </w:r>
          </w:p>
        </w:tc>
      </w:tr>
      <w:tr w:rsidR="007A3848"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7A3848" w:rsidRDefault="009A492D">
            <w:pPr>
              <w:pStyle w:val="P68B1DB1-TableParagraph13"/>
              <w:spacing w:before="106"/>
              <w:ind w:left="-1"/>
            </w:pPr>
            <w:r>
              <w:t>0210-0220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7A3848" w:rsidRDefault="009A492D">
            <w:pPr>
              <w:pStyle w:val="P68B1DB1-TableParagraph14"/>
              <w:spacing w:before="108"/>
              <w:jc w:val="both"/>
              <w:rPr>
                <w:bCs/>
              </w:rPr>
            </w:pPr>
            <w:r>
              <w:t>Cerințe privind capitalul inițial și indicatorul efectului de levier</w:t>
            </w:r>
          </w:p>
        </w:tc>
      </w:tr>
      <w:tr w:rsidR="007A3848"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7A3848" w:rsidRDefault="009A492D">
            <w:pPr>
              <w:pStyle w:val="P68B1DB1-TableParagraph13"/>
              <w:spacing w:before="106"/>
              <w:ind w:left="-1"/>
            </w:pPr>
            <w: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7A3848" w:rsidRDefault="009A492D">
            <w:pPr>
              <w:pStyle w:val="P68B1DB1-TableParagraph14"/>
              <w:spacing w:before="108"/>
              <w:jc w:val="both"/>
              <w:rPr>
                <w:bCs/>
              </w:rPr>
            </w:pPr>
            <w:r>
              <w:t>Capitalul inițial</w:t>
            </w:r>
          </w:p>
          <w:p w14:paraId="7FE1B62D" w14:textId="77777777" w:rsidR="007A3848" w:rsidRDefault="009A492D">
            <w:pPr>
              <w:pStyle w:val="P68B1DB1-TableParagraph17"/>
              <w:spacing w:before="108"/>
              <w:jc w:val="both"/>
            </w:pPr>
            <w:r>
              <w:t>Suma menționată la articolul 12 din Directiva 2013/36/UE și la articolul 93 din Regulamentul (UE) nr. 575/2013.</w:t>
            </w:r>
          </w:p>
          <w:p w14:paraId="7FE1B62E" w14:textId="77777777" w:rsidR="007A3848" w:rsidRDefault="009A492D">
            <w:pPr>
              <w:pStyle w:val="P68B1DB1-TableParagraph17"/>
              <w:spacing w:before="108"/>
              <w:jc w:val="both"/>
              <w:rPr>
                <w:b/>
                <w:bCs/>
              </w:rPr>
            </w:pPr>
            <w:r>
              <w:t>Cuantumul capitalului inițial necesar ca o condiție prealabilă pentru autorizarea de începere a activității unei instituții.</w:t>
            </w:r>
          </w:p>
        </w:tc>
      </w:tr>
      <w:tr w:rsidR="007A3848"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7A3848" w:rsidRDefault="009A492D">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7A3848" w:rsidRDefault="009A492D">
            <w:pPr>
              <w:pStyle w:val="P68B1DB1-TableParagraph14"/>
              <w:spacing w:before="108"/>
              <w:jc w:val="both"/>
              <w:rPr>
                <w:bCs/>
              </w:rPr>
            </w:pPr>
            <w:r>
              <w:t>Cerința privind indicatorul efectului de levier</w:t>
            </w:r>
          </w:p>
          <w:p w14:paraId="7FE1B632" w14:textId="77777777" w:rsidR="007A3848" w:rsidRDefault="009A492D">
            <w:pPr>
              <w:pStyle w:val="P68B1DB1-TableParagraph13"/>
              <w:spacing w:before="108"/>
              <w:jc w:val="both"/>
            </w:pPr>
            <w:r>
              <w:t>Cerința privind indicatorul efectului de levier, cu excepția cerinței specificate în articolul 92(1a) din Regulamentul (UE) nr. 575/2013, astfel cum este aplicabilă în cazul entității sau grupului, exprimată ca procent din indicatorul de măsurare a expunerii totale. În cazul în care nu există nicio cerință oficială, entitățile nu completează această celulă.</w:t>
            </w:r>
          </w:p>
        </w:tc>
      </w:tr>
      <w:tr w:rsidR="007A3848"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7A3848" w:rsidRDefault="009A492D">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7A3848" w:rsidRDefault="009A492D">
            <w:pPr>
              <w:pStyle w:val="P68B1DB1-TableParagraph14"/>
              <w:spacing w:before="108"/>
              <w:jc w:val="both"/>
              <w:rPr>
                <w:bCs/>
              </w:rPr>
            </w:pPr>
            <w:r>
              <w:t xml:space="preserve">Rata cerinței totale de capital SREP (TSCR) </w:t>
            </w:r>
          </w:p>
          <w:p w14:paraId="7FE1B636" w14:textId="69BDEF89" w:rsidR="007A3848" w:rsidRDefault="009A492D">
            <w:pPr>
              <w:pStyle w:val="P68B1DB1-TableParagraph13"/>
              <w:spacing w:before="108"/>
              <w:jc w:val="both"/>
            </w:pPr>
            <w:r>
              <w:t xml:space="preserve">COREP (OF): </w:t>
            </w:r>
            <w:r w:rsidR="002347C2" w:rsidRPr="002F61BB">
              <w:rPr>
                <w:lang w:val="en-GB"/>
              </w:rPr>
              <w:t>{C 03.00;130;010}</w:t>
            </w:r>
          </w:p>
          <w:p w14:paraId="7FE1B637" w14:textId="77777777" w:rsidR="007A3848" w:rsidRDefault="009A492D">
            <w:pPr>
              <w:pStyle w:val="P68B1DB1-InstructionsText22"/>
              <w:ind w:firstLine="0"/>
            </w:pPr>
            <w:r>
              <w:t>Suma dintre (i) și (ii), după cum urmează:</w:t>
            </w:r>
          </w:p>
          <w:p w14:paraId="7FE1B638" w14:textId="77777777" w:rsidR="007A3848" w:rsidRDefault="009A492D">
            <w:pPr>
              <w:pStyle w:val="P68B1DB1-InstructionsText22"/>
              <w:numPr>
                <w:ilvl w:val="3"/>
                <w:numId w:val="49"/>
              </w:numPr>
            </w:pPr>
            <w:r>
              <w:t xml:space="preserve">rata fondurilor proprii totale (8 %), astfel cum se specifică la articolul 92 alineatul (1) litera (c) din Regulamentul (UE) nr. 575/2013; </w:t>
            </w:r>
          </w:p>
          <w:p w14:paraId="7FE1B639" w14:textId="77777777" w:rsidR="007A3848" w:rsidRDefault="009A492D">
            <w:pPr>
              <w:pStyle w:val="P68B1DB1-InstructionsText22"/>
              <w:numPr>
                <w:ilvl w:val="3"/>
                <w:numId w:val="49"/>
              </w:numPr>
            </w:pPr>
            <w:r>
              <w:t xml:space="preserve">rata cerințelor de fonduri proprii suplimentare (cerințele din cadrul pilonului 2 – P2R) determinată în conformitate cu criteriile prevăzute în </w:t>
            </w:r>
            <w:r>
              <w:rPr>
                <w:i/>
              </w:rPr>
              <w:t xml:space="preserve">Ghidul ABE privind procedurile și metodologiile comune pentru procesul de supraveghere și evaluare și simulările </w:t>
            </w:r>
            <w:r>
              <w:t>de criză prudențiale (EBA SREP GL).</w:t>
            </w:r>
          </w:p>
          <w:p w14:paraId="7FE1B63A" w14:textId="77777777" w:rsidR="007A3848" w:rsidRDefault="009A492D">
            <w:pPr>
              <w:pStyle w:val="P68B1DB1-InstructionsText22"/>
              <w:ind w:firstLine="0"/>
            </w:pPr>
            <w:r>
              <w:t>Acest indicator trebuie să reflecte cel mai recent, la data de transmitere, rata totală a cerinței de capital SREP (TSCR), astfel cum a fost comunicată instituției de către autoritatea competentă, și anume pentru transmiterea cu data de referință 31 decembrie a unui anumit an, raportul P2R aplicabil în anul următor. TSCR este definită în secțiunea 1.2 din EBA SREP GL.</w:t>
            </w:r>
          </w:p>
          <w:p w14:paraId="7FE1B63B" w14:textId="00C456B8" w:rsidR="007A3848" w:rsidRDefault="009A492D">
            <w:pPr>
              <w:pStyle w:val="P68B1DB1-InstructionsText22"/>
              <w:ind w:firstLine="0"/>
            </w:pPr>
            <w:r>
              <w:t xml:space="preserve">În cazul în care o entitate </w:t>
            </w:r>
            <w:r w:rsidR="00E76DA6">
              <w:t>care raportează</w:t>
            </w:r>
            <w:r>
              <w:t xml:space="preserve"> este o entitate de rezoluție care nu a făcut obiectul unei cerințe de fonduri proprii suplimentare, astfel cum se menționează la articolul 104a din Directiva 2013/36/UE, la nivelul consolidat al grupului de rezoluție, se preconizează că valoarea raportată pentru punctul (ii) de mai sus va fi rezultatul estimării menționate la articolul 1 din regulamentul delegat (UE) 2021/1118 al Comisiei, dar este efectuată în prealabil de entitatea </w:t>
            </w:r>
            <w:r w:rsidR="00E76DA6">
              <w:t>care raportează</w:t>
            </w:r>
            <w:r>
              <w:t>.</w:t>
            </w:r>
          </w:p>
          <w:p w14:paraId="7FE1B63C" w14:textId="77777777" w:rsidR="007A3848" w:rsidRDefault="009A492D">
            <w:pPr>
              <w:pStyle w:val="P68B1DB1-TableParagraph13"/>
              <w:spacing w:before="108"/>
              <w:jc w:val="both"/>
              <w:rPr>
                <w:b/>
                <w:bCs/>
              </w:rPr>
            </w:pPr>
            <w:r>
              <w:t>În cazul în care autoritatea competentă nu a comunicat nicio cerință de fonduri proprii suplimentare și nu se aplică paragraful de mai sus, se raportează doar punctul (i).</w:t>
            </w:r>
          </w:p>
        </w:tc>
      </w:tr>
      <w:tr w:rsidR="007A3848"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7A3848" w:rsidRDefault="009A492D">
            <w:pPr>
              <w:pStyle w:val="P68B1DB1-TableParagraph13"/>
              <w:spacing w:before="106"/>
              <w:ind w:left="-1"/>
            </w:pPr>
            <w:r>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7A3848" w:rsidRDefault="009A492D">
            <w:pPr>
              <w:pStyle w:val="P68B1DB1-TableParagraph14"/>
              <w:spacing w:before="108"/>
              <w:jc w:val="both"/>
              <w:rPr>
                <w:bCs/>
              </w:rPr>
            </w:pPr>
            <w:r>
              <w:t>Cerința de amortizor combinat</w:t>
            </w:r>
          </w:p>
          <w:p w14:paraId="7FE1B640" w14:textId="073F8991" w:rsidR="007A3848" w:rsidRDefault="009A492D">
            <w:pPr>
              <w:pStyle w:val="P68B1DB1-TableParagraph13"/>
              <w:spacing w:before="108"/>
              <w:jc w:val="both"/>
            </w:pPr>
            <w:r>
              <w:lastRenderedPageBreak/>
              <w:t xml:space="preserve">COREP (OF): </w:t>
            </w:r>
            <w:r w:rsidR="002347C2" w:rsidRPr="002F61BB">
              <w:rPr>
                <w:lang w:val="en-GB"/>
              </w:rPr>
              <w:t>{C 04.00;7</w:t>
            </w:r>
            <w:r w:rsidR="002347C2">
              <w:rPr>
                <w:lang w:val="en-GB"/>
              </w:rPr>
              <w:t>4</w:t>
            </w:r>
            <w:r w:rsidR="002347C2" w:rsidRPr="002F61BB">
              <w:rPr>
                <w:lang w:val="en-GB"/>
              </w:rPr>
              <w:t>0;010}</w:t>
            </w:r>
          </w:p>
          <w:p w14:paraId="7FE1B641" w14:textId="2B8D4669" w:rsidR="007A3848" w:rsidRDefault="009A492D">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 xml:space="preserve">Condiția </w:t>
            </w:r>
            <w:r w:rsidR="002347C2">
              <w:rPr>
                <w:rFonts w:ascii="Times New Roman" w:eastAsia="Cambria" w:hAnsi="Times New Roman" w:cs="Times New Roman"/>
                <w:color w:val="000000" w:themeColor="text1"/>
                <w:sz w:val="20"/>
                <w:szCs w:val="20"/>
              </w:rPr>
              <w:t xml:space="preserve">de la </w:t>
            </w:r>
            <w:r>
              <w:rPr>
                <w:rFonts w:ascii="Times New Roman" w:eastAsia="Cambria" w:hAnsi="Times New Roman" w:cs="Times New Roman"/>
                <w:color w:val="000000" w:themeColor="text1"/>
                <w:sz w:val="20"/>
                <w:szCs w:val="20"/>
              </w:rPr>
              <w:t>punctul</w:t>
            </w:r>
            <w:r>
              <w:rPr>
                <w:rStyle w:val="InstructionsTabelleberschrift"/>
                <w:rFonts w:ascii="Times New Roman" w:hAnsi="Times New Roman"/>
                <w:b w:val="0"/>
                <w:color w:val="000000" w:themeColor="text1"/>
                <w:szCs w:val="20"/>
                <w:u w:val="none"/>
              </w:rPr>
              <w:t xml:space="preserve"> 6</w:t>
            </w:r>
            <w:r w:rsidR="002347C2">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al paragrafului 1 al articolului 128 din Directiva 2013/36/UE.</w:t>
            </w:r>
          </w:p>
          <w:p w14:paraId="7FE1B642" w14:textId="65D2FB1A" w:rsidR="007A3848" w:rsidRDefault="009A492D">
            <w:pPr>
              <w:pStyle w:val="P68B1DB1-TableParagraph13"/>
              <w:spacing w:before="108"/>
              <w:jc w:val="both"/>
            </w:pPr>
            <w:r>
              <w:t xml:space="preserve">În cazul în care perimetrul rezoluției diferă de cel prudențial, estimarea elementelor care compun cerința amortizorului combinat a entității supuse rezoluției la nivelul consolidat al grupului de rezoluție respectă articolul 3 alineatul (1) din regulamentul delegat (UE) 2021/1118 al Comisiei, dar ar trebui să fie efectuată în prealabil de entitatea </w:t>
            </w:r>
            <w:r w:rsidR="00E76DA6">
              <w:t>care raportează</w:t>
            </w:r>
            <w:r>
              <w:t xml:space="preserve">. </w:t>
            </w:r>
          </w:p>
        </w:tc>
      </w:tr>
      <w:tr w:rsidR="007A3848"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7A3848" w:rsidRDefault="009A492D">
            <w:pPr>
              <w:pStyle w:val="P68B1DB1-TableParagraph13"/>
              <w:spacing w:before="106"/>
              <w:ind w:left="-1"/>
            </w:pPr>
            <w:r>
              <w:lastRenderedPageBreak/>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7A3848" w:rsidRDefault="009A492D">
            <w:pPr>
              <w:pStyle w:val="P68B1DB1-TableParagraph14"/>
              <w:spacing w:before="108"/>
              <w:jc w:val="both"/>
              <w:rPr>
                <w:bCs/>
              </w:rPr>
            </w:pPr>
            <w:r>
              <w:t>Amortizorul de conservare a capitalului</w:t>
            </w:r>
          </w:p>
          <w:p w14:paraId="7FE1B646" w14:textId="69F80B8B" w:rsidR="007A3848" w:rsidRDefault="009A492D">
            <w:pPr>
              <w:pStyle w:val="P68B1DB1-TableParagraph13"/>
              <w:spacing w:before="108"/>
              <w:jc w:val="both"/>
            </w:pPr>
            <w:r>
              <w:t xml:space="preserve">COREP (OF): </w:t>
            </w:r>
            <w:r w:rsidR="002347C2" w:rsidRPr="008C0D12">
              <w:t>{C 04.00;750;010}</w:t>
            </w:r>
            <w:r>
              <w:t>.</w:t>
            </w:r>
          </w:p>
          <w:p w14:paraId="7FE1B647" w14:textId="77777777" w:rsidR="007A3848" w:rsidRDefault="009A492D">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Cerința menționată la</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articolele 128 punctul 1 și 129 din Directiva 2013/36/UE.</w:t>
            </w:r>
          </w:p>
          <w:p w14:paraId="7FE1B648" w14:textId="00489F90" w:rsidR="007A3848" w:rsidRDefault="009A492D">
            <w:pPr>
              <w:pStyle w:val="P68B1DB1-TableParagraph13"/>
              <w:spacing w:before="108"/>
              <w:jc w:val="both"/>
              <w:rPr>
                <w:rFonts w:eastAsia="Cambria"/>
              </w:rPr>
            </w:pPr>
            <w:r>
              <w:t xml:space="preserve">În cazul în care perimetrul rezoluției diferă de cel prudențial, estimarea acestei cerințe a amortizorului entității supuse rezoluției la nivelul consolidat al grupului de rezoluție respectă articolul 3 alineatul (2) din </w:t>
            </w:r>
            <w:r w:rsidR="002347C2">
              <w:t>R</w:t>
            </w:r>
            <w:r>
              <w:t xml:space="preserve">egulamentul delegat (UE) 2021/1118 al Comisiei, dar ar trebui să fie efectuată în prealabil de entitatea </w:t>
            </w:r>
            <w:r w:rsidR="00E76DA6">
              <w:t>care raportează</w:t>
            </w:r>
            <w:r>
              <w:t>.</w:t>
            </w:r>
          </w:p>
        </w:tc>
      </w:tr>
      <w:tr w:rsidR="007A3848"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7A3848" w:rsidRDefault="009A492D">
            <w:pPr>
              <w:pStyle w:val="P68B1DB1-TableParagraph13"/>
              <w:spacing w:before="106"/>
              <w:ind w:left="-1"/>
            </w:pPr>
            <w:r>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7A3848" w:rsidRDefault="009A492D">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Amortizorul de conservare aferent riscului macroprudențial sau sistemic identificat la nivelul unui stat membru</w:t>
            </w:r>
          </w:p>
          <w:p w14:paraId="7FE1B64C" w14:textId="7D1E0D55" w:rsidR="007A3848" w:rsidRDefault="009A492D">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 xml:space="preserve">COREP (OF): </w:t>
            </w:r>
            <w:r w:rsidR="002347C2" w:rsidRPr="002F61BB">
              <w:rPr>
                <w:rStyle w:val="InstructionsTabelleberschrift"/>
                <w:rFonts w:ascii="Times New Roman" w:hAnsi="Times New Roman"/>
                <w:b w:val="0"/>
                <w:bCs w:val="0"/>
                <w:color w:val="000000" w:themeColor="text1"/>
                <w:szCs w:val="20"/>
                <w:u w:val="none"/>
                <w:lang w:val="en-GB"/>
              </w:rPr>
              <w:t>{C 04.00;760;010}</w:t>
            </w:r>
            <w:r>
              <w:rPr>
                <w:rStyle w:val="InstructionsTabelleberschrift"/>
                <w:rFonts w:ascii="Times New Roman" w:hAnsi="Times New Roman"/>
                <w:b w:val="0"/>
                <w:bCs w:val="0"/>
                <w:color w:val="000000" w:themeColor="text1"/>
                <w:szCs w:val="20"/>
                <w:u w:val="none"/>
              </w:rPr>
              <w:t>).</w:t>
            </w:r>
          </w:p>
          <w:p w14:paraId="7FE1B64D" w14:textId="64724624" w:rsidR="007A3848" w:rsidRDefault="006647A2">
            <w:pPr>
              <w:rPr>
                <w:rStyle w:val="InstructionsTabelleberschrift"/>
                <w:rFonts w:ascii="Times New Roman" w:hAnsi="Times New Roman"/>
                <w:b w:val="0"/>
                <w:color w:val="000000" w:themeColor="text1"/>
                <w:szCs w:val="20"/>
                <w:u w:val="none"/>
              </w:rPr>
            </w:pPr>
            <w:r>
              <w:rPr>
                <w:rFonts w:ascii="Times New Roman" w:eastAsia="Cambria" w:hAnsi="Times New Roman" w:cs="Times New Roman"/>
                <w:color w:val="000000" w:themeColor="text1"/>
                <w:sz w:val="20"/>
                <w:szCs w:val="20"/>
              </w:rPr>
              <w:t>Cerința</w:t>
            </w:r>
            <w:r w:rsidR="002347C2">
              <w:rPr>
                <w:rFonts w:ascii="Times New Roman" w:eastAsia="Cambria" w:hAnsi="Times New Roman" w:cs="Times New Roman"/>
                <w:color w:val="000000" w:themeColor="text1"/>
                <w:sz w:val="20"/>
                <w:szCs w:val="20"/>
              </w:rPr>
              <w:t>Cerin</w:t>
            </w:r>
            <w:r w:rsidR="002347C2">
              <w:rPr>
                <w:rFonts w:ascii="Times New Roman" w:eastAsia="Cambria" w:hAnsi="Times New Roman" w:cs="Times New Roman"/>
                <w:color w:val="000000" w:themeColor="text1"/>
                <w:sz w:val="20"/>
                <w:szCs w:val="20"/>
                <w:lang w:val="ro-RO"/>
              </w:rPr>
              <w:t>ța</w:t>
            </w:r>
            <w:r w:rsidR="002347C2">
              <w:rPr>
                <w:rFonts w:ascii="Times New Roman" w:eastAsia="Cambria" w:hAnsi="Times New Roman" w:cs="Times New Roman"/>
                <w:color w:val="000000" w:themeColor="text1"/>
                <w:sz w:val="20"/>
                <w:szCs w:val="20"/>
              </w:rPr>
              <w:t xml:space="preserve"> </w:t>
            </w:r>
            <w:r w:rsidR="009A492D">
              <w:rPr>
                <w:rFonts w:ascii="Times New Roman" w:eastAsia="Cambria" w:hAnsi="Times New Roman" w:cs="Times New Roman"/>
                <w:color w:val="000000" w:themeColor="text1"/>
                <w:sz w:val="20"/>
                <w:szCs w:val="20"/>
              </w:rPr>
              <w:t>menționată la</w:t>
            </w:r>
            <w:r w:rsidR="009A492D">
              <w:rPr>
                <w:rStyle w:val="InstructionsTabelleberschrift"/>
                <w:rFonts w:ascii="Times New Roman" w:hAnsi="Times New Roman"/>
                <w:b w:val="0"/>
                <w:color w:val="000000" w:themeColor="text1"/>
                <w:szCs w:val="20"/>
                <w:u w:val="none"/>
              </w:rPr>
              <w:t xml:space="preserve"> articolul 458 (2) punctul d (vi)</w:t>
            </w:r>
            <w:r w:rsidR="009A492D">
              <w:rPr>
                <w:rStyle w:val="FootnoteReference"/>
                <w:rFonts w:cs="Times New Roman"/>
                <w:color w:val="000000" w:themeColor="text1"/>
              </w:rPr>
              <w:footnoteReference w:id="17"/>
            </w:r>
            <w:r w:rsidR="009A492D">
              <w:rPr>
                <w:rStyle w:val="InstructionsTabelleberschrift"/>
                <w:rFonts w:ascii="Times New Roman" w:hAnsi="Times New Roman"/>
                <w:b w:val="0"/>
                <w:color w:val="000000" w:themeColor="text1"/>
                <w:szCs w:val="20"/>
                <w:u w:val="none"/>
              </w:rPr>
              <w:t xml:space="preserve"> din Regulamentul (UE) nr. 575/2013</w:t>
            </w:r>
          </w:p>
          <w:p w14:paraId="7FE1B64E" w14:textId="77777777" w:rsidR="007A3848" w:rsidRDefault="009A492D">
            <w:pPr>
              <w:pStyle w:val="P68B1DB1-TableParagraph13"/>
              <w:spacing w:before="108"/>
              <w:jc w:val="both"/>
              <w:rPr>
                <w:rFonts w:eastAsia="Cambria"/>
              </w:rPr>
            </w:pPr>
            <w:r>
              <w:t>În cazul în care perimetrul rezoluției diferă de cel prudențial, cuantumul raportat corespunde amortizorului aplicabil expunerilor grupului supus rezoluției.</w:t>
            </w:r>
          </w:p>
        </w:tc>
      </w:tr>
      <w:tr w:rsidR="007A3848"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7A3848" w:rsidRDefault="009A492D">
            <w:pPr>
              <w:pStyle w:val="P68B1DB1-TableParagraph13"/>
              <w:spacing w:before="106"/>
              <w:ind w:left="-1"/>
            </w:pPr>
            <w:r>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7A3848" w:rsidRDefault="009A492D">
            <w:pPr>
              <w:pStyle w:val="P68B1DB1-TableParagraph14"/>
              <w:spacing w:before="108"/>
              <w:jc w:val="both"/>
              <w:rPr>
                <w:bCs/>
              </w:rPr>
            </w:pPr>
            <w:r>
              <w:t xml:space="preserve">Rata amortizorului anticiclic de capital specific instituției </w:t>
            </w:r>
          </w:p>
          <w:p w14:paraId="7FE1B652" w14:textId="209E692B" w:rsidR="007A3848" w:rsidRDefault="002347C2">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w:t>
            </w:r>
            <w:r w:rsidR="009A492D">
              <w:rPr>
                <w:rStyle w:val="InstructionsTabelleberschrift"/>
                <w:rFonts w:ascii="Times New Roman" w:hAnsi="Times New Roman"/>
                <w:b w:val="0"/>
                <w:bCs w:val="0"/>
                <w:color w:val="000000" w:themeColor="text1"/>
                <w:szCs w:val="20"/>
                <w:u w:val="none"/>
              </w:rPr>
              <w:t xml:space="preserve">a se vedea COREP (OF): </w:t>
            </w:r>
            <w:r w:rsidRPr="008C0D12">
              <w:rPr>
                <w:rStyle w:val="InstructionsTabelleberschrift"/>
                <w:rFonts w:ascii="Times New Roman" w:hAnsi="Times New Roman"/>
                <w:b w:val="0"/>
                <w:bCs w:val="0"/>
                <w:color w:val="000000" w:themeColor="text1"/>
                <w:szCs w:val="20"/>
                <w:u w:val="none"/>
              </w:rPr>
              <w:t>{C 04.00;770;010}</w:t>
            </w:r>
            <w:r w:rsidR="009A492D">
              <w:rPr>
                <w:rStyle w:val="InstructionsTabelleberschrift"/>
                <w:rFonts w:ascii="Times New Roman" w:hAnsi="Times New Roman"/>
                <w:b w:val="0"/>
                <w:bCs w:val="0"/>
                <w:color w:val="000000" w:themeColor="text1"/>
                <w:szCs w:val="20"/>
                <w:u w:val="none"/>
              </w:rPr>
              <w:t>).</w:t>
            </w:r>
          </w:p>
          <w:p w14:paraId="7FE1B653" w14:textId="783553C2" w:rsidR="007A3848" w:rsidRDefault="006647A2">
            <w:pPr>
              <w:pStyle w:val="P68B1DB1-TableParagraph17"/>
              <w:spacing w:before="108"/>
              <w:jc w:val="both"/>
            </w:pPr>
            <w:r>
              <w:t>Cerința</w:t>
            </w:r>
            <w:r w:rsidR="009A492D">
              <w:t xml:space="preserve"> prevăzută în articolul 128 punctul 2, articolul 130 și articolele 135-140 din Directiva 2013/36/UE.</w:t>
            </w:r>
          </w:p>
          <w:p w14:paraId="7FE1B654" w14:textId="77777777" w:rsidR="007A3848" w:rsidRDefault="009A492D">
            <w:pPr>
              <w:pStyle w:val="P68B1DB1-TableParagraph13"/>
              <w:spacing w:before="108"/>
              <w:jc w:val="both"/>
              <w:rPr>
                <w:rFonts w:eastAsia="Cambria"/>
              </w:rPr>
            </w:pPr>
            <w:r>
              <w:t>În cazul în care perimetrul rezoluției diferă de cel prudențial, cuantumul raportat corespunde cerinței amortizorului aplicabile expunerilor grupului supus rezoluției.</w:t>
            </w:r>
          </w:p>
        </w:tc>
      </w:tr>
      <w:tr w:rsidR="007A3848"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7A3848" w:rsidRDefault="009A492D">
            <w:pPr>
              <w:pStyle w:val="P68B1DB1-TableParagraph13"/>
              <w:spacing w:before="106"/>
              <w:ind w:left="-1"/>
            </w:pPr>
            <w: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7A3848" w:rsidRDefault="009A492D">
            <w:pPr>
              <w:pStyle w:val="P68B1DB1-TableParagraph14"/>
              <w:spacing w:before="108"/>
              <w:jc w:val="both"/>
              <w:rPr>
                <w:bCs/>
              </w:rPr>
            </w:pPr>
            <w:r>
              <w:t>Amortizorul de risc sistemic</w:t>
            </w:r>
          </w:p>
          <w:p w14:paraId="7FE1B658" w14:textId="66828B79" w:rsidR="007A3848" w:rsidRDefault="006647A2">
            <w:pPr>
              <w:pStyle w:val="P68B1DB1-TableParagraph13"/>
              <w:spacing w:before="108"/>
              <w:jc w:val="both"/>
            </w:pPr>
            <w:r>
              <w:t>(</w:t>
            </w:r>
            <w:r w:rsidR="009A492D">
              <w:t xml:space="preserve">a se vedea COREP (OF): </w:t>
            </w:r>
            <w:r w:rsidRPr="002F61BB">
              <w:rPr>
                <w:lang w:val="en-GB"/>
              </w:rPr>
              <w:t>{C 04.00;780;010})</w:t>
            </w:r>
          </w:p>
          <w:p w14:paraId="7FE1B659" w14:textId="392D801E" w:rsidR="007A3848" w:rsidRDefault="006647A2">
            <w:pPr>
              <w:pStyle w:val="P68B1DB1-TableParagraph17"/>
              <w:spacing w:before="108"/>
              <w:jc w:val="both"/>
            </w:pPr>
            <w:r>
              <w:t>Cerința</w:t>
            </w:r>
            <w:r w:rsidR="009A492D">
              <w:t xml:space="preserve"> prevăzută în articolele 128 punctul 5, 133 și 134 din Directiva 2013/36/UE</w:t>
            </w:r>
          </w:p>
          <w:p w14:paraId="7FE1B65A" w14:textId="2198CC9A" w:rsidR="007A3848" w:rsidRDefault="009A492D">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În cazul în care perimetrul rezoluției diferă de cel prudențial, estimarea acestei cerințe a amortizorului entității supuse rezoluției la nivelul consolidat al grupului de rezoluție respectă articolul 3 alineatul (5) din regulamentul delegat (UE) 2021/1118 al Comisiei, dar</w:t>
            </w:r>
            <w:r>
              <w:t xml:space="preserve"> </w:t>
            </w:r>
            <w:r>
              <w:rPr>
                <w:rFonts w:ascii="Times New Roman" w:hAnsi="Times New Roman" w:cs="Times New Roman"/>
                <w:color w:val="000000" w:themeColor="text1"/>
                <w:sz w:val="20"/>
                <w:szCs w:val="20"/>
              </w:rPr>
              <w:t xml:space="preserve">ar trebui să fie efectuată în prealabil de entitatea </w:t>
            </w:r>
            <w:r w:rsidR="00E76DA6">
              <w:rPr>
                <w:rFonts w:ascii="Times New Roman" w:hAnsi="Times New Roman" w:cs="Times New Roman"/>
                <w:color w:val="000000" w:themeColor="text1"/>
                <w:sz w:val="20"/>
                <w:szCs w:val="20"/>
              </w:rPr>
              <w:t>care raportează</w:t>
            </w:r>
            <w:r>
              <w:rPr>
                <w:rFonts w:ascii="Times New Roman" w:hAnsi="Times New Roman" w:cs="Times New Roman"/>
                <w:color w:val="000000" w:themeColor="text1"/>
                <w:sz w:val="20"/>
                <w:szCs w:val="20"/>
              </w:rPr>
              <w:t xml:space="preserve">. </w:t>
            </w:r>
          </w:p>
        </w:tc>
      </w:tr>
      <w:tr w:rsidR="007A3848"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7A3848" w:rsidRDefault="009A492D">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7A3848" w:rsidRDefault="009A492D">
            <w:pPr>
              <w:pStyle w:val="P68B1DB1-TableParagraph14"/>
              <w:spacing w:before="108"/>
              <w:jc w:val="both"/>
              <w:rPr>
                <w:bCs/>
              </w:rPr>
            </w:pPr>
            <w:r>
              <w:t>Amortizorul instituțiilor de importanță sistemică globală</w:t>
            </w:r>
          </w:p>
          <w:p w14:paraId="7FE1B65E" w14:textId="7DEDF148" w:rsidR="007A3848" w:rsidRDefault="009A492D">
            <w:pPr>
              <w:pStyle w:val="P68B1DB1-TableParagraph17"/>
              <w:spacing w:before="108"/>
              <w:jc w:val="both"/>
            </w:pPr>
            <w:r>
              <w:t xml:space="preserve">COREP (OF): </w:t>
            </w:r>
            <w:r w:rsidR="006647A2">
              <w:rPr>
                <w:spacing w:val="-2"/>
                <w:w w:val="95"/>
                <w:lang w:val="en-GB"/>
              </w:rPr>
              <w:t>{C 04.00;800;010}</w:t>
            </w:r>
          </w:p>
          <w:p w14:paraId="7FE1B65F" w14:textId="77777777" w:rsidR="007A3848" w:rsidRDefault="009A492D">
            <w:pPr>
              <w:pStyle w:val="P68B1DB1-TableParagraph17"/>
              <w:spacing w:before="108"/>
              <w:jc w:val="both"/>
            </w:pPr>
            <w:r>
              <w:t>Reprezintă cerința menționată la articolul 128 punctul 3 și articolul 131 din Directiva 2013/36/UE.</w:t>
            </w:r>
          </w:p>
          <w:p w14:paraId="7FE1B660" w14:textId="2C4E3FFC" w:rsidR="007A3848" w:rsidRDefault="009A492D">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În cazul în care perimetrul rezoluției diferă de cel prudențial, estimarea acestei cerințe a amortizorului entității supuse rezoluției la nivelul consolidat al grupului de rezoluție respectă articolul 3 alineatul (3) din regulamentul delegat (UE) 2021/1118 al Comisiei, dar</w:t>
            </w:r>
            <w:r>
              <w:t xml:space="preserve"> </w:t>
            </w:r>
            <w:r>
              <w:rPr>
                <w:rFonts w:ascii="Times New Roman" w:hAnsi="Times New Roman" w:cs="Times New Roman"/>
                <w:color w:val="000000" w:themeColor="text1"/>
                <w:sz w:val="20"/>
                <w:szCs w:val="20"/>
              </w:rPr>
              <w:t xml:space="preserve">ar trebui să fie efectuată în prealabil de entitatea </w:t>
            </w:r>
            <w:r w:rsidR="00E76DA6">
              <w:rPr>
                <w:rFonts w:ascii="Times New Roman" w:hAnsi="Times New Roman" w:cs="Times New Roman"/>
                <w:color w:val="000000" w:themeColor="text1"/>
                <w:sz w:val="20"/>
                <w:szCs w:val="20"/>
              </w:rPr>
              <w:t>care raportează</w:t>
            </w:r>
            <w:r>
              <w:rPr>
                <w:rFonts w:ascii="Times New Roman" w:hAnsi="Times New Roman" w:cs="Times New Roman"/>
                <w:color w:val="000000" w:themeColor="text1"/>
                <w:sz w:val="20"/>
                <w:szCs w:val="20"/>
              </w:rPr>
              <w:t xml:space="preserve">. </w:t>
            </w:r>
          </w:p>
        </w:tc>
      </w:tr>
      <w:tr w:rsidR="007A3848"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7A3848" w:rsidRDefault="009A492D">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7FE1B664" w14:textId="50F95E85" w:rsidR="007A3848" w:rsidRDefault="006647A2">
            <w:pPr>
              <w:pStyle w:val="P68B1DB1-TableParagraph13"/>
              <w:spacing w:before="108"/>
              <w:jc w:val="both"/>
            </w:pPr>
            <w:r>
              <w:rPr>
                <w:b/>
              </w:rPr>
              <w:t xml:space="preserve">Amortizorul </w:t>
            </w:r>
            <w:r w:rsidR="009A492D">
              <w:rPr>
                <w:b/>
              </w:rPr>
              <w:t>pentru alte instituții de importanță</w:t>
            </w:r>
            <w:r>
              <w:rPr>
                <w:b/>
              </w:rPr>
              <w:t xml:space="preserve"> </w:t>
            </w:r>
            <w:r w:rsidR="009A492D">
              <w:t xml:space="preserve">sistemică Articolul 128 punctul (4) și articolul 131 din Directiva 2013/36/UE </w:t>
            </w:r>
          </w:p>
          <w:p w14:paraId="7FE1B665" w14:textId="09ABE218" w:rsidR="007A3848" w:rsidRDefault="009A492D">
            <w:pPr>
              <w:pStyle w:val="P68B1DB1-TableParagraph13"/>
              <w:spacing w:before="108"/>
              <w:jc w:val="both"/>
            </w:pPr>
            <w:r>
              <w:lastRenderedPageBreak/>
              <w:t xml:space="preserve">COREP (OF): </w:t>
            </w:r>
            <w:r w:rsidR="006647A2" w:rsidRPr="008C0D12">
              <w:t>{C 04.00;810;010}</w:t>
            </w:r>
          </w:p>
          <w:p w14:paraId="7FE1B666" w14:textId="77777777" w:rsidR="007A3848" w:rsidRDefault="009A492D">
            <w:pPr>
              <w:pStyle w:val="P68B1DB1-TableParagraph13"/>
              <w:spacing w:before="108"/>
              <w:jc w:val="both"/>
              <w:rPr>
                <w:b/>
                <w:bCs/>
              </w:rPr>
            </w:pPr>
            <w:r>
              <w:t>Cuantumul raportat reprezintă cuantumul fondurilor proprii necesare pentru îndeplinirea cerințelor respective privind amortizorul de capital la data de raportare.</w:t>
            </w:r>
          </w:p>
        </w:tc>
      </w:tr>
      <w:tr w:rsidR="007A3848"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7A3848" w:rsidRDefault="009A492D">
            <w:pPr>
              <w:pStyle w:val="P68B1DB1-TableParagraph13"/>
              <w:spacing w:before="106"/>
              <w:ind w:left="-1"/>
            </w:pPr>
            <w:r>
              <w:lastRenderedPageBreak/>
              <w:t>0500</w:t>
            </w:r>
          </w:p>
        </w:tc>
        <w:tc>
          <w:tcPr>
            <w:tcW w:w="8170" w:type="dxa"/>
            <w:tcBorders>
              <w:top w:val="single" w:sz="4" w:space="0" w:color="1A171C"/>
              <w:left w:val="single" w:sz="4" w:space="0" w:color="1A171C"/>
              <w:bottom w:val="single" w:sz="4" w:space="0" w:color="1A171C"/>
              <w:right w:val="nil"/>
            </w:tcBorders>
            <w:vAlign w:val="center"/>
          </w:tcPr>
          <w:p w14:paraId="7FE1B669" w14:textId="66312002" w:rsidR="007A3848" w:rsidRDefault="009A492D">
            <w:pPr>
              <w:pStyle w:val="P68B1DB1-TableParagraph14"/>
              <w:spacing w:before="108"/>
              <w:jc w:val="both"/>
              <w:rPr>
                <w:bCs/>
              </w:rPr>
            </w:pPr>
            <w:r>
              <w:t xml:space="preserve">Rata cerinței globale de capital (OCR) </w:t>
            </w:r>
          </w:p>
          <w:p w14:paraId="7FE1B66A" w14:textId="220D7B07" w:rsidR="007A3848" w:rsidRDefault="009A492D">
            <w:pPr>
              <w:pStyle w:val="P68B1DB1-TableParagraph13"/>
              <w:spacing w:before="108"/>
              <w:jc w:val="both"/>
            </w:pPr>
            <w:r>
              <w:t xml:space="preserve">COREP (OF): </w:t>
            </w:r>
            <w:r w:rsidR="00AC17C6" w:rsidRPr="002F61BB">
              <w:rPr>
                <w:lang w:val="en-GB"/>
              </w:rPr>
              <w:t>{C 03.00;160;010}</w:t>
            </w:r>
          </w:p>
          <w:p w14:paraId="7FE1B66B" w14:textId="77777777" w:rsidR="007A3848" w:rsidRDefault="009A492D">
            <w:pPr>
              <w:pStyle w:val="P68B1DB1-TableParagraph13"/>
              <w:spacing w:before="108"/>
              <w:jc w:val="both"/>
            </w:pPr>
            <w:r>
              <w:t xml:space="preserve">Suma dintre (i) și (ii), după cum urmează: </w:t>
            </w:r>
          </w:p>
          <w:p w14:paraId="7FE1B66C" w14:textId="77777777" w:rsidR="007A3848" w:rsidRDefault="009A492D">
            <w:pPr>
              <w:pStyle w:val="P68B1DB1-TableParagraph13"/>
              <w:numPr>
                <w:ilvl w:val="3"/>
                <w:numId w:val="211"/>
              </w:numPr>
              <w:spacing w:before="108"/>
              <w:ind w:left="931" w:hanging="567"/>
              <w:jc w:val="both"/>
            </w:pPr>
            <w:r>
              <w:t xml:space="preserve">rata TSCR menționată la rândul 0300; </w:t>
            </w:r>
          </w:p>
          <w:p w14:paraId="7FE1B66D" w14:textId="77777777" w:rsidR="007A3848" w:rsidRDefault="009A492D">
            <w:pPr>
              <w:pStyle w:val="P68B1DB1-TableParagraph13"/>
              <w:numPr>
                <w:ilvl w:val="3"/>
                <w:numId w:val="211"/>
              </w:numPr>
              <w:spacing w:before="108"/>
              <w:ind w:left="931" w:hanging="567"/>
              <w:jc w:val="both"/>
            </w:pPr>
            <w:r>
              <w:t xml:space="preserve">în măsura în care aceasta este aplicabilă în conformitate cu legea, rata cerinței pentru amortizorul combinat, în sensul articolului 128 punctul 6 din Directiva 2013/36/UE. </w:t>
            </w:r>
          </w:p>
          <w:p w14:paraId="7FE1B66E" w14:textId="7A3579E1" w:rsidR="007A3848" w:rsidRDefault="009A492D">
            <w:pPr>
              <w:pStyle w:val="P68B1DB1-TableParagraph13"/>
              <w:spacing w:before="108"/>
              <w:jc w:val="both"/>
            </w:pPr>
            <w:r>
              <w:t>Acest element reflectă rata cerinței</w:t>
            </w:r>
            <w:r w:rsidR="00AC17C6">
              <w:t xml:space="preserve"> globale</w:t>
            </w:r>
            <w:r>
              <w:t xml:space="preserve"> de capital (OCR), astfel cum este definită în secțiunea 1.2 din Ghidul EBA SREP. </w:t>
            </w:r>
          </w:p>
          <w:p w14:paraId="7FE1B66F" w14:textId="77777777" w:rsidR="007A3848" w:rsidRDefault="009A492D">
            <w:pPr>
              <w:pStyle w:val="P68B1DB1-TableParagraph13"/>
              <w:spacing w:before="108"/>
              <w:jc w:val="both"/>
              <w:rPr>
                <w:b/>
                <w:bCs/>
              </w:rPr>
            </w:pPr>
            <w:r>
              <w:t>În cazul în care nu se aplică nicio cerință privind amortizorul, se raportează numai punctul (i).</w:t>
            </w:r>
          </w:p>
        </w:tc>
      </w:tr>
    </w:tbl>
    <w:p w14:paraId="7FE1B712" w14:textId="77777777" w:rsidR="007A3848" w:rsidRDefault="007A3848">
      <w:pPr>
        <w:rPr>
          <w:rFonts w:ascii="Times New Roman" w:hAnsi="Times New Roman" w:cs="Times New Roman"/>
        </w:rPr>
      </w:pPr>
    </w:p>
    <w:p w14:paraId="7FE1B713" w14:textId="77777777" w:rsidR="007A3848" w:rsidRDefault="007A3848">
      <w:pPr>
        <w:rPr>
          <w:rFonts w:ascii="Times New Roman" w:hAnsi="Times New Roman" w:cs="Times New Roman"/>
        </w:rPr>
      </w:pPr>
    </w:p>
    <w:p w14:paraId="7FE1B714" w14:textId="7091B1BC" w:rsidR="007A3848" w:rsidRDefault="009A492D">
      <w:pPr>
        <w:pStyle w:val="P68B1DB1-Instructionsberschrift25"/>
        <w:numPr>
          <w:ilvl w:val="1"/>
          <w:numId w:val="49"/>
        </w:numPr>
        <w:ind w:left="357" w:hanging="357"/>
      </w:pPr>
      <w:bookmarkStart w:id="61" w:name="_Toc208245094"/>
      <w:r>
        <w:t xml:space="preserve">Z 03.02 – Cerințe de fonduri proprii – </w:t>
      </w:r>
      <w:r w:rsidR="006D755A">
        <w:t>Firme</w:t>
      </w:r>
      <w:r w:rsidR="006D2C4A">
        <w:t xml:space="preserve"> </w:t>
      </w:r>
      <w:r>
        <w:t>de investiții (LIAB 3)</w:t>
      </w:r>
      <w:bookmarkEnd w:id="61"/>
    </w:p>
    <w:p w14:paraId="7FE1B715" w14:textId="77777777" w:rsidR="007A3848" w:rsidRDefault="009A492D">
      <w:pPr>
        <w:pStyle w:val="Instructionsberschrift3"/>
      </w:pPr>
      <w:r>
        <w:t>Observații generale</w:t>
      </w:r>
    </w:p>
    <w:p w14:paraId="7FE1B716" w14:textId="2F388C22" w:rsidR="007A3848" w:rsidRDefault="009A492D">
      <w:pPr>
        <w:pStyle w:val="Instructionsberschrift3"/>
        <w:numPr>
          <w:ilvl w:val="4"/>
          <w:numId w:val="260"/>
        </w:numPr>
      </w:pPr>
      <w:r>
        <w:t xml:space="preserve">În această </w:t>
      </w:r>
      <w:r w:rsidR="009C6AA1">
        <w:t>formular</w:t>
      </w:r>
      <w:r>
        <w:t xml:space="preserve"> se colectează informații cu privire la cerințele de fonduri proprii pentru o entitate sau un grup.</w:t>
      </w:r>
    </w:p>
    <w:p w14:paraId="7FE1B717" w14:textId="1213D388" w:rsidR="007A3848" w:rsidRDefault="009A492D">
      <w:pPr>
        <w:pStyle w:val="Instructionsberschrift3"/>
        <w:numPr>
          <w:ilvl w:val="4"/>
          <w:numId w:val="260"/>
        </w:numPr>
      </w:pPr>
      <w:r>
        <w:t>Toate informațiile raportate reflectă cerințele de fonduri proprii aplicabile la data de referință a raportării.</w:t>
      </w:r>
    </w:p>
    <w:p w14:paraId="666AF7EE" w14:textId="5D6D0BD4" w:rsidR="007A3848" w:rsidRDefault="009A492D">
      <w:pPr>
        <w:pStyle w:val="P68B1DB1-ListParagraph23"/>
        <w:numPr>
          <w:ilvl w:val="4"/>
          <w:numId w:val="260"/>
        </w:numPr>
      </w:pPr>
      <w:r>
        <w:t xml:space="preserve">Pentru raportarea pe bază consolidată sau individuală, dacă aceste puncte de date au fost deja raportate de entitate în IFREP pentru aceeași dată de referință și aceeași sferă de aplicare a raportării (a se vedea referințele IFREP din instrucțiuni), entitatea </w:t>
      </w:r>
      <w:r w:rsidR="00E76DA6">
        <w:t>care raportează</w:t>
      </w:r>
      <w:r>
        <w:t xml:space="preserve"> nu trebuie să raporteze aceste puncte de date a doua oară. Datele trebuie raportate numai în cazul în care entității </w:t>
      </w:r>
      <w:r w:rsidR="00E76DA6">
        <w:t>care raportează</w:t>
      </w:r>
      <w:r>
        <w:t xml:space="preserve"> i s-a acordat o derogare de la obligațiile de raportare financiară sau prudențială, caz în care singura sursă de date pentru autoritățile de rezoluție pentru aceste puncte de date este prezentul raport.</w:t>
      </w:r>
    </w:p>
    <w:p w14:paraId="1DA6CBB2" w14:textId="77777777" w:rsidR="007A3848" w:rsidRDefault="007A3848">
      <w:pPr>
        <w:pStyle w:val="Instructionsberschrift3"/>
        <w:numPr>
          <w:ilvl w:val="4"/>
          <w:numId w:val="260"/>
        </w:numPr>
      </w:pPr>
    </w:p>
    <w:p w14:paraId="7FE1B718" w14:textId="4C8CE473" w:rsidR="007A3848" w:rsidRDefault="007A3848">
      <w:pPr>
        <w:pStyle w:val="InstructionsText2"/>
        <w:numPr>
          <w:ilvl w:val="0"/>
          <w:numId w:val="0"/>
        </w:numPr>
        <w:spacing w:before="0"/>
        <w:ind w:left="1440"/>
        <w:rPr>
          <w:rFonts w:ascii="Times New Roman" w:hAnsi="Times New Roman" w:cs="Times New Roman"/>
          <w:sz w:val="20"/>
          <w:szCs w:val="20"/>
        </w:rPr>
      </w:pPr>
    </w:p>
    <w:p w14:paraId="7FE1B719" w14:textId="77777777" w:rsidR="007A3848" w:rsidRDefault="009A492D">
      <w:pPr>
        <w:pStyle w:val="Instructionsberschrift3"/>
      </w:pPr>
      <w:r>
        <w:t>Instrucțiuni privind pozițiile specifice</w:t>
      </w:r>
    </w:p>
    <w:p w14:paraId="7FE1B71A" w14:textId="77777777" w:rsidR="007A3848" w:rsidRDefault="007A3848">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7A3848"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7A3848" w:rsidRDefault="009A492D">
            <w:pPr>
              <w:pStyle w:val="P68B1DB1-TableParagraph13"/>
              <w:spacing w:before="66"/>
              <w:rPr>
                <w:rFonts w:eastAsia="Cambria"/>
              </w:rPr>
            </w:pPr>
            <w:r>
              <w:t>Rânduri</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7A3848" w:rsidRDefault="009A492D">
            <w:pPr>
              <w:pStyle w:val="P68B1DB1-TableParagraph13"/>
              <w:spacing w:before="66"/>
              <w:ind w:right="1"/>
              <w:jc w:val="center"/>
              <w:rPr>
                <w:rFonts w:eastAsia="Cambria"/>
              </w:rPr>
            </w:pPr>
            <w:r>
              <w:t>Instrucțiuni</w:t>
            </w:r>
          </w:p>
        </w:tc>
      </w:tr>
      <w:tr w:rsidR="007A3848"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7A3848" w:rsidRDefault="009A492D">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7A3848" w:rsidRDefault="009A492D">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Total cerințe de fonduri proprii </w:t>
            </w:r>
            <w:r>
              <w:rPr>
                <w:rStyle w:val="InstructionsTabelleberschrift"/>
                <w:rFonts w:ascii="Times New Roman" w:hAnsi="Times New Roman"/>
                <w:color w:val="000000" w:themeColor="text1"/>
                <w:szCs w:val="20"/>
              </w:rPr>
              <w:t>(IFREP I 02.01 r0130)</w:t>
            </w:r>
          </w:p>
          <w:p w14:paraId="29B1A135" w14:textId="77777777" w:rsidR="007A3848" w:rsidRDefault="007A3848">
            <w:pPr>
              <w:rPr>
                <w:rStyle w:val="InstructionsTabelleberschrift"/>
                <w:rFonts w:ascii="Times New Roman" w:hAnsi="Times New Roman"/>
                <w:color w:val="000000" w:themeColor="text1"/>
                <w:szCs w:val="20"/>
                <w:u w:val="none"/>
              </w:rPr>
            </w:pPr>
          </w:p>
          <w:p w14:paraId="4F8C79FA" w14:textId="210F9E6A" w:rsidR="007A3848" w:rsidRDefault="009A492D">
            <w:pPr>
              <w:pStyle w:val="P68B1DB1-TableParagraph17"/>
              <w:spacing w:before="108"/>
            </w:pPr>
            <w:r>
              <w:t>Cerința totală de fonduri proprii a unei firme de investiții constă în suma dintre cerințele sale de fonduri proprii aplicabile la data de referință, cerința de fonduri proprii suplimentare, astfel cum este raportată pe rândul 0120, și orientările privind fondurile proprii suplimentare, astfel cum sunt raportate pe rândul 0130.</w:t>
            </w:r>
          </w:p>
          <w:p w14:paraId="7FE1B721" w14:textId="77777777" w:rsidR="007A3848" w:rsidRDefault="007A3848">
            <w:pPr>
              <w:pStyle w:val="TableParagraph"/>
              <w:spacing w:before="108"/>
              <w:rPr>
                <w:rFonts w:ascii="Times New Roman" w:hAnsi="Times New Roman" w:cs="Times New Roman"/>
                <w:color w:val="000000" w:themeColor="text1"/>
                <w:sz w:val="20"/>
                <w:szCs w:val="20"/>
              </w:rPr>
            </w:pPr>
          </w:p>
        </w:tc>
      </w:tr>
      <w:tr w:rsidR="007A3848"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7A3848" w:rsidRDefault="009A492D">
            <w:pPr>
              <w:pStyle w:val="P68B1DB1-TableParagraph13"/>
              <w:spacing w:before="106"/>
              <w:ind w:left="-1"/>
            </w:pPr>
            <w:r>
              <w:lastRenderedPageBreak/>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7A3848" w:rsidRDefault="009A492D">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Cerința de fonduri proprii </w:t>
            </w:r>
            <w:r>
              <w:rPr>
                <w:rStyle w:val="InstructionsTabelleberschrift"/>
                <w:rFonts w:ascii="Times New Roman" w:hAnsi="Times New Roman"/>
                <w:color w:val="000000" w:themeColor="text1"/>
                <w:szCs w:val="20"/>
              </w:rPr>
              <w:t>(IFREP I 02.01 r0010)</w:t>
            </w:r>
          </w:p>
          <w:p w14:paraId="74086713" w14:textId="7F827C2E" w:rsidR="007A3848" w:rsidRDefault="009A492D">
            <w:pPr>
              <w:pStyle w:val="P68B1DB1-TableParagraph17"/>
              <w:spacing w:before="108"/>
            </w:pPr>
            <w:r>
              <w:t>Articolul 11 alineatul (1) din Regulamentul (UE) 2019/2033.</w:t>
            </w:r>
          </w:p>
          <w:p w14:paraId="016729EC" w14:textId="77777777" w:rsidR="007A3848" w:rsidRDefault="009A492D">
            <w:pPr>
              <w:pStyle w:val="P68B1DB1-TableParagraph17"/>
              <w:spacing w:before="108"/>
            </w:pPr>
            <w:r>
              <w:t>Cuantumul este cel calculat fără aplicarea articolului 57 alineatul (3), (4) sau (6) din Regulamentul (UE) 2019/2033.</w:t>
            </w:r>
          </w:p>
          <w:p w14:paraId="7FE1B727" w14:textId="77777777" w:rsidR="007A3848" w:rsidRDefault="007A3848">
            <w:pPr>
              <w:pStyle w:val="TableParagraph"/>
              <w:spacing w:before="108"/>
              <w:jc w:val="both"/>
              <w:rPr>
                <w:rFonts w:ascii="Times New Roman" w:eastAsia="Cambria" w:hAnsi="Times New Roman" w:cs="Times New Roman"/>
                <w:color w:val="000000" w:themeColor="text1"/>
                <w:sz w:val="20"/>
                <w:szCs w:val="20"/>
              </w:rPr>
            </w:pPr>
          </w:p>
        </w:tc>
      </w:tr>
      <w:tr w:rsidR="007A3848"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7A3848" w:rsidRDefault="009A492D">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7A3848" w:rsidRDefault="009A492D">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Cerința de fonduri proprii suplimentare </w:t>
            </w:r>
            <w:r>
              <w:rPr>
                <w:rStyle w:val="InstructionsTabelleberschrift"/>
                <w:rFonts w:ascii="Times New Roman" w:hAnsi="Times New Roman"/>
                <w:color w:val="000000" w:themeColor="text1"/>
                <w:szCs w:val="20"/>
              </w:rPr>
              <w:t>(IFREP I 02.01 r0110)</w:t>
            </w:r>
          </w:p>
          <w:p w14:paraId="05BFD23E" w14:textId="06165C78" w:rsidR="007A3848" w:rsidRDefault="009A492D">
            <w:pPr>
              <w:pStyle w:val="P68B1DB1-TableParagraph17"/>
              <w:spacing w:before="108"/>
              <w:jc w:val="both"/>
            </w:pPr>
            <w:r>
              <w:t>Articolul 40 din Directiva (UE) 2019/2034.</w:t>
            </w:r>
          </w:p>
          <w:p w14:paraId="2AF15530" w14:textId="77777777" w:rsidR="007A3848" w:rsidRDefault="009A492D">
            <w:pPr>
              <w:pStyle w:val="P68B1DB1-TableParagraph13"/>
              <w:spacing w:before="108"/>
              <w:jc w:val="both"/>
            </w:pPr>
            <w:r>
              <w:t xml:space="preserve">Fonduri proprii suplimentare necesare în urma SREP. </w:t>
            </w:r>
          </w:p>
          <w:p w14:paraId="7FE1B72E" w14:textId="77777777" w:rsidR="007A3848" w:rsidRDefault="007A3848">
            <w:pPr>
              <w:pStyle w:val="TableParagraph"/>
              <w:spacing w:before="108"/>
              <w:rPr>
                <w:rFonts w:ascii="Times New Roman" w:eastAsia="Cambria" w:hAnsi="Times New Roman" w:cs="Times New Roman"/>
                <w:color w:val="000000" w:themeColor="text1"/>
                <w:sz w:val="20"/>
                <w:szCs w:val="20"/>
              </w:rPr>
            </w:pPr>
          </w:p>
        </w:tc>
      </w:tr>
      <w:tr w:rsidR="007A3848"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7A3848" w:rsidRDefault="009A492D">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7A3848" w:rsidRDefault="009A492D">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Orientări privind fondurile proprii suplimentare </w:t>
            </w:r>
            <w:r>
              <w:rPr>
                <w:rStyle w:val="InstructionsTabelleberschrift"/>
                <w:rFonts w:ascii="Times New Roman" w:hAnsi="Times New Roman"/>
                <w:color w:val="000000" w:themeColor="text1"/>
                <w:szCs w:val="20"/>
              </w:rPr>
              <w:t>(IFREP I 02.01 r0120)</w:t>
            </w:r>
          </w:p>
          <w:p w14:paraId="4094919F" w14:textId="67C4E4FA" w:rsidR="007A3848" w:rsidRDefault="009A492D">
            <w:pPr>
              <w:pStyle w:val="P68B1DB1-TableParagraph17"/>
              <w:spacing w:before="108"/>
            </w:pPr>
            <w:r>
              <w:t>Articolul 41 din Directiva (UE) 2019/2034.</w:t>
            </w:r>
          </w:p>
          <w:p w14:paraId="1EA34579" w14:textId="77777777" w:rsidR="007A3848" w:rsidRDefault="009A492D">
            <w:pPr>
              <w:pStyle w:val="P68B1DB1-TableParagraph17"/>
              <w:spacing w:before="108"/>
            </w:pPr>
            <w:r>
              <w:t>Fonduri proprii suplimentare necesare ca orientări privind fondurile proprii suplimentare.</w:t>
            </w:r>
          </w:p>
          <w:p w14:paraId="7FE1B736" w14:textId="77777777" w:rsidR="007A3848" w:rsidRDefault="007A3848">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7A3848" w:rsidRDefault="007A3848">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7A3848" w:rsidRDefault="007A3848">
      <w:pPr>
        <w:pStyle w:val="Instructionsberschrift3"/>
        <w:numPr>
          <w:ilvl w:val="0"/>
          <w:numId w:val="0"/>
        </w:numPr>
        <w:ind w:left="720" w:hanging="432"/>
      </w:pPr>
    </w:p>
    <w:p w14:paraId="7FE1B742" w14:textId="77777777" w:rsidR="007A3848" w:rsidRDefault="007A3848">
      <w:pPr>
        <w:pStyle w:val="Instructionsberschrift3"/>
        <w:numPr>
          <w:ilvl w:val="0"/>
          <w:numId w:val="0"/>
        </w:numPr>
        <w:ind w:left="720" w:hanging="432"/>
      </w:pPr>
    </w:p>
    <w:p w14:paraId="7FE1B743" w14:textId="77777777" w:rsidR="007A3848" w:rsidRDefault="007A3848">
      <w:pPr>
        <w:pStyle w:val="Instructionsberschrift3"/>
        <w:numPr>
          <w:ilvl w:val="0"/>
          <w:numId w:val="0"/>
        </w:numPr>
        <w:ind w:left="720" w:hanging="432"/>
      </w:pPr>
    </w:p>
    <w:p w14:paraId="7FE1B744" w14:textId="49BA0C03" w:rsidR="007A3848" w:rsidRDefault="007A3848">
      <w:pPr>
        <w:rPr>
          <w:rFonts w:ascii="Times New Roman" w:hAnsi="Times New Roman" w:cs="Times New Roman"/>
          <w:color w:val="000000" w:themeColor="text1"/>
          <w:sz w:val="20"/>
          <w:szCs w:val="20"/>
        </w:rPr>
      </w:pPr>
    </w:p>
    <w:p w14:paraId="7FE1B745" w14:textId="2F5F1502" w:rsidR="007A3848" w:rsidRDefault="009A492D">
      <w:pPr>
        <w:pStyle w:val="P68B1DB1-Instructionsberschrift25"/>
        <w:numPr>
          <w:ilvl w:val="1"/>
          <w:numId w:val="49"/>
        </w:numPr>
        <w:ind w:left="357" w:hanging="357"/>
      </w:pPr>
      <w:bookmarkStart w:id="62" w:name="_Toc492542324"/>
      <w:bookmarkStart w:id="63" w:name="_Toc81454182"/>
      <w:bookmarkStart w:id="64" w:name="_Toc208245095"/>
      <w:r>
        <w:t xml:space="preserve">Z 04.00 – Interconexiuni financiare </w:t>
      </w:r>
      <w:r w:rsidR="006D755A">
        <w:t>intragrup</w:t>
      </w:r>
      <w:r>
        <w:t xml:space="preserve"> (IFC)</w:t>
      </w:r>
      <w:bookmarkEnd w:id="62"/>
      <w:bookmarkEnd w:id="63"/>
      <w:bookmarkEnd w:id="64"/>
    </w:p>
    <w:p w14:paraId="7FE1B746" w14:textId="77777777" w:rsidR="007A3848" w:rsidRDefault="009A492D">
      <w:pPr>
        <w:pStyle w:val="Instructionsberschrift3"/>
      </w:pPr>
      <w:r>
        <w:t>Observații generale</w:t>
      </w:r>
    </w:p>
    <w:p w14:paraId="7FE1B747" w14:textId="3BB98E0B" w:rsidR="007A3848" w:rsidRDefault="009A492D">
      <w:pPr>
        <w:pStyle w:val="P68B1DB1-InstructionsText26"/>
        <w:numPr>
          <w:ilvl w:val="0"/>
          <w:numId w:val="232"/>
        </w:numPr>
        <w:spacing w:before="0"/>
      </w:pPr>
      <w:r>
        <w:t xml:space="preserve">Acest formular necesită informații privind datoriile, instrumentele de capital și garanțiile intragrup. </w:t>
      </w:r>
    </w:p>
    <w:p w14:paraId="7FE1B748" w14:textId="588B1EC0" w:rsidR="007A3848" w:rsidRDefault="009A492D">
      <w:pPr>
        <w:pStyle w:val="P68B1DB1-InstructionsText26"/>
        <w:numPr>
          <w:ilvl w:val="0"/>
          <w:numId w:val="232"/>
        </w:numPr>
        <w:spacing w:before="0"/>
      </w:pPr>
      <w:r>
        <w:t>Se raportează toate interconexiunile financiare dintre entitățile juridice care sunt incluse în situațiile financiare consolidate. Cuantumurile raportate sunt agregate atunci când corespund acelorași contrapărți (atât emitentul sau entitatea garantată, cât și creditorul, deținătorul sau furnizorul garanției) și acelorași tipuri de datorii, de instrumente de capital sau de garanții.</w:t>
      </w:r>
    </w:p>
    <w:p w14:paraId="7FE1B749" w14:textId="19D24CAE" w:rsidR="007A3848" w:rsidRDefault="009A492D">
      <w:pPr>
        <w:pStyle w:val="P68B1DB1-InstructionsText26"/>
        <w:numPr>
          <w:ilvl w:val="0"/>
          <w:numId w:val="232"/>
        </w:numPr>
        <w:spacing w:before="0"/>
      </w:pPr>
      <w:r>
        <w:t>Combinația dintre valorile raportate în coloanele 0020, 0040 și 0050 din prezent</w:t>
      </w:r>
      <w:r w:rsidR="006D2C4A">
        <w:t xml:space="preserve">ul </w:t>
      </w:r>
      <w:r>
        <w:t xml:space="preserve"> </w:t>
      </w:r>
      <w:r w:rsidR="009C6AA1">
        <w:t>formular</w:t>
      </w:r>
      <w:r>
        <w:t xml:space="preserve"> constituie o cheie primară care trebuie să fie unică pentru fiecare rând din </w:t>
      </w:r>
      <w:r w:rsidR="009C6AA1">
        <w:t>formular</w:t>
      </w:r>
      <w:r>
        <w:t>.</w:t>
      </w:r>
    </w:p>
    <w:p w14:paraId="7FE1B74A" w14:textId="77777777" w:rsidR="007A3848" w:rsidRDefault="009A492D">
      <w:pPr>
        <w:pStyle w:val="P68B1DB1-Instructionsberschrift312"/>
      </w:pPr>
      <w:r>
        <w:t>Instrucțiuni privind pozițiile specifice</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7A3848"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7A3848" w:rsidRDefault="009A492D">
            <w:pPr>
              <w:pStyle w:val="P68B1DB1-TableParagraph13"/>
              <w:spacing w:before="66"/>
              <w:rPr>
                <w:rFonts w:eastAsia="Cambria"/>
              </w:rPr>
            </w:pPr>
            <w:r>
              <w:t>Coloane</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7A3848" w:rsidRDefault="009A492D">
            <w:pPr>
              <w:pStyle w:val="P68B1DB1-TableParagraph13"/>
              <w:spacing w:before="66"/>
              <w:ind w:right="1"/>
              <w:jc w:val="center"/>
              <w:rPr>
                <w:rFonts w:eastAsia="Cambria"/>
              </w:rPr>
            </w:pPr>
            <w:r>
              <w:t>Instrucțiuni</w:t>
            </w:r>
          </w:p>
        </w:tc>
      </w:tr>
      <w:tr w:rsidR="007A3848"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7A3848" w:rsidRDefault="009A492D">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7A3848" w:rsidRDefault="009A492D">
            <w:pPr>
              <w:pStyle w:val="P68B1DB1-TableParagraph14"/>
              <w:spacing w:before="108"/>
              <w:ind w:left="85"/>
              <w:jc w:val="both"/>
              <w:rPr>
                <w:bCs/>
              </w:rPr>
            </w:pPr>
            <w:r>
              <w:t>Emitentul sau entitatea garantată</w:t>
            </w:r>
          </w:p>
          <w:p w14:paraId="7FE1B750" w14:textId="77777777" w:rsidR="007A3848" w:rsidRDefault="009A492D">
            <w:pPr>
              <w:pStyle w:val="P68B1DB1-TableParagraph17"/>
              <w:spacing w:before="108"/>
              <w:ind w:left="85"/>
              <w:jc w:val="both"/>
            </w:pPr>
            <w:r>
              <w:t>Entitatea juridică care emite datoriile sau instrumentele de capital ori care este entitatea garantată.</w:t>
            </w:r>
          </w:p>
        </w:tc>
      </w:tr>
      <w:tr w:rsidR="007A3848"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7A3848" w:rsidRDefault="009A492D">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7A3848" w:rsidRDefault="009A492D">
            <w:pPr>
              <w:pStyle w:val="P68B1DB1-TableParagraph14"/>
              <w:spacing w:before="108"/>
              <w:ind w:left="85"/>
              <w:jc w:val="both"/>
              <w:rPr>
                <w:bCs/>
              </w:rPr>
            </w:pPr>
            <w:r>
              <w:t xml:space="preserve">Denumirea entității </w:t>
            </w:r>
          </w:p>
          <w:p w14:paraId="7FE1B754" w14:textId="77777777" w:rsidR="007A3848" w:rsidRDefault="009A492D">
            <w:pPr>
              <w:pStyle w:val="P68B1DB1-TableParagraph17"/>
              <w:spacing w:before="108"/>
              <w:ind w:left="85"/>
              <w:jc w:val="both"/>
            </w:pPr>
            <w:r>
              <w:lastRenderedPageBreak/>
              <w:t xml:space="preserve">Trebuie să fie diferită de cea indicată în coloana 0030. </w:t>
            </w:r>
          </w:p>
        </w:tc>
      </w:tr>
      <w:tr w:rsidR="007A3848"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7A3848" w:rsidRDefault="009A492D">
            <w:pPr>
              <w:pStyle w:val="P68B1DB1-TableParagraph13"/>
              <w:spacing w:before="106"/>
              <w:ind w:left="-1"/>
            </w:pPr>
            <w:r>
              <w:lastRenderedPageBreak/>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33D460AA" w:rsidR="007A3848" w:rsidRDefault="009A492D">
            <w:pPr>
              <w:pStyle w:val="P68B1DB1-TableParagraph14"/>
              <w:spacing w:before="108"/>
              <w:ind w:left="85"/>
              <w:jc w:val="both"/>
              <w:rPr>
                <w:bCs/>
              </w:rPr>
            </w:pPr>
            <w:r>
              <w:t xml:space="preserve">Cod </w:t>
            </w:r>
          </w:p>
          <w:p w14:paraId="22E99FB3" w14:textId="77777777" w:rsidR="007A3848" w:rsidRDefault="009A492D">
            <w:pPr>
              <w:pStyle w:val="P68B1DB1-TableParagraph17"/>
              <w:spacing w:before="108"/>
              <w:ind w:left="85"/>
              <w:jc w:val="both"/>
            </w:pPr>
            <w:r>
              <w:t xml:space="preserve">Codul emitentului sau al beneficiarului garanției. </w:t>
            </w:r>
          </w:p>
          <w:p w14:paraId="4BE5BA2E" w14:textId="5E7AE5A4" w:rsidR="007A3848" w:rsidRDefault="009A492D">
            <w:pPr>
              <w:pStyle w:val="P68B1DB1-TableParagraph17"/>
              <w:spacing w:before="108"/>
              <w:ind w:left="85"/>
              <w:jc w:val="both"/>
            </w:pPr>
            <w:r>
              <w:t>Pentru instituțiile cu un identificator al entității juridice (LEI), codul LEI alfanumeric format din 20 cifre;</w:t>
            </w:r>
          </w:p>
          <w:p w14:paraId="7FE1B758" w14:textId="458CE8E3" w:rsidR="007A3848" w:rsidRDefault="009A492D">
            <w:pPr>
              <w:pStyle w:val="P68B1DB1-TableParagraph17"/>
              <w:spacing w:before="108"/>
              <w:ind w:left="85"/>
              <w:jc w:val="both"/>
            </w:pPr>
            <w:r>
              <w:t>Dacă nu este disponibil, utilizați codul IFM sau un cod în cadrul unei codificări uniforme aplicabile în Uniune.</w:t>
            </w:r>
          </w:p>
          <w:p w14:paraId="7FE1B759" w14:textId="758D2F19" w:rsidR="007A3848" w:rsidRDefault="009A492D">
            <w:pPr>
              <w:pStyle w:val="P68B1DB1-TableParagraph17"/>
              <w:spacing w:before="108"/>
              <w:ind w:left="85"/>
              <w:jc w:val="both"/>
            </w:pPr>
            <w:r>
              <w:t xml:space="preserve">Acest cod este unic și este utilizat în mod consecvent în toate </w:t>
            </w:r>
            <w:r w:rsidR="009C6AA1">
              <w:t>formular</w:t>
            </w:r>
            <w:r w:rsidR="008F4BD1">
              <w:t>e</w:t>
            </w:r>
            <w:r>
              <w:t>le.</w:t>
            </w:r>
          </w:p>
          <w:p w14:paraId="7FE1B75A" w14:textId="77777777" w:rsidR="007A3848" w:rsidRDefault="009A492D">
            <w:pPr>
              <w:pStyle w:val="P68B1DB1-TableParagraph17"/>
              <w:spacing w:before="108"/>
              <w:ind w:left="85"/>
              <w:jc w:val="both"/>
            </w:pPr>
            <w:r>
              <w:t>Codul trebuie să fie diferit de codul indicat în coloana 0040.</w:t>
            </w:r>
          </w:p>
          <w:p w14:paraId="7FE1B75B" w14:textId="77777777" w:rsidR="007A3848" w:rsidRDefault="007A3848">
            <w:pPr>
              <w:pStyle w:val="TableParagraph"/>
              <w:spacing w:before="108"/>
              <w:ind w:left="85"/>
              <w:jc w:val="both"/>
              <w:rPr>
                <w:rFonts w:ascii="Times New Roman" w:eastAsia="Cambria" w:hAnsi="Times New Roman" w:cs="Times New Roman"/>
                <w:color w:val="000000" w:themeColor="text1"/>
                <w:sz w:val="20"/>
                <w:szCs w:val="20"/>
              </w:rPr>
            </w:pPr>
          </w:p>
        </w:tc>
      </w:tr>
      <w:tr w:rsidR="007A3848"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7A3848" w:rsidRDefault="009A492D">
            <w:pPr>
              <w:pStyle w:val="P68B1DB1-TableParagraph13"/>
              <w:spacing w:before="106"/>
              <w:ind w:left="-1"/>
            </w:pPr>
            <w: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7A3848" w:rsidRDefault="009A492D">
            <w:pPr>
              <w:pStyle w:val="P68B1DB1-TableParagraph14"/>
              <w:spacing w:before="108"/>
              <w:ind w:left="85"/>
              <w:jc w:val="both"/>
              <w:rPr>
                <w:bCs/>
              </w:rPr>
            </w:pPr>
            <w:r>
              <w:t>Tipul codului</w:t>
            </w:r>
          </w:p>
          <w:p w14:paraId="7FE1B75F" w14:textId="2A2E5952" w:rsidR="007A3848" w:rsidRDefault="009A492D">
            <w:pPr>
              <w:pStyle w:val="P68B1DB1-TableParagraph13"/>
              <w:spacing w:before="108"/>
              <w:ind w:left="85"/>
              <w:jc w:val="both"/>
              <w:rPr>
                <w:bCs/>
              </w:rPr>
            </w:pPr>
            <w:r>
              <w:t xml:space="preserve">Codul trebuie să fie același cu cel raportat în macheta Z 01.01 (ORG 1). </w:t>
            </w:r>
          </w:p>
          <w:p w14:paraId="7FE1B761" w14:textId="635A8A91" w:rsidR="007A3848" w:rsidRDefault="009A492D">
            <w:pPr>
              <w:pStyle w:val="P68B1DB1-TableParagraph13"/>
              <w:spacing w:before="108"/>
              <w:ind w:left="85"/>
              <w:jc w:val="both"/>
              <w:rPr>
                <w:bCs/>
              </w:rPr>
            </w:pPr>
            <w:r>
              <w:t>A se alege dintre opțiunile de mai jos: „Codul LEI”, „codul IFM” sau „Tipul identificatorului, altul decât codul LEI sau codul IFM.</w:t>
            </w:r>
          </w:p>
          <w:p w14:paraId="7FE1B762" w14:textId="77777777" w:rsidR="007A3848" w:rsidRDefault="009A492D">
            <w:pPr>
              <w:pStyle w:val="P68B1DB1-TableParagraph13"/>
              <w:spacing w:before="108"/>
              <w:ind w:left="85"/>
              <w:jc w:val="both"/>
              <w:rPr>
                <w:b/>
                <w:bCs/>
              </w:rPr>
            </w:pPr>
            <w:r>
              <w:t>Pentru identificarea entităților sau a entităților în care s-a investit, perechea de coduri și tip se utilizează în mod consecvent în cadrul formularelor.</w:t>
            </w:r>
          </w:p>
        </w:tc>
      </w:tr>
      <w:tr w:rsidR="007A3848"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7A3848" w:rsidRDefault="009A492D">
            <w:pPr>
              <w:pStyle w:val="P68B1DB1-TableParagraph13"/>
              <w:spacing w:before="106"/>
              <w:ind w:left="-1"/>
            </w:pPr>
            <w:r>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7A3848" w:rsidRDefault="009A492D">
            <w:pPr>
              <w:pStyle w:val="P68B1DB1-TableParagraph14"/>
              <w:spacing w:before="108"/>
              <w:ind w:left="85"/>
              <w:jc w:val="both"/>
              <w:rPr>
                <w:bCs/>
              </w:rPr>
            </w:pPr>
            <w:r>
              <w:t>Creditorul, deținătorul sau furnizorul garanției</w:t>
            </w:r>
          </w:p>
          <w:p w14:paraId="7FE1B766" w14:textId="77777777" w:rsidR="007A3848" w:rsidRDefault="009A492D">
            <w:pPr>
              <w:pStyle w:val="P68B1DB1-TableParagraph17"/>
              <w:spacing w:before="108"/>
              <w:ind w:left="85"/>
              <w:jc w:val="both"/>
            </w:pPr>
            <w:r>
              <w:t>Entitatea juridică care este creditorul datoriei, care deține instrumentul de capital sau care furnizează garanția.</w:t>
            </w:r>
          </w:p>
        </w:tc>
      </w:tr>
      <w:tr w:rsidR="007A3848"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7A3848" w:rsidRDefault="009A492D">
            <w:pPr>
              <w:pStyle w:val="P68B1DB1-TableParagraph13"/>
              <w:spacing w:before="106"/>
              <w:ind w:left="-1"/>
            </w:pPr>
            <w: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7A3848" w:rsidRDefault="009A492D">
            <w:pPr>
              <w:pStyle w:val="P68B1DB1-TableParagraph14"/>
              <w:spacing w:before="108"/>
              <w:ind w:left="85"/>
              <w:jc w:val="both"/>
              <w:rPr>
                <w:bCs/>
              </w:rPr>
            </w:pPr>
            <w:r>
              <w:t xml:space="preserve">Denumirea entității </w:t>
            </w:r>
          </w:p>
          <w:p w14:paraId="7FE1B76A" w14:textId="77777777" w:rsidR="007A3848" w:rsidRDefault="009A492D">
            <w:pPr>
              <w:pStyle w:val="P68B1DB1-TableParagraph17"/>
              <w:spacing w:before="108"/>
              <w:ind w:left="85"/>
              <w:jc w:val="both"/>
            </w:pPr>
            <w:r>
              <w:t xml:space="preserve">Trebuie să fie diferită de cea indicată în coloana 0010. </w:t>
            </w:r>
          </w:p>
        </w:tc>
      </w:tr>
      <w:tr w:rsidR="007A3848"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7A3848" w:rsidRDefault="009A492D">
            <w:pPr>
              <w:pStyle w:val="P68B1DB1-TableParagraph13"/>
              <w:spacing w:before="106"/>
              <w:ind w:left="-1"/>
            </w:pPr>
            <w: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4454CE03" w:rsidR="007A3848" w:rsidRDefault="009A492D">
            <w:pPr>
              <w:pStyle w:val="P68B1DB1-TableParagraph14"/>
              <w:spacing w:before="108"/>
              <w:ind w:left="85"/>
              <w:jc w:val="both"/>
              <w:rPr>
                <w:bCs/>
              </w:rPr>
            </w:pPr>
            <w:r>
              <w:t xml:space="preserve">Cod </w:t>
            </w:r>
          </w:p>
          <w:p w14:paraId="07AEB6DE" w14:textId="77777777" w:rsidR="007A3848" w:rsidRDefault="009A492D">
            <w:pPr>
              <w:pStyle w:val="P68B1DB1-TableParagraph17"/>
              <w:spacing w:before="108"/>
              <w:ind w:left="85"/>
              <w:jc w:val="both"/>
            </w:pPr>
            <w:r>
              <w:t xml:space="preserve">Codul creditorului, al deținătorului sau al furnizorului garanției. </w:t>
            </w:r>
          </w:p>
          <w:p w14:paraId="706B20DB" w14:textId="77777777" w:rsidR="007A3848" w:rsidRDefault="009A492D">
            <w:pPr>
              <w:pStyle w:val="P68B1DB1-TableParagraph17"/>
              <w:spacing w:before="108"/>
              <w:ind w:left="85"/>
              <w:jc w:val="both"/>
            </w:pPr>
            <w:r>
              <w:t>Pentru instituțiile cu un identificator al entității juridice (LEI), codul LEI alfanumeric format din 20 cifre;</w:t>
            </w:r>
          </w:p>
          <w:p w14:paraId="69DCA339" w14:textId="67781040" w:rsidR="007A3848" w:rsidRDefault="009A492D">
            <w:pPr>
              <w:pStyle w:val="P68B1DB1-TableParagraph17"/>
              <w:spacing w:before="108"/>
              <w:ind w:left="85"/>
              <w:jc w:val="both"/>
            </w:pPr>
            <w:r>
              <w:t>Dacă nu este disponibil, utilizați codul IFM sau un cod în cadrul unei codificări uniforme aplicabile în Uniune.</w:t>
            </w:r>
          </w:p>
          <w:p w14:paraId="7FE1B76F" w14:textId="047033B7" w:rsidR="007A3848" w:rsidRDefault="009A492D">
            <w:pPr>
              <w:pStyle w:val="P68B1DB1-TableParagraph17"/>
              <w:spacing w:before="108"/>
              <w:ind w:left="85"/>
              <w:jc w:val="both"/>
            </w:pPr>
            <w:r>
              <w:t xml:space="preserve">Acest cod este unic și este utilizat în mod consecvent în toate </w:t>
            </w:r>
            <w:r w:rsidR="009C6AA1">
              <w:t>formular</w:t>
            </w:r>
            <w:r w:rsidR="008F4BD1">
              <w:t>e</w:t>
            </w:r>
            <w:r>
              <w:t>le.</w:t>
            </w:r>
          </w:p>
          <w:p w14:paraId="1E86BFA0" w14:textId="77777777" w:rsidR="007A3848" w:rsidRDefault="009A492D">
            <w:pPr>
              <w:pStyle w:val="P68B1DB1-TableParagraph17"/>
              <w:spacing w:before="108"/>
              <w:ind w:left="85"/>
              <w:jc w:val="both"/>
            </w:pPr>
            <w:r>
              <w:t>Trebuie să fie diferit de codul indicat în coloana 0020.</w:t>
            </w:r>
          </w:p>
          <w:p w14:paraId="7FE1B770" w14:textId="276B100A" w:rsidR="007A3848" w:rsidRDefault="009A492D">
            <w:pPr>
              <w:pStyle w:val="P68B1DB1-TableParagraph13"/>
              <w:spacing w:before="108"/>
              <w:ind w:left="85"/>
              <w:jc w:val="both"/>
              <w:rPr>
                <w:rFonts w:eastAsia="Cambria"/>
              </w:rPr>
            </w:pPr>
            <w:r>
              <w:t>În cazul în care creditorul, deținătorul sau furnizorul de garanții este o entitate din grup, codul este același ca cel raportat în macheta Z 01.01 (ORG 1). Pentru identificarea entităților sau a entităților în care s-a investit, perechea de coduri și tip se utilizează în mod consecvent în cadrul formularelor.</w:t>
            </w:r>
          </w:p>
        </w:tc>
      </w:tr>
      <w:tr w:rsidR="007A3848"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7A3848" w:rsidRDefault="009A492D">
            <w:pPr>
              <w:pStyle w:val="P68B1DB1-TableParagraph13"/>
              <w:spacing w:before="106"/>
              <w:ind w:left="-1"/>
            </w:pPr>
            <w: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7A3848" w:rsidRDefault="009A492D">
            <w:pPr>
              <w:pStyle w:val="P68B1DB1-TableParagraph14"/>
              <w:spacing w:before="108"/>
              <w:ind w:left="85"/>
              <w:jc w:val="both"/>
              <w:rPr>
                <w:bCs/>
              </w:rPr>
            </w:pPr>
            <w:r>
              <w:t>Tipul codului</w:t>
            </w:r>
          </w:p>
          <w:p w14:paraId="00DFF190" w14:textId="04144C55" w:rsidR="007A3848" w:rsidRDefault="007A3848">
            <w:pPr>
              <w:pStyle w:val="TableParagraph"/>
              <w:spacing w:before="108"/>
              <w:ind w:left="85"/>
              <w:jc w:val="both"/>
              <w:rPr>
                <w:rFonts w:ascii="Times New Roman" w:hAnsi="Times New Roman" w:cs="Times New Roman"/>
                <w:bCs/>
                <w:color w:val="000000" w:themeColor="text1"/>
                <w:sz w:val="20"/>
                <w:szCs w:val="20"/>
              </w:rPr>
            </w:pPr>
          </w:p>
          <w:p w14:paraId="1CBCA0DC" w14:textId="04764F45" w:rsidR="007A3848" w:rsidRDefault="009A492D">
            <w:pPr>
              <w:pStyle w:val="P68B1DB1-TableParagraph13"/>
              <w:spacing w:before="108" w:line="276" w:lineRule="auto"/>
              <w:ind w:left="85"/>
              <w:jc w:val="both"/>
              <w:rPr>
                <w:color w:val="000000"/>
              </w:rPr>
            </w:pPr>
            <w:bookmarkStart w:id="65" w:name="_Hlk191377037"/>
            <w:r>
              <w:t>A se alege dintre opțiunile de mai jos: „Codul LEI”, „codul IFM” sau „Tipul de identificator, altul decât codul LEI sau codul IFM”.</w:t>
            </w:r>
            <w:bookmarkEnd w:id="65"/>
          </w:p>
          <w:p w14:paraId="072CFC22" w14:textId="7B94F65F" w:rsidR="007A3848" w:rsidRDefault="009A492D">
            <w:pPr>
              <w:pStyle w:val="P68B1DB1-TableParagraph13"/>
              <w:spacing w:before="108" w:line="276" w:lineRule="auto"/>
              <w:ind w:left="85"/>
              <w:jc w:val="both"/>
              <w:rPr>
                <w:color w:val="000000"/>
              </w:rPr>
            </w:pPr>
            <w:r>
              <w:t>Se raportează întotdeauna tipul de cod.</w:t>
            </w:r>
          </w:p>
          <w:p w14:paraId="63D16443" w14:textId="77777777" w:rsidR="007A3848" w:rsidRDefault="009A492D">
            <w:pPr>
              <w:pStyle w:val="P68B1DB1-TableParagraph13"/>
              <w:spacing w:before="108" w:line="276" w:lineRule="auto"/>
              <w:ind w:left="85"/>
              <w:jc w:val="both"/>
              <w:rPr>
                <w:color w:val="000000"/>
              </w:rPr>
            </w:pPr>
            <w:r>
              <w:t>În cazul în care creditorul, deținătorul sau furnizorul garanției nu este o entitate din grup, tipul de cod este, de preferință, codul LEI.</w:t>
            </w:r>
          </w:p>
          <w:p w14:paraId="7FE1B777" w14:textId="69660BC3" w:rsidR="007A3848" w:rsidRDefault="007A3848">
            <w:pPr>
              <w:pStyle w:val="TableParagraph"/>
              <w:spacing w:before="108"/>
              <w:ind w:left="85"/>
              <w:jc w:val="both"/>
              <w:rPr>
                <w:rFonts w:ascii="Times New Roman" w:hAnsi="Times New Roman" w:cs="Times New Roman"/>
                <w:b/>
                <w:bCs/>
                <w:color w:val="000000" w:themeColor="text1"/>
                <w:sz w:val="20"/>
                <w:szCs w:val="20"/>
              </w:rPr>
            </w:pPr>
          </w:p>
        </w:tc>
      </w:tr>
      <w:tr w:rsidR="007A3848"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7A3848" w:rsidRDefault="009A492D">
            <w:pPr>
              <w:pStyle w:val="P68B1DB1-TableParagraph13"/>
              <w:spacing w:before="106"/>
              <w:ind w:left="-1"/>
            </w:pPr>
            <w:r>
              <w:lastRenderedPageBreak/>
              <w:t xml:space="preserve">0050-0080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7A3848" w:rsidRDefault="009A492D">
            <w:pPr>
              <w:pStyle w:val="P68B1DB1-TableParagraph14"/>
              <w:spacing w:before="108"/>
              <w:ind w:left="85"/>
              <w:jc w:val="both"/>
              <w:rPr>
                <w:bCs/>
              </w:rPr>
            </w:pPr>
            <w:r>
              <w:t>Interconexiunea financiară</w:t>
            </w:r>
          </w:p>
          <w:p w14:paraId="7FE1B77B" w14:textId="079D8C41" w:rsidR="007A3848" w:rsidRDefault="009A492D">
            <w:pPr>
              <w:pStyle w:val="P68B1DB1-TableParagraph17"/>
              <w:spacing w:before="108"/>
              <w:ind w:left="85"/>
              <w:jc w:val="both"/>
            </w:pPr>
            <w:r>
              <w:t>Acest câmp descrie interconexiunea financiară între toate entitățile juridice.</w:t>
            </w:r>
          </w:p>
        </w:tc>
      </w:tr>
      <w:tr w:rsidR="007A3848"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7A3848" w:rsidRDefault="009A492D">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7A3848" w:rsidRDefault="009A492D">
            <w:pPr>
              <w:pStyle w:val="P68B1DB1-TableParagraph14"/>
              <w:spacing w:before="108"/>
              <w:ind w:left="85"/>
              <w:jc w:val="both"/>
              <w:rPr>
                <w:bCs/>
              </w:rPr>
            </w:pPr>
            <w:r>
              <w:t>Tipul</w:t>
            </w:r>
          </w:p>
          <w:p w14:paraId="7FE1B77F" w14:textId="77777777" w:rsidR="007A3848" w:rsidRDefault="009A492D">
            <w:pPr>
              <w:pStyle w:val="P68B1DB1-TableParagraph17"/>
              <w:spacing w:before="108"/>
              <w:ind w:left="85"/>
              <w:jc w:val="both"/>
            </w:pPr>
            <w:r>
              <w:t>A se alege din lista de mai jos:</w:t>
            </w:r>
          </w:p>
          <w:p w14:paraId="7FE1B780" w14:textId="77777777" w:rsidR="007A3848" w:rsidRDefault="009A492D">
            <w:pPr>
              <w:pStyle w:val="P68B1DB1-TableParagraph24"/>
              <w:spacing w:before="108"/>
              <w:ind w:left="85"/>
              <w:jc w:val="both"/>
            </w:pPr>
            <w:r>
              <w:t>Datorii intragrup</w:t>
            </w:r>
          </w:p>
          <w:p w14:paraId="7FE1B781" w14:textId="77777777" w:rsidR="007A3848" w:rsidRDefault="007A3848">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7A3848" w:rsidRDefault="009A492D">
            <w:pPr>
              <w:pStyle w:val="P68B1DB1-ListParagraph25"/>
              <w:numPr>
                <w:ilvl w:val="0"/>
                <w:numId w:val="54"/>
              </w:numPr>
              <w:autoSpaceDE w:val="0"/>
              <w:autoSpaceDN w:val="0"/>
              <w:adjustRightInd w:val="0"/>
              <w:ind w:left="539" w:hanging="454"/>
              <w:contextualSpacing/>
              <w:jc w:val="both"/>
            </w:pPr>
            <w:r>
              <w:t xml:space="preserve">Datorii excluse de la recapitalizarea internă </w:t>
            </w:r>
          </w:p>
          <w:p w14:paraId="7FE1B783" w14:textId="047CAF02" w:rsidR="007A3848" w:rsidRDefault="009A492D">
            <w:pPr>
              <w:pStyle w:val="P68B1DB1-ListParagraph25"/>
              <w:autoSpaceDE w:val="0"/>
              <w:autoSpaceDN w:val="0"/>
              <w:adjustRightInd w:val="0"/>
              <w:ind w:left="539"/>
              <w:contextualSpacing/>
              <w:jc w:val="both"/>
            </w:pPr>
            <w:r>
              <w:t>Aceeași definiție ca Z 02.00 (LIAB 1), rândul 0100</w:t>
            </w:r>
          </w:p>
          <w:p w14:paraId="7FE1B784" w14:textId="77777777" w:rsidR="007A3848" w:rsidRDefault="009A492D">
            <w:pPr>
              <w:pStyle w:val="P68B1DB1-ListParagraph25"/>
              <w:numPr>
                <w:ilvl w:val="0"/>
                <w:numId w:val="54"/>
              </w:numPr>
              <w:autoSpaceDE w:val="0"/>
              <w:autoSpaceDN w:val="0"/>
              <w:adjustRightInd w:val="0"/>
              <w:ind w:left="539" w:hanging="454"/>
              <w:contextualSpacing/>
              <w:jc w:val="both"/>
            </w:pPr>
            <w:r>
              <w:t>Depozite neacoperite, dar preferențiale</w:t>
            </w:r>
          </w:p>
          <w:p w14:paraId="7FE1B785" w14:textId="69E9007C" w:rsidR="007A3848" w:rsidRDefault="009A492D">
            <w:pPr>
              <w:pStyle w:val="P68B1DB1-ListParagraph25"/>
              <w:autoSpaceDE w:val="0"/>
              <w:autoSpaceDN w:val="0"/>
              <w:adjustRightInd w:val="0"/>
              <w:ind w:left="539"/>
              <w:jc w:val="both"/>
            </w:pPr>
            <w:r>
              <w:t>Aceeași definiție ca Z 02.00 (LIAB 1), rândul 0310</w:t>
            </w:r>
          </w:p>
          <w:p w14:paraId="7FE1B786" w14:textId="77777777" w:rsidR="007A3848" w:rsidRDefault="009A492D">
            <w:pPr>
              <w:pStyle w:val="P68B1DB1-ListParagraph25"/>
              <w:numPr>
                <w:ilvl w:val="0"/>
                <w:numId w:val="54"/>
              </w:numPr>
              <w:autoSpaceDE w:val="0"/>
              <w:autoSpaceDN w:val="0"/>
              <w:adjustRightInd w:val="0"/>
              <w:ind w:left="539" w:hanging="454"/>
              <w:contextualSpacing/>
              <w:jc w:val="both"/>
            </w:pPr>
            <w:r>
              <w:t>Depozite neacoperite și nepreferențiale</w:t>
            </w:r>
          </w:p>
          <w:p w14:paraId="7FE1B787" w14:textId="4FA7AC10" w:rsidR="007A3848" w:rsidRDefault="009A492D">
            <w:pPr>
              <w:pStyle w:val="P68B1DB1-ListParagraph25"/>
              <w:autoSpaceDE w:val="0"/>
              <w:autoSpaceDN w:val="0"/>
              <w:adjustRightInd w:val="0"/>
              <w:ind w:left="539"/>
              <w:jc w:val="both"/>
            </w:pPr>
            <w:r>
              <w:t>Aceeași definiție ca Z 02.00 (LIAB 1), rândul 0320</w:t>
            </w:r>
          </w:p>
          <w:p w14:paraId="7FE1B788" w14:textId="77777777" w:rsidR="007A3848" w:rsidRDefault="009A492D">
            <w:pPr>
              <w:pStyle w:val="P68B1DB1-ListParagraph25"/>
              <w:numPr>
                <w:ilvl w:val="0"/>
                <w:numId w:val="54"/>
              </w:numPr>
              <w:autoSpaceDE w:val="0"/>
              <w:autoSpaceDN w:val="0"/>
              <w:adjustRightInd w:val="0"/>
              <w:ind w:left="539" w:hanging="454"/>
              <w:contextualSpacing/>
              <w:jc w:val="both"/>
            </w:pPr>
            <w:r>
              <w:t>Datorii care provin din instrumente financiare derivate (valori de închidere)</w:t>
            </w:r>
          </w:p>
          <w:p w14:paraId="7FE1B789" w14:textId="5DAB7051" w:rsidR="007A3848" w:rsidRDefault="009A492D">
            <w:pPr>
              <w:pStyle w:val="P68B1DB1-ListParagraph25"/>
              <w:autoSpaceDE w:val="0"/>
              <w:autoSpaceDN w:val="0"/>
              <w:adjustRightInd w:val="0"/>
              <w:ind w:left="539"/>
              <w:jc w:val="both"/>
            </w:pPr>
            <w:r>
              <w:t>Aceeași definiție ca Z 02.00 (LIAB 1), rândul 0330</w:t>
            </w:r>
          </w:p>
          <w:p w14:paraId="7FE1B78A" w14:textId="77777777" w:rsidR="007A3848" w:rsidRDefault="009A492D">
            <w:pPr>
              <w:pStyle w:val="P68B1DB1-ListParagraph25"/>
              <w:numPr>
                <w:ilvl w:val="0"/>
                <w:numId w:val="54"/>
              </w:numPr>
              <w:autoSpaceDE w:val="0"/>
              <w:autoSpaceDN w:val="0"/>
              <w:adjustRightInd w:val="0"/>
              <w:ind w:left="539" w:hanging="454"/>
              <w:contextualSpacing/>
              <w:jc w:val="both"/>
            </w:pPr>
            <w:r>
              <w:t>Obligații garantate neacoperite de garanții reale</w:t>
            </w:r>
          </w:p>
          <w:p w14:paraId="7FE1B78B" w14:textId="5B0021F4" w:rsidR="007A3848" w:rsidRDefault="009A492D">
            <w:pPr>
              <w:pStyle w:val="P68B1DB1-ListParagraph25"/>
              <w:autoSpaceDE w:val="0"/>
              <w:autoSpaceDN w:val="0"/>
              <w:adjustRightInd w:val="0"/>
              <w:ind w:left="539"/>
              <w:jc w:val="both"/>
            </w:pPr>
            <w:r>
              <w:t>Aceeași definiție ca Z 02.00 (LIAB 1), rândul 0340</w:t>
            </w:r>
          </w:p>
          <w:p w14:paraId="7FE1B78C" w14:textId="77777777" w:rsidR="007A3848" w:rsidRDefault="009A492D">
            <w:pPr>
              <w:pStyle w:val="P68B1DB1-ListParagraph25"/>
              <w:numPr>
                <w:ilvl w:val="0"/>
                <w:numId w:val="54"/>
              </w:numPr>
              <w:autoSpaceDE w:val="0"/>
              <w:autoSpaceDN w:val="0"/>
              <w:adjustRightInd w:val="0"/>
              <w:ind w:left="539" w:hanging="454"/>
              <w:contextualSpacing/>
              <w:jc w:val="both"/>
            </w:pPr>
            <w:r>
              <w:t>Obligațiuni structurate</w:t>
            </w:r>
          </w:p>
          <w:p w14:paraId="7FE1B78D" w14:textId="7DF4D7F4" w:rsidR="007A3848" w:rsidRDefault="009A492D">
            <w:pPr>
              <w:pStyle w:val="P68B1DB1-ListParagraph25"/>
              <w:autoSpaceDE w:val="0"/>
              <w:autoSpaceDN w:val="0"/>
              <w:adjustRightInd w:val="0"/>
              <w:ind w:left="539"/>
              <w:jc w:val="both"/>
            </w:pPr>
            <w:r>
              <w:t>Aceeași definiție ca Z 02.00 (LIAB 1), rândul 0350</w:t>
            </w:r>
          </w:p>
          <w:p w14:paraId="7FE1B78E" w14:textId="77777777" w:rsidR="007A3848" w:rsidRDefault="009A492D">
            <w:pPr>
              <w:pStyle w:val="P68B1DB1-ListParagraph25"/>
              <w:numPr>
                <w:ilvl w:val="0"/>
                <w:numId w:val="54"/>
              </w:numPr>
              <w:autoSpaceDE w:val="0"/>
              <w:autoSpaceDN w:val="0"/>
              <w:adjustRightInd w:val="0"/>
              <w:ind w:left="539" w:hanging="454"/>
              <w:contextualSpacing/>
              <w:jc w:val="both"/>
            </w:pPr>
            <w:r>
              <w:t>Datorii cu rang prioritar negarantate</w:t>
            </w:r>
          </w:p>
          <w:p w14:paraId="7FE1B78F" w14:textId="67CE577E" w:rsidR="007A3848" w:rsidRDefault="009A492D">
            <w:pPr>
              <w:pStyle w:val="P68B1DB1-ListParagraph25"/>
              <w:autoSpaceDE w:val="0"/>
              <w:autoSpaceDN w:val="0"/>
              <w:adjustRightInd w:val="0"/>
              <w:ind w:left="539"/>
              <w:jc w:val="both"/>
            </w:pPr>
            <w:r>
              <w:t>Aceeași definiție ca Z 02.00 (LIAB 1), rândul 0360</w:t>
            </w:r>
          </w:p>
          <w:p w14:paraId="7FE1B790" w14:textId="77777777" w:rsidR="007A3848" w:rsidRDefault="009A492D">
            <w:pPr>
              <w:pStyle w:val="P68B1DB1-ListParagraph25"/>
              <w:numPr>
                <w:ilvl w:val="0"/>
                <w:numId w:val="54"/>
              </w:numPr>
              <w:autoSpaceDE w:val="0"/>
              <w:autoSpaceDN w:val="0"/>
              <w:adjustRightInd w:val="0"/>
              <w:ind w:left="539" w:hanging="454"/>
              <w:contextualSpacing/>
              <w:jc w:val="both"/>
            </w:pPr>
            <w:r>
              <w:t>Datorii cu rang prioritar neprivilegiate</w:t>
            </w:r>
          </w:p>
          <w:p w14:paraId="7FE1B791" w14:textId="6BECB3BB" w:rsidR="007A3848" w:rsidRDefault="009A492D">
            <w:pPr>
              <w:pStyle w:val="P68B1DB1-ListParagraph25"/>
              <w:autoSpaceDE w:val="0"/>
              <w:autoSpaceDN w:val="0"/>
              <w:adjustRightInd w:val="0"/>
              <w:ind w:left="539"/>
              <w:contextualSpacing/>
              <w:jc w:val="both"/>
            </w:pPr>
            <w:r>
              <w:t>Aceeași definiție ca Z 02.00 (LIAB 1), rândul 0365</w:t>
            </w:r>
          </w:p>
          <w:p w14:paraId="7FE1B792" w14:textId="77777777" w:rsidR="007A3848" w:rsidRDefault="009A492D">
            <w:pPr>
              <w:pStyle w:val="P68B1DB1-ListParagraph25"/>
              <w:numPr>
                <w:ilvl w:val="0"/>
                <w:numId w:val="54"/>
              </w:numPr>
              <w:autoSpaceDE w:val="0"/>
              <w:autoSpaceDN w:val="0"/>
              <w:adjustRightInd w:val="0"/>
              <w:ind w:left="539" w:hanging="454"/>
              <w:contextualSpacing/>
              <w:jc w:val="both"/>
            </w:pPr>
            <w:r>
              <w:t>Datorii subordonate</w:t>
            </w:r>
          </w:p>
          <w:p w14:paraId="7FE1B793" w14:textId="1719A947" w:rsidR="007A3848" w:rsidRDefault="009A492D">
            <w:pPr>
              <w:pStyle w:val="P68B1DB1-ListParagraph25"/>
              <w:autoSpaceDE w:val="0"/>
              <w:autoSpaceDN w:val="0"/>
              <w:adjustRightInd w:val="0"/>
              <w:ind w:left="539"/>
              <w:jc w:val="both"/>
            </w:pPr>
            <w:r>
              <w:t>Aceeași definiție ca Z 02.00 (LIAB 1), rândul 0370</w:t>
            </w:r>
          </w:p>
          <w:p w14:paraId="7FE1B794" w14:textId="77777777" w:rsidR="007A3848" w:rsidRDefault="009A492D">
            <w:pPr>
              <w:pStyle w:val="P68B1DB1-ListParagraph25"/>
              <w:numPr>
                <w:ilvl w:val="0"/>
                <w:numId w:val="54"/>
              </w:numPr>
              <w:autoSpaceDE w:val="0"/>
              <w:autoSpaceDN w:val="0"/>
              <w:adjustRightInd w:val="0"/>
              <w:ind w:left="539" w:hanging="454"/>
              <w:contextualSpacing/>
              <w:jc w:val="both"/>
            </w:pPr>
            <w:r>
              <w:t>Alte datorii eligibile în ceea ce privește MREL</w:t>
            </w:r>
          </w:p>
          <w:p w14:paraId="7FE1B795" w14:textId="18D60D2B" w:rsidR="007A3848" w:rsidRDefault="009A492D">
            <w:pPr>
              <w:pStyle w:val="P68B1DB1-ListParagraph25"/>
              <w:autoSpaceDE w:val="0"/>
              <w:autoSpaceDN w:val="0"/>
              <w:adjustRightInd w:val="0"/>
              <w:ind w:left="539"/>
              <w:jc w:val="both"/>
            </w:pPr>
            <w:r>
              <w:t>Aceeași definiție ca Z 02.00 (LIAB 1), rândul 0380</w:t>
            </w:r>
          </w:p>
          <w:p w14:paraId="7FE1B796" w14:textId="77777777" w:rsidR="007A3848" w:rsidRDefault="009A492D">
            <w:pPr>
              <w:pStyle w:val="P68B1DB1-ListParagraph25"/>
              <w:numPr>
                <w:ilvl w:val="0"/>
                <w:numId w:val="54"/>
              </w:numPr>
              <w:autoSpaceDE w:val="0"/>
              <w:autoSpaceDN w:val="0"/>
              <w:adjustRightInd w:val="0"/>
              <w:ind w:left="539" w:hanging="454"/>
              <w:contextualSpacing/>
              <w:jc w:val="both"/>
            </w:pPr>
            <w:r>
              <w:t>Datorii nefinanciare</w:t>
            </w:r>
          </w:p>
          <w:p w14:paraId="7FE1B797" w14:textId="03D8AF00" w:rsidR="007A3848" w:rsidRDefault="009A492D">
            <w:pPr>
              <w:pStyle w:val="P68B1DB1-ListParagraph25"/>
              <w:autoSpaceDE w:val="0"/>
              <w:autoSpaceDN w:val="0"/>
              <w:adjustRightInd w:val="0"/>
              <w:ind w:left="539"/>
              <w:jc w:val="both"/>
            </w:pPr>
            <w:r>
              <w:t>Aceeași definiție ca Z 02.00 (LIAB 1), rândul 0390</w:t>
            </w:r>
          </w:p>
          <w:p w14:paraId="7FE1B798" w14:textId="77777777" w:rsidR="007A3848" w:rsidRDefault="009A492D">
            <w:pPr>
              <w:pStyle w:val="P68B1DB1-ListParagraph25"/>
              <w:numPr>
                <w:ilvl w:val="0"/>
                <w:numId w:val="54"/>
              </w:numPr>
              <w:autoSpaceDE w:val="0"/>
              <w:autoSpaceDN w:val="0"/>
              <w:adjustRightInd w:val="0"/>
              <w:ind w:left="539" w:hanging="454"/>
              <w:contextualSpacing/>
              <w:jc w:val="both"/>
            </w:pPr>
            <w:r>
              <w:t>Datorii reziduale</w:t>
            </w:r>
          </w:p>
          <w:p w14:paraId="7FE1B799" w14:textId="5E01E641" w:rsidR="007A3848" w:rsidRDefault="009A492D">
            <w:pPr>
              <w:pStyle w:val="P68B1DB1-ListParagraph25"/>
              <w:autoSpaceDE w:val="0"/>
              <w:autoSpaceDN w:val="0"/>
              <w:adjustRightInd w:val="0"/>
              <w:ind w:left="539"/>
              <w:jc w:val="both"/>
            </w:pPr>
            <w:r>
              <w:t>Aceeași definiție ca Z 02.00 (LIAB 1), rândul 0400. Orice datorie care nu se încadrează în niciunul dintre elementele anterioare.</w:t>
            </w:r>
          </w:p>
          <w:p w14:paraId="7FE1B79A" w14:textId="77777777" w:rsidR="007A3848" w:rsidRDefault="009A492D">
            <w:pPr>
              <w:pStyle w:val="P68B1DB1-ListParagraph25"/>
              <w:numPr>
                <w:ilvl w:val="0"/>
                <w:numId w:val="54"/>
              </w:numPr>
              <w:autoSpaceDE w:val="0"/>
              <w:autoSpaceDN w:val="0"/>
              <w:adjustRightInd w:val="0"/>
              <w:ind w:left="539" w:hanging="454"/>
              <w:contextualSpacing/>
              <w:jc w:val="both"/>
            </w:pPr>
            <w:r>
              <w:t>Fonduri proprii de nivel 2</w:t>
            </w:r>
          </w:p>
          <w:p w14:paraId="7FE1B79B" w14:textId="1DC09C8A" w:rsidR="007A3848" w:rsidRDefault="009A492D">
            <w:pPr>
              <w:pStyle w:val="P68B1DB1-ListParagraph25"/>
              <w:autoSpaceDE w:val="0"/>
              <w:autoSpaceDN w:val="0"/>
              <w:adjustRightInd w:val="0"/>
              <w:ind w:left="539"/>
              <w:jc w:val="both"/>
            </w:pPr>
            <w:r>
              <w:t>Aceeași definiție ca Z 02.00 (LIAB 1), rândul 0530</w:t>
            </w:r>
          </w:p>
          <w:p w14:paraId="7FE1B79C" w14:textId="77777777" w:rsidR="007A3848" w:rsidRDefault="009A492D">
            <w:pPr>
              <w:pStyle w:val="P68B1DB1-ListParagraph25"/>
              <w:numPr>
                <w:ilvl w:val="0"/>
                <w:numId w:val="54"/>
              </w:numPr>
              <w:autoSpaceDE w:val="0"/>
              <w:autoSpaceDN w:val="0"/>
              <w:adjustRightInd w:val="0"/>
              <w:ind w:left="539" w:hanging="454"/>
              <w:contextualSpacing/>
              <w:jc w:val="both"/>
            </w:pPr>
            <w:r>
              <w:t>Fonduri proprii de nivel 1 suplimentar</w:t>
            </w:r>
          </w:p>
          <w:p w14:paraId="7FE1B79D" w14:textId="5EB7A3D7" w:rsidR="007A3848" w:rsidRDefault="009A492D">
            <w:pPr>
              <w:pStyle w:val="P68B1DB1-ListParagraph25"/>
              <w:autoSpaceDE w:val="0"/>
              <w:autoSpaceDN w:val="0"/>
              <w:adjustRightInd w:val="0"/>
              <w:ind w:left="539"/>
              <w:jc w:val="both"/>
            </w:pPr>
            <w:r>
              <w:t>Aceeași definiție ca Z 02.00 (LIAB 1), rândul 0520</w:t>
            </w:r>
          </w:p>
          <w:p w14:paraId="7FE1B79E" w14:textId="77777777" w:rsidR="007A3848" w:rsidRDefault="009A492D">
            <w:pPr>
              <w:pStyle w:val="P68B1DB1-ListParagraph25"/>
              <w:numPr>
                <w:ilvl w:val="0"/>
                <w:numId w:val="54"/>
              </w:numPr>
              <w:autoSpaceDE w:val="0"/>
              <w:autoSpaceDN w:val="0"/>
              <w:adjustRightInd w:val="0"/>
              <w:ind w:left="539" w:hanging="454"/>
              <w:contextualSpacing/>
              <w:jc w:val="both"/>
            </w:pPr>
            <w:r>
              <w:t>Fonduri proprii de nivel 1 de bază</w:t>
            </w:r>
          </w:p>
          <w:p w14:paraId="7FE1B79F" w14:textId="3DF796DF" w:rsidR="007A3848" w:rsidRDefault="009A492D">
            <w:pPr>
              <w:pStyle w:val="P68B1DB1-ListParagraph25"/>
              <w:autoSpaceDE w:val="0"/>
              <w:autoSpaceDN w:val="0"/>
              <w:adjustRightInd w:val="0"/>
              <w:ind w:left="539"/>
              <w:jc w:val="both"/>
            </w:pPr>
            <w:r>
              <w:t>Aceeași definiție ca Z 02.00 (LIAB 1), rândul 0510</w:t>
            </w:r>
          </w:p>
          <w:p w14:paraId="7FE1B7A0" w14:textId="77777777" w:rsidR="007A3848" w:rsidRDefault="009A492D">
            <w:pPr>
              <w:pStyle w:val="P68B1DB1-TableParagraph24"/>
              <w:spacing w:before="108"/>
              <w:ind w:left="85"/>
              <w:jc w:val="both"/>
            </w:pPr>
            <w:r>
              <w:t>Garanții intragrup</w:t>
            </w:r>
          </w:p>
          <w:p w14:paraId="7FE1B7A1" w14:textId="426DD2CE" w:rsidR="007A3848" w:rsidRDefault="009A492D">
            <w:pPr>
              <w:pStyle w:val="P68B1DB1-ListParagraph25"/>
              <w:numPr>
                <w:ilvl w:val="0"/>
                <w:numId w:val="55"/>
              </w:numPr>
              <w:autoSpaceDE w:val="0"/>
              <w:autoSpaceDN w:val="0"/>
              <w:adjustRightInd w:val="0"/>
              <w:ind w:left="539" w:hanging="454"/>
              <w:contextualSpacing/>
              <w:jc w:val="both"/>
            </w:pPr>
            <w:r>
              <w:t>Garanții de emisiune</w:t>
            </w:r>
          </w:p>
          <w:p w14:paraId="7FE1B7A2" w14:textId="77777777" w:rsidR="007A3848" w:rsidRDefault="009A492D">
            <w:pPr>
              <w:pStyle w:val="P68B1DB1-ListParagraph25"/>
              <w:autoSpaceDE w:val="0"/>
              <w:autoSpaceDN w:val="0"/>
              <w:adjustRightInd w:val="0"/>
              <w:ind w:left="539"/>
              <w:jc w:val="both"/>
            </w:pPr>
            <w:r>
              <w:t>Garanții legate de instrumente/datorii specifice care au fost emise</w:t>
            </w:r>
          </w:p>
          <w:p w14:paraId="7FE1B7A3" w14:textId="71CD6004" w:rsidR="007A3848" w:rsidRDefault="009A492D">
            <w:pPr>
              <w:pStyle w:val="P68B1DB1-ListParagraph25"/>
              <w:numPr>
                <w:ilvl w:val="0"/>
                <w:numId w:val="55"/>
              </w:numPr>
              <w:autoSpaceDE w:val="0"/>
              <w:autoSpaceDN w:val="0"/>
              <w:adjustRightInd w:val="0"/>
              <w:ind w:left="539" w:hanging="454"/>
              <w:contextualSpacing/>
              <w:jc w:val="both"/>
            </w:pPr>
            <w:r>
              <w:t>Garanții de contraparte</w:t>
            </w:r>
          </w:p>
          <w:p w14:paraId="7FE1B7A4" w14:textId="77777777" w:rsidR="007A3848" w:rsidRDefault="009A492D">
            <w:pPr>
              <w:pStyle w:val="P68B1DB1-ListParagraph25"/>
              <w:autoSpaceDE w:val="0"/>
              <w:autoSpaceDN w:val="0"/>
              <w:adjustRightInd w:val="0"/>
              <w:ind w:left="539"/>
              <w:jc w:val="both"/>
            </w:pPr>
            <w:r>
              <w:t>Garanții acordate unei contrapărți specifice a instituției</w:t>
            </w:r>
          </w:p>
          <w:p w14:paraId="7FE1B7A5" w14:textId="50A984E1" w:rsidR="007A3848" w:rsidRDefault="009A492D">
            <w:pPr>
              <w:pStyle w:val="P68B1DB1-ListParagraph25"/>
              <w:numPr>
                <w:ilvl w:val="0"/>
                <w:numId w:val="55"/>
              </w:numPr>
              <w:autoSpaceDE w:val="0"/>
              <w:autoSpaceDN w:val="0"/>
              <w:adjustRightInd w:val="0"/>
              <w:ind w:left="539" w:hanging="454"/>
              <w:contextualSpacing/>
              <w:jc w:val="both"/>
            </w:pPr>
            <w:r>
              <w:t>Garanții nelimitate</w:t>
            </w:r>
          </w:p>
          <w:p w14:paraId="7FE1B7A6" w14:textId="77777777" w:rsidR="007A3848" w:rsidRDefault="009A492D">
            <w:pPr>
              <w:pStyle w:val="P68B1DB1-ListParagraph25"/>
              <w:autoSpaceDE w:val="0"/>
              <w:autoSpaceDN w:val="0"/>
              <w:adjustRightInd w:val="0"/>
              <w:ind w:left="539"/>
              <w:jc w:val="both"/>
            </w:pPr>
            <w:r>
              <w:t xml:space="preserve">Garanții generale care nu se limitează la o sumă fixă </w:t>
            </w:r>
          </w:p>
          <w:p w14:paraId="7FE1B7A7" w14:textId="391BAF8D" w:rsidR="007A3848" w:rsidRDefault="009A492D">
            <w:pPr>
              <w:pStyle w:val="P68B1DB1-ListParagraph25"/>
              <w:numPr>
                <w:ilvl w:val="0"/>
                <w:numId w:val="55"/>
              </w:numPr>
              <w:autoSpaceDE w:val="0"/>
              <w:autoSpaceDN w:val="0"/>
              <w:adjustRightInd w:val="0"/>
              <w:ind w:left="539" w:hanging="454"/>
              <w:contextualSpacing/>
              <w:jc w:val="both"/>
            </w:pPr>
            <w:r>
              <w:t>Alte garanții</w:t>
            </w:r>
          </w:p>
          <w:p w14:paraId="7FE1B7A8" w14:textId="77777777" w:rsidR="007A3848" w:rsidRDefault="009A492D">
            <w:pPr>
              <w:pStyle w:val="P68B1DB1-ListParagraph25"/>
              <w:autoSpaceDE w:val="0"/>
              <w:autoSpaceDN w:val="0"/>
              <w:adjustRightInd w:val="0"/>
              <w:ind w:left="539"/>
              <w:jc w:val="both"/>
            </w:pPr>
            <w:r>
              <w:t xml:space="preserve">Orice tip de garanție care nu se încadrează în tipurile enumerate anterior. </w:t>
            </w:r>
          </w:p>
        </w:tc>
      </w:tr>
      <w:tr w:rsidR="007A3848"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7A3848" w:rsidRDefault="009A492D">
            <w:pPr>
              <w:pStyle w:val="P68B1DB1-TableParagraph13"/>
              <w:spacing w:before="106"/>
              <w:ind w:left="-1"/>
            </w:pPr>
            <w:r>
              <w:t>0060-0080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7A3848" w:rsidRDefault="009A492D">
            <w:pPr>
              <w:pStyle w:val="P68B1DB1-TableParagraph14"/>
              <w:spacing w:before="108"/>
              <w:ind w:left="85"/>
              <w:jc w:val="both"/>
              <w:rPr>
                <w:bCs/>
              </w:rPr>
            </w:pPr>
            <w:r>
              <w:t>Suma restantă</w:t>
            </w:r>
          </w:p>
          <w:p w14:paraId="7FE1B7AC" w14:textId="5F7CB92A" w:rsidR="007A3848" w:rsidRDefault="009A492D">
            <w:pPr>
              <w:pStyle w:val="P68B1DB1-TableParagraph17"/>
              <w:spacing w:before="108"/>
              <w:ind w:left="85"/>
              <w:jc w:val="both"/>
            </w:pPr>
            <w:r>
              <w:t xml:space="preserve">Pentru datoriile din coloana 0050, valoarea restantă a datoriilor intragrup; în cazul datoriilor care </w:t>
            </w:r>
            <w:r>
              <w:lastRenderedPageBreak/>
              <w:t xml:space="preserve">provin din instrumente financiare derivate, valorile de închidere, astfel cum sunt definite în sensul </w:t>
            </w:r>
            <w:r w:rsidR="009C6AA1">
              <w:t>formular</w:t>
            </w:r>
            <w:r w:rsidR="00287616">
              <w:t>ulu</w:t>
            </w:r>
            <w:r>
              <w:t>i Z 02.00 (LIAB 1), rândul 0333.</w:t>
            </w:r>
          </w:p>
          <w:p w14:paraId="7FE1B7AD" w14:textId="75442B42" w:rsidR="007A3848" w:rsidRDefault="009A492D">
            <w:pPr>
              <w:pStyle w:val="P68B1DB1-TableParagraph17"/>
              <w:spacing w:before="108"/>
              <w:ind w:left="85"/>
              <w:jc w:val="both"/>
            </w:pPr>
            <w:r>
              <w:t xml:space="preserve">Pentru garanțiile din coloana 0050, valoarea maximă potențială a plăților viitoare în cadrul garanției </w:t>
            </w:r>
          </w:p>
        </w:tc>
      </w:tr>
      <w:tr w:rsidR="007A3848"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7A3848" w:rsidRDefault="009A492D">
            <w:pPr>
              <w:pStyle w:val="P68B1DB1-TableParagraph13"/>
              <w:spacing w:before="106"/>
              <w:ind w:left="-1"/>
            </w:pPr>
            <w:r>
              <w:lastRenderedPageBreak/>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7A3848" w:rsidRDefault="009A492D">
            <w:pPr>
              <w:pStyle w:val="P68B1DB1-TableParagraph14"/>
              <w:spacing w:before="108"/>
              <w:ind w:left="85"/>
              <w:jc w:val="both"/>
              <w:rPr>
                <w:bCs/>
              </w:rPr>
            </w:pPr>
            <w:r>
              <w:t>din care emise în temeiul dreptului unei țări terțe</w:t>
            </w:r>
          </w:p>
          <w:p w14:paraId="7FE1B7B1" w14:textId="77777777" w:rsidR="007A3848" w:rsidRDefault="009A492D">
            <w:pPr>
              <w:pStyle w:val="P68B1DB1-TableParagraph13"/>
              <w:spacing w:before="108"/>
              <w:ind w:left="85"/>
              <w:jc w:val="both"/>
              <w:rPr>
                <w:bCs/>
              </w:rPr>
            </w:pPr>
            <w:r>
              <w:t>Ponderea, în valoare monetară, din suma restantă care intră sub incidența dreptului unei țări terțe.</w:t>
            </w:r>
          </w:p>
        </w:tc>
      </w:tr>
      <w:tr w:rsidR="007A3848"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7A3848" w:rsidRDefault="009A492D">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7A3848" w:rsidRDefault="009A492D">
            <w:pPr>
              <w:pStyle w:val="P68B1DB1-TableParagraph14"/>
              <w:spacing w:before="108"/>
              <w:ind w:left="85"/>
              <w:jc w:val="both"/>
              <w:rPr>
                <w:rFonts w:eastAsia="Cambria"/>
              </w:rPr>
            </w:pPr>
            <w:r>
              <w:t>din care: Eligibile în ceea ce privește MREL</w:t>
            </w:r>
          </w:p>
          <w:p w14:paraId="7FE1B7B5" w14:textId="5C9807AB" w:rsidR="007A3848" w:rsidRDefault="009A492D">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Cuantumul fondurilor proprii și al datoriilor eligibile pentru îndeplinirea cerinței de la articolul 45 din Directiva 2014/59/UE în conformitate cu articolul 45e sau 45f din directiv</w:t>
            </w:r>
            <w:r w:rsidR="006D755A">
              <w:rPr>
                <w:rFonts w:ascii="Times New Roman" w:eastAsia="Cambria" w:hAnsi="Times New Roman" w:cs="Times New Roman"/>
                <w:color w:val="000000" w:themeColor="text1"/>
                <w:sz w:val="20"/>
                <w:szCs w:val="20"/>
              </w:rPr>
              <w:t>ă</w:t>
            </w:r>
            <w:r>
              <w:rPr>
                <w:rFonts w:ascii="Times New Roman" w:eastAsia="Cambria" w:hAnsi="Times New Roman" w:cs="Times New Roman"/>
                <w:color w:val="000000" w:themeColor="text1"/>
                <w:sz w:val="20"/>
                <w:szCs w:val="20"/>
              </w:rPr>
              <w:t>, după caz.</w:t>
            </w:r>
            <w:r>
              <w:rPr>
                <w:rFonts w:ascii="Times New Roman" w:hAnsi="Times New Roman" w:cs="Times New Roman"/>
              </w:rPr>
              <w:t xml:space="preserve"> </w:t>
            </w:r>
            <w:r>
              <w:rPr>
                <w:rFonts w:ascii="Times New Roman" w:eastAsia="Cambria" w:hAnsi="Times New Roman" w:cs="Times New Roman"/>
                <w:color w:val="000000" w:themeColor="text1"/>
                <w:sz w:val="20"/>
                <w:szCs w:val="20"/>
              </w:rPr>
              <w:t>Se raportează numai fondurile proprii și datoriile care îndeplinesc criteriile prevăzute la articolul 45b sau la articolul 45f alineatul (2) din Directiva 2014/59/UE, după caz, luând în considerare, după caz, articolul 89 alineatul (2) din BRRD și articolul 55 din BRRD.</w:t>
            </w:r>
          </w:p>
        </w:tc>
      </w:tr>
    </w:tbl>
    <w:p w14:paraId="7FE1B7B7" w14:textId="77777777" w:rsidR="007A3848" w:rsidRDefault="007A3848">
      <w:pPr>
        <w:jc w:val="both"/>
        <w:rPr>
          <w:rFonts w:ascii="Times New Roman" w:hAnsi="Times New Roman" w:cs="Times New Roman"/>
          <w:color w:val="000000" w:themeColor="text1"/>
          <w:sz w:val="20"/>
          <w:szCs w:val="20"/>
        </w:rPr>
      </w:pPr>
    </w:p>
    <w:p w14:paraId="7FE1B7B8" w14:textId="548121DF" w:rsidR="007A3848" w:rsidRDefault="009A492D">
      <w:pPr>
        <w:pStyle w:val="P68B1DB1-Instructionsberschrift25"/>
        <w:numPr>
          <w:ilvl w:val="1"/>
          <w:numId w:val="49"/>
        </w:numPr>
        <w:ind w:left="357" w:hanging="357"/>
      </w:pPr>
      <w:bookmarkStart w:id="66" w:name="_Toc492542325"/>
      <w:bookmarkStart w:id="67" w:name="_Toc81454183"/>
      <w:bookmarkStart w:id="68" w:name="_Toc208245096"/>
      <w:r>
        <w:t>Principalele contrapărți (LIAB 5 &amp;6)</w:t>
      </w:r>
      <w:bookmarkEnd w:id="66"/>
      <w:bookmarkEnd w:id="67"/>
      <w:bookmarkEnd w:id="68"/>
    </w:p>
    <w:p w14:paraId="7FE1B7B9" w14:textId="77777777" w:rsidR="007A3848" w:rsidRDefault="009A492D">
      <w:pPr>
        <w:pStyle w:val="Instructionsberschrift3"/>
      </w:pPr>
      <w:r>
        <w:t>Observații generale</w:t>
      </w:r>
    </w:p>
    <w:p w14:paraId="7FE1B7BA" w14:textId="4F6B07A8" w:rsidR="007A3848" w:rsidRDefault="009A492D">
      <w:pPr>
        <w:pStyle w:val="P68B1DB1-InstructionsText26"/>
        <w:numPr>
          <w:ilvl w:val="0"/>
          <w:numId w:val="232"/>
        </w:numPr>
        <w:spacing w:before="0"/>
      </w:pPr>
      <w:r>
        <w:t xml:space="preserve">În aceste </w:t>
      </w:r>
      <w:r w:rsidR="009C6AA1">
        <w:t>formular</w:t>
      </w:r>
      <w:r w:rsidR="008F4BD1">
        <w:t>e</w:t>
      </w:r>
      <w:r>
        <w:t xml:space="preserve"> se colectează informații privind datoriile față de contrapărțile principale (Z 05.01) și privind elementele extrabilanțiere primite de la contrapărțile principale (Z 05.02). Cuantumurile raportate sunt agregate atunci când corespund aceleiași contrapărți și aceluiași tip de datorii sau de elemente extrabilanțiere.</w:t>
      </w:r>
    </w:p>
    <w:p w14:paraId="7FE1B7BB" w14:textId="58119E62" w:rsidR="007A3848" w:rsidRDefault="009A492D">
      <w:pPr>
        <w:pStyle w:val="P68B1DB1-InstructionsText26"/>
        <w:numPr>
          <w:ilvl w:val="0"/>
          <w:numId w:val="232"/>
        </w:numPr>
        <w:spacing w:before="0"/>
      </w:pPr>
      <w:r>
        <w:t xml:space="preserve">Datoriile și elementele extrabilanțiere pentru care nu poate fi identificată contrapartea nu se raportează în </w:t>
      </w:r>
      <w:r w:rsidR="009C6AA1">
        <w:t>formular</w:t>
      </w:r>
      <w:r w:rsidR="008F4BD1">
        <w:t>e</w:t>
      </w:r>
      <w:r>
        <w:t>le de față. Datoriile și elementele extrabilanțiere pentru care contrapartea este o entitate inclusă în situațiile financiare consolidate nu se raportează.</w:t>
      </w:r>
    </w:p>
    <w:p w14:paraId="7FE1B7BC" w14:textId="04BE316A" w:rsidR="007A3848" w:rsidRDefault="007A3848">
      <w:pPr>
        <w:pStyle w:val="InstructionsText2"/>
        <w:numPr>
          <w:ilvl w:val="0"/>
          <w:numId w:val="0"/>
        </w:numPr>
        <w:spacing w:before="0"/>
        <w:ind w:left="753" w:hanging="720"/>
        <w:rPr>
          <w:rFonts w:ascii="Times New Roman" w:hAnsi="Times New Roman" w:cs="Times New Roman"/>
          <w:sz w:val="20"/>
          <w:szCs w:val="20"/>
        </w:rPr>
      </w:pPr>
    </w:p>
    <w:p w14:paraId="7FE1B7BD" w14:textId="1E109ED2" w:rsidR="007A3848" w:rsidRDefault="009A492D">
      <w:pPr>
        <w:pStyle w:val="P68B1DB1-Instructionsberschrift25"/>
        <w:numPr>
          <w:ilvl w:val="1"/>
          <w:numId w:val="49"/>
        </w:numPr>
        <w:ind w:left="357" w:hanging="357"/>
      </w:pPr>
      <w:bookmarkStart w:id="69" w:name="_Toc208245097"/>
      <w:bookmarkStart w:id="70" w:name="_Toc81454184"/>
      <w:r>
        <w:t xml:space="preserve">Z 05.01 – </w:t>
      </w:r>
      <w:r w:rsidR="006D755A">
        <w:t xml:space="preserve">Datoriile față de contrapărțile principale </w:t>
      </w:r>
      <w:r>
        <w:t>(</w:t>
      </w:r>
      <w:r w:rsidR="006D755A">
        <w:t>LIAB 5</w:t>
      </w:r>
      <w:r>
        <w:t>)</w:t>
      </w:r>
      <w:bookmarkEnd w:id="69"/>
    </w:p>
    <w:p w14:paraId="7FE1B7BE" w14:textId="0F7A6C34" w:rsidR="007A3848" w:rsidRDefault="009A492D">
      <w:pPr>
        <w:pStyle w:val="P68B1DB1-body26"/>
      </w:pPr>
      <w:r>
        <w:t>Instrucțiuni privind pozițiile specifice</w:t>
      </w:r>
      <w:bookmarkEnd w:id="70"/>
    </w:p>
    <w:p w14:paraId="7FE1B7BF" w14:textId="6580D1E0" w:rsidR="007A3848" w:rsidRDefault="009A492D">
      <w:pPr>
        <w:pStyle w:val="P68B1DB1-InstructionsText26"/>
        <w:numPr>
          <w:ilvl w:val="0"/>
          <w:numId w:val="232"/>
        </w:numPr>
        <w:spacing w:before="0"/>
      </w:pPr>
      <w:r>
        <w:t>Combinația dintre valorile raportate în coloanele 0020 și 0060 din prezent</w:t>
      </w:r>
      <w:r w:rsidR="00E227AC">
        <w:t>ul</w:t>
      </w:r>
      <w:r>
        <w:t xml:space="preserve"> </w:t>
      </w:r>
      <w:r w:rsidR="009C6AA1">
        <w:t>formular</w:t>
      </w:r>
      <w:r>
        <w:t xml:space="preserve"> constituie o cheie primară care trebuie să fie unică pentru fiecare rând din </w:t>
      </w:r>
      <w:r w:rsidR="009C6AA1">
        <w:t>formular</w:t>
      </w:r>
      <w:r>
        <w:t>.</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7A3848"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7A3848" w:rsidRDefault="009A492D">
            <w:pPr>
              <w:pStyle w:val="P68B1DB1-TableParagraph13"/>
              <w:spacing w:before="66"/>
              <w:rPr>
                <w:rFonts w:eastAsia="Cambria"/>
              </w:rPr>
            </w:pPr>
            <w:r>
              <w:t>Coloane</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7A3848" w:rsidRDefault="009A492D">
            <w:pPr>
              <w:pStyle w:val="P68B1DB1-TableParagraph13"/>
              <w:spacing w:before="66"/>
              <w:ind w:right="1"/>
              <w:jc w:val="center"/>
              <w:rPr>
                <w:rFonts w:eastAsia="Cambria"/>
              </w:rPr>
            </w:pPr>
            <w:r>
              <w:t>Instrucțiuni</w:t>
            </w:r>
          </w:p>
        </w:tc>
      </w:tr>
      <w:tr w:rsidR="007A3848"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7A3848" w:rsidRDefault="009A492D">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7A3848" w:rsidRDefault="009A492D">
            <w:pPr>
              <w:pStyle w:val="P68B1DB1-TableParagraph14"/>
              <w:spacing w:before="108"/>
              <w:ind w:left="85"/>
              <w:jc w:val="both"/>
              <w:rPr>
                <w:bCs/>
              </w:rPr>
            </w:pPr>
            <w:r>
              <w:t>Contrapartea</w:t>
            </w:r>
          </w:p>
          <w:p w14:paraId="7FE1B7C5" w14:textId="1A005D76" w:rsidR="007A3848" w:rsidRDefault="009A492D">
            <w:pPr>
              <w:pStyle w:val="P68B1DB1-TableParagraph17"/>
              <w:spacing w:before="108"/>
              <w:ind w:left="85"/>
              <w:jc w:val="both"/>
            </w:pPr>
            <w:r>
              <w:t xml:space="preserve">Informații privind contrapartea principală </w:t>
            </w:r>
            <w:r w:rsidR="00E227AC">
              <w:t>în legătură cu</w:t>
            </w:r>
            <w:r>
              <w:t xml:space="preserve"> care a intervenit datoria </w:t>
            </w:r>
          </w:p>
          <w:p w14:paraId="7FE1B7C6" w14:textId="1B0E3E9A" w:rsidR="007A3848" w:rsidRDefault="009A492D">
            <w:pPr>
              <w:pStyle w:val="P68B1DB1-TableParagraph17"/>
              <w:spacing w:before="108"/>
              <w:ind w:left="85"/>
              <w:jc w:val="both"/>
            </w:pPr>
            <w:r>
              <w:t xml:space="preserve">Contrapărțile principale sunt identificate prin adunarea sumelor restante aferente tuturor datoriilor entității sau grupului la care se referă informațiile raportate în </w:t>
            </w:r>
            <w:r w:rsidR="009C6AA1">
              <w:t>formular</w:t>
            </w:r>
            <w:r>
              <w:t xml:space="preserve"> față de fiecare contraparte sau grup de clienți aflați în legătură, excluzând datoriile față de entitățile incluse în situațiile financiare consolidate.</w:t>
            </w:r>
          </w:p>
          <w:p w14:paraId="7FE1B7C7" w14:textId="4D4CDADE" w:rsidR="007A3848" w:rsidRDefault="009A492D">
            <w:pPr>
              <w:pStyle w:val="P68B1DB1-TableParagraph17"/>
              <w:spacing w:before="108"/>
              <w:ind w:left="85"/>
              <w:jc w:val="both"/>
            </w:pPr>
            <w:r>
              <w:t>Contrapărțile și grupurile de contrapărți aflate în legătură sunt apoi clasificate în funcție de suma restantă agregată pentru a se identifica cele 10 contrapărți principale cu privire la care se furnizează informații în prezent</w:t>
            </w:r>
            <w:r w:rsidR="00F4078D">
              <w:t xml:space="preserve">ul </w:t>
            </w:r>
            <w:r w:rsidR="009C6AA1">
              <w:t>formular</w:t>
            </w:r>
            <w:r>
              <w:t>.</w:t>
            </w:r>
          </w:p>
          <w:p w14:paraId="7FE1B7CB" w14:textId="1879B990" w:rsidR="007A3848" w:rsidRDefault="009A492D">
            <w:pPr>
              <w:pStyle w:val="P68B1DB1-TableParagraph17"/>
              <w:spacing w:before="108"/>
              <w:ind w:left="85"/>
              <w:jc w:val="both"/>
              <w:rPr>
                <w:b/>
                <w:bCs/>
              </w:rPr>
            </w:pPr>
            <w:r>
              <w:t xml:space="preserve">Definiția termenului „grup de contrapărți aflate în legătură” respectă definiția termenului „grup de clienți aflați în legătură” prevăzută la articolul 4 alineatul (1) punctul 39 din Regulamentul (UE) nr. 575/2013. </w:t>
            </w:r>
          </w:p>
        </w:tc>
      </w:tr>
      <w:tr w:rsidR="007A3848"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7A3848" w:rsidRDefault="009A492D">
            <w:pPr>
              <w:pStyle w:val="P68B1DB1-TableParagraph17"/>
              <w:spacing w:before="108"/>
              <w:ind w:left="85"/>
              <w:jc w:val="both"/>
            </w:pPr>
            <w:r>
              <w:lastRenderedPageBreak/>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7A3848" w:rsidRDefault="009A492D">
            <w:pPr>
              <w:pStyle w:val="P68B1DB1-TableParagraph14"/>
              <w:spacing w:before="108"/>
              <w:ind w:left="85"/>
              <w:jc w:val="both"/>
              <w:rPr>
                <w:bCs/>
              </w:rPr>
            </w:pPr>
            <w:r>
              <w:t>Denumirea entității</w:t>
            </w:r>
          </w:p>
          <w:p w14:paraId="7FE1B7CF" w14:textId="77777777" w:rsidR="007A3848" w:rsidRDefault="009A492D">
            <w:pPr>
              <w:pStyle w:val="P68B1DB1-Normal18"/>
              <w:spacing w:before="108"/>
              <w:ind w:left="85"/>
              <w:jc w:val="both"/>
            </w:pPr>
            <w:r>
              <w:t>Denumirea contrapărții principale sau, după caz, denumirea unui grup de clienți aflați în legătură.</w:t>
            </w:r>
          </w:p>
          <w:p w14:paraId="7FE1B7D0" w14:textId="77777777" w:rsidR="007A3848" w:rsidRDefault="009A492D">
            <w:pPr>
              <w:pStyle w:val="P68B1DB1-TableParagraph17"/>
              <w:spacing w:before="108"/>
              <w:ind w:left="85"/>
              <w:jc w:val="both"/>
            </w:pPr>
            <w:r>
              <w:t>Denumirea unui grup de clienți aflați în legătură este denumirea întreprinderii-mamă sau, în cazul în care grupul de clienți aflați în legătură nu are o întreprindere-mamă, denumirea comercială a grupului.</w:t>
            </w:r>
          </w:p>
        </w:tc>
      </w:tr>
      <w:tr w:rsidR="007A3848"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7A3848" w:rsidRDefault="009A492D">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1875586F" w:rsidR="007A3848" w:rsidRDefault="009A492D">
            <w:pPr>
              <w:pStyle w:val="P68B1DB1-TableParagraph14"/>
              <w:spacing w:before="108"/>
              <w:ind w:left="85"/>
              <w:jc w:val="both"/>
              <w:rPr>
                <w:bCs/>
              </w:rPr>
            </w:pPr>
            <w:r>
              <w:t xml:space="preserve">Cod </w:t>
            </w:r>
          </w:p>
          <w:p w14:paraId="188AB748" w14:textId="77777777" w:rsidR="007A3848" w:rsidRDefault="009A492D">
            <w:pPr>
              <w:pStyle w:val="P68B1DB1-TableParagraph17"/>
              <w:spacing w:before="108"/>
            </w:pPr>
            <w:r>
              <w:t xml:space="preserve">Codul contrapărții principale sau al grupului de clienți aflați în legătură. </w:t>
            </w:r>
          </w:p>
          <w:p w14:paraId="0DD02B7A" w14:textId="4FE17D24" w:rsidR="007A3848" w:rsidRDefault="009A492D">
            <w:pPr>
              <w:pStyle w:val="P68B1DB1-TableParagraph13"/>
              <w:spacing w:before="108"/>
              <w:rPr>
                <w:bCs/>
              </w:rPr>
            </w:pPr>
            <w:r>
              <w:t>Pentru instituțiile cu un identificator al entității juridice (LEI), codul LEI alfanumeric format din 20 cifre;</w:t>
            </w:r>
          </w:p>
          <w:p w14:paraId="7FE1B7D4" w14:textId="10D08A5A" w:rsidR="007A3848" w:rsidRDefault="009A492D">
            <w:pPr>
              <w:pStyle w:val="P68B1DB1-TableParagraph13"/>
              <w:spacing w:before="108"/>
              <w:jc w:val="both"/>
              <w:rPr>
                <w:rFonts w:eastAsia="Cambria"/>
              </w:rPr>
            </w:pPr>
            <w:r>
              <w:t>Dacă nu este disponibil, utilizați codul IFM sau un cod în cadrul unei codificări uniforme aplicabile în Uniune.</w:t>
            </w:r>
          </w:p>
          <w:p w14:paraId="7FE1B7D5" w14:textId="68CE4F5F" w:rsidR="007A3848" w:rsidRDefault="009A492D">
            <w:pPr>
              <w:pStyle w:val="P68B1DB1-TableParagraph17"/>
              <w:spacing w:before="108"/>
              <w:ind w:left="85"/>
              <w:jc w:val="both"/>
            </w:pPr>
            <w:r>
              <w:t xml:space="preserve">Acest cod este unic și este utilizat în mod consecvent în toate </w:t>
            </w:r>
            <w:r w:rsidR="009C6AA1">
              <w:t>formular</w:t>
            </w:r>
            <w:r w:rsidR="008F4BD1">
              <w:t>e</w:t>
            </w:r>
            <w:r>
              <w:t>le.</w:t>
            </w:r>
          </w:p>
        </w:tc>
      </w:tr>
      <w:tr w:rsidR="007A3848"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7A3848" w:rsidRDefault="009A492D">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7A3848" w:rsidRDefault="009A492D">
            <w:pPr>
              <w:pStyle w:val="P68B1DB1-TableParagraph14"/>
              <w:spacing w:before="108"/>
              <w:ind w:left="85"/>
              <w:jc w:val="both"/>
              <w:rPr>
                <w:bCs/>
              </w:rPr>
            </w:pPr>
            <w:r>
              <w:t>Tipul codului</w:t>
            </w:r>
          </w:p>
          <w:p w14:paraId="2BEBBD8E" w14:textId="55A001F3" w:rsidR="007A3848" w:rsidRDefault="009A492D">
            <w:pPr>
              <w:pStyle w:val="P68B1DB1-TableParagraph13"/>
              <w:spacing w:before="108"/>
              <w:rPr>
                <w:bCs/>
              </w:rPr>
            </w:pPr>
            <w:r>
              <w:t>A se alege dintre opțiunile de mai jos: „Codul LEI”, „codul IFM” sau „Tipul de identificator, altul decât codul LEI sau codul IFM”.</w:t>
            </w:r>
          </w:p>
          <w:p w14:paraId="5CA49443" w14:textId="30D8A3AF" w:rsidR="007A3848" w:rsidRDefault="009A492D">
            <w:pPr>
              <w:pStyle w:val="P68B1DB1-TableParagraph13"/>
              <w:spacing w:before="108" w:line="276" w:lineRule="auto"/>
              <w:ind w:left="85"/>
              <w:jc w:val="both"/>
              <w:rPr>
                <w:color w:val="000000"/>
              </w:rPr>
            </w:pPr>
            <w:r>
              <w:t>Identificarea entităților se realizează în mod consecvent în cadrul formularelor.</w:t>
            </w:r>
          </w:p>
          <w:p w14:paraId="7FE1B7DA" w14:textId="4204707F" w:rsidR="007A3848" w:rsidRDefault="007A3848">
            <w:pPr>
              <w:pStyle w:val="TableParagraph"/>
              <w:spacing w:before="108"/>
              <w:rPr>
                <w:rFonts w:ascii="Times New Roman" w:hAnsi="Times New Roman" w:cs="Times New Roman"/>
                <w:color w:val="000000" w:themeColor="text1"/>
                <w:sz w:val="20"/>
                <w:szCs w:val="20"/>
              </w:rPr>
            </w:pPr>
          </w:p>
        </w:tc>
      </w:tr>
      <w:tr w:rsidR="007A3848"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7A3848" w:rsidRDefault="009A492D">
            <w:pPr>
              <w:pStyle w:val="P68B1DB1-TableParagraph17"/>
              <w:spacing w:before="108"/>
              <w:ind w:left="85"/>
              <w:jc w:val="both"/>
            </w:pPr>
            <w:r>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7A3848" w:rsidRDefault="009A492D">
            <w:pPr>
              <w:pStyle w:val="P68B1DB1-TableParagraph14"/>
              <w:spacing w:before="108"/>
              <w:ind w:left="85"/>
              <w:jc w:val="both"/>
              <w:rPr>
                <w:bCs/>
              </w:rPr>
            </w:pPr>
            <w:r>
              <w:t>Grup sau individual</w:t>
            </w:r>
          </w:p>
          <w:p w14:paraId="4E4D0057" w14:textId="77777777" w:rsidR="007A3848" w:rsidRDefault="009A492D">
            <w:pPr>
              <w:pStyle w:val="P68B1DB1-Normal18"/>
              <w:ind w:left="85"/>
            </w:pPr>
            <w:r>
              <w:t>Instituția raportează:</w:t>
            </w:r>
          </w:p>
          <w:p w14:paraId="0242F822" w14:textId="5242FFA2" w:rsidR="007A3848" w:rsidRDefault="009A492D">
            <w:pPr>
              <w:pStyle w:val="P68B1DB1-ListParagraph25"/>
              <w:numPr>
                <w:ilvl w:val="0"/>
                <w:numId w:val="297"/>
              </w:numPr>
            </w:pPr>
            <w:r>
              <w:t>Contrapartide individuale</w:t>
            </w:r>
          </w:p>
          <w:p w14:paraId="7FE1B7DE" w14:textId="6F55D54C" w:rsidR="007A3848" w:rsidRDefault="009A492D">
            <w:pPr>
              <w:pStyle w:val="P68B1DB1-ListParagraph25"/>
              <w:numPr>
                <w:ilvl w:val="0"/>
                <w:numId w:val="297"/>
              </w:numPr>
            </w:pPr>
            <w:r>
              <w:t>Grupuri de clienți aflați în legătură.</w:t>
            </w:r>
          </w:p>
        </w:tc>
      </w:tr>
      <w:tr w:rsidR="007A3848"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7A3848" w:rsidRDefault="009A492D">
            <w:pPr>
              <w:pStyle w:val="P68B1DB1-TableParagraph17"/>
              <w:spacing w:before="108"/>
              <w:ind w:left="85"/>
              <w:jc w:val="both"/>
            </w:pPr>
            <w: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7A3848" w:rsidRDefault="009A492D">
            <w:pPr>
              <w:pStyle w:val="P68B1DB1-TableParagraph14"/>
              <w:spacing w:before="108"/>
              <w:ind w:left="85"/>
              <w:jc w:val="both"/>
              <w:rPr>
                <w:bCs/>
              </w:rPr>
            </w:pPr>
            <w:r>
              <w:t>Țara</w:t>
            </w:r>
          </w:p>
          <w:p w14:paraId="7FE1B7E2" w14:textId="77777777" w:rsidR="007A3848" w:rsidRDefault="009A492D">
            <w:pPr>
              <w:pStyle w:val="P68B1DB1-Normal18"/>
              <w:spacing w:before="108"/>
              <w:ind w:left="85"/>
              <w:contextualSpacing/>
              <w:jc w:val="both"/>
            </w:pPr>
            <w:r>
              <w:t xml:space="preserve">Codul ISO 3166-1-alfa-2 al țării de înregistrare a contrapărții. Acesta include pseudocodurile ISO în cazul organizațiilor internaționale, disponibile în ultima ediție a „Vademecumului privind balanța de plăți” publicat de Eurostat. </w:t>
            </w:r>
          </w:p>
          <w:p w14:paraId="7FE1B7E3" w14:textId="77777777" w:rsidR="007A3848" w:rsidRDefault="009A492D">
            <w:pPr>
              <w:pStyle w:val="P68B1DB1-TableParagraph17"/>
              <w:spacing w:before="108"/>
              <w:ind w:left="85"/>
              <w:jc w:val="both"/>
            </w:pPr>
            <w:r>
              <w:t xml:space="preserve">Țara este determinată prin referire la sediul social al contrapărții. În cazul grupurilor de clienți aflați în legătură, țara de înregistrare a întreprinderii-mamă. </w:t>
            </w:r>
          </w:p>
        </w:tc>
      </w:tr>
      <w:tr w:rsidR="007A3848"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7A3848" w:rsidRDefault="009A492D">
            <w:pPr>
              <w:pStyle w:val="P68B1DB1-TableParagraph17"/>
              <w:spacing w:before="108"/>
              <w:ind w:left="85"/>
              <w:jc w:val="both"/>
            </w:pPr>
            <w:r>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7A3848" w:rsidRDefault="009A492D">
            <w:pPr>
              <w:pStyle w:val="P68B1DB1-TableParagraph14"/>
              <w:spacing w:before="108"/>
              <w:ind w:left="85"/>
              <w:jc w:val="both"/>
              <w:rPr>
                <w:bCs/>
              </w:rPr>
            </w:pPr>
            <w:r>
              <w:t>Sector</w:t>
            </w:r>
          </w:p>
          <w:p w14:paraId="7FE1B7E7" w14:textId="77777777" w:rsidR="007A3848" w:rsidRDefault="009A492D">
            <w:pPr>
              <w:pStyle w:val="P68B1DB1-TableParagraph17"/>
              <w:spacing w:before="108"/>
              <w:ind w:left="85"/>
              <w:jc w:val="both"/>
            </w:pPr>
            <w:r>
              <w:t>Fiecărei contrapărți i se alocă un sector pe baza categoriilor de sectoare economice din cadrul FINREP (FINREP, anexa V partea 1 capitolul 6):</w:t>
            </w:r>
          </w:p>
          <w:p w14:paraId="7FE1B7E8" w14:textId="77777777" w:rsidR="007A3848" w:rsidRDefault="009A492D">
            <w:pPr>
              <w:pStyle w:val="P68B1DB1-List127"/>
              <w:numPr>
                <w:ilvl w:val="0"/>
                <w:numId w:val="64"/>
              </w:numPr>
            </w:pPr>
            <w:r>
              <w:t>Bănci centrale</w:t>
            </w:r>
          </w:p>
          <w:p w14:paraId="7FE1B7E9" w14:textId="77777777" w:rsidR="007A3848" w:rsidRDefault="009A492D">
            <w:pPr>
              <w:pStyle w:val="P68B1DB1-List127"/>
              <w:numPr>
                <w:ilvl w:val="0"/>
                <w:numId w:val="64"/>
              </w:numPr>
            </w:pPr>
            <w:r>
              <w:t>Administrații publice</w:t>
            </w:r>
          </w:p>
          <w:p w14:paraId="7FE1B7EA" w14:textId="77777777" w:rsidR="007A3848" w:rsidRDefault="009A492D">
            <w:pPr>
              <w:pStyle w:val="P68B1DB1-List127"/>
              <w:numPr>
                <w:ilvl w:val="0"/>
                <w:numId w:val="64"/>
              </w:numPr>
            </w:pPr>
            <w:r>
              <w:t xml:space="preserve">Instituții de credit: </w:t>
            </w:r>
          </w:p>
          <w:p w14:paraId="7FE1B7EB" w14:textId="77777777" w:rsidR="007A3848" w:rsidRDefault="009A492D">
            <w:pPr>
              <w:pStyle w:val="P68B1DB1-List127"/>
              <w:numPr>
                <w:ilvl w:val="0"/>
                <w:numId w:val="64"/>
              </w:numPr>
            </w:pPr>
            <w:r>
              <w:t>Alte societăți financiare</w:t>
            </w:r>
          </w:p>
          <w:p w14:paraId="7FE1B7EC" w14:textId="77777777" w:rsidR="007A3848" w:rsidRDefault="009A492D">
            <w:pPr>
              <w:pStyle w:val="P68B1DB1-List127"/>
              <w:numPr>
                <w:ilvl w:val="0"/>
                <w:numId w:val="64"/>
              </w:numPr>
            </w:pPr>
            <w:r>
              <w:t>Societăți nefinanciare</w:t>
            </w:r>
          </w:p>
          <w:p w14:paraId="7FE1B7ED" w14:textId="77777777" w:rsidR="007A3848" w:rsidRDefault="009A492D">
            <w:pPr>
              <w:pStyle w:val="P68B1DB1-List127"/>
              <w:numPr>
                <w:ilvl w:val="0"/>
                <w:numId w:val="64"/>
              </w:numPr>
            </w:pPr>
            <w:r>
              <w:t>Gospodăriile populației</w:t>
            </w:r>
          </w:p>
          <w:p w14:paraId="7FE1B7EE" w14:textId="77777777" w:rsidR="007A3848" w:rsidRDefault="009A492D">
            <w:pPr>
              <w:pStyle w:val="P68B1DB1-TableParagraph17"/>
              <w:spacing w:before="108"/>
              <w:ind w:left="85"/>
              <w:jc w:val="both"/>
            </w:pPr>
            <w:r>
              <w:t>Pentru grupurile de clienți aflați în legătură nu se raportează niciun sector.</w:t>
            </w:r>
          </w:p>
        </w:tc>
      </w:tr>
      <w:tr w:rsidR="007A3848"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7A3848" w:rsidRDefault="009A492D">
            <w:pPr>
              <w:pStyle w:val="P68B1DB1-TableParagraph17"/>
              <w:spacing w:before="108"/>
              <w:ind w:left="85"/>
              <w:jc w:val="both"/>
            </w:pPr>
            <w: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7A3848" w:rsidRDefault="009A492D">
            <w:pPr>
              <w:pStyle w:val="P68B1DB1-TableParagraph14"/>
              <w:spacing w:before="108"/>
              <w:ind w:left="85"/>
              <w:jc w:val="both"/>
              <w:rPr>
                <w:bCs/>
              </w:rPr>
            </w:pPr>
            <w:r>
              <w:t>Tipul</w:t>
            </w:r>
          </w:p>
          <w:p w14:paraId="7FE1B7F2" w14:textId="43CE2DD3" w:rsidR="007A3848" w:rsidRDefault="009A492D">
            <w:pPr>
              <w:pStyle w:val="P68B1DB1-Normal18"/>
              <w:spacing w:before="108"/>
              <w:ind w:left="85"/>
              <w:jc w:val="both"/>
            </w:pPr>
            <w:r>
              <w:t>Tipul de datorie este unul dintre tipurile de datorie enumerate în macheta Z 02.00 – Structura datoriilor (LIAB 1), și anume:</w:t>
            </w:r>
          </w:p>
          <w:p w14:paraId="7FE1B7F3" w14:textId="4AE4B095" w:rsidR="007A3848" w:rsidRDefault="009A492D">
            <w:pPr>
              <w:pStyle w:val="P68B1DB1-ListParagraph25"/>
              <w:numPr>
                <w:ilvl w:val="0"/>
                <w:numId w:val="298"/>
              </w:numPr>
              <w:spacing w:before="108"/>
              <w:jc w:val="both"/>
            </w:pPr>
            <w:r>
              <w:t>Datorii excluse de la recapitalizarea internă;</w:t>
            </w:r>
          </w:p>
          <w:p w14:paraId="7FE1B7F4" w14:textId="4257143A" w:rsidR="007A3848" w:rsidRDefault="009A492D">
            <w:pPr>
              <w:pStyle w:val="P68B1DB1-ListParagraph25"/>
              <w:numPr>
                <w:ilvl w:val="0"/>
                <w:numId w:val="298"/>
              </w:numPr>
              <w:spacing w:before="108"/>
              <w:jc w:val="both"/>
            </w:pPr>
            <w:r>
              <w:t>Depozite neacoperite, dar preferențiale;</w:t>
            </w:r>
          </w:p>
          <w:p w14:paraId="7FE1B7F5" w14:textId="21AFD595" w:rsidR="007A3848" w:rsidRDefault="009A492D">
            <w:pPr>
              <w:pStyle w:val="P68B1DB1-ListParagraph25"/>
              <w:numPr>
                <w:ilvl w:val="0"/>
                <w:numId w:val="298"/>
              </w:numPr>
              <w:spacing w:before="108"/>
              <w:jc w:val="both"/>
            </w:pPr>
            <w:r>
              <w:lastRenderedPageBreak/>
              <w:t>Depozite neacoperite și nepreferențiale;</w:t>
            </w:r>
          </w:p>
          <w:p w14:paraId="7FE1B7F6" w14:textId="71A166CE" w:rsidR="007A3848" w:rsidRDefault="009A492D">
            <w:pPr>
              <w:pStyle w:val="P68B1DB1-ListParagraph25"/>
              <w:numPr>
                <w:ilvl w:val="0"/>
                <w:numId w:val="298"/>
              </w:numPr>
              <w:spacing w:before="108"/>
              <w:jc w:val="both"/>
            </w:pPr>
            <w:r>
              <w:t>Datorii care provin din instrumente financiare derivate;</w:t>
            </w:r>
          </w:p>
          <w:p w14:paraId="7FE1B7F7" w14:textId="57F1D715" w:rsidR="007A3848" w:rsidRDefault="009A492D">
            <w:pPr>
              <w:pStyle w:val="P68B1DB1-ListParagraph25"/>
              <w:numPr>
                <w:ilvl w:val="0"/>
                <w:numId w:val="298"/>
              </w:numPr>
              <w:spacing w:before="108"/>
              <w:jc w:val="both"/>
            </w:pPr>
            <w:r>
              <w:t>Obligații garantate neacoperite de garanții reale</w:t>
            </w:r>
          </w:p>
          <w:p w14:paraId="7FE1B7F8" w14:textId="73D53058" w:rsidR="007A3848" w:rsidRDefault="009A492D">
            <w:pPr>
              <w:pStyle w:val="P68B1DB1-ListParagraph25"/>
              <w:numPr>
                <w:ilvl w:val="0"/>
                <w:numId w:val="298"/>
              </w:numPr>
              <w:spacing w:before="108"/>
              <w:jc w:val="both"/>
            </w:pPr>
            <w:r>
              <w:t>Obligațiuni structurate</w:t>
            </w:r>
          </w:p>
          <w:p w14:paraId="7FE1B7F9" w14:textId="54AC9980" w:rsidR="007A3848" w:rsidRDefault="009A492D">
            <w:pPr>
              <w:pStyle w:val="P68B1DB1-ListParagraph25"/>
              <w:numPr>
                <w:ilvl w:val="0"/>
                <w:numId w:val="298"/>
              </w:numPr>
              <w:spacing w:before="108"/>
              <w:jc w:val="both"/>
            </w:pPr>
            <w:r>
              <w:t>Datorii cu rang prioritar negarantate</w:t>
            </w:r>
          </w:p>
          <w:p w14:paraId="7FE1B7FA" w14:textId="7C89B550" w:rsidR="007A3848" w:rsidRDefault="009A492D">
            <w:pPr>
              <w:pStyle w:val="P68B1DB1-ListParagraph25"/>
              <w:numPr>
                <w:ilvl w:val="0"/>
                <w:numId w:val="298"/>
              </w:numPr>
              <w:spacing w:before="108"/>
              <w:jc w:val="both"/>
            </w:pPr>
            <w:r>
              <w:t>Datorii cu rang prioritar neprivilegiate</w:t>
            </w:r>
          </w:p>
          <w:p w14:paraId="7FE1B7FB" w14:textId="49FDBAE5" w:rsidR="007A3848" w:rsidRDefault="009A492D">
            <w:pPr>
              <w:pStyle w:val="P68B1DB1-ListParagraph25"/>
              <w:numPr>
                <w:ilvl w:val="0"/>
                <w:numId w:val="298"/>
              </w:numPr>
              <w:spacing w:before="108"/>
              <w:jc w:val="both"/>
            </w:pPr>
            <w:r>
              <w:t>Datorii subordonate (care nu sunt recunoscute drept fonduri proprii)</w:t>
            </w:r>
          </w:p>
          <w:p w14:paraId="7FE1B7FC" w14:textId="25F7AE59" w:rsidR="007A3848" w:rsidRDefault="009A492D">
            <w:pPr>
              <w:pStyle w:val="P68B1DB1-ListParagraph25"/>
              <w:numPr>
                <w:ilvl w:val="0"/>
                <w:numId w:val="298"/>
              </w:numPr>
              <w:spacing w:before="108"/>
              <w:jc w:val="both"/>
            </w:pPr>
            <w:r>
              <w:t>Alte datorii eligibile în ceea ce privește MREL</w:t>
            </w:r>
          </w:p>
          <w:p w14:paraId="7FE1B7FD" w14:textId="29E846ED" w:rsidR="007A3848" w:rsidRDefault="009A492D">
            <w:pPr>
              <w:pStyle w:val="P68B1DB1-ListParagraph25"/>
              <w:numPr>
                <w:ilvl w:val="0"/>
                <w:numId w:val="298"/>
              </w:numPr>
              <w:spacing w:before="108"/>
              <w:jc w:val="both"/>
            </w:pPr>
            <w:r>
              <w:t>Datorii nefinanciare</w:t>
            </w:r>
          </w:p>
          <w:p w14:paraId="7FE1B7FE" w14:textId="4EF5CD96" w:rsidR="007A3848" w:rsidRDefault="009A492D">
            <w:pPr>
              <w:pStyle w:val="P68B1DB1-ListParagraph25"/>
              <w:numPr>
                <w:ilvl w:val="0"/>
                <w:numId w:val="298"/>
              </w:numPr>
              <w:spacing w:before="108"/>
              <w:jc w:val="both"/>
            </w:pPr>
            <w:r>
              <w:t>Datorii reziduale</w:t>
            </w:r>
          </w:p>
          <w:p w14:paraId="7FE1B7FF" w14:textId="77777777" w:rsidR="007A3848" w:rsidRDefault="009A492D">
            <w:pPr>
              <w:pStyle w:val="P68B1DB1-TableParagraph17"/>
              <w:spacing w:before="108"/>
              <w:ind w:left="85"/>
              <w:jc w:val="both"/>
            </w:pPr>
            <w:r>
              <w:t>În cazul în care datoriile față de o contraparte principală constau din mai mult de unul dintre tipurile menționate mai sus, fiecare tip de datorie se raportează într-un rând separat.</w:t>
            </w:r>
          </w:p>
        </w:tc>
      </w:tr>
      <w:tr w:rsidR="007A3848"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7A3848" w:rsidRDefault="009A492D">
            <w:pPr>
              <w:pStyle w:val="P68B1DB1-TableParagraph17"/>
              <w:spacing w:before="108"/>
              <w:ind w:left="85"/>
              <w:jc w:val="both"/>
            </w:pPr>
            <w:r>
              <w:lastRenderedPageBreak/>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7A3848" w:rsidRDefault="009A492D">
            <w:pPr>
              <w:pStyle w:val="P68B1DB1-TableParagraph14"/>
              <w:spacing w:before="108"/>
              <w:ind w:left="85"/>
              <w:jc w:val="both"/>
              <w:rPr>
                <w:bCs/>
              </w:rPr>
            </w:pPr>
            <w:r>
              <w:t>Cuantumul</w:t>
            </w:r>
          </w:p>
          <w:p w14:paraId="7FE1B803" w14:textId="46DCC504" w:rsidR="007A3848" w:rsidRDefault="009A492D">
            <w:pPr>
              <w:pStyle w:val="P68B1DB1-TableParagraph17"/>
              <w:spacing w:before="108"/>
              <w:ind w:left="85"/>
              <w:jc w:val="both"/>
            </w:pPr>
            <w:r>
              <w:t>Cuantumul este echivalent cu definiția dată unei „sume restante”, astfel cum este prevăzută în macheta Z 02.00 – Structura datoriilor. În cazul datoriilor care provin din instrumente financiare derivate, se raportează valorile de închidere, astfel cum sunt definite în sensul rândului 0333 din macheta Z 02.00 (LIAB 1).</w:t>
            </w:r>
          </w:p>
        </w:tc>
      </w:tr>
    </w:tbl>
    <w:p w14:paraId="7FE1B805" w14:textId="77777777" w:rsidR="007A3848" w:rsidRDefault="007A3848">
      <w:pPr>
        <w:pStyle w:val="body"/>
        <w:rPr>
          <w:rFonts w:ascii="Times New Roman" w:hAnsi="Times New Roman" w:cs="Times New Roman"/>
          <w:color w:val="000000" w:themeColor="text1"/>
          <w:sz w:val="20"/>
          <w:szCs w:val="20"/>
        </w:rPr>
      </w:pPr>
    </w:p>
    <w:p w14:paraId="7FE1B806" w14:textId="4DC7E06E" w:rsidR="007A3848" w:rsidRDefault="009A492D">
      <w:pPr>
        <w:pStyle w:val="P68B1DB1-Instructionsberschrift25"/>
        <w:numPr>
          <w:ilvl w:val="1"/>
          <w:numId w:val="49"/>
        </w:numPr>
        <w:ind w:left="357" w:hanging="357"/>
      </w:pPr>
      <w:bookmarkStart w:id="71" w:name="_Toc208245098"/>
      <w:bookmarkStart w:id="72" w:name="_Toc81454185"/>
      <w:r>
        <w:t xml:space="preserve">Z 05.02 – </w:t>
      </w:r>
      <w:r w:rsidR="006D755A">
        <w:t>Elementele extrabilanțiere primite de la contrapărțile principale</w:t>
      </w:r>
      <w:r w:rsidR="006D755A" w:rsidDel="00EB504F">
        <w:t xml:space="preserve"> </w:t>
      </w:r>
      <w:r>
        <w:t>(LIAB 6)</w:t>
      </w:r>
      <w:bookmarkEnd w:id="71"/>
    </w:p>
    <w:p w14:paraId="7FE1B807" w14:textId="77777777" w:rsidR="007A3848" w:rsidRDefault="009A492D">
      <w:pPr>
        <w:pStyle w:val="P68B1DB1-body26"/>
      </w:pPr>
      <w:r>
        <w:t>Instrucțiuni privind pozițiile specifice</w:t>
      </w:r>
      <w:bookmarkEnd w:id="72"/>
    </w:p>
    <w:p w14:paraId="7FE1B808" w14:textId="77EBC5F6" w:rsidR="007A3848" w:rsidRDefault="009A492D">
      <w:pPr>
        <w:pStyle w:val="P68B1DB1-InstructionsText26"/>
        <w:numPr>
          <w:ilvl w:val="0"/>
          <w:numId w:val="232"/>
        </w:numPr>
        <w:spacing w:before="0"/>
      </w:pPr>
      <w:r>
        <w:t>Combinația dintre valorile raportate în coloanele 0020 și 0060 din prezent</w:t>
      </w:r>
      <w:r w:rsidR="001E2765">
        <w:t>ul</w:t>
      </w:r>
      <w:r>
        <w:t xml:space="preserve"> </w:t>
      </w:r>
      <w:r w:rsidR="009C6AA1">
        <w:t>formular</w:t>
      </w:r>
      <w:r>
        <w:t xml:space="preserve"> constituie o cheie primară care trebuie să fie unică pentru fiecare rând din </w:t>
      </w:r>
      <w:r w:rsidR="009C6AA1">
        <w:t>formular</w:t>
      </w:r>
      <w:r>
        <w:t>.</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7A3848"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7A3848" w:rsidRDefault="009A492D">
            <w:pPr>
              <w:pStyle w:val="P68B1DB1-TableParagraph17"/>
              <w:spacing w:before="108"/>
              <w:ind w:left="85"/>
              <w:jc w:val="both"/>
            </w:pPr>
            <w:r>
              <w:t>Coloane</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7A3848" w:rsidRDefault="009A492D">
            <w:pPr>
              <w:pStyle w:val="P68B1DB1-TableParagraph17"/>
              <w:spacing w:before="108"/>
              <w:ind w:left="85" w:right="1"/>
              <w:jc w:val="both"/>
            </w:pPr>
            <w:r>
              <w:t>Instrucțiuni</w:t>
            </w:r>
          </w:p>
        </w:tc>
      </w:tr>
      <w:tr w:rsidR="007A3848"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7A3848" w:rsidRDefault="009A492D">
            <w:pPr>
              <w:pStyle w:val="P68B1DB1-TableParagraph17"/>
              <w:spacing w:before="108"/>
              <w:ind w:left="85"/>
              <w:jc w:val="both"/>
            </w:pPr>
            <w: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7A3848" w:rsidRDefault="009A492D">
            <w:pPr>
              <w:pStyle w:val="P68B1DB1-TableParagraph14"/>
              <w:spacing w:before="108"/>
              <w:ind w:left="85"/>
              <w:jc w:val="both"/>
              <w:rPr>
                <w:bCs/>
              </w:rPr>
            </w:pPr>
            <w:r>
              <w:t>Contrapartea</w:t>
            </w:r>
          </w:p>
          <w:p w14:paraId="7FE1B80E" w14:textId="77777777" w:rsidR="007A3848" w:rsidRDefault="009A492D">
            <w:pPr>
              <w:pStyle w:val="P68B1DB1-TableParagraph17"/>
              <w:spacing w:before="108"/>
              <w:ind w:left="85"/>
              <w:jc w:val="both"/>
            </w:pPr>
            <w:r>
              <w:t>Informații privind contrapărțile principale extrabilanțiere</w:t>
            </w:r>
          </w:p>
          <w:p w14:paraId="7FE1B80F" w14:textId="35A0B25F" w:rsidR="007A3848" w:rsidRDefault="009A492D">
            <w:pPr>
              <w:pStyle w:val="P68B1DB1-TableParagraph17"/>
              <w:spacing w:before="108"/>
              <w:ind w:left="85"/>
              <w:jc w:val="both"/>
            </w:pPr>
            <w:r>
              <w:t xml:space="preserve">Contrapărțile principale în cazul elementelor extrabilanțiere sunt identificate prin </w:t>
            </w:r>
            <w:r w:rsidR="006D755A">
              <w:t xml:space="preserve">adunarea </w:t>
            </w:r>
            <w:r>
              <w:t>sumei dintre cuantumul nominal total al angajamentelor și al garanțiilor financiare primite (astfel cum sunt definite în sensul FINREP, formularul F 09) de la contrapărți sau de la un grup de clienți aflați în legătură de către entitatea sau entitățile din grup pentru care se raportează informații în prezent</w:t>
            </w:r>
            <w:r w:rsidR="001E2765">
              <w:t>ul</w:t>
            </w:r>
            <w:r>
              <w:t xml:space="preserve"> </w:t>
            </w:r>
            <w:r w:rsidR="009C6AA1">
              <w:t>formular</w:t>
            </w:r>
            <w:r>
              <w:t>. Contrapărțile principale în cazul elementelor extrabilanțiere exclud entitățile care sunt incluse în situațiile financiare consolidate ale grupului. Contrapărțile și grupurile de clienți aflați în legătură sunt apoi clasificate în funcție de suma restantă agregată pentru a se identifica cele 10 contrapărți principale în cazul elementelor extrabilanțiere cu privire la care se furnizează informații în prezent</w:t>
            </w:r>
            <w:r w:rsidR="001E2765">
              <w:t>ul</w:t>
            </w:r>
            <w:r>
              <w:t xml:space="preserve"> </w:t>
            </w:r>
            <w:r w:rsidR="009C6AA1">
              <w:t>formular</w:t>
            </w:r>
            <w:r>
              <w:t>.</w:t>
            </w:r>
          </w:p>
          <w:p w14:paraId="7FE1B810" w14:textId="0F5F36E1" w:rsidR="007A3848" w:rsidRDefault="009A492D">
            <w:pPr>
              <w:pStyle w:val="P68B1DB1-Normal18"/>
              <w:spacing w:line="257" w:lineRule="auto"/>
              <w:ind w:left="25"/>
              <w:jc w:val="both"/>
            </w:pPr>
            <w:r>
              <w:t>Instrumentele financiare derivate nu trebuie incluse în primele zece clasamente descrise mai sus: se raportează aici o listă separată a primelor 5 contrapărți extrabilanțiere pentru instrumente financiare derivate, pentru a evita ca raportul Z 05.02 să conțină numai solduri ale instrumentelor financiare derivate.</w:t>
            </w:r>
          </w:p>
          <w:p w14:paraId="7FE1B812" w14:textId="5E923404" w:rsidR="007A3848" w:rsidRDefault="007A3848">
            <w:pPr>
              <w:pStyle w:val="TableParagraph"/>
              <w:spacing w:before="108"/>
              <w:jc w:val="both"/>
              <w:rPr>
                <w:rFonts w:ascii="Times New Roman" w:eastAsia="Cambria" w:hAnsi="Times New Roman" w:cs="Times New Roman"/>
                <w:color w:val="000000" w:themeColor="text1"/>
                <w:sz w:val="20"/>
                <w:szCs w:val="20"/>
              </w:rPr>
            </w:pPr>
          </w:p>
        </w:tc>
      </w:tr>
      <w:tr w:rsidR="007A3848"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7A3848" w:rsidRDefault="009A492D">
            <w:pPr>
              <w:pStyle w:val="P68B1DB1-TableParagraph17"/>
              <w:spacing w:before="108"/>
              <w:ind w:left="85"/>
              <w:jc w:val="both"/>
            </w:pPr>
            <w:r>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7A3848" w:rsidRDefault="009A492D">
            <w:pPr>
              <w:pStyle w:val="P68B1DB1-TableParagraph14"/>
              <w:spacing w:before="108"/>
              <w:ind w:left="85"/>
              <w:jc w:val="both"/>
              <w:rPr>
                <w:bCs/>
              </w:rPr>
            </w:pPr>
            <w:r>
              <w:t>Denumirea entității</w:t>
            </w:r>
          </w:p>
          <w:p w14:paraId="7FE1B816" w14:textId="77777777" w:rsidR="007A3848" w:rsidRDefault="009A492D">
            <w:pPr>
              <w:pStyle w:val="P68B1DB1-Normal18"/>
              <w:spacing w:before="108"/>
              <w:ind w:left="85"/>
              <w:jc w:val="both"/>
            </w:pPr>
            <w:r>
              <w:lastRenderedPageBreak/>
              <w:t>Denumirea contrapărții principale sau, după caz, denumirea unui grup de clienți aflați în legătură.</w:t>
            </w:r>
          </w:p>
          <w:p w14:paraId="7FE1B817" w14:textId="29E2618F" w:rsidR="007A3848" w:rsidRDefault="009A492D">
            <w:pPr>
              <w:pStyle w:val="P68B1DB1-TableParagraph17"/>
              <w:spacing w:before="108"/>
              <w:ind w:left="85"/>
              <w:jc w:val="both"/>
            </w:pPr>
            <w:r>
              <w:t>Denumirea unui grup de clienți aflați în legătură este denumirea întreprinderii-mamă sau, în cazul în care grupul de clienți aflați în legătură nu are o întreprindere-mamă, denumirea comercială a grupului.</w:t>
            </w:r>
          </w:p>
        </w:tc>
      </w:tr>
      <w:tr w:rsidR="007A3848"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7A3848" w:rsidRDefault="009A492D">
            <w:pPr>
              <w:pStyle w:val="P68B1DB1-TableParagraph17"/>
              <w:spacing w:before="108"/>
              <w:ind w:left="85"/>
              <w:jc w:val="both"/>
            </w:pPr>
            <w:r>
              <w:lastRenderedPageBreak/>
              <w:t>0020</w:t>
            </w:r>
          </w:p>
        </w:tc>
        <w:tc>
          <w:tcPr>
            <w:tcW w:w="8174" w:type="dxa"/>
            <w:tcBorders>
              <w:top w:val="single" w:sz="4" w:space="0" w:color="1A171C"/>
              <w:left w:val="single" w:sz="4" w:space="0" w:color="1A171C"/>
              <w:bottom w:val="single" w:sz="4" w:space="0" w:color="1A171C"/>
              <w:right w:val="nil"/>
            </w:tcBorders>
            <w:vAlign w:val="center"/>
          </w:tcPr>
          <w:p w14:paraId="7FE1B81A" w14:textId="70E7C225" w:rsidR="007A3848" w:rsidRDefault="009A492D">
            <w:pPr>
              <w:pStyle w:val="P68B1DB1-TableParagraph14"/>
              <w:spacing w:before="108"/>
              <w:ind w:left="85"/>
              <w:jc w:val="both"/>
              <w:rPr>
                <w:bCs/>
              </w:rPr>
            </w:pPr>
            <w:r>
              <w:t xml:space="preserve">Cod </w:t>
            </w:r>
          </w:p>
          <w:p w14:paraId="7FE1B81B" w14:textId="77777777" w:rsidR="007A3848" w:rsidRDefault="009A492D">
            <w:pPr>
              <w:pStyle w:val="P68B1DB1-TableParagraph17"/>
              <w:spacing w:before="108"/>
              <w:ind w:left="85"/>
              <w:jc w:val="both"/>
            </w:pPr>
            <w:r>
              <w:t>Codul contrapărții principale sau al grupului de clienți aflați în legătură. Pentru instituții, codul este codul LEI alfanumeric format din 20 de cifre. Pentru alte entități, codul este codul LEI alfanumeric format din 20 de cifre sau, în cazul în care acesta nu este disponibil, un cod conform unei codificări uniforme aplicabile în Uniune sau, în cazul în care un astfel de cod nu este disponibil, un cod național.</w:t>
            </w:r>
          </w:p>
          <w:p w14:paraId="7FE1B81C" w14:textId="06100B44" w:rsidR="007A3848" w:rsidRDefault="009A492D">
            <w:pPr>
              <w:pStyle w:val="P68B1DB1-TableParagraph17"/>
              <w:spacing w:before="108"/>
              <w:ind w:left="85"/>
              <w:jc w:val="both"/>
            </w:pPr>
            <w:r>
              <w:t xml:space="preserve">Acest cod este unic și este utilizat în mod consecvent în toate </w:t>
            </w:r>
            <w:r w:rsidR="009C6AA1">
              <w:t>formular</w:t>
            </w:r>
            <w:r w:rsidR="008F4BD1">
              <w:t>e</w:t>
            </w:r>
            <w:r>
              <w:t>le.</w:t>
            </w:r>
          </w:p>
        </w:tc>
      </w:tr>
      <w:tr w:rsidR="007A3848"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7A3848" w:rsidRDefault="009A492D">
            <w:pPr>
              <w:pStyle w:val="P68B1DB1-TableParagraph17"/>
              <w:spacing w:before="108"/>
              <w:ind w:left="85"/>
              <w:jc w:val="both"/>
            </w:pPr>
            <w: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7A3848" w:rsidRDefault="009A492D">
            <w:pPr>
              <w:pStyle w:val="P68B1DB1-TableParagraph14"/>
              <w:spacing w:before="108"/>
              <w:ind w:left="85"/>
              <w:jc w:val="both"/>
              <w:rPr>
                <w:bCs/>
              </w:rPr>
            </w:pPr>
            <w:r>
              <w:t>Tipul codului</w:t>
            </w:r>
          </w:p>
          <w:p w14:paraId="7FE1B821" w14:textId="6020ACA4" w:rsidR="007A3848" w:rsidRDefault="009A492D">
            <w:pPr>
              <w:pStyle w:val="P68B1DB1-TableParagraph13"/>
              <w:spacing w:before="108"/>
            </w:pPr>
            <w:r>
              <w:t>A se alege dintre opțiunile de mai jos: „Codul LEI”, „codul IFM” sau „Tipul identificatorului, altul decât codul LEI sau codul IFM”.</w:t>
            </w:r>
          </w:p>
          <w:p w14:paraId="7FE1B822" w14:textId="77777777" w:rsidR="007A3848" w:rsidRDefault="009A492D">
            <w:pPr>
              <w:pStyle w:val="P68B1DB1-TableParagraph13"/>
              <w:spacing w:before="108"/>
              <w:ind w:left="85"/>
              <w:jc w:val="both"/>
              <w:rPr>
                <w:b/>
                <w:bCs/>
              </w:rPr>
            </w:pPr>
            <w:r>
              <w:t>Identificarea entităților se realizează în mod consecvent în cadrul formularelor.</w:t>
            </w:r>
          </w:p>
        </w:tc>
      </w:tr>
      <w:tr w:rsidR="007A3848"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7A3848" w:rsidRDefault="009A492D">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7A3848" w:rsidRDefault="009A492D">
            <w:pPr>
              <w:pStyle w:val="P68B1DB1-TableParagraph14"/>
              <w:spacing w:before="108"/>
              <w:ind w:left="85"/>
              <w:jc w:val="both"/>
              <w:rPr>
                <w:bCs/>
              </w:rPr>
            </w:pPr>
            <w:r>
              <w:t>Grup sau individual</w:t>
            </w:r>
          </w:p>
          <w:p w14:paraId="2E0A09DE" w14:textId="77777777" w:rsidR="007A3848" w:rsidRDefault="009A492D">
            <w:pPr>
              <w:pStyle w:val="P68B1DB1-Normal18"/>
              <w:ind w:left="85"/>
            </w:pPr>
            <w:r>
              <w:t>Instituția raportează:</w:t>
            </w:r>
          </w:p>
          <w:p w14:paraId="52295733" w14:textId="77777777" w:rsidR="007A3848" w:rsidRDefault="009A492D">
            <w:pPr>
              <w:pStyle w:val="P68B1DB1-ListParagraph25"/>
              <w:numPr>
                <w:ilvl w:val="0"/>
                <w:numId w:val="297"/>
              </w:numPr>
            </w:pPr>
            <w:r>
              <w:t>Contrapartide individuale</w:t>
            </w:r>
          </w:p>
          <w:p w14:paraId="7FE1B826" w14:textId="76B98F2C" w:rsidR="007A3848" w:rsidRDefault="009A492D">
            <w:pPr>
              <w:pStyle w:val="P68B1DB1-TableParagraph17"/>
              <w:numPr>
                <w:ilvl w:val="0"/>
                <w:numId w:val="297"/>
              </w:numPr>
              <w:spacing w:before="108"/>
              <w:jc w:val="both"/>
            </w:pPr>
            <w:r>
              <w:t>Grupuri de clienți aflați în legătură.</w:t>
            </w:r>
          </w:p>
        </w:tc>
      </w:tr>
      <w:tr w:rsidR="007A3848"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7A3848" w:rsidRDefault="009A492D">
            <w:pPr>
              <w:pStyle w:val="P68B1DB1-TableParagraph17"/>
              <w:spacing w:before="108"/>
              <w:ind w:left="85"/>
              <w:jc w:val="both"/>
            </w:pPr>
            <w: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7A3848" w:rsidRDefault="009A492D">
            <w:pPr>
              <w:pStyle w:val="P68B1DB1-TableParagraph14"/>
              <w:spacing w:before="108"/>
              <w:ind w:left="85"/>
              <w:jc w:val="both"/>
              <w:rPr>
                <w:bCs/>
              </w:rPr>
            </w:pPr>
            <w:r>
              <w:t>Țara</w:t>
            </w:r>
          </w:p>
          <w:p w14:paraId="7FE1B82A" w14:textId="77777777" w:rsidR="007A3848" w:rsidRDefault="009A492D">
            <w:pPr>
              <w:pStyle w:val="P68B1DB1-Normal18"/>
              <w:spacing w:before="108"/>
              <w:ind w:left="85"/>
              <w:contextualSpacing/>
              <w:jc w:val="both"/>
            </w:pPr>
            <w:r>
              <w:t xml:space="preserve">Codul ISO 3166-1-alfa-2 al țării de înregistrare a contrapărții. Acesta include pseudocodurile ISO în cazul organizațiilor internaționale, disponibile în ultima ediție a „Vademecumului privind balanța de plăți” publicat de Eurostat. </w:t>
            </w:r>
          </w:p>
          <w:p w14:paraId="7FE1B82B" w14:textId="47B683FE" w:rsidR="007A3848" w:rsidRDefault="009A492D">
            <w:pPr>
              <w:pStyle w:val="P68B1DB1-TableParagraph17"/>
              <w:spacing w:before="108"/>
              <w:ind w:left="85"/>
              <w:jc w:val="both"/>
            </w:pPr>
            <w:r>
              <w:t>Țara este determinată prin referire la sediul social al contrapărții. În cazul grupurilor de clienți aflați în legătură, țara de înregistrare a întreprinderii-mamă.</w:t>
            </w:r>
          </w:p>
        </w:tc>
      </w:tr>
      <w:tr w:rsidR="007A3848"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7A3848" w:rsidRDefault="009A492D">
            <w:pPr>
              <w:pStyle w:val="P68B1DB1-TableParagraph17"/>
              <w:spacing w:before="108"/>
              <w:ind w:left="85"/>
              <w:jc w:val="both"/>
            </w:pPr>
            <w: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7A3848" w:rsidRDefault="009A492D">
            <w:pPr>
              <w:pStyle w:val="P68B1DB1-TableParagraph14"/>
              <w:spacing w:before="108"/>
              <w:ind w:left="85"/>
              <w:jc w:val="both"/>
              <w:rPr>
                <w:bCs/>
              </w:rPr>
            </w:pPr>
            <w:r>
              <w:t>Sector</w:t>
            </w:r>
          </w:p>
          <w:p w14:paraId="7FE1B82F" w14:textId="77777777" w:rsidR="007A3848" w:rsidRDefault="009A492D">
            <w:pPr>
              <w:pStyle w:val="P68B1DB1-TableParagraph17"/>
              <w:spacing w:before="108"/>
              <w:ind w:left="85"/>
              <w:jc w:val="both"/>
            </w:pPr>
            <w:r>
              <w:t>Fiecărei contrapărți i se alocă un sector pe baza categoriilor de sectoare economice din cadrul FINREP (FINREP, anexa V partea 1 capitolul 6):</w:t>
            </w:r>
          </w:p>
          <w:p w14:paraId="7FE1B830" w14:textId="77777777" w:rsidR="007A3848" w:rsidRDefault="009A492D">
            <w:pPr>
              <w:pStyle w:val="P68B1DB1-List127"/>
              <w:numPr>
                <w:ilvl w:val="0"/>
                <w:numId w:val="64"/>
              </w:numPr>
            </w:pPr>
            <w:r>
              <w:t>Bănci centrale</w:t>
            </w:r>
          </w:p>
          <w:p w14:paraId="7FE1B831" w14:textId="77777777" w:rsidR="007A3848" w:rsidRDefault="009A492D">
            <w:pPr>
              <w:pStyle w:val="P68B1DB1-List127"/>
              <w:numPr>
                <w:ilvl w:val="0"/>
                <w:numId w:val="64"/>
              </w:numPr>
            </w:pPr>
            <w:r>
              <w:t>Administrații publice</w:t>
            </w:r>
          </w:p>
          <w:p w14:paraId="7FE1B832" w14:textId="77777777" w:rsidR="007A3848" w:rsidRDefault="009A492D">
            <w:pPr>
              <w:pStyle w:val="P68B1DB1-List127"/>
              <w:numPr>
                <w:ilvl w:val="0"/>
                <w:numId w:val="64"/>
              </w:numPr>
            </w:pPr>
            <w:r>
              <w:t xml:space="preserve">Instituții de credit: </w:t>
            </w:r>
          </w:p>
          <w:p w14:paraId="7FE1B833" w14:textId="77777777" w:rsidR="007A3848" w:rsidRDefault="009A492D">
            <w:pPr>
              <w:pStyle w:val="P68B1DB1-List127"/>
              <w:numPr>
                <w:ilvl w:val="0"/>
                <w:numId w:val="64"/>
              </w:numPr>
            </w:pPr>
            <w:r>
              <w:t>Alte societăți financiare</w:t>
            </w:r>
          </w:p>
          <w:p w14:paraId="7FE1B834" w14:textId="77777777" w:rsidR="007A3848" w:rsidRDefault="009A492D">
            <w:pPr>
              <w:pStyle w:val="P68B1DB1-List127"/>
              <w:numPr>
                <w:ilvl w:val="0"/>
                <w:numId w:val="64"/>
              </w:numPr>
            </w:pPr>
            <w:r>
              <w:t>Societăți nefinanciare</w:t>
            </w:r>
          </w:p>
          <w:p w14:paraId="7FE1B835" w14:textId="77777777" w:rsidR="007A3848" w:rsidRDefault="009A492D">
            <w:pPr>
              <w:pStyle w:val="P68B1DB1-List127"/>
              <w:numPr>
                <w:ilvl w:val="0"/>
                <w:numId w:val="64"/>
              </w:numPr>
            </w:pPr>
            <w:r>
              <w:t>Gospodăriile populației</w:t>
            </w:r>
          </w:p>
          <w:p w14:paraId="7FE1B836" w14:textId="3FF28E9A" w:rsidR="007A3848" w:rsidRDefault="009A492D">
            <w:pPr>
              <w:pStyle w:val="P68B1DB1-TableParagraph17"/>
              <w:spacing w:before="108"/>
              <w:ind w:left="85"/>
              <w:jc w:val="both"/>
            </w:pPr>
            <w:r>
              <w:t>Pentru grupurile de clienți aflați în legătură nu se raportează niciun sector.</w:t>
            </w:r>
          </w:p>
        </w:tc>
      </w:tr>
      <w:tr w:rsidR="007A3848"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7A3848" w:rsidRDefault="009A492D">
            <w:pPr>
              <w:pStyle w:val="P68B1DB1-TableParagraph17"/>
              <w:spacing w:before="108"/>
              <w:ind w:left="85"/>
              <w:jc w:val="both"/>
            </w:pPr>
            <w:r>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7A3848" w:rsidRDefault="009A492D">
            <w:pPr>
              <w:pStyle w:val="P68B1DB1-TableParagraph14"/>
              <w:spacing w:before="108"/>
              <w:ind w:left="85"/>
              <w:jc w:val="both"/>
              <w:rPr>
                <w:bCs/>
              </w:rPr>
            </w:pPr>
            <w:r>
              <w:t>Tipul</w:t>
            </w:r>
          </w:p>
          <w:p w14:paraId="7FE1B83A" w14:textId="77777777" w:rsidR="007A3848" w:rsidRDefault="009A492D">
            <w:pPr>
              <w:pStyle w:val="P68B1DB1-TableParagraph17"/>
              <w:spacing w:before="108"/>
              <w:ind w:left="85"/>
              <w:jc w:val="both"/>
            </w:pPr>
            <w:r>
              <w:t>Tipul de expunere extrabilanțieră este unul dintre următoarele tipuri, astfel cum sunt definite în FINREP, formularul F 09.02:</w:t>
            </w:r>
          </w:p>
          <w:p w14:paraId="7FE1B83B" w14:textId="57556FED" w:rsidR="007A3848" w:rsidRDefault="009A492D">
            <w:pPr>
              <w:pStyle w:val="P68B1DB1-TableParagraph17"/>
              <w:numPr>
                <w:ilvl w:val="0"/>
                <w:numId w:val="299"/>
              </w:numPr>
              <w:spacing w:before="108"/>
              <w:jc w:val="both"/>
            </w:pPr>
            <w:r>
              <w:t>Angajamente de creditare primite</w:t>
            </w:r>
          </w:p>
          <w:p w14:paraId="7FE1B83C" w14:textId="03B3C9F7" w:rsidR="007A3848" w:rsidRDefault="009A492D">
            <w:pPr>
              <w:pStyle w:val="P68B1DB1-TableParagraph17"/>
              <w:numPr>
                <w:ilvl w:val="0"/>
                <w:numId w:val="299"/>
              </w:numPr>
              <w:spacing w:before="108"/>
              <w:jc w:val="both"/>
            </w:pPr>
            <w:r>
              <w:t>Garanții financiare primite</w:t>
            </w:r>
          </w:p>
          <w:p w14:paraId="7FE1B83D" w14:textId="2357CDAB" w:rsidR="007A3848" w:rsidRDefault="009A492D">
            <w:pPr>
              <w:pStyle w:val="P68B1DB1-TableParagraph17"/>
              <w:numPr>
                <w:ilvl w:val="0"/>
                <w:numId w:val="299"/>
              </w:numPr>
              <w:spacing w:before="108"/>
              <w:jc w:val="both"/>
            </w:pPr>
            <w:r>
              <w:t>Alte angajamente primite</w:t>
            </w:r>
          </w:p>
          <w:p w14:paraId="7FE1B83E" w14:textId="7A79D0CA" w:rsidR="007A3848" w:rsidRDefault="009A492D">
            <w:pPr>
              <w:pStyle w:val="P68B1DB1-TableParagraph17"/>
              <w:numPr>
                <w:ilvl w:val="0"/>
                <w:numId w:val="299"/>
              </w:numPr>
              <w:spacing w:before="108"/>
              <w:jc w:val="both"/>
            </w:pPr>
            <w:r>
              <w:t>Produse derivate</w:t>
            </w:r>
          </w:p>
          <w:p w14:paraId="7FE1B83F" w14:textId="77777777" w:rsidR="007A3848" w:rsidRDefault="009A492D">
            <w:pPr>
              <w:pStyle w:val="P68B1DB1-TableParagraph17"/>
              <w:spacing w:before="108"/>
              <w:ind w:left="85"/>
              <w:jc w:val="both"/>
            </w:pPr>
            <w:r>
              <w:t xml:space="preserve">În cazul în care elementele extrabilanțiere primite de la o contraparte principală constau din mai mult </w:t>
            </w:r>
            <w:r>
              <w:lastRenderedPageBreak/>
              <w:t>de unul dintre tipurile menționate mai sus, fiecare tip de element extrabilanțier se raportează într-un rând separat.</w:t>
            </w:r>
          </w:p>
        </w:tc>
      </w:tr>
      <w:tr w:rsidR="007A3848"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7A3848" w:rsidRDefault="009A492D">
            <w:pPr>
              <w:pStyle w:val="P68B1DB1-TableParagraph17"/>
              <w:spacing w:before="108"/>
              <w:ind w:left="85"/>
              <w:jc w:val="both"/>
            </w:pPr>
            <w:r>
              <w:lastRenderedPageBreak/>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7A3848" w:rsidRDefault="009A492D">
            <w:pPr>
              <w:pStyle w:val="P68B1DB1-TableParagraph14"/>
              <w:spacing w:before="108"/>
              <w:ind w:left="85"/>
              <w:jc w:val="both"/>
              <w:rPr>
                <w:bCs/>
              </w:rPr>
            </w:pPr>
            <w:r>
              <w:t xml:space="preserve">Cuantumul </w:t>
            </w:r>
          </w:p>
          <w:p w14:paraId="7FE1B843" w14:textId="7853FDD0" w:rsidR="007A3848" w:rsidRDefault="009A492D">
            <w:pPr>
              <w:pStyle w:val="P68B1DB1-TableParagraph17"/>
              <w:spacing w:before="108"/>
              <w:ind w:left="85"/>
              <w:jc w:val="both"/>
              <w:rPr>
                <w:bCs/>
              </w:rPr>
            </w:pPr>
            <w:r>
              <w:t>Cuantumul este echivalent cu definiția dată unei „sume restante”, astfel cum este prevăzută în macheta F 09.02 – Structura datoriilor. În cazul datoriilor care provin din instrumente financiare derivate, se raportează valorile de închidere, astfel cum sunt definite în sensul rândului 0333 din macheta Z 02.00.</w:t>
            </w:r>
          </w:p>
        </w:tc>
      </w:tr>
    </w:tbl>
    <w:p w14:paraId="7FE1B845" w14:textId="77777777" w:rsidR="007A3848" w:rsidRDefault="007A3848">
      <w:pPr>
        <w:rPr>
          <w:rFonts w:ascii="Times New Roman" w:hAnsi="Times New Roman" w:cs="Times New Roman"/>
          <w:color w:val="000000" w:themeColor="text1"/>
          <w:sz w:val="20"/>
          <w:szCs w:val="20"/>
        </w:rPr>
      </w:pPr>
    </w:p>
    <w:p w14:paraId="7FE1B846" w14:textId="77777777" w:rsidR="007A3848" w:rsidRDefault="007A3848">
      <w:pPr>
        <w:rPr>
          <w:rFonts w:ascii="Times New Roman" w:eastAsia="MS Mincho" w:hAnsi="Times New Roman" w:cs="Times New Roman"/>
          <w:color w:val="000000" w:themeColor="text1"/>
          <w:sz w:val="20"/>
          <w:szCs w:val="20"/>
        </w:rPr>
      </w:pPr>
    </w:p>
    <w:p w14:paraId="7FE1B849" w14:textId="308CF311" w:rsidR="007A3848" w:rsidRDefault="009A492D">
      <w:pPr>
        <w:pStyle w:val="P68B1DB1-Instructionsberschrift25"/>
        <w:numPr>
          <w:ilvl w:val="1"/>
          <w:numId w:val="49"/>
        </w:numPr>
        <w:ind w:left="357" w:hanging="357"/>
      </w:pPr>
      <w:bookmarkStart w:id="73" w:name="_Toc164271339"/>
      <w:bookmarkStart w:id="74" w:name="_Toc164271391"/>
      <w:bookmarkStart w:id="75" w:name="_Toc167799457"/>
      <w:bookmarkStart w:id="76" w:name="_Toc172723013"/>
      <w:bookmarkStart w:id="77" w:name="_Toc172723111"/>
      <w:bookmarkStart w:id="78" w:name="_Toc172723205"/>
      <w:bookmarkStart w:id="79" w:name="_Toc172723349"/>
      <w:bookmarkStart w:id="80" w:name="_Toc172723401"/>
      <w:bookmarkStart w:id="81" w:name="_Toc172723459"/>
      <w:bookmarkStart w:id="82" w:name="_Toc172723526"/>
      <w:bookmarkStart w:id="83" w:name="_Toc184218419"/>
      <w:bookmarkStart w:id="84" w:name="_Toc164271340"/>
      <w:bookmarkStart w:id="85" w:name="_Toc164271392"/>
      <w:bookmarkStart w:id="86" w:name="_Toc167799458"/>
      <w:bookmarkStart w:id="87" w:name="_Toc172723014"/>
      <w:bookmarkStart w:id="88" w:name="_Toc172723112"/>
      <w:bookmarkStart w:id="89" w:name="_Toc172723206"/>
      <w:bookmarkStart w:id="90" w:name="_Toc172723350"/>
      <w:bookmarkStart w:id="91" w:name="_Toc172723402"/>
      <w:bookmarkStart w:id="92" w:name="_Toc172723460"/>
      <w:bookmarkStart w:id="93" w:name="_Toc172723527"/>
      <w:bookmarkStart w:id="94" w:name="_Toc184218420"/>
      <w:bookmarkStart w:id="95" w:name="_Toc492542326"/>
      <w:bookmarkStart w:id="96" w:name="_Toc160027685"/>
      <w:bookmarkStart w:id="97" w:name="_Toc160027756"/>
      <w:bookmarkStart w:id="98" w:name="_Toc160027839"/>
      <w:bookmarkStart w:id="99" w:name="_Toc208245099"/>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Z 06.00 – Asigurarea depozitelor (</w:t>
      </w:r>
      <w:r w:rsidR="006D755A">
        <w:t>LIAB 7</w:t>
      </w:r>
      <w:r>
        <w:t>)</w:t>
      </w:r>
      <w:bookmarkEnd w:id="95"/>
      <w:bookmarkEnd w:id="96"/>
      <w:bookmarkEnd w:id="97"/>
      <w:bookmarkEnd w:id="98"/>
      <w:bookmarkEnd w:id="99"/>
    </w:p>
    <w:p w14:paraId="7FE1B84A" w14:textId="77777777" w:rsidR="007A3848" w:rsidRDefault="009A492D">
      <w:pPr>
        <w:pStyle w:val="Instructionsberschrift3"/>
      </w:pPr>
      <w:r>
        <w:t>Observații generale</w:t>
      </w:r>
    </w:p>
    <w:p w14:paraId="7FE1B84B" w14:textId="028FC340" w:rsidR="007A3848" w:rsidRDefault="009A492D">
      <w:pPr>
        <w:pStyle w:val="P68B1DB1-InstructionsText26"/>
        <w:numPr>
          <w:ilvl w:val="0"/>
          <w:numId w:val="71"/>
        </w:numPr>
        <w:spacing w:before="0"/>
        <w:ind w:left="714" w:hanging="357"/>
      </w:pPr>
      <w:r>
        <w:t xml:space="preserve">Aceast </w:t>
      </w:r>
      <w:r w:rsidR="009C6AA1">
        <w:t>formular</w:t>
      </w:r>
      <w:r>
        <w:t xml:space="preserve"> oferă o imagine de ansamblu asupra asigurării depozitelor în cadrul unui grup și asupra </w:t>
      </w:r>
      <w:r w:rsidR="009804FA">
        <w:t>schemelor de garantare</w:t>
      </w:r>
      <w:r>
        <w:t xml:space="preserve"> a depozitelor din care fac parte instituțiile de credit care sunt entități juridice relevante.</w:t>
      </w:r>
    </w:p>
    <w:p w14:paraId="7FE1B84C" w14:textId="77777777" w:rsidR="007A3848" w:rsidRDefault="009A492D">
      <w:pPr>
        <w:pStyle w:val="P68B1DB1-InstructionsText26"/>
        <w:numPr>
          <w:ilvl w:val="0"/>
          <w:numId w:val="71"/>
        </w:numPr>
        <w:spacing w:before="0"/>
        <w:ind w:left="714" w:hanging="357"/>
      </w:pPr>
      <w:r>
        <w:t>Fiecare instituție de credit care aparține grupului trebuie raportată într-un rând separat.</w:t>
      </w:r>
    </w:p>
    <w:p w14:paraId="7FE1B84D" w14:textId="77777777" w:rsidR="007A3848" w:rsidRDefault="009A492D">
      <w:pPr>
        <w:pStyle w:val="Instructionsberschrift3"/>
        <w:numPr>
          <w:ilvl w:val="0"/>
          <w:numId w:val="0"/>
        </w:numPr>
        <w:ind w:left="720"/>
      </w:pPr>
      <w:r>
        <w:t>Instrucțiuni privind pozițiile specifice</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7A3848"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7A3848" w:rsidRDefault="009A492D">
            <w:pPr>
              <w:pStyle w:val="P68B1DB1-TableParagraph17"/>
              <w:spacing w:before="108"/>
              <w:ind w:left="85"/>
              <w:jc w:val="both"/>
            </w:pPr>
            <w:r>
              <w:t>Coloane</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7A3848" w:rsidRDefault="009A492D">
            <w:pPr>
              <w:pStyle w:val="P68B1DB1-TableParagraph17"/>
              <w:spacing w:before="108"/>
              <w:ind w:left="85" w:right="1"/>
              <w:jc w:val="both"/>
            </w:pPr>
            <w:r>
              <w:t>Instrucțiuni</w:t>
            </w:r>
          </w:p>
        </w:tc>
      </w:tr>
      <w:tr w:rsidR="007A3848"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7A3848" w:rsidRDefault="009A492D">
            <w:pPr>
              <w:pStyle w:val="P68B1DB1-TableParagraph17"/>
              <w:spacing w:before="108"/>
              <w:ind w:left="85"/>
              <w:jc w:val="both"/>
            </w:pPr>
            <w:r>
              <w:t>0010-0020</w:t>
            </w:r>
          </w:p>
        </w:tc>
        <w:tc>
          <w:tcPr>
            <w:tcW w:w="7892" w:type="dxa"/>
            <w:tcBorders>
              <w:top w:val="single" w:sz="4" w:space="0" w:color="1A171C"/>
              <w:left w:val="single" w:sz="4" w:space="0" w:color="1A171C"/>
              <w:bottom w:val="single" w:sz="4" w:space="0" w:color="1A171C"/>
              <w:right w:val="nil"/>
            </w:tcBorders>
          </w:tcPr>
          <w:p w14:paraId="7FE1B852" w14:textId="5BBDBB82" w:rsidR="007A3848" w:rsidRDefault="009A492D">
            <w:pPr>
              <w:pStyle w:val="P68B1DB1-TableParagraph14"/>
              <w:spacing w:before="108"/>
              <w:ind w:left="85"/>
              <w:jc w:val="both"/>
              <w:rPr>
                <w:rFonts w:eastAsia="Cambria"/>
              </w:rPr>
            </w:pPr>
            <w:r>
              <w:t>Entitatea juridică</w:t>
            </w:r>
          </w:p>
        </w:tc>
      </w:tr>
      <w:tr w:rsidR="007A3848"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7A3848" w:rsidRDefault="009A492D">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77777777" w:rsidR="007A3848" w:rsidRDefault="009A492D">
            <w:pPr>
              <w:pStyle w:val="P68B1DB1-TableParagraph14"/>
              <w:spacing w:before="108"/>
              <w:ind w:left="85"/>
              <w:jc w:val="both"/>
              <w:rPr>
                <w:bCs/>
              </w:rPr>
            </w:pPr>
            <w:r>
              <w:t>Denumirea entității</w:t>
            </w:r>
          </w:p>
          <w:p w14:paraId="7FE1B856" w14:textId="16A1B5FB" w:rsidR="007A3848" w:rsidRDefault="009A492D">
            <w:pPr>
              <w:pStyle w:val="P68B1DB1-TableParagraph17"/>
              <w:spacing w:before="108"/>
              <w:ind w:left="85"/>
              <w:jc w:val="both"/>
            </w:pPr>
            <w:r>
              <w:t xml:space="preserve">Denumirea entității, astfel cum este raportată în Z 01.01 – Entități juridice (ORG 1). </w:t>
            </w:r>
          </w:p>
        </w:tc>
      </w:tr>
      <w:tr w:rsidR="007A3848"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7A3848" w:rsidRDefault="009A492D">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60422266" w:rsidR="007A3848" w:rsidRDefault="009A492D">
            <w:pPr>
              <w:pStyle w:val="P68B1DB1-TableParagraph14"/>
              <w:spacing w:before="108"/>
              <w:ind w:left="85"/>
              <w:jc w:val="both"/>
              <w:rPr>
                <w:bCs/>
              </w:rPr>
            </w:pPr>
            <w:r>
              <w:t xml:space="preserve">Cod </w:t>
            </w:r>
          </w:p>
          <w:p w14:paraId="7FE1B85A" w14:textId="532EB445" w:rsidR="007A3848" w:rsidRDefault="009A492D">
            <w:pPr>
              <w:pStyle w:val="P68B1DB1-TableParagraph17"/>
              <w:spacing w:before="108"/>
              <w:ind w:left="85"/>
              <w:jc w:val="both"/>
            </w:pPr>
            <w:r>
              <w:t>Codul entității, astfel cum este raportat în Z 01.01 – Entitățile juridice (ORG 1).</w:t>
            </w:r>
          </w:p>
          <w:p w14:paraId="7FE1B85B" w14:textId="642E8D14" w:rsidR="007A3848" w:rsidRDefault="009A492D">
            <w:pPr>
              <w:pStyle w:val="P68B1DB1-TableParagraph17"/>
              <w:spacing w:before="108"/>
              <w:ind w:left="85"/>
              <w:jc w:val="both"/>
            </w:pPr>
            <w:r>
              <w:t xml:space="preserve">Acest cod este un număr de identificare a rândului și trebuie să fie unic pentru fiecare rând din </w:t>
            </w:r>
            <w:r w:rsidR="009C6AA1">
              <w:t>formular</w:t>
            </w:r>
            <w:r>
              <w:t>.</w:t>
            </w:r>
          </w:p>
        </w:tc>
      </w:tr>
      <w:tr w:rsidR="007A3848"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7A3848" w:rsidRDefault="009A492D">
            <w:pPr>
              <w:pStyle w:val="P68B1DB1-TableParagraph17"/>
              <w:spacing w:before="108"/>
              <w:ind w:left="85"/>
              <w:jc w:val="both"/>
            </w:pPr>
            <w:r>
              <w:t>0030-0040</w:t>
            </w:r>
          </w:p>
        </w:tc>
        <w:tc>
          <w:tcPr>
            <w:tcW w:w="7892" w:type="dxa"/>
            <w:tcBorders>
              <w:top w:val="single" w:sz="4" w:space="0" w:color="1A171C"/>
              <w:left w:val="single" w:sz="4" w:space="0" w:color="1A171C"/>
              <w:bottom w:val="single" w:sz="4" w:space="0" w:color="1A171C"/>
              <w:right w:val="nil"/>
            </w:tcBorders>
          </w:tcPr>
          <w:p w14:paraId="7FE1B85E" w14:textId="77777777" w:rsidR="007A3848" w:rsidRDefault="009A492D">
            <w:pPr>
              <w:pStyle w:val="P68B1DB1-TableParagraph14"/>
              <w:spacing w:before="108"/>
              <w:ind w:left="85"/>
              <w:jc w:val="both"/>
              <w:rPr>
                <w:bCs/>
              </w:rPr>
            </w:pPr>
            <w:r>
              <w:t>Participarea la o schemă de garantare a depozitelor (SGD)</w:t>
            </w:r>
          </w:p>
        </w:tc>
      </w:tr>
      <w:tr w:rsidR="007A3848"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7A3848" w:rsidRDefault="009A492D">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68E729EE" w:rsidR="007A3848" w:rsidRDefault="009804FA">
            <w:pPr>
              <w:pStyle w:val="P68B1DB1-TableParagraph14"/>
              <w:spacing w:before="108"/>
              <w:ind w:left="85"/>
              <w:jc w:val="both"/>
              <w:rPr>
                <w:bCs/>
              </w:rPr>
            </w:pPr>
            <w:r>
              <w:t>SGD</w:t>
            </w:r>
          </w:p>
          <w:p w14:paraId="7FE1B862" w14:textId="41C69940" w:rsidR="007A3848" w:rsidRDefault="009A492D">
            <w:pPr>
              <w:pStyle w:val="P68B1DB1-TableParagraph17"/>
              <w:spacing w:before="108"/>
              <w:ind w:left="85"/>
              <w:jc w:val="both"/>
            </w:pPr>
            <w:r>
              <w:t>Articolul 4 alineatul (3) din Directiva 2014/49/UE</w:t>
            </w:r>
          </w:p>
          <w:p w14:paraId="7FE1B863" w14:textId="77777777" w:rsidR="007A3848" w:rsidRDefault="009A492D">
            <w:pPr>
              <w:pStyle w:val="P68B1DB1-TableParagraph17"/>
              <w:spacing w:before="108"/>
              <w:ind w:left="85"/>
              <w:jc w:val="both"/>
            </w:pPr>
            <w:r>
              <w:t>Denumirea schemei de garantare a depozitelor recunoscute în mod oficial din care face parte entitatea în calitate de membru, în aplicarea Directivei 2014/49/UE. Este vorba despre SGD-ul din statul membru de înregistrare a entității, excluzându-se alte SGD-uri care, în alte state membre, ar putea furniza protecție suplimentară („top up”) clienților entității la o sucursală din statul membru respectiv. În cazul în care o instituție este membră a unui sistem instituțional de protecție care este recunoscut oficial și ca SGD în temeiul articolului 4 alineatul (2) din Directiva 2014/49/UE, denumirea SGD-ului trebuie să fie identică cu denumirea sistemului instituțional de protecție de la rândul 050.</w:t>
            </w:r>
          </w:p>
          <w:p w14:paraId="7FE1B864" w14:textId="77777777" w:rsidR="007A3848" w:rsidRDefault="009A492D">
            <w:pPr>
              <w:pStyle w:val="P68B1DB1-TableParagraph17"/>
              <w:spacing w:before="108"/>
              <w:ind w:left="85"/>
              <w:jc w:val="both"/>
            </w:pPr>
            <w:r>
              <w:t>SGD-ul este ales, pentru fiecare țară de înregistrare a entității, dintre următoarele:</w:t>
            </w:r>
          </w:p>
          <w:p w14:paraId="7FE1B865" w14:textId="77777777" w:rsidR="007A3848" w:rsidRDefault="009A492D">
            <w:pPr>
              <w:pStyle w:val="P68B1DB1-TableParagraph28"/>
              <w:spacing w:before="108"/>
              <w:ind w:left="85"/>
              <w:jc w:val="both"/>
            </w:pPr>
            <w:r>
              <w:t>Pentru Austria</w:t>
            </w:r>
          </w:p>
          <w:p w14:paraId="7FE1B866" w14:textId="7AF21273" w:rsidR="007A3848" w:rsidRDefault="009A492D">
            <w:pPr>
              <w:pStyle w:val="P68B1DB1-TableParagraph17"/>
              <w:numPr>
                <w:ilvl w:val="0"/>
                <w:numId w:val="70"/>
              </w:numPr>
              <w:spacing w:before="108"/>
              <w:jc w:val="both"/>
            </w:pPr>
            <w:r>
              <w:t xml:space="preserve">„Einlagensicherung AUSTRIA Ges.m.b.H.” </w:t>
            </w:r>
          </w:p>
          <w:p w14:paraId="7FE1B867" w14:textId="77777777" w:rsidR="007A3848" w:rsidRDefault="009A492D">
            <w:pPr>
              <w:pStyle w:val="P68B1DB1-TableParagraph17"/>
              <w:numPr>
                <w:ilvl w:val="0"/>
                <w:numId w:val="70"/>
              </w:numPr>
              <w:spacing w:before="108"/>
              <w:jc w:val="both"/>
            </w:pPr>
            <w:r>
              <w:t>«Sparkassen-Haftungs GmbH»</w:t>
            </w:r>
          </w:p>
          <w:p w14:paraId="7FE1B868" w14:textId="77777777" w:rsidR="007A3848" w:rsidRDefault="009A492D">
            <w:pPr>
              <w:pStyle w:val="P68B1DB1-TableParagraph17"/>
              <w:numPr>
                <w:ilvl w:val="0"/>
                <w:numId w:val="70"/>
              </w:numPr>
              <w:spacing w:before="108"/>
              <w:jc w:val="both"/>
            </w:pPr>
            <w:r>
              <w:lastRenderedPageBreak/>
              <w:t>„Österreichische Raiffeisen-Sicherungseinrichtung eGen”</w:t>
            </w:r>
          </w:p>
          <w:p w14:paraId="7FE1B869" w14:textId="77777777" w:rsidR="007A3848" w:rsidRDefault="009A492D">
            <w:pPr>
              <w:pStyle w:val="P68B1DB1-TableParagraph28"/>
              <w:spacing w:before="108"/>
              <w:ind w:left="85"/>
              <w:jc w:val="both"/>
            </w:pPr>
            <w:r>
              <w:t>Belgia</w:t>
            </w:r>
          </w:p>
          <w:p w14:paraId="7FE1B86A" w14:textId="77777777" w:rsidR="007A3848" w:rsidRDefault="009A492D">
            <w:pPr>
              <w:pStyle w:val="P68B1DB1-TableParagraph17"/>
              <w:numPr>
                <w:ilvl w:val="0"/>
                <w:numId w:val="70"/>
              </w:numPr>
              <w:spacing w:before="108"/>
              <w:jc w:val="both"/>
            </w:pPr>
            <w:r>
              <w:t>„Garantiefonds voor financiële diensten/Fonds de garantie pour les services financiers”</w:t>
            </w:r>
          </w:p>
          <w:p w14:paraId="7FE1B86B" w14:textId="07407E5C" w:rsidR="007A3848" w:rsidRDefault="009A492D">
            <w:pPr>
              <w:pStyle w:val="P68B1DB1-TableParagraph28"/>
              <w:spacing w:before="108"/>
              <w:ind w:left="85"/>
              <w:jc w:val="both"/>
            </w:pPr>
            <w:r>
              <w:t xml:space="preserve">Bulgaria </w:t>
            </w:r>
          </w:p>
          <w:p w14:paraId="7FE1B86C" w14:textId="33BABCB1" w:rsidR="007A3848" w:rsidRDefault="009A492D">
            <w:pPr>
              <w:pStyle w:val="P68B1DB1-TableParagraph17"/>
              <w:numPr>
                <w:ilvl w:val="0"/>
                <w:numId w:val="70"/>
              </w:numPr>
              <w:spacing w:before="108"/>
              <w:jc w:val="both"/>
            </w:pPr>
            <w:r>
              <w:t>„Фонд за гарантиране на влоговете в банките”</w:t>
            </w:r>
          </w:p>
          <w:p w14:paraId="7FE1B86D" w14:textId="77777777" w:rsidR="007A3848" w:rsidRDefault="009A492D">
            <w:pPr>
              <w:pStyle w:val="P68B1DB1-TableParagraph28"/>
              <w:spacing w:before="108"/>
              <w:ind w:left="85"/>
              <w:jc w:val="both"/>
            </w:pPr>
            <w:r>
              <w:t>Croația</w:t>
            </w:r>
          </w:p>
          <w:p w14:paraId="7FE1B86E" w14:textId="77777777" w:rsidR="007A3848" w:rsidRDefault="009A492D">
            <w:pPr>
              <w:pStyle w:val="P68B1DB1-TableParagraph17"/>
              <w:numPr>
                <w:ilvl w:val="0"/>
                <w:numId w:val="70"/>
              </w:numPr>
              <w:spacing w:before="108"/>
              <w:jc w:val="both"/>
            </w:pPr>
            <w:r>
              <w:t>„Hrvatska agencija za osiguranje depozita”</w:t>
            </w:r>
          </w:p>
          <w:p w14:paraId="7FE1B86F" w14:textId="77777777" w:rsidR="007A3848" w:rsidRDefault="009A492D">
            <w:pPr>
              <w:pStyle w:val="P68B1DB1-TableParagraph28"/>
              <w:spacing w:before="108"/>
              <w:ind w:left="85"/>
              <w:jc w:val="both"/>
            </w:pPr>
            <w:r>
              <w:t>Cipru</w:t>
            </w:r>
          </w:p>
          <w:p w14:paraId="7FE1B870" w14:textId="77777777" w:rsidR="007A3848" w:rsidRDefault="009A492D">
            <w:pPr>
              <w:pStyle w:val="P68B1DB1-TableParagraph17"/>
              <w:numPr>
                <w:ilvl w:val="0"/>
                <w:numId w:val="70"/>
              </w:numPr>
              <w:spacing w:before="108"/>
              <w:jc w:val="both"/>
            </w:pPr>
            <w:r>
              <w:t>„Σύστημα Εγγύησης των Καταθέσεων και Εξυγίανσης Πιστωτικών και Άλλων Ιδρυμάτων”</w:t>
            </w:r>
          </w:p>
          <w:p w14:paraId="7FE1B871" w14:textId="503C3C4E" w:rsidR="007A3848" w:rsidRDefault="009A492D">
            <w:pPr>
              <w:pStyle w:val="P68B1DB1-TableParagraph28"/>
              <w:spacing w:before="108"/>
              <w:ind w:left="85"/>
              <w:jc w:val="both"/>
            </w:pPr>
            <w:r>
              <w:t>Ceh</w:t>
            </w:r>
            <w:r w:rsidR="009804FA">
              <w:t>ia</w:t>
            </w:r>
          </w:p>
          <w:p w14:paraId="7FE1B872" w14:textId="77777777" w:rsidR="007A3848" w:rsidRDefault="009A492D">
            <w:pPr>
              <w:pStyle w:val="P68B1DB1-TableParagraph17"/>
              <w:numPr>
                <w:ilvl w:val="0"/>
                <w:numId w:val="70"/>
              </w:numPr>
              <w:spacing w:before="108"/>
              <w:jc w:val="both"/>
            </w:pPr>
            <w:r>
              <w:t>„Garanční systém finančního trhu”</w:t>
            </w:r>
          </w:p>
          <w:p w14:paraId="7FE1B873" w14:textId="77777777" w:rsidR="007A3848" w:rsidRDefault="009A492D">
            <w:pPr>
              <w:pStyle w:val="P68B1DB1-TableParagraph28"/>
              <w:spacing w:before="108"/>
              <w:ind w:left="85"/>
              <w:jc w:val="both"/>
            </w:pPr>
            <w:r>
              <w:t>Danemarca</w:t>
            </w:r>
          </w:p>
          <w:p w14:paraId="7FE1B874" w14:textId="77777777" w:rsidR="007A3848" w:rsidRDefault="009A492D">
            <w:pPr>
              <w:pStyle w:val="P68B1DB1-TableParagraph17"/>
              <w:numPr>
                <w:ilvl w:val="0"/>
                <w:numId w:val="70"/>
              </w:numPr>
              <w:spacing w:before="108"/>
              <w:jc w:val="both"/>
            </w:pPr>
            <w:r>
              <w:t>„Garantiformuen”</w:t>
            </w:r>
          </w:p>
          <w:p w14:paraId="7FE1B875" w14:textId="77777777" w:rsidR="007A3848" w:rsidRDefault="009A492D">
            <w:pPr>
              <w:pStyle w:val="P68B1DB1-TableParagraph28"/>
              <w:spacing w:before="108"/>
              <w:ind w:left="85"/>
              <w:jc w:val="both"/>
            </w:pPr>
            <w:r>
              <w:t xml:space="preserve">Estonia </w:t>
            </w:r>
          </w:p>
          <w:p w14:paraId="7FE1B876" w14:textId="77777777" w:rsidR="007A3848" w:rsidRDefault="009A492D">
            <w:pPr>
              <w:pStyle w:val="P68B1DB1-TableParagraph17"/>
              <w:numPr>
                <w:ilvl w:val="0"/>
                <w:numId w:val="70"/>
              </w:numPr>
              <w:spacing w:before="108"/>
              <w:jc w:val="both"/>
            </w:pPr>
            <w:r>
              <w:t>„Tagastisfond”</w:t>
            </w:r>
          </w:p>
          <w:p w14:paraId="7FE1B877" w14:textId="77777777" w:rsidR="007A3848" w:rsidRDefault="009A492D">
            <w:pPr>
              <w:pStyle w:val="P68B1DB1-TableParagraph28"/>
              <w:spacing w:before="108"/>
              <w:ind w:left="85"/>
              <w:jc w:val="both"/>
            </w:pPr>
            <w:r>
              <w:t xml:space="preserve">Finlanda </w:t>
            </w:r>
          </w:p>
          <w:p w14:paraId="7FE1B878" w14:textId="77777777" w:rsidR="007A3848" w:rsidRDefault="009A492D">
            <w:pPr>
              <w:pStyle w:val="P68B1DB1-TableParagraph17"/>
              <w:numPr>
                <w:ilvl w:val="0"/>
                <w:numId w:val="70"/>
              </w:numPr>
              <w:spacing w:before="108"/>
              <w:jc w:val="both"/>
            </w:pPr>
            <w:r>
              <w:t>«Talletussuojarahasto»</w:t>
            </w:r>
          </w:p>
          <w:p w14:paraId="7FE1B879" w14:textId="77777777" w:rsidR="007A3848" w:rsidRDefault="009A492D">
            <w:pPr>
              <w:pStyle w:val="P68B1DB1-TableParagraph28"/>
              <w:spacing w:before="108"/>
              <w:ind w:left="85"/>
              <w:jc w:val="both"/>
            </w:pPr>
            <w:r>
              <w:t>Franța</w:t>
            </w:r>
          </w:p>
          <w:p w14:paraId="7FE1B87A" w14:textId="77777777" w:rsidR="007A3848" w:rsidRDefault="009A492D">
            <w:pPr>
              <w:pStyle w:val="P68B1DB1-TableParagraph17"/>
              <w:numPr>
                <w:ilvl w:val="0"/>
                <w:numId w:val="70"/>
              </w:numPr>
              <w:spacing w:before="108"/>
              <w:jc w:val="both"/>
            </w:pPr>
            <w:r>
              <w:t>«Fonds de Garantie des Dépôts et de Résolution»</w:t>
            </w:r>
          </w:p>
          <w:p w14:paraId="7FE1B87B" w14:textId="77777777" w:rsidR="007A3848" w:rsidRDefault="009A492D">
            <w:pPr>
              <w:pStyle w:val="P68B1DB1-TableParagraph28"/>
              <w:spacing w:before="108"/>
              <w:ind w:left="85"/>
              <w:jc w:val="both"/>
            </w:pPr>
            <w:r>
              <w:t xml:space="preserve">Germania </w:t>
            </w:r>
          </w:p>
          <w:p w14:paraId="7FE1B87C" w14:textId="77777777" w:rsidR="007A3848" w:rsidRDefault="009A492D">
            <w:pPr>
              <w:pStyle w:val="P68B1DB1-TableParagraph17"/>
              <w:numPr>
                <w:ilvl w:val="0"/>
                <w:numId w:val="70"/>
              </w:numPr>
              <w:spacing w:before="108"/>
              <w:jc w:val="both"/>
            </w:pPr>
            <w:r>
              <w:t>«Entschädigungseinrichtung deutscher Banken GmbH»</w:t>
            </w:r>
          </w:p>
          <w:p w14:paraId="7FE1B87D" w14:textId="77777777" w:rsidR="007A3848" w:rsidRDefault="009A492D">
            <w:pPr>
              <w:pStyle w:val="P68B1DB1-TableParagraph17"/>
              <w:numPr>
                <w:ilvl w:val="0"/>
                <w:numId w:val="70"/>
              </w:numPr>
              <w:spacing w:before="108"/>
              <w:jc w:val="both"/>
            </w:pPr>
            <w:r>
              <w:t>«Entschädigungseinrichtung des Bundesverbandes Öffentlicher Banken Deutschlands GmbH»</w:t>
            </w:r>
          </w:p>
          <w:p w14:paraId="7FE1B87E" w14:textId="77777777" w:rsidR="007A3848" w:rsidRDefault="009A492D">
            <w:pPr>
              <w:pStyle w:val="P68B1DB1-TableParagraph17"/>
              <w:numPr>
                <w:ilvl w:val="0"/>
                <w:numId w:val="70"/>
              </w:numPr>
              <w:spacing w:before="108"/>
              <w:jc w:val="both"/>
            </w:pPr>
            <w:r>
              <w:t>«Sicherungseinrichtung des Deutschen Sparkassen- und Giroverbandes (DSGV-Haftungsverbund)»</w:t>
            </w:r>
          </w:p>
          <w:p w14:paraId="7FE1B87F" w14:textId="77777777" w:rsidR="007A3848" w:rsidRDefault="009A492D">
            <w:pPr>
              <w:pStyle w:val="P68B1DB1-TableParagraph17"/>
              <w:numPr>
                <w:ilvl w:val="0"/>
                <w:numId w:val="70"/>
              </w:numPr>
              <w:spacing w:before="108"/>
              <w:jc w:val="both"/>
            </w:pPr>
            <w:r>
              <w:t>«BVR Institutssicherung GmbH»</w:t>
            </w:r>
          </w:p>
          <w:p w14:paraId="7FE1B882" w14:textId="77777777" w:rsidR="007A3848" w:rsidRDefault="009A492D">
            <w:pPr>
              <w:pStyle w:val="P68B1DB1-TableParagraph28"/>
              <w:spacing w:before="108"/>
              <w:ind w:left="85"/>
              <w:jc w:val="both"/>
            </w:pPr>
            <w:r>
              <w:t xml:space="preserve">Grecia </w:t>
            </w:r>
          </w:p>
          <w:p w14:paraId="7FE1B883" w14:textId="77777777" w:rsidR="007A3848" w:rsidRDefault="009A492D">
            <w:pPr>
              <w:pStyle w:val="P68B1DB1-TableParagraph17"/>
              <w:numPr>
                <w:ilvl w:val="0"/>
                <w:numId w:val="70"/>
              </w:numPr>
              <w:spacing w:before="108"/>
              <w:jc w:val="both"/>
            </w:pPr>
            <w:r>
              <w:t>„Ταμείο Εγγύησης Καταθέσεων και Επενδύσεων”</w:t>
            </w:r>
          </w:p>
          <w:p w14:paraId="7FE1B884" w14:textId="77777777" w:rsidR="007A3848" w:rsidRDefault="009A492D">
            <w:pPr>
              <w:pStyle w:val="P68B1DB1-TableParagraph28"/>
              <w:spacing w:before="108"/>
              <w:ind w:left="85"/>
              <w:jc w:val="both"/>
            </w:pPr>
            <w:r>
              <w:t xml:space="preserve">Ungaria </w:t>
            </w:r>
          </w:p>
          <w:p w14:paraId="7FE1B885" w14:textId="77777777" w:rsidR="007A3848" w:rsidRDefault="009A492D">
            <w:pPr>
              <w:pStyle w:val="P68B1DB1-TableParagraph17"/>
              <w:numPr>
                <w:ilvl w:val="0"/>
                <w:numId w:val="70"/>
              </w:numPr>
              <w:spacing w:before="108"/>
              <w:jc w:val="both"/>
            </w:pPr>
            <w:r>
              <w:t>„Országos Betétbiztosítási Alap”</w:t>
            </w:r>
          </w:p>
          <w:p w14:paraId="7FE1B886" w14:textId="77777777" w:rsidR="007A3848" w:rsidRDefault="009A492D">
            <w:pPr>
              <w:pStyle w:val="P68B1DB1-TableParagraph28"/>
              <w:spacing w:before="108"/>
              <w:ind w:left="85"/>
              <w:jc w:val="both"/>
            </w:pPr>
            <w:r>
              <w:t>Islanda</w:t>
            </w:r>
          </w:p>
          <w:p w14:paraId="7FE1B887" w14:textId="44E06D46" w:rsidR="007A3848" w:rsidRDefault="009A492D">
            <w:pPr>
              <w:pStyle w:val="P68B1DB1-TableParagraph17"/>
              <w:numPr>
                <w:ilvl w:val="0"/>
                <w:numId w:val="70"/>
              </w:numPr>
              <w:spacing w:before="108"/>
              <w:jc w:val="both"/>
            </w:pPr>
            <w:r>
              <w:t>„Tryggingarsjóður vegna fjármálafyrirtækja”</w:t>
            </w:r>
          </w:p>
          <w:p w14:paraId="7FE1B888" w14:textId="77777777" w:rsidR="007A3848" w:rsidRDefault="009A492D">
            <w:pPr>
              <w:pStyle w:val="P68B1DB1-TableParagraph28"/>
              <w:spacing w:before="108"/>
              <w:ind w:left="85"/>
              <w:jc w:val="both"/>
            </w:pPr>
            <w:r>
              <w:t>Irlanda</w:t>
            </w:r>
          </w:p>
          <w:p w14:paraId="7FE1B889" w14:textId="77777777" w:rsidR="007A3848" w:rsidRDefault="009A492D">
            <w:pPr>
              <w:pStyle w:val="P68B1DB1-TableParagraph17"/>
              <w:numPr>
                <w:ilvl w:val="0"/>
                <w:numId w:val="70"/>
              </w:numPr>
              <w:spacing w:before="108"/>
              <w:jc w:val="both"/>
            </w:pPr>
            <w:r>
              <w:t>„Irish Deposit Protection Scheme”</w:t>
            </w:r>
          </w:p>
          <w:p w14:paraId="7FE1B88A" w14:textId="77777777" w:rsidR="007A3848" w:rsidRDefault="009A492D">
            <w:pPr>
              <w:pStyle w:val="P68B1DB1-TableParagraph28"/>
              <w:spacing w:before="108"/>
              <w:ind w:left="85"/>
              <w:jc w:val="both"/>
            </w:pPr>
            <w:r>
              <w:t xml:space="preserve">Italia </w:t>
            </w:r>
          </w:p>
          <w:p w14:paraId="7FE1B88B" w14:textId="77777777" w:rsidR="007A3848" w:rsidRDefault="009A492D">
            <w:pPr>
              <w:pStyle w:val="P68B1DB1-TableParagraph17"/>
              <w:numPr>
                <w:ilvl w:val="0"/>
                <w:numId w:val="70"/>
              </w:numPr>
              <w:spacing w:before="108"/>
              <w:jc w:val="both"/>
            </w:pPr>
            <w:r>
              <w:t>„Fondo Interbancario di Tutela dei Depositi”</w:t>
            </w:r>
          </w:p>
          <w:p w14:paraId="7FE1B88C" w14:textId="77777777" w:rsidR="007A3848" w:rsidRDefault="009A492D">
            <w:pPr>
              <w:pStyle w:val="P68B1DB1-TableParagraph17"/>
              <w:numPr>
                <w:ilvl w:val="0"/>
                <w:numId w:val="70"/>
              </w:numPr>
              <w:spacing w:before="108"/>
              <w:jc w:val="both"/>
            </w:pPr>
            <w:r>
              <w:t>„Fondo di Garanzia dei Depositanti del Credito Cooperativo”</w:t>
            </w:r>
          </w:p>
          <w:p w14:paraId="7FE1B88D" w14:textId="77777777" w:rsidR="007A3848" w:rsidRDefault="009A492D">
            <w:pPr>
              <w:pStyle w:val="P68B1DB1-TableParagraph28"/>
              <w:spacing w:before="108"/>
              <w:ind w:left="85"/>
              <w:jc w:val="both"/>
            </w:pPr>
            <w:r>
              <w:t>Letonia</w:t>
            </w:r>
          </w:p>
          <w:p w14:paraId="7FE1B88E" w14:textId="77777777" w:rsidR="007A3848" w:rsidRDefault="009A492D">
            <w:pPr>
              <w:pStyle w:val="P68B1DB1-TableParagraph17"/>
              <w:numPr>
                <w:ilvl w:val="0"/>
                <w:numId w:val="70"/>
              </w:numPr>
              <w:spacing w:before="108"/>
              <w:jc w:val="both"/>
            </w:pPr>
            <w:r>
              <w:t>„Latvijas Noguldījumu garantiju fonds”</w:t>
            </w:r>
          </w:p>
          <w:p w14:paraId="7FE1B88F" w14:textId="77777777" w:rsidR="007A3848" w:rsidRDefault="009A492D">
            <w:pPr>
              <w:pStyle w:val="P68B1DB1-TableParagraph28"/>
              <w:spacing w:before="108"/>
              <w:ind w:left="85"/>
              <w:jc w:val="both"/>
            </w:pPr>
            <w:r>
              <w:t xml:space="preserve">Liechtenstein </w:t>
            </w:r>
          </w:p>
          <w:p w14:paraId="7FE1B890" w14:textId="77777777" w:rsidR="007A3848" w:rsidRDefault="009A492D">
            <w:pPr>
              <w:pStyle w:val="P68B1DB1-TableParagraph17"/>
              <w:numPr>
                <w:ilvl w:val="0"/>
                <w:numId w:val="70"/>
              </w:numPr>
              <w:spacing w:before="108"/>
              <w:jc w:val="both"/>
            </w:pPr>
            <w:r>
              <w:lastRenderedPageBreak/>
              <w:t>„Einlagensicherungs- und Anlegerentschädigungs-Stiftung SV”</w:t>
            </w:r>
          </w:p>
          <w:p w14:paraId="7FE1B891" w14:textId="77777777" w:rsidR="007A3848" w:rsidRDefault="009A492D">
            <w:pPr>
              <w:pStyle w:val="P68B1DB1-TableParagraph28"/>
              <w:spacing w:before="108"/>
              <w:ind w:left="85"/>
              <w:jc w:val="both"/>
            </w:pPr>
            <w:r>
              <w:t>Lituania</w:t>
            </w:r>
          </w:p>
          <w:p w14:paraId="7FE1B892" w14:textId="77777777" w:rsidR="007A3848" w:rsidRDefault="009A492D">
            <w:pPr>
              <w:pStyle w:val="P68B1DB1-TableParagraph17"/>
              <w:numPr>
                <w:ilvl w:val="0"/>
                <w:numId w:val="70"/>
              </w:numPr>
              <w:spacing w:before="108"/>
              <w:jc w:val="both"/>
            </w:pPr>
            <w:r>
              <w:t>„Indėlių ir investicijų draudimas”</w:t>
            </w:r>
          </w:p>
          <w:p w14:paraId="7FE1B893" w14:textId="77777777" w:rsidR="007A3848" w:rsidRDefault="009A492D">
            <w:pPr>
              <w:pStyle w:val="P68B1DB1-TableParagraph28"/>
              <w:spacing w:before="108"/>
              <w:ind w:left="85"/>
              <w:jc w:val="both"/>
            </w:pPr>
            <w:r>
              <w:t>Luxemburg</w:t>
            </w:r>
          </w:p>
          <w:p w14:paraId="7FE1B894" w14:textId="59F3019A" w:rsidR="007A3848" w:rsidRDefault="009A492D">
            <w:pPr>
              <w:pStyle w:val="P68B1DB1-TableParagraph17"/>
              <w:numPr>
                <w:ilvl w:val="0"/>
                <w:numId w:val="70"/>
              </w:numPr>
              <w:spacing w:before="108"/>
              <w:jc w:val="both"/>
            </w:pPr>
            <w:r>
              <w:t>„Fonds de garantie des Dépôts Luxemburg”</w:t>
            </w:r>
          </w:p>
          <w:p w14:paraId="7FE1B895" w14:textId="77777777" w:rsidR="007A3848" w:rsidRDefault="009A492D">
            <w:pPr>
              <w:pStyle w:val="P68B1DB1-TableParagraph28"/>
              <w:spacing w:before="108"/>
              <w:ind w:left="85"/>
              <w:jc w:val="both"/>
            </w:pPr>
            <w:r>
              <w:t>Malta</w:t>
            </w:r>
          </w:p>
          <w:p w14:paraId="7FE1B896" w14:textId="77777777" w:rsidR="007A3848" w:rsidRDefault="009A492D">
            <w:pPr>
              <w:pStyle w:val="P68B1DB1-TableParagraph17"/>
              <w:numPr>
                <w:ilvl w:val="0"/>
                <w:numId w:val="70"/>
              </w:numPr>
              <w:spacing w:before="108"/>
              <w:jc w:val="both"/>
            </w:pPr>
            <w:r>
              <w:t>„Depositor Compensation Scheme”</w:t>
            </w:r>
          </w:p>
          <w:p w14:paraId="7FE1B897" w14:textId="77777777" w:rsidR="007A3848" w:rsidRDefault="009A492D">
            <w:pPr>
              <w:pStyle w:val="P68B1DB1-TableParagraph28"/>
              <w:spacing w:before="108"/>
              <w:ind w:left="85"/>
              <w:jc w:val="both"/>
            </w:pPr>
            <w:r>
              <w:t xml:space="preserve">Țările de Jos </w:t>
            </w:r>
          </w:p>
          <w:p w14:paraId="7FE1B898" w14:textId="77777777" w:rsidR="007A3848" w:rsidRDefault="009A492D">
            <w:pPr>
              <w:pStyle w:val="P68B1DB1-TableParagraph17"/>
              <w:numPr>
                <w:ilvl w:val="0"/>
                <w:numId w:val="70"/>
              </w:numPr>
              <w:spacing w:before="108"/>
              <w:jc w:val="both"/>
            </w:pPr>
            <w:r>
              <w:t>„De Nederlandsche Bank, Depositogarantiestelsel”</w:t>
            </w:r>
          </w:p>
          <w:p w14:paraId="7FE1B899" w14:textId="77777777" w:rsidR="007A3848" w:rsidRDefault="009A492D">
            <w:pPr>
              <w:pStyle w:val="P68B1DB1-TableParagraph28"/>
              <w:spacing w:before="108"/>
              <w:ind w:left="85"/>
              <w:jc w:val="both"/>
            </w:pPr>
            <w:r>
              <w:t>Norvegia</w:t>
            </w:r>
          </w:p>
          <w:p w14:paraId="7FE1B89A" w14:textId="77777777" w:rsidR="007A3848" w:rsidRDefault="009A492D">
            <w:pPr>
              <w:pStyle w:val="P68B1DB1-TableParagraph17"/>
              <w:numPr>
                <w:ilvl w:val="0"/>
                <w:numId w:val="70"/>
              </w:numPr>
              <w:spacing w:before="108"/>
              <w:jc w:val="both"/>
            </w:pPr>
            <w:r>
              <w:t>„Bankenes sikringsfond”</w:t>
            </w:r>
          </w:p>
          <w:p w14:paraId="7FE1B89B" w14:textId="77777777" w:rsidR="007A3848" w:rsidRDefault="009A492D">
            <w:pPr>
              <w:pStyle w:val="P68B1DB1-TableParagraph28"/>
              <w:spacing w:before="108"/>
              <w:ind w:left="85"/>
              <w:jc w:val="both"/>
            </w:pPr>
            <w:r>
              <w:t>Polonia</w:t>
            </w:r>
          </w:p>
          <w:p w14:paraId="7FE1B89C" w14:textId="77777777" w:rsidR="007A3848" w:rsidRDefault="009A492D">
            <w:pPr>
              <w:pStyle w:val="P68B1DB1-TableParagraph17"/>
              <w:numPr>
                <w:ilvl w:val="0"/>
                <w:numId w:val="70"/>
              </w:numPr>
              <w:spacing w:before="108"/>
              <w:jc w:val="both"/>
            </w:pPr>
            <w:r>
              <w:t>„Bankowy Fundusz Gwarancyjny”</w:t>
            </w:r>
          </w:p>
          <w:p w14:paraId="7FE1B89D" w14:textId="77777777" w:rsidR="007A3848" w:rsidRDefault="009A492D">
            <w:pPr>
              <w:pStyle w:val="P68B1DB1-TableParagraph28"/>
              <w:spacing w:before="108"/>
              <w:ind w:left="85"/>
              <w:jc w:val="both"/>
            </w:pPr>
            <w:r>
              <w:t>Portugalia</w:t>
            </w:r>
          </w:p>
          <w:p w14:paraId="7FE1B89E" w14:textId="77777777" w:rsidR="007A3848" w:rsidRDefault="009A492D">
            <w:pPr>
              <w:pStyle w:val="P68B1DB1-TableParagraph17"/>
              <w:numPr>
                <w:ilvl w:val="0"/>
                <w:numId w:val="70"/>
              </w:numPr>
              <w:spacing w:before="108"/>
              <w:jc w:val="both"/>
            </w:pPr>
            <w:r>
              <w:t>„Fundo de Garantia de Depósitos”</w:t>
            </w:r>
          </w:p>
          <w:p w14:paraId="7FE1B89F" w14:textId="77777777" w:rsidR="007A3848" w:rsidRDefault="009A492D">
            <w:pPr>
              <w:pStyle w:val="P68B1DB1-TableParagraph17"/>
              <w:numPr>
                <w:ilvl w:val="0"/>
                <w:numId w:val="70"/>
              </w:numPr>
              <w:spacing w:before="108"/>
              <w:jc w:val="both"/>
            </w:pPr>
            <w:r>
              <w:t>„Fundo de Garantia do Crédito Agrícola Mútuo”</w:t>
            </w:r>
          </w:p>
          <w:p w14:paraId="7FE1B8A0" w14:textId="77777777" w:rsidR="007A3848" w:rsidRDefault="009A492D">
            <w:pPr>
              <w:pStyle w:val="P68B1DB1-TableParagraph28"/>
              <w:spacing w:before="108"/>
              <w:ind w:left="85"/>
              <w:jc w:val="both"/>
            </w:pPr>
            <w:r>
              <w:t>România</w:t>
            </w:r>
          </w:p>
          <w:p w14:paraId="7FE1B8A1" w14:textId="77777777" w:rsidR="007A3848" w:rsidRDefault="009A492D">
            <w:pPr>
              <w:pStyle w:val="P68B1DB1-TableParagraph17"/>
              <w:numPr>
                <w:ilvl w:val="0"/>
                <w:numId w:val="70"/>
              </w:numPr>
              <w:spacing w:before="108"/>
              <w:jc w:val="both"/>
            </w:pPr>
            <w:r>
              <w:t>„Fondul de Garantare a Depozitelor în Sistemul Bancar”</w:t>
            </w:r>
          </w:p>
          <w:p w14:paraId="7FE1B8A2" w14:textId="77777777" w:rsidR="007A3848" w:rsidRDefault="009A492D">
            <w:pPr>
              <w:pStyle w:val="P68B1DB1-TableParagraph28"/>
              <w:spacing w:before="108"/>
              <w:ind w:left="85"/>
              <w:jc w:val="both"/>
            </w:pPr>
            <w:r>
              <w:t>Slovacia</w:t>
            </w:r>
          </w:p>
          <w:p w14:paraId="7FE1B8A3" w14:textId="77777777" w:rsidR="007A3848" w:rsidRDefault="009A492D">
            <w:pPr>
              <w:pStyle w:val="P68B1DB1-TableParagraph17"/>
              <w:numPr>
                <w:ilvl w:val="0"/>
                <w:numId w:val="70"/>
              </w:numPr>
              <w:spacing w:before="108"/>
              <w:jc w:val="both"/>
            </w:pPr>
            <w:r>
              <w:t>«Fond ochrany vkladov»</w:t>
            </w:r>
          </w:p>
          <w:p w14:paraId="7FE1B8A4" w14:textId="31E24E9C" w:rsidR="007A3848" w:rsidRDefault="009A492D">
            <w:pPr>
              <w:pStyle w:val="P68B1DB1-TableParagraph28"/>
              <w:spacing w:before="108"/>
              <w:ind w:left="85"/>
              <w:jc w:val="both"/>
            </w:pPr>
            <w:r>
              <w:t xml:space="preserve">Slovenia </w:t>
            </w:r>
          </w:p>
          <w:p w14:paraId="7FE1B8A5" w14:textId="77777777" w:rsidR="007A3848" w:rsidRDefault="009A492D">
            <w:pPr>
              <w:pStyle w:val="P68B1DB1-TableParagraph17"/>
              <w:numPr>
                <w:ilvl w:val="0"/>
                <w:numId w:val="70"/>
              </w:numPr>
              <w:spacing w:before="108"/>
              <w:jc w:val="both"/>
            </w:pPr>
            <w:r>
              <w:t>„Banka Slovenije”</w:t>
            </w:r>
          </w:p>
          <w:p w14:paraId="7FE1B8A6" w14:textId="77777777" w:rsidR="007A3848" w:rsidRDefault="009A492D">
            <w:pPr>
              <w:pStyle w:val="P68B1DB1-TableParagraph28"/>
              <w:spacing w:before="108"/>
              <w:ind w:left="85"/>
              <w:jc w:val="both"/>
            </w:pPr>
            <w:r>
              <w:t>Spania</w:t>
            </w:r>
          </w:p>
          <w:p w14:paraId="7FE1B8A7" w14:textId="77777777" w:rsidR="007A3848" w:rsidRDefault="009A492D">
            <w:pPr>
              <w:pStyle w:val="P68B1DB1-TableParagraph17"/>
              <w:numPr>
                <w:ilvl w:val="0"/>
                <w:numId w:val="70"/>
              </w:numPr>
              <w:spacing w:before="108"/>
              <w:jc w:val="both"/>
            </w:pPr>
            <w:r>
              <w:t>„Fondo de Garantía de Depósitos de Entidades de Crédito”</w:t>
            </w:r>
          </w:p>
          <w:p w14:paraId="7FE1B8A8" w14:textId="77777777" w:rsidR="007A3848" w:rsidRDefault="009A492D">
            <w:pPr>
              <w:pStyle w:val="P68B1DB1-TableParagraph28"/>
              <w:spacing w:before="108"/>
              <w:ind w:left="85"/>
              <w:jc w:val="both"/>
            </w:pPr>
            <w:r>
              <w:t>Suedia</w:t>
            </w:r>
          </w:p>
          <w:p w14:paraId="7FE1B8A9" w14:textId="77777777" w:rsidR="007A3848" w:rsidRDefault="009A492D">
            <w:pPr>
              <w:pStyle w:val="P68B1DB1-TableParagraph17"/>
              <w:numPr>
                <w:ilvl w:val="0"/>
                <w:numId w:val="70"/>
              </w:numPr>
              <w:spacing w:before="108"/>
              <w:jc w:val="both"/>
            </w:pPr>
            <w:r>
              <w:t>„Riksgälden”</w:t>
            </w:r>
          </w:p>
          <w:p w14:paraId="7FE1B8AC" w14:textId="77777777" w:rsidR="007A3848" w:rsidRDefault="007A3848">
            <w:pPr>
              <w:pStyle w:val="TableParagraph"/>
              <w:spacing w:before="108"/>
              <w:ind w:left="85"/>
              <w:jc w:val="both"/>
              <w:rPr>
                <w:rFonts w:ascii="Times New Roman" w:eastAsia="Cambria" w:hAnsi="Times New Roman" w:cs="Times New Roman"/>
                <w:color w:val="000000" w:themeColor="text1"/>
                <w:sz w:val="20"/>
                <w:szCs w:val="20"/>
              </w:rPr>
            </w:pPr>
          </w:p>
          <w:p w14:paraId="7FE1B8AD" w14:textId="77777777" w:rsidR="007A3848" w:rsidRDefault="009A492D">
            <w:pPr>
              <w:pStyle w:val="P68B1DB1-TableParagraph17"/>
              <w:spacing w:before="108"/>
              <w:ind w:left="85"/>
              <w:jc w:val="both"/>
            </w:pPr>
            <w:r>
              <w:t>În cazul în care SGD-ul recunoscut oficial din care face parte entitatea nu se regăsește în lista de mai sus, se completează «altele».</w:t>
            </w:r>
          </w:p>
        </w:tc>
      </w:tr>
      <w:tr w:rsidR="007A3848"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7A3848" w:rsidRDefault="009A492D">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7A3848" w:rsidRDefault="009A492D">
            <w:pPr>
              <w:pStyle w:val="P68B1DB1-TableParagraph14"/>
              <w:spacing w:before="108"/>
              <w:ind w:left="85"/>
              <w:jc w:val="both"/>
              <w:rPr>
                <w:bCs/>
              </w:rPr>
            </w:pPr>
            <w:r>
              <w:t>Cuantumul depozitelor acoperite</w:t>
            </w:r>
          </w:p>
          <w:p w14:paraId="7FE1B8B1" w14:textId="77777777" w:rsidR="007A3848" w:rsidRDefault="009A492D">
            <w:pPr>
              <w:pStyle w:val="P68B1DB1-TableParagraph17"/>
              <w:spacing w:before="108"/>
              <w:ind w:left="85"/>
            </w:pPr>
            <w:r>
              <w:t>Articolul 2 alineatul (1) punctul 5 și articolul 6 alineatul (2) din Directiva 2014/49/UE</w:t>
            </w:r>
          </w:p>
          <w:p w14:paraId="7FE1B8B2" w14:textId="77777777" w:rsidR="007A3848" w:rsidRPr="008C0D12" w:rsidRDefault="009A492D">
            <w:pPr>
              <w:pStyle w:val="P68B1DB1-TableParagraph17"/>
              <w:spacing w:before="108"/>
              <w:ind w:left="85"/>
              <w:jc w:val="both"/>
              <w:rPr>
                <w:lang w:val="ro-RO"/>
              </w:rPr>
            </w:pPr>
            <w:r>
              <w:t>Cuantumul depozitelor acoperite, astfel cum sunt definite la articolul 2 alineatul (1) punctul 5, coroborat cu articolul 6 din Directiva 2014/49/UE, astfel cum este acoperit de SGD-ul de la rândul 00030, cu excepția soldurilor temporar ridicate astfel cum sunt definite la articolul 6 alineatul (2) din Directiva 2014/49/UE.</w:t>
            </w:r>
          </w:p>
        </w:tc>
      </w:tr>
      <w:tr w:rsidR="007A3848"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7A3848" w:rsidRDefault="009A492D">
            <w:pPr>
              <w:pStyle w:val="P68B1DB1-TableParagraph17"/>
              <w:spacing w:before="108"/>
              <w:ind w:left="85"/>
              <w:jc w:val="both"/>
            </w:pPr>
            <w:r>
              <w:t>0050</w:t>
            </w:r>
          </w:p>
        </w:tc>
        <w:tc>
          <w:tcPr>
            <w:tcW w:w="7892" w:type="dxa"/>
            <w:tcBorders>
              <w:top w:val="single" w:sz="4" w:space="0" w:color="1A171C"/>
              <w:left w:val="single" w:sz="4" w:space="0" w:color="1A171C"/>
              <w:bottom w:val="single" w:sz="4" w:space="0" w:color="1A171C"/>
              <w:right w:val="nil"/>
            </w:tcBorders>
          </w:tcPr>
          <w:p w14:paraId="7FE1B8B5" w14:textId="77777777" w:rsidR="007A3848" w:rsidRDefault="009A492D">
            <w:pPr>
              <w:pStyle w:val="P68B1DB1-TableParagraph14"/>
              <w:spacing w:before="108"/>
              <w:ind w:left="85"/>
              <w:jc w:val="both"/>
              <w:rPr>
                <w:bCs/>
              </w:rPr>
            </w:pPr>
            <w:r>
              <w:t>Sistem instituțional de protecție</w:t>
            </w:r>
          </w:p>
          <w:p w14:paraId="7FE1B8B6" w14:textId="77777777" w:rsidR="007A3848" w:rsidRDefault="009A492D">
            <w:pPr>
              <w:pStyle w:val="P68B1DB1-TableParagraph17"/>
              <w:spacing w:before="108"/>
              <w:ind w:left="85"/>
            </w:pPr>
            <w:r>
              <w:t>Articolul 113 alineatul (7) din Regulamentul (UE) nr. 575/2013</w:t>
            </w:r>
          </w:p>
          <w:p w14:paraId="7FE1B8B7" w14:textId="77777777" w:rsidR="007A3848" w:rsidRDefault="009A492D">
            <w:pPr>
              <w:pStyle w:val="P68B1DB1-TableParagraph17"/>
              <w:spacing w:before="108"/>
              <w:ind w:left="85"/>
              <w:jc w:val="both"/>
            </w:pPr>
            <w:r>
              <w:t xml:space="preserve">Denumirea sistemului instituțional de protecție, astfel cum este menționat la articolul 113 alineatul (7) din Regulamentul (UE) nr. 575/2013, din care face parte entitatea. Nu se completează nimic în cazul în care entitatea nu este membră a unui sistem instituțional de protecție. În cazul în care entitatea este membră a unui sistem instituțional de protecție care este recunoscut oficial și ca </w:t>
            </w:r>
            <w:r>
              <w:lastRenderedPageBreak/>
              <w:t>SGD în temeiul articolului 4 alineatul (2) din Directiva 2014/49/UE, denumirea sistemului instituțional de protecție trebuie să fie identică cu denumirea SGD-ului de la rândul 030.</w:t>
            </w:r>
          </w:p>
          <w:p w14:paraId="7FE1B8B8" w14:textId="77777777" w:rsidR="007A3848" w:rsidRDefault="007A3848">
            <w:pPr>
              <w:pStyle w:val="TableParagraph"/>
              <w:spacing w:before="108"/>
              <w:ind w:left="85"/>
              <w:jc w:val="both"/>
              <w:rPr>
                <w:rFonts w:ascii="Times New Roman" w:eastAsia="Cambria" w:hAnsi="Times New Roman" w:cs="Times New Roman"/>
                <w:color w:val="000000" w:themeColor="text1"/>
                <w:sz w:val="20"/>
                <w:szCs w:val="20"/>
              </w:rPr>
            </w:pPr>
          </w:p>
        </w:tc>
      </w:tr>
      <w:tr w:rsidR="007A3848"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7A3848" w:rsidRDefault="009A492D">
            <w:pPr>
              <w:pStyle w:val="P68B1DB1-TableParagraph17"/>
              <w:spacing w:before="108"/>
              <w:ind w:left="85"/>
              <w:jc w:val="both"/>
            </w:pPr>
            <w:r>
              <w:lastRenderedPageBreak/>
              <w:t>0060</w:t>
            </w:r>
          </w:p>
        </w:tc>
        <w:tc>
          <w:tcPr>
            <w:tcW w:w="7892" w:type="dxa"/>
            <w:tcBorders>
              <w:top w:val="single" w:sz="4" w:space="0" w:color="1A171C"/>
              <w:left w:val="single" w:sz="4" w:space="0" w:color="1A171C"/>
              <w:bottom w:val="single" w:sz="4" w:space="0" w:color="1A171C"/>
              <w:right w:val="nil"/>
            </w:tcBorders>
          </w:tcPr>
          <w:p w14:paraId="7FE1B8BB" w14:textId="77777777" w:rsidR="007A3848" w:rsidRDefault="009A492D">
            <w:pPr>
              <w:pStyle w:val="P68B1DB1-TableParagraph14"/>
              <w:spacing w:before="108"/>
              <w:ind w:left="85"/>
              <w:jc w:val="both"/>
              <w:rPr>
                <w:bCs/>
              </w:rPr>
            </w:pPr>
            <w:r>
              <w:t>Protecție suplimentară în cadrul unei scheme contractuale</w:t>
            </w:r>
          </w:p>
          <w:p w14:paraId="7FE1B8BC" w14:textId="77777777" w:rsidR="007A3848" w:rsidRDefault="009A492D">
            <w:pPr>
              <w:pStyle w:val="P68B1DB1-TableParagraph17"/>
              <w:spacing w:before="108"/>
              <w:ind w:left="85"/>
            </w:pPr>
            <w:r>
              <w:t>Articolul 1 alineatul (3) litera (a) din Directiva 2014/49/UE</w:t>
            </w:r>
          </w:p>
          <w:p w14:paraId="7FE1B8BD" w14:textId="77777777" w:rsidR="007A3848" w:rsidRDefault="009A492D">
            <w:pPr>
              <w:pStyle w:val="P68B1DB1-TableParagraph17"/>
              <w:spacing w:before="108"/>
              <w:ind w:left="85"/>
              <w:jc w:val="both"/>
            </w:pPr>
            <w:r>
              <w:t>Cuantumul depozitelor garantate de o schemă contractuală la nivelul entității.</w:t>
            </w:r>
          </w:p>
        </w:tc>
      </w:tr>
    </w:tbl>
    <w:p w14:paraId="7FE1B8BF" w14:textId="77777777" w:rsidR="007A3848" w:rsidRDefault="007A3848">
      <w:pPr>
        <w:rPr>
          <w:rFonts w:ascii="Times New Roman" w:hAnsi="Times New Roman" w:cs="Times New Roman"/>
          <w:b/>
          <w:color w:val="000000" w:themeColor="text1"/>
          <w:sz w:val="20"/>
          <w:szCs w:val="20"/>
          <w:u w:val="single"/>
        </w:rPr>
      </w:pPr>
    </w:p>
    <w:p w14:paraId="7FE1B8C0" w14:textId="6ADF9F32" w:rsidR="007A3848" w:rsidRPr="00BA014F" w:rsidRDefault="009A492D">
      <w:pPr>
        <w:pStyle w:val="P68B1DB1-Instructionsberschrift25"/>
        <w:numPr>
          <w:ilvl w:val="1"/>
          <w:numId w:val="49"/>
        </w:numPr>
        <w:ind w:left="357" w:hanging="357"/>
      </w:pPr>
      <w:bookmarkStart w:id="100" w:name="_Toc492542327"/>
      <w:bookmarkStart w:id="101" w:name="_Toc81454186"/>
      <w:bookmarkStart w:id="102" w:name="_Toc208245100"/>
      <w:r w:rsidRPr="00BA014F">
        <w:t>Funcțiile critice și liniile de activitate esențiale</w:t>
      </w:r>
      <w:bookmarkEnd w:id="100"/>
      <w:bookmarkEnd w:id="101"/>
      <w:bookmarkEnd w:id="102"/>
    </w:p>
    <w:p w14:paraId="7FE1B8C2" w14:textId="77777777" w:rsidR="007A3848" w:rsidRDefault="009A492D">
      <w:pPr>
        <w:pStyle w:val="Instructionsberschrift3"/>
      </w:pPr>
      <w:bookmarkStart w:id="103" w:name="_Toc189492773"/>
      <w:bookmarkStart w:id="104" w:name="_Toc192249050"/>
      <w:bookmarkEnd w:id="103"/>
      <w:bookmarkEnd w:id="104"/>
      <w:r>
        <w:t>Observații generale</w:t>
      </w:r>
    </w:p>
    <w:p w14:paraId="7FE1B8C3" w14:textId="51EE7B15" w:rsidR="007A3848" w:rsidRDefault="009A492D">
      <w:pPr>
        <w:pStyle w:val="P68B1DB1-InstructionsText26"/>
        <w:numPr>
          <w:ilvl w:val="0"/>
          <w:numId w:val="232"/>
        </w:numPr>
        <w:spacing w:before="0"/>
      </w:pPr>
      <w:r>
        <w:t xml:space="preserve">Cele patru </w:t>
      </w:r>
      <w:r w:rsidR="009C6AA1">
        <w:t>formular</w:t>
      </w:r>
      <w:r w:rsidR="008F4BD1">
        <w:t>e</w:t>
      </w:r>
      <w:r>
        <w:t xml:space="preserve"> din prezenta secțiune furnizează date esențiale și evaluări calitative ale impactului, ale substituibilității și ale caracterului critic al funcțiilor economice pe care le exercită grupul; aceste date sunt completate cu punerea în corespondență a funcțiilor critice respective cu liniile de activitate esențiale și cu entitățile juridice și cu punerea în corespondență a liniilor de activitate esențiale cu entitățile juridice.</w:t>
      </w:r>
    </w:p>
    <w:p w14:paraId="7FE1B8C4" w14:textId="44F4A840" w:rsidR="007A3848" w:rsidRDefault="009A492D">
      <w:pPr>
        <w:pStyle w:val="P68B1DB1-InstructionsText26"/>
        <w:numPr>
          <w:ilvl w:val="0"/>
          <w:numId w:val="232"/>
        </w:numPr>
        <w:spacing w:before="0"/>
      </w:pPr>
      <w:r>
        <w:t xml:space="preserve">Mai precis, </w:t>
      </w:r>
      <w:r w:rsidR="009C6AA1">
        <w:t>formular</w:t>
      </w:r>
      <w:r w:rsidR="008F4BD1">
        <w:t>e</w:t>
      </w:r>
      <w:r>
        <w:t>le sunt consacrate următoarelor subiecte:</w:t>
      </w:r>
    </w:p>
    <w:p w14:paraId="7FE1B8C5" w14:textId="6173CC2A" w:rsidR="007A3848" w:rsidRDefault="00EC4E86">
      <w:pPr>
        <w:pStyle w:val="P68B1DB1-InstructionsText26"/>
        <w:numPr>
          <w:ilvl w:val="0"/>
          <w:numId w:val="153"/>
        </w:numPr>
        <w:spacing w:before="0"/>
      </w:pPr>
      <w:r>
        <w:t xml:space="preserve">Formularul </w:t>
      </w:r>
      <w:r w:rsidR="009A492D">
        <w:t xml:space="preserve">Z 07.01 – Evaluarea caracterului critic al funcțiilor economice (FUNC 1) prezintă rezultatele evaluării caracterului critic al funcțiilor economice îndeplinite de grup, pe baza unor indicatori cantitativi și calitativi, a funcțiilor necritice și critice îndeplinite. Se așteaptă un </w:t>
      </w:r>
      <w:r w:rsidR="009C6AA1">
        <w:t>formular</w:t>
      </w:r>
      <w:r w:rsidR="009A492D">
        <w:t xml:space="preserve"> separat din partea grupului pentru fiecare stat membru în care grupul își desfășoară activitatea. Pentru raportare au fost identificate următoarele categorii de funcții economice:</w:t>
      </w:r>
    </w:p>
    <w:p w14:paraId="7FE1B8C6" w14:textId="43527C6F" w:rsidR="007A3848" w:rsidRDefault="009A492D">
      <w:pPr>
        <w:pStyle w:val="P68B1DB1-InstructionsText26"/>
        <w:numPr>
          <w:ilvl w:val="1"/>
          <w:numId w:val="153"/>
        </w:numPr>
        <w:spacing w:before="0"/>
      </w:pPr>
      <w:r>
        <w:t>Z 07.01.1 Depozite</w:t>
      </w:r>
    </w:p>
    <w:p w14:paraId="7FE1B8C7" w14:textId="0328F2C9" w:rsidR="007A3848" w:rsidRDefault="009A492D">
      <w:pPr>
        <w:pStyle w:val="P68B1DB1-InstructionsText26"/>
        <w:numPr>
          <w:ilvl w:val="1"/>
          <w:numId w:val="153"/>
        </w:numPr>
        <w:spacing w:before="0"/>
      </w:pPr>
      <w:r>
        <w:t xml:space="preserve">Z 07.01.2 </w:t>
      </w:r>
      <w:r w:rsidR="00EC4E86">
        <w:t>Creditare</w:t>
      </w:r>
    </w:p>
    <w:p w14:paraId="7FE1B8C8" w14:textId="284FDD0B" w:rsidR="007A3848" w:rsidRDefault="009A492D">
      <w:pPr>
        <w:pStyle w:val="P68B1DB1-InstructionsText26"/>
        <w:numPr>
          <w:ilvl w:val="1"/>
          <w:numId w:val="153"/>
        </w:numPr>
        <w:spacing w:before="0"/>
      </w:pPr>
      <w:r>
        <w:t>Z 07.01.3 Servicii de plăți, numerar, decontare, compensare, custodie</w:t>
      </w:r>
    </w:p>
    <w:p w14:paraId="7FE1B8C9" w14:textId="12E4110D" w:rsidR="007A3848" w:rsidRDefault="009A492D">
      <w:pPr>
        <w:pStyle w:val="P68B1DB1-InstructionsText26"/>
        <w:numPr>
          <w:ilvl w:val="1"/>
          <w:numId w:val="153"/>
        </w:numPr>
        <w:spacing w:before="0"/>
      </w:pPr>
      <w:r>
        <w:t>Z 07.01.4 Piețe de capital</w:t>
      </w:r>
    </w:p>
    <w:p w14:paraId="7FE1B8CA" w14:textId="02162CC7" w:rsidR="007A3848" w:rsidRDefault="009A492D">
      <w:pPr>
        <w:pStyle w:val="P68B1DB1-InstructionsText26"/>
        <w:numPr>
          <w:ilvl w:val="1"/>
          <w:numId w:val="153"/>
        </w:numPr>
        <w:spacing w:before="0"/>
      </w:pPr>
      <w:r>
        <w:t>Z 07.01.5 Finanțare cu ridicata</w:t>
      </w:r>
    </w:p>
    <w:p w14:paraId="7FE1B8CB" w14:textId="54F6BCA5" w:rsidR="007A3848" w:rsidRDefault="00EC4E86">
      <w:pPr>
        <w:pStyle w:val="P68B1DB1-InstructionsText26"/>
        <w:numPr>
          <w:ilvl w:val="0"/>
          <w:numId w:val="153"/>
        </w:numPr>
        <w:spacing w:before="0"/>
      </w:pPr>
      <w:r>
        <w:t xml:space="preserve">Formularul </w:t>
      </w:r>
      <w:r w:rsidR="009A492D">
        <w:t>Z 07.02 – Punerea în corespondență a funcțiilor economice cu entitățile juridice (FUNC 2) cartografiază funcțiile economice, evaluate în Z 07.01, cu entitățile juridice sau sucursalele internaționale, astfel cum sunt identificate în Z 01.01.</w:t>
      </w:r>
    </w:p>
    <w:p w14:paraId="7FE1B8CC" w14:textId="18AFE58E" w:rsidR="007A3848" w:rsidRDefault="00EC4E86">
      <w:pPr>
        <w:pStyle w:val="P68B1DB1-InstructionsText26"/>
        <w:numPr>
          <w:ilvl w:val="0"/>
          <w:numId w:val="153"/>
        </w:numPr>
        <w:spacing w:before="0"/>
      </w:pPr>
      <w:r>
        <w:t xml:space="preserve">Formularul </w:t>
      </w:r>
      <w:r w:rsidR="009A492D">
        <w:t>Z 07.03 – Punerea în corespondență a liniilor de activitate esențiale per entitate juridică (FUNC 3) oferă o listă completă a liniilor de activitate esențiale și le pune în corespondență cu entitățile juridice;</w:t>
      </w:r>
    </w:p>
    <w:p w14:paraId="7FE1B8CD" w14:textId="2F063A60" w:rsidR="007A3848" w:rsidRDefault="00EC4E86">
      <w:pPr>
        <w:pStyle w:val="P68B1DB1-InstructionsText26"/>
        <w:numPr>
          <w:ilvl w:val="0"/>
          <w:numId w:val="153"/>
        </w:numPr>
        <w:spacing w:before="0"/>
      </w:pPr>
      <w:r>
        <w:t xml:space="preserve">Formularul </w:t>
      </w:r>
      <w:r w:rsidR="009A492D">
        <w:t xml:space="preserve">Z 07.04 – Punerea în corespondență a funcțiilor economice cu liniile de activitate esențiale (FUNC 4) stabilește corespondența dintre funcțiile economice identificate și liniile de activitate esențiale. </w:t>
      </w:r>
    </w:p>
    <w:p w14:paraId="7FE1B8CE" w14:textId="1CFA3AC9" w:rsidR="007A3848" w:rsidRDefault="009A492D">
      <w:pPr>
        <w:pStyle w:val="P68B1DB1-InstructionsText26"/>
        <w:numPr>
          <w:ilvl w:val="0"/>
          <w:numId w:val="232"/>
        </w:numPr>
        <w:spacing w:before="0"/>
      </w:pPr>
      <w:r>
        <w:t xml:space="preserve">În temeiul articolului 2 alineatul (1) punctul 35 din Directiva 2014/59/UE, „funcții critice” înseamnă activități, servicii sau operațiuni a căror întrerupere ar putea conduce, într-unul sau mai multe state membre, la perturbarea serviciilor esențiale pentru economia reală sau la perturbarea stabilității financiare din cauza dimensiunii, a cotei de piață, a interconexiunilor externe și interne, a complexității sau activităților transfrontaliere ale unei instituții sau grup, mai ales având în vedere caracterul substituibil al respectivelor activități, servicii sau operațiuni. </w:t>
      </w:r>
    </w:p>
    <w:p w14:paraId="7FE1B8D0" w14:textId="46ADF68E" w:rsidR="007A3848" w:rsidRDefault="009A492D">
      <w:pPr>
        <w:pStyle w:val="P68B1DB1-InstructionsText26"/>
        <w:numPr>
          <w:ilvl w:val="0"/>
          <w:numId w:val="232"/>
        </w:numPr>
        <w:spacing w:before="0"/>
      </w:pPr>
      <w:r>
        <w:lastRenderedPageBreak/>
        <w:t>În temeiul articolului 6 alineatul (1) din Regulamentul (UE) 2016/778 al Comisiei</w:t>
      </w:r>
      <w:r w:rsidRPr="008C0D12">
        <w:rPr>
          <w:vertAlign w:val="superscript"/>
        </w:rPr>
        <w:footnoteReference w:id="18"/>
      </w:r>
      <w:r>
        <w:t>o funcție este considerată critică atunci când îndeplinește simultan următoarele două condiții:</w:t>
      </w:r>
    </w:p>
    <w:p w14:paraId="7FE1B8D1" w14:textId="77777777" w:rsidR="007A3848" w:rsidRDefault="009A492D">
      <w:pPr>
        <w:pStyle w:val="P68B1DB1-Normal3"/>
        <w:numPr>
          <w:ilvl w:val="0"/>
          <w:numId w:val="56"/>
        </w:numPr>
        <w:spacing w:line="276" w:lineRule="auto"/>
        <w:contextualSpacing/>
        <w:jc w:val="both"/>
      </w:pPr>
      <w:r>
        <w:t>funcția este furnizată de o instituție unor părți terțe care nu sunt afiliate instituției sau grupului; precum și</w:t>
      </w:r>
    </w:p>
    <w:p w14:paraId="7FE1B8D2" w14:textId="77777777" w:rsidR="007A3848" w:rsidRDefault="009A492D">
      <w:pPr>
        <w:pStyle w:val="P68B1DB1-Normal3"/>
        <w:numPr>
          <w:ilvl w:val="0"/>
          <w:numId w:val="56"/>
        </w:numPr>
        <w:spacing w:line="276" w:lineRule="auto"/>
        <w:contextualSpacing/>
        <w:jc w:val="both"/>
        <w:rPr>
          <w:i/>
        </w:rPr>
      </w:pPr>
      <w:r>
        <w:t>o perturbare bruscă ar avea un impact negativ semnificativ asupra părților terțe, ar avea un efect de contagiune sau ar afecta încrederea generală a actorilor de pe piață, dată fiind relevanța sistemică a funcției pentru părțile terțe și relevanța sistemică a instituției sau a grupului în exercitarea acestei funcții.</w:t>
      </w:r>
    </w:p>
    <w:p w14:paraId="7FE1B8D3" w14:textId="6B4413EC" w:rsidR="007A3848" w:rsidRDefault="009A492D">
      <w:pPr>
        <w:pStyle w:val="P68B1DB1-InstructionsText26"/>
        <w:numPr>
          <w:ilvl w:val="0"/>
          <w:numId w:val="232"/>
        </w:numPr>
        <w:spacing w:before="0"/>
      </w:pPr>
      <w:r>
        <w:t>În temeiul articolului 2 alineatul (1) punctul 36 din Directiva 2014/59/UE, „«linii de activitate esențiale» înseamnă liniile de activitate și serviciile asociate care reprezintă importante surse de venit, de profit sau de valoare a francizei pentru o instituție sau pentru un grup din care face parte instituția”.</w:t>
      </w:r>
    </w:p>
    <w:p w14:paraId="7FE1B8D4" w14:textId="1AD86EA5" w:rsidR="007A3848" w:rsidRDefault="009A492D">
      <w:pPr>
        <w:pStyle w:val="P68B1DB1-InstructionsText26"/>
        <w:numPr>
          <w:ilvl w:val="0"/>
          <w:numId w:val="232"/>
        </w:numPr>
        <w:spacing w:before="0"/>
      </w:pPr>
      <w:r>
        <w:t xml:space="preserve">În sensul prezentei </w:t>
      </w:r>
      <w:r w:rsidR="009C6AA1">
        <w:t>formular</w:t>
      </w:r>
      <w:r w:rsidR="008F4BD1">
        <w:t>e</w:t>
      </w:r>
      <w:r>
        <w:t>, funcțiile economice se referă la funcțiile enumerate în tabelul de mai jos.</w:t>
      </w:r>
    </w:p>
    <w:p w14:paraId="7FE1B8D5" w14:textId="77777777" w:rsidR="007A3848" w:rsidRDefault="009A492D">
      <w:pPr>
        <w:pStyle w:val="P68B1DB1-InstructionsText26"/>
        <w:numPr>
          <w:ilvl w:val="0"/>
          <w:numId w:val="232"/>
        </w:numPr>
        <w:spacing w:before="0"/>
      </w:pPr>
      <w:r>
        <w:t>Pentru fiecare categorie de funcții economice, se poate alege mențiunea „altele”, în cazul în care funcția nu se regăsește printre celelalte funcții predefinite.</w:t>
      </w:r>
    </w:p>
    <w:p w14:paraId="7FE1B8D6" w14:textId="77777777" w:rsidR="007A3848" w:rsidRDefault="009A492D">
      <w:pPr>
        <w:pStyle w:val="P68B1DB1-InstructionsText26"/>
        <w:numPr>
          <w:ilvl w:val="0"/>
          <w:numId w:val="232"/>
        </w:numPr>
        <w:spacing w:before="0"/>
      </w:pPr>
      <w:r>
        <w:t>Contrapărțile menționate la rândurile 0010-0070 și la rândurile 0080-0150 sunt definite în mod identic cu sectoarele contrapărților, astfel cum este prevăzut în FINREP, anexa V partea 1 capitolul 6. „IMM-uri” se referă la IMM-uri astfel cum sunt definite în FINREP, anexa V partea 1 punctul 5 litera (i).</w:t>
      </w:r>
    </w:p>
    <w:p w14:paraId="7FE1B8D7" w14:textId="4FEDF533" w:rsidR="007A3848" w:rsidRDefault="009A492D">
      <w:pPr>
        <w:pStyle w:val="P68B1DB1-InstructionsText229"/>
        <w:numPr>
          <w:ilvl w:val="0"/>
          <w:numId w:val="0"/>
        </w:numPr>
        <w:rPr>
          <w:sz w:val="20"/>
          <w:szCs w:val="20"/>
        </w:rPr>
      </w:pPr>
      <w:r>
        <w:rPr>
          <w:sz w:val="20"/>
          <w:szCs w:val="20"/>
        </w:rPr>
        <w:t>Se așteaptă o filă separată pentru fiecare dintre categoriile de funcții economice.</w:t>
      </w:r>
      <w:r>
        <w:t xml:space="preserve"> </w:t>
      </w:r>
    </w:p>
    <w:p w14:paraId="072982A7" w14:textId="0688FD4A" w:rsidR="007A3848" w:rsidRDefault="009A492D">
      <w:pPr>
        <w:spacing w:after="200" w:line="276" w:lineRule="auto"/>
      </w:pPr>
      <w:r>
        <w:br w:type="page"/>
      </w:r>
    </w:p>
    <w:p w14:paraId="7FE1B95D" w14:textId="634EB818" w:rsidR="007A3848" w:rsidRDefault="007A3848">
      <w:pPr>
        <w:pStyle w:val="InstructionsText2"/>
        <w:numPr>
          <w:ilvl w:val="0"/>
          <w:numId w:val="0"/>
        </w:numPr>
        <w:rPr>
          <w:rFonts w:ascii="Times New Roman" w:hAnsi="Times New Roman" w:cs="Times New Roman"/>
          <w:color w:val="000000" w:themeColor="text1"/>
        </w:rPr>
      </w:pPr>
    </w:p>
    <w:p w14:paraId="7FE1B95E" w14:textId="77777777" w:rsidR="007A3848" w:rsidRDefault="009A492D">
      <w:pPr>
        <w:pStyle w:val="P68B1DB1-Instructionsberschrift25"/>
        <w:numPr>
          <w:ilvl w:val="1"/>
          <w:numId w:val="49"/>
        </w:numPr>
        <w:ind w:left="357" w:hanging="357"/>
      </w:pPr>
      <w:bookmarkStart w:id="105" w:name="_Toc208245101"/>
      <w:r>
        <w:t>Z 07.01 – Evaluarea caracterului critic al funcțiilor economice (FUNC 1)</w:t>
      </w:r>
      <w:bookmarkEnd w:id="105"/>
    </w:p>
    <w:p w14:paraId="7FE1B960" w14:textId="7174EDC4" w:rsidR="007A3848" w:rsidRDefault="009A492D">
      <w:pPr>
        <w:pStyle w:val="P68B1DB1-Instructionsberschrift25"/>
      </w:pPr>
      <w:r>
        <w:t xml:space="preserve"> </w:t>
      </w:r>
      <w:bookmarkStart w:id="106" w:name="_Toc172723210"/>
      <w:bookmarkEnd w:id="106"/>
    </w:p>
    <w:p w14:paraId="7FE1B961" w14:textId="77777777" w:rsidR="007A3848" w:rsidRDefault="009A492D">
      <w:pPr>
        <w:pStyle w:val="P68B1DB1-body30"/>
      </w:pPr>
      <w:bookmarkStart w:id="107" w:name="_Toc164263845"/>
      <w:r>
        <w:t>Instrucțiuni privind pozițiile specifice</w:t>
      </w:r>
      <w:bookmarkEnd w:id="107"/>
    </w:p>
    <w:p w14:paraId="7FE1B963" w14:textId="4005B362" w:rsidR="007A3848" w:rsidRDefault="009A492D">
      <w:pPr>
        <w:pStyle w:val="P68B1DB1-InstructionsText26"/>
        <w:numPr>
          <w:ilvl w:val="0"/>
          <w:numId w:val="232"/>
        </w:numPr>
        <w:spacing w:before="0"/>
      </w:pPr>
      <w:r>
        <w:t>Prezent</w:t>
      </w:r>
      <w:r w:rsidR="00324947">
        <w:t>ul</w:t>
      </w:r>
      <w:r>
        <w:t xml:space="preserve"> </w:t>
      </w:r>
      <w:r w:rsidR="009C6AA1">
        <w:t>formular</w:t>
      </w:r>
      <w:r>
        <w:t xml:space="preserve"> este raportat o singură dată pentru fiecare stat membru (identificat ca „țară”) în care grupul își desfășoară activitatea. În toate cazurile (indiferent de punctul de intrare), sucursalele sunt agregate în raportul țării în care prestează servicii.</w:t>
      </w:r>
    </w:p>
    <w:p w14:paraId="7FE1B964" w14:textId="77777777" w:rsidR="007A3848" w:rsidRDefault="009A492D">
      <w:pPr>
        <w:pStyle w:val="P68B1DB1-InstructionsText26"/>
        <w:numPr>
          <w:ilvl w:val="0"/>
          <w:numId w:val="232"/>
        </w:numPr>
        <w:spacing w:before="0"/>
      </w:pPr>
      <w:r>
        <w:t>Aceasta acoperă toate funcțiile economice exercitate în statul membru respectiv de orice entitate din grup, indiferent dacă funcția respectivă este o funcție critică sau nu.</w:t>
      </w:r>
    </w:p>
    <w:p w14:paraId="7FE1B965" w14:textId="2359C381" w:rsidR="007A3848" w:rsidRDefault="009A492D">
      <w:pPr>
        <w:pStyle w:val="P68B1DB1-InstructionsText26"/>
        <w:numPr>
          <w:ilvl w:val="0"/>
          <w:numId w:val="232"/>
        </w:numPr>
      </w:pPr>
      <w:r>
        <w:t>Raportarea regională (numai dacă este cazul)</w:t>
      </w:r>
    </w:p>
    <w:p w14:paraId="7FE1B966" w14:textId="226CA454" w:rsidR="007A3848" w:rsidRDefault="009A492D">
      <w:pPr>
        <w:pStyle w:val="P68B1DB1-InstructionsText26"/>
        <w:numPr>
          <w:ilvl w:val="0"/>
          <w:numId w:val="0"/>
        </w:numPr>
        <w:ind w:left="1440"/>
      </w:pPr>
      <w:r>
        <w:t>Pentru informare la nivelul unei regiuni, a se defini regiunea. Specificați numele regiunii într-un text liber, utilizând următoarea convenție:</w:t>
      </w:r>
    </w:p>
    <w:p w14:paraId="7FE1B967" w14:textId="5BD4C7F8" w:rsidR="007A3848" w:rsidRDefault="009A492D">
      <w:pPr>
        <w:pStyle w:val="P68B1DB1-InstructionsText26"/>
        <w:numPr>
          <w:ilvl w:val="0"/>
          <w:numId w:val="0"/>
        </w:numPr>
        <w:ind w:left="1440" w:firstLine="18"/>
      </w:pPr>
      <w:r>
        <w:t>Statul membru – numele regiunii. Pentru numele statelor membre, utilizați abrevierea cu două litere corespunzătoare. Pentru numele regiunii, se utilizează codul sau codurile din clasificarea NUTS 2021.</w:t>
      </w:r>
    </w:p>
    <w:p w14:paraId="7FE1B968" w14:textId="77777777" w:rsidR="007A3848" w:rsidRDefault="007A3848">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7A3848"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7A3848" w:rsidRDefault="009A492D">
            <w:pPr>
              <w:pStyle w:val="P68B1DB1-TableParagraph17"/>
              <w:spacing w:before="108"/>
              <w:ind w:left="85"/>
              <w:jc w:val="both"/>
            </w:pPr>
            <w:r>
              <w:t>Rânduri</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7A3848" w:rsidRDefault="009A492D">
            <w:pPr>
              <w:pStyle w:val="P68B1DB1-TableParagraph17"/>
              <w:spacing w:before="108"/>
              <w:ind w:left="85" w:right="1"/>
              <w:jc w:val="both"/>
            </w:pPr>
            <w:r>
              <w:t>Funcția economică</w:t>
            </w:r>
          </w:p>
        </w:tc>
      </w:tr>
      <w:tr w:rsidR="007A3848" w14:paraId="7FE1B970" w14:textId="77777777">
        <w:tc>
          <w:tcPr>
            <w:tcW w:w="9083" w:type="dxa"/>
            <w:gridSpan w:val="2"/>
            <w:tcBorders>
              <w:top w:val="single" w:sz="4" w:space="0" w:color="1A171C"/>
              <w:left w:val="nil"/>
              <w:bottom w:val="single" w:sz="4" w:space="0" w:color="1A171C"/>
            </w:tcBorders>
          </w:tcPr>
          <w:p w14:paraId="7FE1B96C" w14:textId="0D085442" w:rsidR="007A3848" w:rsidRDefault="009A492D">
            <w:pPr>
              <w:pStyle w:val="P68B1DB1-TableParagraph16"/>
              <w:spacing w:before="108"/>
              <w:ind w:left="85"/>
              <w:jc w:val="both"/>
              <w:rPr>
                <w:b/>
                <w:bCs/>
                <w:color w:val="000000" w:themeColor="text1"/>
                <w:sz w:val="20"/>
                <w:szCs w:val="20"/>
              </w:rPr>
            </w:pPr>
            <w:r>
              <w:t>Z 07.01.1 FUNC 1 DEP</w:t>
            </w:r>
          </w:p>
          <w:p w14:paraId="7FE1B96D" w14:textId="1342B7A3" w:rsidR="007A3848" w:rsidRDefault="009A492D">
            <w:pPr>
              <w:pStyle w:val="P68B1DB1-TableParagraph17"/>
              <w:spacing w:before="108"/>
              <w:ind w:left="85"/>
            </w:pPr>
            <w:r>
              <w:t xml:space="preserve">Atragerea de depozite se referă la acceptarea de depozite de la </w:t>
            </w:r>
            <w:r w:rsidR="00324947">
              <w:t>contrap</w:t>
            </w:r>
            <w:r w:rsidR="00324947">
              <w:rPr>
                <w:lang w:val="ro-RO"/>
              </w:rPr>
              <w:t>ărți</w:t>
            </w:r>
            <w:r w:rsidR="00324947">
              <w:t xml:space="preserve"> </w:t>
            </w:r>
            <w:r>
              <w:t xml:space="preserve">nefinanciare. Aceasta nu include contractarea de împrumuturi de la alți </w:t>
            </w:r>
            <w:r w:rsidR="00324947">
              <w:t xml:space="preserve">contrapărți </w:t>
            </w:r>
            <w:r>
              <w:t xml:space="preserve">financiare, care este abordată separat la rubrica „Finanțare interbancară”. </w:t>
            </w:r>
          </w:p>
          <w:p w14:paraId="7FE1B96E" w14:textId="77777777" w:rsidR="007A3848" w:rsidRDefault="009A492D">
            <w:pPr>
              <w:pStyle w:val="P68B1DB1-TableParagraph17"/>
              <w:spacing w:before="108"/>
              <w:ind w:left="85"/>
            </w:pPr>
            <w:r>
              <w:t>Depozitele includ: i) conturile curente/depozitele overnight, ii) depozitele la termen și iii) depozitele rambursabile după notificare, și exclud acordurile repo.</w:t>
            </w:r>
          </w:p>
          <w:p w14:paraId="7FE1B96F" w14:textId="77777777" w:rsidR="007A3848" w:rsidRDefault="009A492D">
            <w:pPr>
              <w:pStyle w:val="P68B1DB1-TableParagraph13"/>
              <w:spacing w:before="108"/>
              <w:ind w:left="85"/>
              <w:rPr>
                <w:rFonts w:eastAsia="Cambria"/>
              </w:rPr>
            </w:pPr>
            <w:r>
              <w:t>Trimiteri: Ghidul CSF privind identificarea funcțiilor critice și a serviciilor critice partajate (FSB Guidance on Identification of Critical Functions and Critical Shared Services) (2013), p. 14; Anexa II partea 2 punctele 9.1, 9.2 și 9.3 din Regulamentul (UE) 2021/379.</w:t>
            </w:r>
          </w:p>
        </w:tc>
      </w:tr>
      <w:tr w:rsidR="007A3848"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7A3848" w:rsidRDefault="009A492D">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7A3848" w:rsidRDefault="009A492D">
            <w:pPr>
              <w:pStyle w:val="P68B1DB1-TableParagraph14"/>
              <w:spacing w:before="108"/>
              <w:ind w:left="85"/>
              <w:jc w:val="both"/>
              <w:rPr>
                <w:rFonts w:eastAsia="Cambria"/>
              </w:rPr>
            </w:pPr>
            <w:r>
              <w:t>Gospodăriile populației</w:t>
            </w:r>
          </w:p>
        </w:tc>
      </w:tr>
      <w:tr w:rsidR="007A3848"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7A3848" w:rsidRDefault="009A492D">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7A3848" w:rsidRDefault="009A492D">
            <w:pPr>
              <w:pStyle w:val="P68B1DB1-TableParagraph14"/>
              <w:spacing w:before="108"/>
              <w:ind w:left="85"/>
              <w:jc w:val="both"/>
              <w:rPr>
                <w:rFonts w:eastAsia="Cambria"/>
              </w:rPr>
            </w:pPr>
            <w:r>
              <w:t>Societăți nefinanciare (IMM-uri)</w:t>
            </w:r>
          </w:p>
        </w:tc>
      </w:tr>
      <w:tr w:rsidR="007A3848"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7A3848" w:rsidRDefault="009A492D">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7A3848" w:rsidRDefault="009A492D">
            <w:pPr>
              <w:pStyle w:val="P68B1DB1-TableParagraph14"/>
              <w:spacing w:before="108"/>
              <w:ind w:left="85"/>
              <w:jc w:val="both"/>
              <w:rPr>
                <w:rFonts w:eastAsia="Cambria"/>
              </w:rPr>
            </w:pPr>
            <w:r>
              <w:t>Societăți nefinanciare (altele decât IMM-uri)</w:t>
            </w:r>
          </w:p>
        </w:tc>
      </w:tr>
      <w:tr w:rsidR="007A3848"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7A3848" w:rsidRDefault="009A492D">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7A3848" w:rsidRDefault="009A492D">
            <w:pPr>
              <w:pStyle w:val="P68B1DB1-TableParagraph14"/>
              <w:spacing w:before="108"/>
              <w:ind w:left="85"/>
              <w:jc w:val="both"/>
              <w:rPr>
                <w:rFonts w:eastAsia="Cambria"/>
              </w:rPr>
            </w:pPr>
            <w:r>
              <w:t>Administrații publice</w:t>
            </w:r>
          </w:p>
        </w:tc>
      </w:tr>
      <w:tr w:rsidR="007A3848"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7A3848" w:rsidRDefault="009A492D">
            <w:pPr>
              <w:pStyle w:val="P68B1DB1-TableParagraph17"/>
              <w:spacing w:before="108"/>
              <w:ind w:left="85"/>
              <w:jc w:val="both"/>
            </w:pPr>
            <w:r>
              <w:t>0050-0070</w:t>
            </w:r>
          </w:p>
        </w:tc>
        <w:tc>
          <w:tcPr>
            <w:tcW w:w="7892" w:type="dxa"/>
            <w:tcBorders>
              <w:top w:val="single" w:sz="4" w:space="0" w:color="1A171C"/>
              <w:left w:val="single" w:sz="4" w:space="0" w:color="1A171C"/>
              <w:bottom w:val="single" w:sz="4" w:space="0" w:color="1A171C"/>
              <w:right w:val="nil"/>
            </w:tcBorders>
          </w:tcPr>
          <w:p w14:paraId="7FE1B97E" w14:textId="77777777" w:rsidR="007A3848" w:rsidRDefault="009A492D">
            <w:pPr>
              <w:pStyle w:val="P68B1DB1-TableParagraph14"/>
              <w:spacing w:before="108"/>
              <w:ind w:left="85"/>
              <w:jc w:val="both"/>
              <w:rPr>
                <w:rFonts w:eastAsia="Cambria"/>
              </w:rPr>
            </w:pPr>
            <w:r>
              <w:t>Alte sectoare/contrapărți (1), (2) și (3)</w:t>
            </w:r>
          </w:p>
        </w:tc>
      </w:tr>
      <w:tr w:rsidR="007A3848" w14:paraId="7FE1B983" w14:textId="77777777">
        <w:tc>
          <w:tcPr>
            <w:tcW w:w="9083" w:type="dxa"/>
            <w:gridSpan w:val="2"/>
            <w:tcBorders>
              <w:top w:val="single" w:sz="4" w:space="0" w:color="1A171C"/>
              <w:left w:val="nil"/>
              <w:bottom w:val="single" w:sz="4" w:space="0" w:color="1A171C"/>
            </w:tcBorders>
          </w:tcPr>
          <w:p w14:paraId="7FE1B980" w14:textId="13950F51" w:rsidR="007A3848" w:rsidRDefault="009A492D">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Z 07.01.2 FUNC 1 LEN</w:t>
            </w:r>
            <w:r>
              <w:rPr>
                <w:rFonts w:ascii="Times New Roman" w:eastAsia="Cambria" w:hAnsi="Times New Roman" w:cs="Times New Roman"/>
                <w:color w:val="000000" w:themeColor="text1"/>
                <w:sz w:val="20"/>
                <w:szCs w:val="20"/>
              </w:rPr>
              <w:t xml:space="preserve"> </w:t>
            </w:r>
          </w:p>
          <w:p w14:paraId="7FE1B981" w14:textId="77777777" w:rsidR="007A3848" w:rsidRDefault="009A492D">
            <w:pPr>
              <w:pStyle w:val="P68B1DB1-TableParagraph17"/>
              <w:spacing w:before="108"/>
              <w:ind w:left="85"/>
            </w:pPr>
            <w:r>
              <w:t>Acordarea de credite se referă la furnizarea de fonduri contrapărților nefinanciare, cum ar fi clienții întreprinderi sau clienții retail. Acordarea de credite contrapărților financiare este o activitate distinctă și este evaluată la titlul „Finanțare interbancară”. Împrumuturile acordate includ instrumentele de datorie deținute de instituții, dar nu includ instrumentele de datorie care sunt titluri de valoare, indiferent de clasificarea contabilă a acestora (de exemplu, păstrate până la scadență sau disponibile pentru vânzare).</w:t>
            </w:r>
          </w:p>
          <w:p w14:paraId="7FE1B982" w14:textId="77777777" w:rsidR="007A3848" w:rsidRDefault="009A492D">
            <w:pPr>
              <w:pStyle w:val="P68B1DB1-TableParagraph13"/>
              <w:spacing w:before="108"/>
              <w:ind w:left="85"/>
              <w:rPr>
                <w:rFonts w:eastAsia="Cambria"/>
              </w:rPr>
            </w:pPr>
            <w:r>
              <w:t xml:space="preserve">Trimiteri: Ghidul CSF privind identificarea funcțiilor critice și a serviciilor critice partajate (2013), p. 17; </w:t>
            </w:r>
            <w:r>
              <w:lastRenderedPageBreak/>
              <w:t>Anexa II partea 2 punctul 2 din Regulamentul (UE) 2021/379.</w:t>
            </w:r>
          </w:p>
        </w:tc>
      </w:tr>
      <w:tr w:rsidR="007A3848"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7A3848" w:rsidRDefault="009A492D">
            <w:pPr>
              <w:pStyle w:val="P68B1DB1-TableParagraph17"/>
              <w:spacing w:before="108"/>
              <w:ind w:left="85"/>
              <w:jc w:val="both"/>
            </w:pPr>
            <w:r>
              <w:lastRenderedPageBreak/>
              <w:t>0080</w:t>
            </w:r>
          </w:p>
        </w:tc>
        <w:tc>
          <w:tcPr>
            <w:tcW w:w="7892" w:type="dxa"/>
            <w:tcBorders>
              <w:top w:val="single" w:sz="4" w:space="0" w:color="1A171C"/>
              <w:left w:val="single" w:sz="4" w:space="0" w:color="1A171C"/>
              <w:bottom w:val="single" w:sz="4" w:space="0" w:color="1A171C"/>
              <w:right w:val="nil"/>
            </w:tcBorders>
          </w:tcPr>
          <w:p w14:paraId="7FE1B985" w14:textId="77777777" w:rsidR="007A3848" w:rsidRDefault="009A492D">
            <w:pPr>
              <w:pStyle w:val="P68B1DB1-TableParagraph14"/>
              <w:spacing w:before="108"/>
              <w:ind w:left="85"/>
              <w:jc w:val="both"/>
              <w:rPr>
                <w:bCs/>
              </w:rPr>
            </w:pPr>
            <w:r>
              <w:t>Gospodării – credite pentru achiziționarea de locuințe</w:t>
            </w:r>
          </w:p>
          <w:p w14:paraId="7FE1B986" w14:textId="77777777" w:rsidR="007A3848" w:rsidRDefault="009A492D">
            <w:pPr>
              <w:pStyle w:val="P68B1DB1-TableParagraph17"/>
              <w:spacing w:before="108"/>
              <w:ind w:left="85"/>
            </w:pPr>
            <w:r>
              <w:t>Credite garantate acordate gospodăriilor cu proprietăți ca garanții reale</w:t>
            </w:r>
          </w:p>
        </w:tc>
      </w:tr>
      <w:tr w:rsidR="007A3848"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7A3848" w:rsidRDefault="009A492D">
            <w:pPr>
              <w:pStyle w:val="P68B1DB1-TableParagraph17"/>
              <w:spacing w:before="108"/>
              <w:ind w:left="85"/>
              <w:jc w:val="both"/>
            </w:pPr>
            <w:r>
              <w:t>0090</w:t>
            </w:r>
          </w:p>
        </w:tc>
        <w:tc>
          <w:tcPr>
            <w:tcW w:w="7892" w:type="dxa"/>
            <w:tcBorders>
              <w:top w:val="single" w:sz="4" w:space="0" w:color="1A171C"/>
              <w:left w:val="single" w:sz="4" w:space="0" w:color="1A171C"/>
              <w:bottom w:val="single" w:sz="4" w:space="0" w:color="1A171C"/>
              <w:right w:val="nil"/>
            </w:tcBorders>
          </w:tcPr>
          <w:p w14:paraId="7FE1B989" w14:textId="77777777" w:rsidR="007A3848" w:rsidRDefault="009A492D">
            <w:pPr>
              <w:pStyle w:val="P68B1DB1-TableParagraph14"/>
              <w:spacing w:before="108"/>
              <w:ind w:left="85"/>
              <w:jc w:val="both"/>
              <w:rPr>
                <w:bCs/>
              </w:rPr>
            </w:pPr>
            <w:r>
              <w:t>Gospodării – alte tipuri de credite</w:t>
            </w:r>
          </w:p>
        </w:tc>
      </w:tr>
      <w:tr w:rsidR="007A3848"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7A3848" w:rsidRDefault="009A492D">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7A3848" w:rsidRDefault="009A492D">
            <w:pPr>
              <w:pStyle w:val="P68B1DB1-TableParagraph14"/>
              <w:spacing w:before="108"/>
              <w:ind w:left="85"/>
              <w:jc w:val="both"/>
              <w:rPr>
                <w:bCs/>
              </w:rPr>
            </w:pPr>
            <w:r>
              <w:t>Societăți nefinanciare – IMM-uri</w:t>
            </w:r>
          </w:p>
        </w:tc>
      </w:tr>
      <w:tr w:rsidR="007A3848"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7A3848" w:rsidRDefault="009A492D">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7A3848" w:rsidRDefault="009A492D">
            <w:pPr>
              <w:pStyle w:val="P68B1DB1-TableParagraph14"/>
              <w:spacing w:before="108"/>
              <w:ind w:left="85"/>
              <w:jc w:val="both"/>
              <w:rPr>
                <w:bCs/>
              </w:rPr>
            </w:pPr>
            <w:r>
              <w:t>Societăți nefinanciare – altele decât IMM-uri</w:t>
            </w:r>
          </w:p>
        </w:tc>
      </w:tr>
      <w:tr w:rsidR="007A3848"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7A3848" w:rsidRDefault="009A492D">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7A3848" w:rsidRDefault="009A492D">
            <w:pPr>
              <w:pStyle w:val="P68B1DB1-TableParagraph14"/>
              <w:spacing w:before="108"/>
              <w:ind w:left="85"/>
              <w:jc w:val="both"/>
              <w:rPr>
                <w:bCs/>
              </w:rPr>
            </w:pPr>
            <w:r>
              <w:t>Administrații publice</w:t>
            </w:r>
          </w:p>
        </w:tc>
      </w:tr>
      <w:tr w:rsidR="007A3848"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7A3848" w:rsidRDefault="009A492D">
            <w:pPr>
              <w:pStyle w:val="P68B1DB1-TableParagraph17"/>
              <w:spacing w:before="108"/>
              <w:ind w:left="85"/>
              <w:jc w:val="both"/>
            </w:pPr>
            <w:r>
              <w:t>0130-0150</w:t>
            </w:r>
          </w:p>
        </w:tc>
        <w:tc>
          <w:tcPr>
            <w:tcW w:w="7892" w:type="dxa"/>
            <w:tcBorders>
              <w:top w:val="single" w:sz="4" w:space="0" w:color="1A171C"/>
              <w:left w:val="single" w:sz="4" w:space="0" w:color="1A171C"/>
              <w:bottom w:val="single" w:sz="4" w:space="0" w:color="1A171C"/>
              <w:right w:val="nil"/>
            </w:tcBorders>
          </w:tcPr>
          <w:p w14:paraId="7FE1B995" w14:textId="77777777" w:rsidR="007A3848" w:rsidRDefault="009A492D">
            <w:pPr>
              <w:pStyle w:val="P68B1DB1-TableParagraph14"/>
              <w:spacing w:before="108"/>
              <w:ind w:left="85"/>
              <w:jc w:val="both"/>
              <w:rPr>
                <w:rFonts w:eastAsia="Cambria"/>
              </w:rPr>
            </w:pPr>
            <w:r>
              <w:t>Alte sectoare/contrapărți (1), (2) și (3)</w:t>
            </w:r>
          </w:p>
        </w:tc>
      </w:tr>
      <w:tr w:rsidR="007A3848" w14:paraId="7FE1B99C" w14:textId="77777777">
        <w:tc>
          <w:tcPr>
            <w:tcW w:w="9083" w:type="dxa"/>
            <w:gridSpan w:val="2"/>
            <w:tcBorders>
              <w:top w:val="single" w:sz="4" w:space="0" w:color="1A171C"/>
              <w:left w:val="nil"/>
              <w:bottom w:val="single" w:sz="4" w:space="0" w:color="1A171C"/>
            </w:tcBorders>
          </w:tcPr>
          <w:p w14:paraId="7FE1B997" w14:textId="587957C3" w:rsidR="007A3848" w:rsidRDefault="009A492D">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07.01.3 FUNC 1 REMUNERAȚIE</w:t>
            </w:r>
            <w:r>
              <w:rPr>
                <w:rFonts w:ascii="Times New Roman" w:eastAsia="Cambria" w:hAnsi="Times New Roman" w:cs="Times New Roman"/>
                <w:color w:val="000000" w:themeColor="text1"/>
                <w:sz w:val="20"/>
                <w:szCs w:val="20"/>
              </w:rPr>
              <w:t xml:space="preserve"> </w:t>
            </w:r>
          </w:p>
          <w:p w14:paraId="7FE1B998" w14:textId="77777777" w:rsidR="007A3848" w:rsidRDefault="009A492D">
            <w:pPr>
              <w:pStyle w:val="P68B1DB1-TableParagraph13"/>
              <w:spacing w:before="108"/>
              <w:ind w:left="85"/>
              <w:jc w:val="both"/>
              <w:rPr>
                <w:rFonts w:eastAsia="Cambria"/>
              </w:rPr>
            </w:pPr>
            <w:r>
              <w:t>Referință: Ghidul CSF privind identificarea funcțiilor critice și a serviciilor critice partajate (2013), p. 20.</w:t>
            </w:r>
          </w:p>
          <w:p w14:paraId="7FE1B999" w14:textId="64BB1D24" w:rsidR="007A3848" w:rsidRDefault="009A492D">
            <w:pPr>
              <w:pStyle w:val="P68B1DB1-TableParagraph13"/>
              <w:spacing w:before="108"/>
              <w:ind w:left="85"/>
              <w:jc w:val="both"/>
              <w:rPr>
                <w:rFonts w:eastAsia="Cambria"/>
              </w:rPr>
            </w:pPr>
            <w:r>
              <w:t>Funcțiile economice incluse în această rubrică constau în furnizarea de servicii de plăți, de numerar, de decontare, de compensare și de custodie, de către o instituție de credit, în calitate de intermediar între clienții proprii sau în calitate de intermediar între un client și una sau mai multe infrastructuri relevante ale pieței financiare (IPF) ori furnizarea de acces (indirect) la IPF-uri pentru alte bănci. În conformitate cu Ghidul CSF privind identificarea funcțiilor critice și a serviciilor critice partajate, funcția de plată, compensare și decontare este limitată la serviciile furnizate de bănci clienților lor. Această categorie nu include serviciile oferite de furnizorii (exclusivi) de IPF. În scopul prezent</w:t>
            </w:r>
            <w:r w:rsidR="00324947">
              <w:t>ului</w:t>
            </w:r>
            <w:r>
              <w:t xml:space="preserve"> </w:t>
            </w:r>
            <w:r w:rsidR="009C6AA1">
              <w:t>formular</w:t>
            </w:r>
            <w:r w:rsidR="008F4BD1">
              <w:t>e</w:t>
            </w:r>
            <w:r>
              <w:t>, IPF-urile includ sistemele de plăți, sistemele de decontare a titlurilor de valoare, depozitarii centrali de titluri de valoare și contrapărțile centrale (și nu includ registrele centrale de tranzacții).</w:t>
            </w:r>
          </w:p>
          <w:p w14:paraId="7FE1B99A" w14:textId="77777777" w:rsidR="007A3848" w:rsidRDefault="009A492D">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Termenii „serviciu de plată”, „operațiune de plată” și „sistem de plată” au sensul definit la articolul 4 punctele 3, 5 și, respectiv, 7 din Directiva 2015/2366 privind serviciile de plată în cadrul pieței interne</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9B" w14:textId="77777777" w:rsidR="007A3848" w:rsidRDefault="007A3848">
            <w:pPr>
              <w:pStyle w:val="TableParagraph"/>
              <w:spacing w:before="108"/>
              <w:ind w:left="85"/>
              <w:jc w:val="both"/>
              <w:rPr>
                <w:rFonts w:ascii="Times New Roman" w:eastAsia="Cambria" w:hAnsi="Times New Roman" w:cs="Times New Roman"/>
                <w:color w:val="000000" w:themeColor="text1"/>
                <w:sz w:val="20"/>
                <w:szCs w:val="20"/>
              </w:rPr>
            </w:pPr>
          </w:p>
        </w:tc>
      </w:tr>
      <w:tr w:rsidR="007A3848"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7A3848" w:rsidRDefault="009A492D">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7A3848" w:rsidRDefault="009A492D">
            <w:pPr>
              <w:pStyle w:val="P68B1DB1-TableParagraph14"/>
              <w:spacing w:before="108"/>
              <w:ind w:left="85"/>
              <w:jc w:val="both"/>
              <w:rPr>
                <w:bCs/>
              </w:rPr>
            </w:pPr>
            <w:r>
              <w:t>Servicii de plată către IFM-uri</w:t>
            </w:r>
          </w:p>
          <w:p w14:paraId="7FE1B99F" w14:textId="77777777" w:rsidR="007A3848" w:rsidRDefault="009A492D">
            <w:pPr>
              <w:pStyle w:val="P68B1DB1-TableParagraph17"/>
              <w:spacing w:before="108"/>
              <w:ind w:left="85"/>
              <w:jc w:val="both"/>
            </w:pPr>
            <w:r>
              <w:t>Acest rând include serviciile de plată oferite instituțiilor financiare monetare (IFM), cu sau fără utilizarea unor sisteme de plată externe. Sunt incluse, de asemenea, (plățile legate de) serviciile bancare corespunzătoare. IFM-urile reprezintă toate unitățile instituționale incluse în următoarele subsectoare: I) bancă centrală; ii) societăți care acceptă depozite, exclusiv banca centrală; și iii) fonduri de piață monetară.</w:t>
            </w:r>
          </w:p>
        </w:tc>
      </w:tr>
      <w:tr w:rsidR="007A3848"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7A3848" w:rsidRDefault="009A492D">
            <w:pPr>
              <w:pStyle w:val="P68B1DB1-TableParagraph17"/>
              <w:spacing w:before="108"/>
              <w:ind w:left="85"/>
              <w:jc w:val="both"/>
            </w:pPr>
            <w:r>
              <w:t>0170-0176</w:t>
            </w:r>
          </w:p>
        </w:tc>
        <w:tc>
          <w:tcPr>
            <w:tcW w:w="7892" w:type="dxa"/>
            <w:tcBorders>
              <w:top w:val="single" w:sz="4" w:space="0" w:color="1A171C"/>
              <w:left w:val="single" w:sz="4" w:space="0" w:color="1A171C"/>
              <w:bottom w:val="single" w:sz="4" w:space="0" w:color="1A171C"/>
              <w:right w:val="nil"/>
            </w:tcBorders>
          </w:tcPr>
          <w:p w14:paraId="7FE1B9A2" w14:textId="77777777" w:rsidR="007A3848" w:rsidRDefault="009A492D">
            <w:pPr>
              <w:pStyle w:val="P68B1DB1-TableParagraph14"/>
              <w:spacing w:before="108"/>
              <w:ind w:left="85"/>
              <w:jc w:val="both"/>
              <w:rPr>
                <w:bCs/>
              </w:rPr>
            </w:pPr>
            <w:r>
              <w:t>Servicii de plată către alte instituții decât IFM-urile</w:t>
            </w:r>
          </w:p>
          <w:p w14:paraId="7FE1B9A3" w14:textId="77777777" w:rsidR="007A3848" w:rsidRDefault="009A492D">
            <w:pPr>
              <w:pStyle w:val="P68B1DB1-TableParagraph17"/>
              <w:spacing w:before="108"/>
              <w:ind w:left="85"/>
            </w:pPr>
            <w:r>
              <w:t>Servicii de plată oferite clienților, cu sau fără utilizarea unor sisteme de plată externe. Sunt incluse numai persoanele fizice sau juridice care nu aparțin sectorului IFM-urilor. Furnizorii de servicii de plată sunt, de asemenea, excluși din sectorul „alte instituții decât IFM-urile”.</w:t>
            </w:r>
          </w:p>
          <w:p w14:paraId="7FE1B9A4" w14:textId="77777777" w:rsidR="007A3848" w:rsidRDefault="009A492D">
            <w:pPr>
              <w:pStyle w:val="P68B1DB1-TableParagraph17"/>
              <w:spacing w:before="108"/>
              <w:ind w:left="85"/>
            </w:pPr>
            <w:r>
              <w:t>În plus, funcția este împărțită în 3 subfuncții:</w:t>
            </w:r>
          </w:p>
          <w:p w14:paraId="7FE1B9A5" w14:textId="77777777" w:rsidR="007A3848" w:rsidRDefault="009A492D">
            <w:pPr>
              <w:pStyle w:val="P68B1DB1-TableParagraph17"/>
              <w:spacing w:before="108"/>
              <w:ind w:left="85"/>
            </w:pPr>
            <w:r>
              <w:t>(1) Gospodăriile populației</w:t>
            </w:r>
          </w:p>
          <w:p w14:paraId="7FE1B9A6" w14:textId="77777777" w:rsidR="007A3848" w:rsidRDefault="009A492D">
            <w:pPr>
              <w:pStyle w:val="P68B1DB1-TableParagraph17"/>
              <w:spacing w:before="108"/>
              <w:ind w:left="85"/>
            </w:pPr>
            <w:r>
              <w:t>(2) Societăți nefinanciare – IMM-uri</w:t>
            </w:r>
          </w:p>
          <w:p w14:paraId="7FE1B9A7" w14:textId="77777777" w:rsidR="007A3848" w:rsidRDefault="009A492D">
            <w:pPr>
              <w:pStyle w:val="P68B1DB1-TableParagraph17"/>
              <w:spacing w:before="108"/>
              <w:ind w:left="85"/>
            </w:pPr>
            <w:r>
              <w:t>(3) Societăți nefinanciare – altele decât IMM-uri</w:t>
            </w:r>
          </w:p>
        </w:tc>
      </w:tr>
      <w:tr w:rsidR="007A3848"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7A3848" w:rsidRDefault="009A492D">
            <w:pPr>
              <w:pStyle w:val="P68B1DB1-TableParagraph17"/>
              <w:spacing w:before="108"/>
              <w:ind w:left="85"/>
              <w:jc w:val="both"/>
            </w:pPr>
            <w:r>
              <w:t>0180</w:t>
            </w:r>
          </w:p>
        </w:tc>
        <w:tc>
          <w:tcPr>
            <w:tcW w:w="7892" w:type="dxa"/>
            <w:tcBorders>
              <w:top w:val="single" w:sz="4" w:space="0" w:color="1A171C"/>
              <w:left w:val="single" w:sz="4" w:space="0" w:color="1A171C"/>
              <w:bottom w:val="single" w:sz="4" w:space="0" w:color="1A171C"/>
              <w:right w:val="nil"/>
            </w:tcBorders>
          </w:tcPr>
          <w:p w14:paraId="7FE1B9AA" w14:textId="77777777" w:rsidR="007A3848" w:rsidRDefault="009A492D">
            <w:pPr>
              <w:pStyle w:val="P68B1DB1-TableParagraph14"/>
              <w:spacing w:before="108"/>
              <w:ind w:left="85"/>
              <w:jc w:val="both"/>
              <w:rPr>
                <w:bCs/>
              </w:rPr>
            </w:pPr>
            <w:r>
              <w:t>Servicii de numerar</w:t>
            </w:r>
          </w:p>
          <w:p w14:paraId="7FE1B9AB" w14:textId="7959E789" w:rsidR="007A3848" w:rsidRDefault="009A492D">
            <w:pPr>
              <w:pStyle w:val="P68B1DB1-TableParagraph17"/>
              <w:spacing w:before="108"/>
              <w:ind w:left="85"/>
            </w:pPr>
            <w:r>
              <w:lastRenderedPageBreak/>
              <w:t xml:space="preserve">Furnizarea de servicii de numerar către clienți (atât persoane fizice, cât și întreprinderi, doar alte instituții decât IFM-urile). Aceste servicii se referă la retragerile de la bancomate și de la ghișeele sucursalelor bancare și nu includ și alte servicii de numerar (cum ar fi serviciile de transport de numerar pentru </w:t>
            </w:r>
            <w:r w:rsidR="00735725">
              <w:t>retailerii mari</w:t>
            </w:r>
            <w:r>
              <w:t>). Sunt incluse retragerile de numerar pe bază de cecuri și retragerile de numerar de la ghișeele sucursalelor cu ajutorul formularelor bancare (cazuri în care cardurile pot fi utilizate ca mijloace de identificare).</w:t>
            </w:r>
          </w:p>
        </w:tc>
      </w:tr>
      <w:tr w:rsidR="007A3848"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7A3848" w:rsidRDefault="009A492D">
            <w:pPr>
              <w:pStyle w:val="P68B1DB1-TableParagraph17"/>
              <w:spacing w:before="108"/>
              <w:ind w:left="85"/>
              <w:jc w:val="both"/>
            </w:pPr>
            <w:r>
              <w:lastRenderedPageBreak/>
              <w:t>0190</w:t>
            </w:r>
          </w:p>
        </w:tc>
        <w:tc>
          <w:tcPr>
            <w:tcW w:w="7892" w:type="dxa"/>
            <w:tcBorders>
              <w:top w:val="single" w:sz="4" w:space="0" w:color="1A171C"/>
              <w:left w:val="single" w:sz="4" w:space="0" w:color="1A171C"/>
              <w:bottom w:val="single" w:sz="4" w:space="0" w:color="1A171C"/>
              <w:right w:val="nil"/>
            </w:tcBorders>
          </w:tcPr>
          <w:p w14:paraId="7FE1B9AE" w14:textId="77777777" w:rsidR="007A3848" w:rsidRDefault="009A492D">
            <w:pPr>
              <w:pStyle w:val="P68B1DB1-TableParagraph14"/>
              <w:spacing w:before="108"/>
              <w:ind w:left="85"/>
              <w:jc w:val="both"/>
              <w:rPr>
                <w:bCs/>
              </w:rPr>
            </w:pPr>
            <w:r>
              <w:t>Servicii de decontare a titlurilor de valoare</w:t>
            </w:r>
          </w:p>
          <w:p w14:paraId="7FE1B9AF" w14:textId="77777777" w:rsidR="007A3848" w:rsidRDefault="009A492D">
            <w:pPr>
              <w:pStyle w:val="P68B1DB1-TableParagraph17"/>
              <w:spacing w:before="108"/>
              <w:ind w:left="85"/>
            </w:pPr>
            <w:r>
              <w:t>Servicii oferite clienților pentru confirmarea, compensarea și decontarea tranzacțiilor cu titluri de valoare, cu sau fără utilizarea sistemelor de decontare a titlurilor de valoare. „Decontare” înseamnă finalizarea unei tranzacții cu titluri de valoare, indiferent de locul în care este încheiată, în scopul stingerii obligațiilor părților la tranzacția respectivă prin transferul de fonduri bănești și/sau de titluri de valoare.</w:t>
            </w:r>
          </w:p>
        </w:tc>
      </w:tr>
      <w:tr w:rsidR="007A3848"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7A3848" w:rsidRDefault="009A492D">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7A3848" w:rsidRDefault="009A492D">
            <w:pPr>
              <w:pStyle w:val="P68B1DB1-TableParagraph14"/>
              <w:spacing w:before="108"/>
              <w:ind w:left="85"/>
              <w:jc w:val="both"/>
              <w:rPr>
                <w:bCs/>
              </w:rPr>
            </w:pPr>
            <w:r>
              <w:t>Servicii de compensare CPC</w:t>
            </w:r>
          </w:p>
          <w:p w14:paraId="7FE1B9B3" w14:textId="77777777" w:rsidR="007A3848" w:rsidRDefault="009A492D">
            <w:pPr>
              <w:pStyle w:val="P68B1DB1-TableParagraph17"/>
              <w:spacing w:before="108"/>
              <w:ind w:left="85"/>
            </w:pPr>
            <w:r>
              <w:t>Servicii de compensare în cazul titlurilor de valoare și al instrumentelor financiare derivate oferite clienților. Este inclusă, de asemenea, furnizarea de acces indirect la o contraparte centrală (CPC).</w:t>
            </w:r>
          </w:p>
        </w:tc>
      </w:tr>
      <w:tr w:rsidR="007A3848"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7A3848" w:rsidRDefault="009A492D">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7A3848" w:rsidRDefault="009A492D">
            <w:pPr>
              <w:pStyle w:val="P68B1DB1-TableParagraph14"/>
              <w:spacing w:before="108"/>
              <w:ind w:left="85"/>
              <w:jc w:val="both"/>
              <w:rPr>
                <w:bCs/>
              </w:rPr>
            </w:pPr>
            <w:r>
              <w:t>Servicii de custodie</w:t>
            </w:r>
          </w:p>
          <w:p w14:paraId="7FE1B9B7" w14:textId="77777777" w:rsidR="007A3848" w:rsidRDefault="009A492D">
            <w:pPr>
              <w:pStyle w:val="P68B1DB1-TableParagraph17"/>
              <w:spacing w:before="108"/>
              <w:ind w:left="85"/>
            </w:pPr>
            <w:r>
              <w:t>Păstrarea și administrarea instrumentelor financiare pentru clienți și servicii legate de custodie, cum ar fi gestionarea numerarului și a garanțiilor reale.</w:t>
            </w:r>
          </w:p>
        </w:tc>
      </w:tr>
      <w:tr w:rsidR="007A3848"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7A3848" w:rsidRDefault="009A492D">
            <w:pPr>
              <w:pStyle w:val="P68B1DB1-TableParagraph17"/>
              <w:spacing w:before="108"/>
              <w:ind w:left="85"/>
              <w:jc w:val="both"/>
            </w:pPr>
            <w:r>
              <w:t>0220-0240</w:t>
            </w:r>
          </w:p>
        </w:tc>
        <w:tc>
          <w:tcPr>
            <w:tcW w:w="7892" w:type="dxa"/>
            <w:tcBorders>
              <w:top w:val="single" w:sz="4" w:space="0" w:color="1A171C"/>
              <w:left w:val="single" w:sz="4" w:space="0" w:color="1A171C"/>
              <w:bottom w:val="single" w:sz="4" w:space="0" w:color="1A171C"/>
              <w:right w:val="nil"/>
            </w:tcBorders>
          </w:tcPr>
          <w:p w14:paraId="7FE1B9BA" w14:textId="77777777" w:rsidR="007A3848" w:rsidRDefault="009A492D">
            <w:pPr>
              <w:pStyle w:val="P68B1DB1-TableParagraph14"/>
              <w:spacing w:before="108"/>
              <w:ind w:left="85"/>
              <w:jc w:val="both"/>
              <w:rPr>
                <w:rFonts w:eastAsia="Cambria"/>
              </w:rPr>
            </w:pPr>
            <w:r>
              <w:t>Alte servicii/activități/funcții (1), (2) și (3)</w:t>
            </w:r>
          </w:p>
        </w:tc>
      </w:tr>
      <w:tr w:rsidR="007A3848" w14:paraId="7FE1B9BE" w14:textId="77777777">
        <w:tc>
          <w:tcPr>
            <w:tcW w:w="9083" w:type="dxa"/>
            <w:gridSpan w:val="2"/>
            <w:tcBorders>
              <w:top w:val="single" w:sz="4" w:space="0" w:color="1A171C"/>
              <w:left w:val="nil"/>
              <w:bottom w:val="single" w:sz="4" w:space="0" w:color="1A171C"/>
            </w:tcBorders>
          </w:tcPr>
          <w:p w14:paraId="7FE1B9BC" w14:textId="4228BCAA" w:rsidR="007A3848" w:rsidRDefault="009A492D">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7A3848" w:rsidRDefault="009A492D">
            <w:pPr>
              <w:pStyle w:val="P68B1DB1-TableParagraph17"/>
              <w:spacing w:before="108"/>
              <w:ind w:left="85"/>
              <w:jc w:val="both"/>
            </w:pPr>
            <w:r>
              <w:t xml:space="preserve">Activitățile de pe piețele de capital se referă la emiterea și tranzacționarea de titluri de valoare, la serviciile de consiliere conexe, precum și la serviciile conexe, cum ar fi serviciile cu un broker principal și formarea pieței. </w:t>
            </w:r>
          </w:p>
        </w:tc>
      </w:tr>
      <w:tr w:rsidR="007A3848"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7A3848" w:rsidRDefault="009A492D">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7A3848" w:rsidRDefault="009A492D">
            <w:pPr>
              <w:pStyle w:val="P68B1DB1-TableParagraph14"/>
              <w:spacing w:before="108"/>
              <w:ind w:left="85"/>
              <w:jc w:val="both"/>
              <w:rPr>
                <w:bCs/>
              </w:rPr>
            </w:pPr>
            <w:r>
              <w:t>Instrumente derivate deținute în vederea tranzacționării (extrabursiere)</w:t>
            </w:r>
          </w:p>
          <w:p w14:paraId="7FE1B9C1" w14:textId="2FDAA405" w:rsidR="007A3848" w:rsidRDefault="009A492D">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Articolul 2 punctele 5 și 7 din Regulamentul (UE) nr. 648/2012</w:t>
            </w:r>
            <w:r>
              <w:rPr>
                <w:rStyle w:val="FootnoteReference"/>
                <w:rFonts w:ascii="Times New Roman" w:eastAsia="Cambria" w:hAnsi="Times New Roman" w:cs="Times New Roman"/>
                <w:color w:val="000000" w:themeColor="text1"/>
                <w:sz w:val="20"/>
                <w:szCs w:val="20"/>
              </w:rPr>
              <w:footnoteReference w:id="20"/>
            </w:r>
            <w:r>
              <w:rPr>
                <w:rFonts w:ascii="Times New Roman" w:eastAsia="Cambria" w:hAnsi="Times New Roman" w:cs="Times New Roman"/>
                <w:color w:val="000000" w:themeColor="text1"/>
                <w:sz w:val="20"/>
                <w:szCs w:val="20"/>
              </w:rPr>
              <w:t>.</w:t>
            </w:r>
          </w:p>
          <w:p w14:paraId="7FE1B9C2" w14:textId="3A857D21" w:rsidR="007A3848" w:rsidRDefault="009A492D">
            <w:pPr>
              <w:pStyle w:val="P68B1DB1-TableParagraph17"/>
              <w:spacing w:before="108"/>
              <w:ind w:left="85"/>
            </w:pPr>
            <w:r>
              <w:t>Un „instrument financiar derivat” sau „contract derivat” înseamnă un instrument financiar astfel cum este prevăzut în secțiunea C punctele 4-10 din anexa I la Directiva 2014/65/UE, astfel cum sunt puse în aplicare prin articolele 38 și 39 din Regulamentul (CE) nr. 1287/2006.</w:t>
            </w:r>
          </w:p>
          <w:p w14:paraId="7FE1B9C3" w14:textId="583C566B" w:rsidR="007A3848" w:rsidRDefault="009A492D">
            <w:pPr>
              <w:pStyle w:val="P68B1DB1-TableParagraph17"/>
              <w:spacing w:before="108"/>
              <w:ind w:left="85"/>
            </w:pPr>
            <w:r>
              <w:t>Un „instrument financiar derivat extrabursier” sau „contract derivat extrabursier” înseamnă un contract derivat a cărui executare nu are loc pe o piață reglementată în sensul definiției de la articolul 4 alineatul (1) punctul 21 din Directiva 2014/65/UE sau pe o piață dintr-o țară terță considerată a fi echivalentă cu o piață reglementată conform articolului 2a din Regulamentul (UE) nr. 648/2012.</w:t>
            </w:r>
          </w:p>
          <w:p w14:paraId="7FE1B9C4" w14:textId="77777777" w:rsidR="007A3848" w:rsidRDefault="009A492D">
            <w:pPr>
              <w:pStyle w:val="P68B1DB1-TableParagraph17"/>
              <w:spacing w:before="108"/>
              <w:ind w:left="85"/>
            </w:pPr>
            <w:r>
              <w:t xml:space="preserve">Cuantumul care trebuie raportat nu include instrumentele financiare derivate tranzacționate pe piața extrabursieră. </w:t>
            </w:r>
          </w:p>
        </w:tc>
      </w:tr>
      <w:tr w:rsidR="007A3848"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7A3848" w:rsidRDefault="009A492D">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77777777" w:rsidR="007A3848" w:rsidRDefault="009A492D">
            <w:pPr>
              <w:pStyle w:val="P68B1DB1-TableParagraph14"/>
              <w:spacing w:before="108"/>
              <w:ind w:left="85"/>
              <w:jc w:val="both"/>
              <w:rPr>
                <w:bCs/>
              </w:rPr>
            </w:pPr>
            <w:r>
              <w:t>Instrumente derivate deținute în vederea tranzacționării (care nu sunt extrabursiere)</w:t>
            </w:r>
          </w:p>
          <w:p w14:paraId="7FE1B9C8" w14:textId="77777777" w:rsidR="007A3848" w:rsidRDefault="009A492D">
            <w:pPr>
              <w:pStyle w:val="P68B1DB1-TableParagraph17"/>
              <w:spacing w:before="108"/>
              <w:ind w:left="85"/>
            </w:pPr>
            <w:r>
              <w:t xml:space="preserve">Toate instrumentele financiare derivate deținute în vederea tranzacționării, excluzând instrumentele financiare derivate extrabursiere deținute în vederea tranzacționării. </w:t>
            </w:r>
          </w:p>
        </w:tc>
      </w:tr>
      <w:tr w:rsidR="007A3848"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7A3848" w:rsidRDefault="009A492D">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77777777" w:rsidR="007A3848" w:rsidRDefault="009A492D">
            <w:pPr>
              <w:pStyle w:val="P68B1DB1-TableParagraph14"/>
              <w:spacing w:before="108"/>
              <w:ind w:left="85"/>
              <w:jc w:val="both"/>
              <w:rPr>
                <w:bCs/>
              </w:rPr>
            </w:pPr>
            <w:r>
              <w:t>Piețe secundare/tranzacționare</w:t>
            </w:r>
          </w:p>
          <w:p w14:paraId="7FE1B9CC" w14:textId="77777777" w:rsidR="007A3848" w:rsidRDefault="009A492D">
            <w:pPr>
              <w:pStyle w:val="P68B1DB1-TableParagraph17"/>
              <w:spacing w:before="108"/>
              <w:ind w:left="85"/>
            </w:pPr>
            <w:r>
              <w:t xml:space="preserve">Prin piață secundară se înțelege piața în cadrul căreia investitorii cumpără și vând titluri de </w:t>
            </w:r>
            <w:r>
              <w:lastRenderedPageBreak/>
              <w:t>valoare. Această funcție se aplică integralității portofoliului de tranzacționare (și anume, capitalul propriu, creditele acordate întreprinderilor, creditul suveran).</w:t>
            </w:r>
          </w:p>
          <w:p w14:paraId="7FE1B9CD" w14:textId="77777777" w:rsidR="007A3848" w:rsidRDefault="009A492D">
            <w:pPr>
              <w:pStyle w:val="P68B1DB1-TableParagraph17"/>
              <w:spacing w:before="108"/>
              <w:ind w:left="85"/>
            </w:pPr>
            <w:r>
              <w:t>Cuantumul care trebuie raportat include valoarea titlurilor măsurată sub forma valorii totale a titlurilor deținute în vederea tranzacționării. Titlurile de valoare se raportează la valoarea justă la data de raportare.</w:t>
            </w:r>
          </w:p>
          <w:p w14:paraId="7FE1B9CE" w14:textId="77777777" w:rsidR="007A3848" w:rsidRDefault="009A492D">
            <w:pPr>
              <w:pStyle w:val="P68B1DB1-TableParagraph17"/>
              <w:spacing w:before="108"/>
              <w:ind w:left="85"/>
            </w:pPr>
            <w:r>
              <w:t>Cuantumul nu include nici împrumuturi, nici instrumente financiare derivate, nici active netranzacționabile (de exemplu, creanțe).</w:t>
            </w:r>
          </w:p>
        </w:tc>
      </w:tr>
      <w:tr w:rsidR="007A3848" w14:paraId="7FE1B9D3" w14:textId="77777777" w:rsidTr="008C0D12">
        <w:trPr>
          <w:trHeight w:val="1760"/>
        </w:trPr>
        <w:tc>
          <w:tcPr>
            <w:tcW w:w="1191" w:type="dxa"/>
            <w:tcBorders>
              <w:top w:val="single" w:sz="4" w:space="0" w:color="1A171C"/>
              <w:left w:val="nil"/>
              <w:bottom w:val="single" w:sz="4" w:space="0" w:color="1A171C"/>
              <w:right w:val="single" w:sz="4" w:space="0" w:color="1A171C"/>
            </w:tcBorders>
          </w:tcPr>
          <w:p w14:paraId="7FE1B9D0" w14:textId="77777777" w:rsidR="007A3848" w:rsidRDefault="009A492D">
            <w:pPr>
              <w:pStyle w:val="P68B1DB1-TableParagraph17"/>
              <w:spacing w:before="108"/>
              <w:ind w:left="85"/>
            </w:pPr>
            <w:r>
              <w:lastRenderedPageBreak/>
              <w:t>0280</w:t>
            </w:r>
          </w:p>
        </w:tc>
        <w:tc>
          <w:tcPr>
            <w:tcW w:w="7892" w:type="dxa"/>
            <w:tcBorders>
              <w:top w:val="single" w:sz="4" w:space="0" w:color="1A171C"/>
              <w:left w:val="single" w:sz="4" w:space="0" w:color="1A171C"/>
              <w:bottom w:val="single" w:sz="4" w:space="0" w:color="1A171C"/>
              <w:right w:val="nil"/>
            </w:tcBorders>
          </w:tcPr>
          <w:p w14:paraId="7FE1B9D1" w14:textId="77777777" w:rsidR="007A3848" w:rsidRDefault="009A492D">
            <w:pPr>
              <w:pStyle w:val="P68B1DB1-TableParagraph14"/>
              <w:spacing w:before="108"/>
              <w:ind w:left="85"/>
              <w:jc w:val="both"/>
              <w:rPr>
                <w:bCs/>
              </w:rPr>
            </w:pPr>
            <w:r>
              <w:t>Piețe primare/subscriere</w:t>
            </w:r>
          </w:p>
          <w:p w14:paraId="7FE1B9D2" w14:textId="091468EF" w:rsidR="007A3848" w:rsidRDefault="009A492D">
            <w:pPr>
              <w:pStyle w:val="P68B1DB1-TableParagraph17"/>
              <w:spacing w:before="108"/>
              <w:ind w:left="85"/>
            </w:pPr>
            <w:r>
              <w:t xml:space="preserve">Piețele primare sunt cele în care întreprinderile, administrațiile publice și alte grupuri emit pe bursă noi titluri de valoare, pentru a obține finanțare prin intermediul titlurilor bazate pe datorii sau al titlurilor bazate pe fonduri proprii (de exemplu, acțiuni ordinare și acțiuni preferențiale, obligațiuni corporative, titluri, efecte, obligațiuni de stat). Piețele primare sunt </w:t>
            </w:r>
            <w:r w:rsidR="00F4644B">
              <w:t xml:space="preserve">facilitate </w:t>
            </w:r>
            <w:r>
              <w:t>de grupuri de subscriere.</w:t>
            </w:r>
          </w:p>
        </w:tc>
      </w:tr>
      <w:tr w:rsidR="007A3848"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7A3848" w:rsidRDefault="009A492D">
            <w:pPr>
              <w:pStyle w:val="P68B1DB1-TableParagraph17"/>
              <w:spacing w:before="108"/>
              <w:ind w:left="85"/>
              <w:jc w:val="both"/>
            </w:pPr>
            <w:r>
              <w:t>0290-0310</w:t>
            </w:r>
          </w:p>
        </w:tc>
        <w:tc>
          <w:tcPr>
            <w:tcW w:w="7892" w:type="dxa"/>
            <w:tcBorders>
              <w:top w:val="single" w:sz="4" w:space="0" w:color="1A171C"/>
              <w:left w:val="single" w:sz="4" w:space="0" w:color="1A171C"/>
              <w:bottom w:val="single" w:sz="4" w:space="0" w:color="1A171C"/>
              <w:right w:val="nil"/>
            </w:tcBorders>
          </w:tcPr>
          <w:p w14:paraId="7FE1B9D5" w14:textId="77777777" w:rsidR="007A3848" w:rsidRDefault="009A492D">
            <w:pPr>
              <w:pStyle w:val="P68B1DB1-TableParagraph14"/>
              <w:spacing w:before="108"/>
              <w:ind w:left="85"/>
              <w:jc w:val="both"/>
              <w:rPr>
                <w:rFonts w:eastAsia="Cambria"/>
              </w:rPr>
            </w:pPr>
            <w:r>
              <w:t>Alte servicii/activități/funcții (1), (2) și (3)</w:t>
            </w:r>
          </w:p>
        </w:tc>
      </w:tr>
      <w:tr w:rsidR="007A3848" w14:paraId="7FE1B9D9" w14:textId="77777777">
        <w:tc>
          <w:tcPr>
            <w:tcW w:w="9083" w:type="dxa"/>
            <w:gridSpan w:val="2"/>
            <w:tcBorders>
              <w:top w:val="single" w:sz="4" w:space="0" w:color="1A171C"/>
              <w:left w:val="nil"/>
              <w:bottom w:val="single" w:sz="4" w:space="0" w:color="1A171C"/>
            </w:tcBorders>
          </w:tcPr>
          <w:p w14:paraId="7FE1B9D7" w14:textId="1DCC31B9" w:rsidR="007A3848" w:rsidRDefault="009A492D">
            <w:pPr>
              <w:pStyle w:val="P68B1DB1-TableParagraph16"/>
              <w:spacing w:before="108"/>
              <w:ind w:left="85"/>
              <w:jc w:val="both"/>
              <w:rPr>
                <w:b/>
                <w:bCs/>
                <w:color w:val="000000" w:themeColor="text1"/>
                <w:sz w:val="20"/>
                <w:szCs w:val="20"/>
              </w:rPr>
            </w:pPr>
            <w:r>
              <w:t>Z 07.01.5 FUNC 1 WF</w:t>
            </w:r>
          </w:p>
          <w:p w14:paraId="7FE1B9D8" w14:textId="77777777" w:rsidR="007A3848" w:rsidRDefault="009A492D">
            <w:pPr>
              <w:pStyle w:val="P68B1DB1-TableParagraph17"/>
              <w:spacing w:before="108"/>
              <w:ind w:left="85"/>
              <w:jc w:val="both"/>
            </w:pPr>
            <w:r>
              <w:t>Activități de acordare de credite și de contractare de împrumuturi pe piețele interbancare către și de la contrapărți financiare (instituții de credit și alte societăți financiare).</w:t>
            </w:r>
          </w:p>
        </w:tc>
      </w:tr>
      <w:tr w:rsidR="007A3848"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7A3848" w:rsidRDefault="009A492D">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7A3848" w:rsidRDefault="009A492D">
            <w:pPr>
              <w:pStyle w:val="P68B1DB1-TableParagraph14"/>
              <w:spacing w:before="108"/>
              <w:ind w:left="85"/>
              <w:jc w:val="both"/>
              <w:rPr>
                <w:bCs/>
              </w:rPr>
            </w:pPr>
            <w:r>
              <w:t>Contractarea de împrumuturi</w:t>
            </w:r>
          </w:p>
          <w:p w14:paraId="7FE1B9DC" w14:textId="77777777" w:rsidR="007A3848" w:rsidRDefault="009A492D">
            <w:pPr>
              <w:pStyle w:val="P68B1DB1-TableParagraph17"/>
              <w:spacing w:before="108"/>
              <w:ind w:left="85"/>
            </w:pPr>
            <w:r>
              <w:t>Contractarea de împrumuturi pe piețele interbancare de la contrapărți financiare (inclusiv prin intermediul acordurilor repo, al împrumuturilor interbancare, al efectelor de comerț, al certificatelor de depozit, al fondurilor de piață monetară, al liniilor de credit, al efectelor de comerț garantate cu active și al depozitelor fiduciare).</w:t>
            </w:r>
          </w:p>
        </w:tc>
      </w:tr>
      <w:tr w:rsidR="007A3848"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7A3848" w:rsidRDefault="009A492D">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7A3848" w:rsidRDefault="009A492D">
            <w:pPr>
              <w:pStyle w:val="P68B1DB1-TableParagraph14"/>
              <w:spacing w:before="108"/>
              <w:ind w:left="85"/>
              <w:jc w:val="both"/>
              <w:rPr>
                <w:bCs/>
              </w:rPr>
            </w:pPr>
            <w:r>
              <w:t>Instrumente derivate (active)</w:t>
            </w:r>
          </w:p>
          <w:p w14:paraId="7FE1B9E0" w14:textId="77777777" w:rsidR="007A3848" w:rsidRDefault="009A492D">
            <w:pPr>
              <w:pStyle w:val="P68B1DB1-TableParagraph17"/>
              <w:spacing w:before="108"/>
              <w:ind w:left="85"/>
            </w:pPr>
            <w:r>
              <w:t>Toate instrumentele derivate cu contrapărți financiare deținute în partea de active a bilanțului. În contrast cu rubrica „Piețe de capital”, în rubrica „Finanțare interbancară” instrumentele financiare derivate includ toate contractele derivate cu contrapărți financiare (nu doar cele deținute în vederea tranzacționării).</w:t>
            </w:r>
          </w:p>
        </w:tc>
      </w:tr>
      <w:tr w:rsidR="007A3848"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7A3848" w:rsidRDefault="009A492D">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7A3848" w:rsidRDefault="009A492D">
            <w:pPr>
              <w:pStyle w:val="P68B1DB1-TableParagraph14"/>
              <w:spacing w:before="108"/>
              <w:ind w:left="85"/>
              <w:jc w:val="both"/>
              <w:rPr>
                <w:bCs/>
              </w:rPr>
            </w:pPr>
            <w:r>
              <w:t>Creditare</w:t>
            </w:r>
          </w:p>
          <w:p w14:paraId="7FE1B9E4" w14:textId="77777777" w:rsidR="007A3848" w:rsidRDefault="009A492D">
            <w:pPr>
              <w:pStyle w:val="P68B1DB1-TableParagraph17"/>
              <w:spacing w:before="108"/>
              <w:ind w:left="85"/>
            </w:pPr>
            <w:r>
              <w:t>Acordarea de credite pe piețele interbancare contrapărților financiare (inclusiv prin intermediul creditelor acordate în cadrul operațiunilor reverse repo, al efectelor de comerț, al certificatelor de depozit, al fondurilor de piață monetară, al liniilor de credit, al efectelor de comerț garantate cu active și al depozitelor fiduciare).</w:t>
            </w:r>
          </w:p>
        </w:tc>
      </w:tr>
      <w:tr w:rsidR="007A3848"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7A3848" w:rsidRDefault="009A492D">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7777777" w:rsidR="007A3848" w:rsidRDefault="009A492D">
            <w:pPr>
              <w:pStyle w:val="P68B1DB1-TableParagraph14"/>
              <w:spacing w:before="108"/>
              <w:ind w:left="85"/>
              <w:jc w:val="both"/>
              <w:rPr>
                <w:bCs/>
              </w:rPr>
            </w:pPr>
            <w:r>
              <w:t>Instrumente financiare derivate (datorii)</w:t>
            </w:r>
          </w:p>
          <w:p w14:paraId="7FE1B9E8" w14:textId="6F0A5D88" w:rsidR="007A3848" w:rsidRDefault="009A492D">
            <w:pPr>
              <w:pStyle w:val="P68B1DB1-TableParagraph17"/>
              <w:spacing w:before="108"/>
              <w:ind w:left="85"/>
              <w:jc w:val="both"/>
            </w:pPr>
            <w:r>
              <w:t xml:space="preserve">Toate instrumentele derivate cu contrapărți financiare deținute în partea de </w:t>
            </w:r>
            <w:r w:rsidR="00A72EEB">
              <w:t xml:space="preserve">datorii </w:t>
            </w:r>
            <w:r>
              <w:t xml:space="preserve">a bilanțului. </w:t>
            </w:r>
          </w:p>
        </w:tc>
      </w:tr>
      <w:tr w:rsidR="007A3848"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7A3848" w:rsidRDefault="009A492D">
            <w:pPr>
              <w:pStyle w:val="P68B1DB1-TableParagraph17"/>
              <w:spacing w:before="108"/>
              <w:ind w:left="85"/>
              <w:jc w:val="both"/>
            </w:pPr>
            <w:r>
              <w:t>0360-0380</w:t>
            </w:r>
          </w:p>
        </w:tc>
        <w:tc>
          <w:tcPr>
            <w:tcW w:w="7892" w:type="dxa"/>
            <w:tcBorders>
              <w:top w:val="single" w:sz="4" w:space="0" w:color="1A171C"/>
              <w:left w:val="single" w:sz="4" w:space="0" w:color="1A171C"/>
              <w:bottom w:val="single" w:sz="4" w:space="0" w:color="1A171C"/>
              <w:right w:val="nil"/>
            </w:tcBorders>
          </w:tcPr>
          <w:p w14:paraId="7FE1B9EB" w14:textId="77777777" w:rsidR="007A3848" w:rsidRDefault="009A492D">
            <w:pPr>
              <w:pStyle w:val="P68B1DB1-TableParagraph14"/>
              <w:spacing w:before="108"/>
              <w:ind w:left="85"/>
              <w:jc w:val="both"/>
              <w:rPr>
                <w:bCs/>
              </w:rPr>
            </w:pPr>
            <w:r>
              <w:t>Alte tipuri de produse (1), (2) și (3)</w:t>
            </w:r>
          </w:p>
          <w:p w14:paraId="7FE1B9EC" w14:textId="77777777" w:rsidR="007A3848" w:rsidRDefault="009A492D">
            <w:pPr>
              <w:pStyle w:val="P68B1DB1-TableParagraph17"/>
              <w:spacing w:before="108"/>
              <w:ind w:left="85"/>
            </w:pPr>
            <w:r>
              <w:t>Orice funcție a funcției economice „Finanțare interbancară” care nu este inclusă printre cele de mai sus.</w:t>
            </w:r>
          </w:p>
        </w:tc>
      </w:tr>
    </w:tbl>
    <w:p w14:paraId="7FE1B9EE" w14:textId="77777777" w:rsidR="007A3848" w:rsidRDefault="007A3848">
      <w:pPr>
        <w:pStyle w:val="InstructionsText2"/>
        <w:numPr>
          <w:ilvl w:val="0"/>
          <w:numId w:val="0"/>
        </w:numPr>
        <w:ind w:left="1440" w:firstLine="18"/>
        <w:rPr>
          <w:rFonts w:ascii="Times New Roman" w:hAnsi="Times New Roman" w:cs="Times New Roman"/>
          <w:sz w:val="20"/>
          <w:szCs w:val="20"/>
        </w:rPr>
      </w:pPr>
    </w:p>
    <w:p w14:paraId="7FE1B9EF" w14:textId="3D9C3A6F" w:rsidR="007A3848" w:rsidRDefault="009A492D">
      <w:pPr>
        <w:pStyle w:val="P68B1DB1-Instructionsberschrift25"/>
        <w:numPr>
          <w:ilvl w:val="1"/>
          <w:numId w:val="49"/>
        </w:numPr>
        <w:ind w:left="357" w:hanging="357"/>
      </w:pPr>
      <w:bookmarkStart w:id="108" w:name="_Toc208245102"/>
      <w:r>
        <w:t>Z 07.01.1 FUNC 1 DEP</w:t>
      </w:r>
      <w:bookmarkEnd w:id="108"/>
    </w:p>
    <w:p w14:paraId="7FE1B9F9" w14:textId="77777777" w:rsidR="007A3848" w:rsidRDefault="007A3848">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7A3848"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7A3848" w:rsidRDefault="009A492D">
            <w:pPr>
              <w:pStyle w:val="P68B1DB1-TableParagraph17"/>
              <w:spacing w:before="108"/>
              <w:ind w:left="85"/>
              <w:jc w:val="both"/>
            </w:pPr>
            <w:r>
              <w:lastRenderedPageBreak/>
              <w:t>Coloane</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7A3848" w:rsidRDefault="009A492D">
            <w:pPr>
              <w:pStyle w:val="P68B1DB1-TableParagraph17"/>
              <w:spacing w:before="108"/>
              <w:ind w:left="85" w:right="1"/>
              <w:jc w:val="both"/>
            </w:pPr>
            <w:r>
              <w:t>Instrucțiuni</w:t>
            </w:r>
          </w:p>
        </w:tc>
      </w:tr>
      <w:tr w:rsidR="007A3848"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7A3848" w:rsidRDefault="009A492D">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7A3848" w:rsidRDefault="009A492D">
            <w:pPr>
              <w:pStyle w:val="P68B1DB1-TableParagraph14"/>
              <w:spacing w:before="108"/>
              <w:ind w:left="85"/>
              <w:jc w:val="both"/>
              <w:rPr>
                <w:bCs/>
              </w:rPr>
            </w:pPr>
            <w:r>
              <w:t>Descrierea funcției economice</w:t>
            </w:r>
          </w:p>
          <w:p w14:paraId="7FE1B9FF" w14:textId="2DF858EE" w:rsidR="007A3848" w:rsidRDefault="009A492D">
            <w:pPr>
              <w:pStyle w:val="P68B1DB1-TableParagraph17"/>
              <w:spacing w:before="108"/>
              <w:ind w:left="85"/>
            </w:pPr>
            <w:r>
              <w:t xml:space="preserve">În cazul în care funcția economică este de tipul „Altele” (funcțiile de la r0050 la r0070), se furnizează o descriere a funcției respective. </w:t>
            </w:r>
          </w:p>
        </w:tc>
      </w:tr>
      <w:tr w:rsidR="007A3848"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7A3848" w:rsidRDefault="009A492D">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7A3848" w:rsidRDefault="009A492D">
            <w:pPr>
              <w:pStyle w:val="P68B1DB1-TableParagraph14"/>
              <w:spacing w:before="108"/>
              <w:ind w:left="85"/>
              <w:jc w:val="both"/>
              <w:rPr>
                <w:bCs/>
              </w:rPr>
            </w:pPr>
            <w:r>
              <w:t xml:space="preserve">Cota de piață </w:t>
            </w:r>
          </w:p>
          <w:p w14:paraId="7FE1BA03" w14:textId="2B787841" w:rsidR="007A3848" w:rsidRDefault="009A492D">
            <w:pPr>
              <w:pStyle w:val="P68B1DB1-TableParagraph17"/>
              <w:spacing w:before="108"/>
              <w:ind w:left="85"/>
            </w:pPr>
            <w:r>
              <w:t>Estimarea cotei de piață a instituției sau a grupului pentru funcția economică din țara respectivă sau din regiunea geografică. Un procent din piața totală în termeni de Valoare pe Conturi.</w:t>
            </w:r>
          </w:p>
        </w:tc>
      </w:tr>
      <w:tr w:rsidR="007A3848"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7A3848" w:rsidRDefault="009A492D">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7A3848" w:rsidRDefault="009A492D">
            <w:pPr>
              <w:pStyle w:val="P68B1DB1-TableParagraph14"/>
              <w:spacing w:before="108"/>
              <w:jc w:val="both"/>
              <w:rPr>
                <w:bCs/>
              </w:rPr>
            </w:pPr>
            <w:r>
              <w:t>Valoare în conturi</w:t>
            </w:r>
          </w:p>
          <w:p w14:paraId="7FE1BA07" w14:textId="77777777" w:rsidR="007A3848" w:rsidRDefault="009A492D">
            <w:pPr>
              <w:pStyle w:val="P68B1DB1-TableParagraph17"/>
              <w:spacing w:before="108"/>
            </w:pPr>
            <w:r>
              <w:t>Valoarea contabilă (inclusiv dobânda acumulată) a depozitelor acceptate</w:t>
            </w:r>
          </w:p>
          <w:p w14:paraId="7FE1BA08" w14:textId="77777777" w:rsidR="007A3848" w:rsidRDefault="009A492D">
            <w:pPr>
              <w:pStyle w:val="P68B1DB1-TableParagraph17"/>
              <w:spacing w:before="108"/>
            </w:pPr>
            <w:r>
              <w:t>Trimiteri: FINREP, anexele III și IV, formularul F 08.01 și anexa V, partea 2 punctul 97.</w:t>
            </w:r>
          </w:p>
        </w:tc>
      </w:tr>
      <w:tr w:rsidR="007A3848"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7A3848" w:rsidRDefault="009A492D">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7A3848" w:rsidRDefault="009A492D">
            <w:pPr>
              <w:pStyle w:val="P68B1DB1-TableParagraph14"/>
              <w:spacing w:before="108"/>
              <w:jc w:val="both"/>
              <w:rPr>
                <w:bCs/>
              </w:rPr>
            </w:pPr>
            <w:bookmarkStart w:id="109" w:name="_Hlk162030772"/>
            <w:r>
              <w:t>Din care neasigurate</w:t>
            </w:r>
          </w:p>
          <w:p w14:paraId="7FE1BA0C" w14:textId="7BB319E5" w:rsidR="007A3848" w:rsidRDefault="009A492D">
            <w:pPr>
              <w:pStyle w:val="P68B1DB1-TableParagraph13"/>
              <w:spacing w:before="108"/>
              <w:rPr>
                <w:rFonts w:eastAsia="Cambria"/>
              </w:rPr>
            </w:pPr>
            <w:r>
              <w:t>Valoarea contabilă (inclusiv dobânda acumulată) a depozitelor acceptate cu soldul contului lor mai mare de 100 000,00 EUR</w:t>
            </w:r>
            <w:bookmarkEnd w:id="109"/>
            <w:r>
              <w:t xml:space="preserve">. Se raportează aici numai </w:t>
            </w:r>
            <w:r w:rsidR="00F816CA">
              <w:t xml:space="preserve">valori ce depășesc </w:t>
            </w:r>
            <w:r>
              <w:t>100</w:t>
            </w:r>
            <w:r w:rsidR="00F816CA">
              <w:t xml:space="preserve"> 000</w:t>
            </w:r>
            <w:r>
              <w:t> EUR.</w:t>
            </w:r>
          </w:p>
        </w:tc>
      </w:tr>
      <w:tr w:rsidR="007A3848"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7A3848" w:rsidRDefault="009A492D">
            <w:pPr>
              <w:pStyle w:val="P68B1DB1-TableParagraph17"/>
              <w:spacing w:before="108"/>
              <w:ind w:left="85"/>
              <w:jc w:val="both"/>
            </w:pPr>
            <w:r>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7A3848" w:rsidRDefault="009A492D">
            <w:pPr>
              <w:pStyle w:val="P68B1DB1-TableParagraph14"/>
              <w:spacing w:before="108"/>
              <w:ind w:left="85"/>
              <w:jc w:val="both"/>
              <w:rPr>
                <w:bCs/>
              </w:rPr>
            </w:pPr>
            <w:bookmarkStart w:id="110" w:name="_Hlk162030782"/>
            <w:r>
              <w:t>Din care recurente</w:t>
            </w:r>
          </w:p>
          <w:p w14:paraId="7FE1BA12" w14:textId="14AEAE5C" w:rsidR="007A3848" w:rsidRDefault="009A492D">
            <w:pPr>
              <w:pStyle w:val="P68B1DB1-TableParagraph13"/>
              <w:spacing w:before="108"/>
              <w:ind w:left="85"/>
              <w:jc w:val="both"/>
            </w:pPr>
            <w:bookmarkStart w:id="111" w:name="_Hlk170377814"/>
            <w:bookmarkStart w:id="112" w:name="_Hlk162030851"/>
            <w:r>
              <w:t xml:space="preserve">Valoarea contabilă (inclusiv dobânda acumulată) a depozitelor acceptate, care sunt deținute într-un cont de depozit recurent.  Conturile de depozit recurente sunt conturi de depozit în care contul a fost debitat sau creditat cu cel puțin 5 tranzacții lunare în medie în cele 6 luni anterioare datei limită, cu excepția comisioanelor anuale, a altor taxe și a plăților de dobânzi aferente contului. </w:t>
            </w:r>
            <w:bookmarkEnd w:id="111"/>
          </w:p>
          <w:bookmarkEnd w:id="110"/>
          <w:bookmarkEnd w:id="112"/>
          <w:p w14:paraId="7FE1BA13" w14:textId="0C63C868" w:rsidR="007A3848" w:rsidRDefault="007A3848">
            <w:pPr>
              <w:pStyle w:val="TableParagraph"/>
              <w:spacing w:before="108"/>
              <w:ind w:left="85"/>
              <w:jc w:val="both"/>
              <w:rPr>
                <w:rFonts w:ascii="Times New Roman" w:hAnsi="Times New Roman" w:cs="Times New Roman"/>
                <w:color w:val="000000" w:themeColor="text1"/>
                <w:sz w:val="20"/>
                <w:szCs w:val="20"/>
              </w:rPr>
            </w:pPr>
          </w:p>
        </w:tc>
      </w:tr>
      <w:tr w:rsidR="007A3848"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7A3848" w:rsidRDefault="009A492D">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7A3848" w:rsidRDefault="009A492D">
            <w:pPr>
              <w:pStyle w:val="P68B1DB1-TableParagraph14"/>
              <w:spacing w:before="108"/>
              <w:ind w:left="85"/>
              <w:jc w:val="both"/>
              <w:rPr>
                <w:bCs/>
              </w:rPr>
            </w:pPr>
            <w:r>
              <w:t>Număr de clienți</w:t>
            </w:r>
          </w:p>
          <w:p w14:paraId="7FE1BA17" w14:textId="77777777" w:rsidR="007A3848" w:rsidRDefault="009A492D">
            <w:pPr>
              <w:pStyle w:val="P68B1DB1-TableParagraph13"/>
              <w:spacing w:before="108"/>
              <w:ind w:left="85"/>
              <w:jc w:val="both"/>
            </w:pPr>
            <w:r>
              <w:t>Numărul total de clienți care au depus valorile raportate în c0030 „Valoarea în conturi”. În cazul în care un client utilizează mai multe produse de depozit/conturi de depozit, clientul respectiv este luat în calcul o singură dată.</w:t>
            </w:r>
          </w:p>
        </w:tc>
      </w:tr>
      <w:tr w:rsidR="007A3848"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7A3848" w:rsidRDefault="009A492D">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7A3848" w:rsidRDefault="009A492D">
            <w:pPr>
              <w:pStyle w:val="P68B1DB1-TableParagraph14"/>
              <w:spacing w:before="108"/>
              <w:ind w:left="85"/>
              <w:jc w:val="both"/>
              <w:rPr>
                <w:bCs/>
              </w:rPr>
            </w:pPr>
            <w:r>
              <w:t>Număr de conturi</w:t>
            </w:r>
          </w:p>
          <w:p w14:paraId="7FE1BA1D" w14:textId="79C5167E" w:rsidR="007A3848" w:rsidRDefault="009A492D" w:rsidP="00F816CA">
            <w:pPr>
              <w:pStyle w:val="P68B1DB1-TableParagraph13"/>
              <w:spacing w:before="108"/>
              <w:ind w:left="85"/>
              <w:jc w:val="both"/>
            </w:pPr>
            <w:r>
              <w:t>Numărul total de conturi curente/depozite overnight, depozite la termen și</w:t>
            </w:r>
            <w:r w:rsidR="00F816CA">
              <w:t xml:space="preserve"> depozite </w:t>
            </w:r>
            <w:r>
              <w:t>rambursabile după notificare</w:t>
            </w:r>
            <w:r w:rsidR="00F816CA">
              <w:t>.</w:t>
            </w:r>
            <w:r>
              <w:t xml:space="preserve"> Conturile comune se contabilizează o singură dată. </w:t>
            </w:r>
            <w:r w:rsidR="00F816CA">
              <w:t>N</w:t>
            </w:r>
            <w:r>
              <w:t>umărul total de conturi din această coloană corespunde valorii raportate în c0030</w:t>
            </w:r>
          </w:p>
          <w:p w14:paraId="7FE1BA1E" w14:textId="77777777" w:rsidR="007A3848" w:rsidRDefault="009A492D">
            <w:pPr>
              <w:pStyle w:val="P68B1DB1-TableParagraph13"/>
              <w:spacing w:before="108"/>
              <w:ind w:left="85"/>
              <w:jc w:val="both"/>
              <w:rPr>
                <w:b/>
                <w:bCs/>
              </w:rPr>
            </w:pPr>
            <w:r>
              <w:t>„valoare în conturi”.</w:t>
            </w:r>
          </w:p>
        </w:tc>
      </w:tr>
      <w:tr w:rsidR="007A3848"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7A3848" w:rsidRDefault="009A492D">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7A3848" w:rsidRDefault="009A492D">
            <w:pPr>
              <w:pStyle w:val="P68B1DB1-TableParagraph14"/>
              <w:spacing w:before="108"/>
              <w:ind w:left="85"/>
              <w:jc w:val="both"/>
              <w:rPr>
                <w:bCs/>
              </w:rPr>
            </w:pPr>
            <w:r>
              <w:t>Din care recurente</w:t>
            </w:r>
          </w:p>
          <w:p w14:paraId="7FE1BA22" w14:textId="00C60993" w:rsidR="007A3848" w:rsidRDefault="009A492D">
            <w:pPr>
              <w:pStyle w:val="P68B1DB1-TableParagraph13"/>
              <w:spacing w:before="108"/>
              <w:ind w:left="85"/>
              <w:jc w:val="both"/>
            </w:pPr>
            <w:r>
              <w:t>Numărul total de conturi recurente, astfel cum sunt definite în c0036</w:t>
            </w:r>
          </w:p>
        </w:tc>
      </w:tr>
      <w:tr w:rsidR="007A3848"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7A3848" w:rsidRDefault="009A492D">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7A3848" w:rsidRDefault="009A492D">
            <w:pPr>
              <w:pStyle w:val="P68B1DB1-TableParagraph14"/>
              <w:spacing w:before="108"/>
              <w:ind w:left="85"/>
              <w:jc w:val="both"/>
              <w:rPr>
                <w:bCs/>
              </w:rPr>
            </w:pPr>
            <w:r>
              <w:t>Valoarea transfrontalieră</w:t>
            </w:r>
          </w:p>
          <w:p w14:paraId="7FE1BA26" w14:textId="59A26BD1" w:rsidR="007A3848" w:rsidRDefault="009A492D">
            <w:pPr>
              <w:pStyle w:val="P68B1DB1-TableParagraph13"/>
              <w:spacing w:before="108"/>
              <w:ind w:left="85"/>
              <w:jc w:val="both"/>
            </w:pPr>
            <w:r>
              <w:t xml:space="preserve">Valoarea în conturile nerezidenților (persoane </w:t>
            </w:r>
            <w:r w:rsidR="00F816CA">
              <w:t>nedomestice</w:t>
            </w:r>
            <w:r>
              <w:t xml:space="preserve">). </w:t>
            </w:r>
            <w:r w:rsidR="00F816CA">
              <w:t>P</w:t>
            </w:r>
            <w:r>
              <w:t xml:space="preserve">ersoanele </w:t>
            </w:r>
            <w:r w:rsidR="00F816CA">
              <w:t>domestice/rezidente includ</w:t>
            </w:r>
            <w:r>
              <w:t>: punctul (i)</w:t>
            </w:r>
          </w:p>
          <w:p w14:paraId="7FE1BA27" w14:textId="77777777" w:rsidR="007A3848" w:rsidRDefault="009A492D">
            <w:pPr>
              <w:pStyle w:val="P68B1DB1-TableParagraph13"/>
              <w:spacing w:before="108"/>
              <w:ind w:left="85"/>
              <w:jc w:val="both"/>
            </w:pPr>
            <w:r>
              <w:t>persoane care au interesul economic principal (activități economice timp de cel puțin un an;</w:t>
            </w:r>
          </w:p>
          <w:p w14:paraId="7FE1BA28" w14:textId="77777777" w:rsidR="007A3848" w:rsidRDefault="009A492D">
            <w:pPr>
              <w:pStyle w:val="P68B1DB1-TableParagraph13"/>
              <w:spacing w:before="108"/>
              <w:ind w:left="85"/>
              <w:jc w:val="both"/>
            </w:pPr>
            <w:r>
              <w:t>dreptul de proprietate asupra activelor fizice este considerat un element de probă suficient) în țara în care se află</w:t>
            </w:r>
          </w:p>
          <w:p w14:paraId="7FE1BA29" w14:textId="285624C8" w:rsidR="007A3848" w:rsidRDefault="009A492D">
            <w:pPr>
              <w:pStyle w:val="P68B1DB1-TableParagraph13"/>
              <w:spacing w:before="108"/>
              <w:ind w:left="85"/>
              <w:jc w:val="both"/>
            </w:pPr>
            <w:r>
              <w:t xml:space="preserve">entitatea </w:t>
            </w:r>
            <w:r w:rsidR="00E76DA6">
              <w:t>care raportează</w:t>
            </w:r>
            <w:r>
              <w:t xml:space="preserve"> și (ii) sucursalele străine ale clienților entității </w:t>
            </w:r>
            <w:r w:rsidR="00E76DA6">
              <w:t>care raportează</w:t>
            </w:r>
            <w:r>
              <w:t>.</w:t>
            </w:r>
          </w:p>
          <w:p w14:paraId="7FE1BA2A" w14:textId="77777777" w:rsidR="007A3848" w:rsidRDefault="009A492D">
            <w:pPr>
              <w:pStyle w:val="P68B1DB1-TableParagraph13"/>
              <w:spacing w:before="108"/>
              <w:ind w:left="85"/>
              <w:jc w:val="both"/>
              <w:rPr>
                <w:b/>
                <w:bCs/>
              </w:rPr>
            </w:pPr>
            <w:r>
              <w:t xml:space="preserve">Referință: </w:t>
            </w:r>
          </w:p>
        </w:tc>
      </w:tr>
      <w:tr w:rsidR="007A3848"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7A3848" w:rsidRDefault="009A492D">
            <w:pPr>
              <w:pStyle w:val="P68B1DB1-TableParagraph17"/>
              <w:spacing w:before="108"/>
              <w:jc w:val="both"/>
            </w:pPr>
            <w:r>
              <w:t>0070-0140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7A3848" w:rsidRDefault="009A492D">
            <w:pPr>
              <w:pStyle w:val="P68B1DB1-TableParagraph14"/>
              <w:spacing w:before="108"/>
              <w:jc w:val="both"/>
              <w:rPr>
                <w:bCs/>
              </w:rPr>
            </w:pPr>
            <w:r>
              <w:t>Analize de impact și de substituibilitate</w:t>
            </w:r>
          </w:p>
          <w:p w14:paraId="7FE1BA2E" w14:textId="2C85C98D" w:rsidR="007A3848" w:rsidRDefault="009A492D">
            <w:pPr>
              <w:pStyle w:val="P68B1DB1-Normal31"/>
              <w:spacing w:line="276" w:lineRule="auto"/>
              <w:jc w:val="both"/>
            </w:pPr>
            <w:r>
              <w:lastRenderedPageBreak/>
              <w:t>Criteriile de evaluare a impactului asupra părților terțe includ următoarele elemente în conformitate cu regulamentul delegat (UE) 2016/778 al Comisiei:</w:t>
            </w:r>
          </w:p>
          <w:p w14:paraId="7FE1BA2F" w14:textId="77777777" w:rsidR="007A3848" w:rsidRDefault="009A492D">
            <w:pPr>
              <w:pStyle w:val="P68B1DB1-ListParagraph32"/>
              <w:numPr>
                <w:ilvl w:val="0"/>
                <w:numId w:val="131"/>
              </w:numPr>
              <w:spacing w:line="276" w:lineRule="auto"/>
              <w:rPr>
                <w:b/>
                <w:bCs/>
              </w:rPr>
            </w:pPr>
            <w:r>
              <w:rPr>
                <w:b/>
              </w:rPr>
              <w:t>natura și amploarea activității,</w:t>
            </w:r>
            <w:r>
              <w:t xml:space="preserve"> amploarea la nivel mondial, național sau regional, volumul și numărul de tranzacții; numărul de clienți și contrapartide; numărul de clienți pentru care instituția este singurul sau principalul partener bancar;</w:t>
            </w:r>
          </w:p>
          <w:p w14:paraId="7FE1BA30" w14:textId="77777777" w:rsidR="007A3848" w:rsidRDefault="009A492D">
            <w:pPr>
              <w:pStyle w:val="P68B1DB1-ListParagraph32"/>
              <w:numPr>
                <w:ilvl w:val="0"/>
                <w:numId w:val="131"/>
              </w:numPr>
              <w:spacing w:line="276" w:lineRule="auto"/>
              <w:rPr>
                <w:b/>
                <w:bCs/>
              </w:rPr>
            </w:pPr>
            <w:r>
              <w:rPr>
                <w:b/>
              </w:rPr>
              <w:t>relevanța instituției,</w:t>
            </w:r>
            <w:r>
              <w:t xml:space="preserve"> la nivel local, regional, național sau european, în funcție de piața respectivă. Relevanța instituției poate fi evaluată pe baza cotei de piață, a interconectării, a complexității și a activităților transfrontaliere;</w:t>
            </w:r>
          </w:p>
          <w:p w14:paraId="7FE1BA31" w14:textId="77777777" w:rsidR="007A3848" w:rsidRDefault="009A492D">
            <w:pPr>
              <w:pStyle w:val="P68B1DB1-ListParagraph32"/>
              <w:numPr>
                <w:ilvl w:val="0"/>
                <w:numId w:val="131"/>
              </w:numPr>
              <w:spacing w:line="276" w:lineRule="auto"/>
              <w:rPr>
                <w:b/>
                <w:bCs/>
              </w:rPr>
            </w:pPr>
            <w:r>
              <w:rPr>
                <w:b/>
              </w:rPr>
              <w:t>natura clienților și a părților interesate afectate de funcție,</w:t>
            </w:r>
            <w:r>
              <w:t xml:space="preserve"> cum ar fi clienții cu amănuntul, clienții corporativi, clienții de pe piața interbancară, casele de compensare centrale și entitățile publice. </w:t>
            </w:r>
          </w:p>
          <w:p w14:paraId="7FE1BA32" w14:textId="77777777" w:rsidR="007A3848" w:rsidRDefault="009A492D">
            <w:pPr>
              <w:pStyle w:val="P68B1DB1-ListParagraph32"/>
              <w:numPr>
                <w:ilvl w:val="0"/>
                <w:numId w:val="131"/>
              </w:numPr>
              <w:spacing w:line="276" w:lineRule="auto"/>
              <w:rPr>
                <w:b/>
                <w:bCs/>
              </w:rPr>
            </w:pPr>
            <w:r>
              <w:rPr>
                <w:b/>
              </w:rPr>
              <w:t>impactul posibilei perturbări a furnizării funcției asupra piețelor, infrastructurilor și serviciilor publice</w:t>
            </w:r>
            <w:r>
              <w:t>. În special, evaluarea poate include efectul asupra lichidității piețelor în cauză, impactul și amploarea perturbării activității clienților, precum și nevoile de lichiditate pe termen scurt; perceptibilitatea pentru contrapărți, clienți și public; capacitatea și viteza de reacție a clienților; relevanța pentru funcționarea altor piețe; efectul asupra lichidității, operațiunilor, structurii unei alte piețe; efectul asupra altor contrapărți legate de clienții principali și legătura dintre funcție și alte servicii.</w:t>
            </w:r>
          </w:p>
          <w:p w14:paraId="7FE1BA33" w14:textId="77777777" w:rsidR="007A3848" w:rsidRDefault="007A3848">
            <w:pPr>
              <w:pStyle w:val="TableParagraph"/>
              <w:spacing w:before="108"/>
              <w:ind w:left="85"/>
              <w:jc w:val="both"/>
              <w:rPr>
                <w:rFonts w:ascii="Times New Roman" w:hAnsi="Times New Roman" w:cs="Times New Roman"/>
                <w:b/>
                <w:bCs/>
                <w:color w:val="000000" w:themeColor="text1"/>
                <w:sz w:val="20"/>
                <w:szCs w:val="20"/>
              </w:rPr>
            </w:pPr>
          </w:p>
        </w:tc>
      </w:tr>
      <w:tr w:rsidR="007A3848"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7A3848" w:rsidRDefault="009A492D">
            <w:pPr>
              <w:pStyle w:val="P68B1DB1-TableParagraph17"/>
              <w:spacing w:before="108"/>
              <w:jc w:val="both"/>
            </w:pPr>
            <w:r>
              <w:lastRenderedPageBreak/>
              <w:t>0070-0090</w:t>
            </w:r>
          </w:p>
        </w:tc>
        <w:tc>
          <w:tcPr>
            <w:tcW w:w="8003" w:type="dxa"/>
            <w:tcBorders>
              <w:top w:val="single" w:sz="4" w:space="0" w:color="1A171C"/>
              <w:left w:val="single" w:sz="4" w:space="0" w:color="1A171C"/>
              <w:bottom w:val="single" w:sz="4" w:space="0" w:color="1A171C"/>
              <w:right w:val="nil"/>
            </w:tcBorders>
            <w:vAlign w:val="center"/>
          </w:tcPr>
          <w:p w14:paraId="7FE1BA36" w14:textId="70EBB787" w:rsidR="007A3848" w:rsidRDefault="009A492D">
            <w:pPr>
              <w:pStyle w:val="P68B1DB1-TableParagraph14"/>
              <w:spacing w:before="108"/>
              <w:ind w:left="85"/>
              <w:jc w:val="both"/>
              <w:rPr>
                <w:bCs/>
              </w:rPr>
            </w:pPr>
            <w:r>
              <w:t>Natur</w:t>
            </w:r>
            <w:r w:rsidR="00B13CE6">
              <w:t>a</w:t>
            </w:r>
            <w:r>
              <w:t xml:space="preserve"> și </w:t>
            </w:r>
            <w:r w:rsidR="00B13CE6">
              <w:t>amploarea activității</w:t>
            </w:r>
          </w:p>
          <w:p w14:paraId="7FE1BA37" w14:textId="77777777" w:rsidR="007A3848" w:rsidRDefault="009A492D">
            <w:pPr>
              <w:pStyle w:val="P68B1DB1-TableParagraph33"/>
              <w:spacing w:before="108"/>
              <w:ind w:left="85"/>
              <w:jc w:val="both"/>
              <w:rPr>
                <w:rFonts w:cs="Times New Roman"/>
                <w:b/>
                <w:bCs/>
                <w:color w:val="000000" w:themeColor="text1"/>
              </w:rPr>
            </w:pPr>
            <w:r>
              <w:t>Amploarea, volumul și numărul de tranzacții la nivel mondial, național sau regional; numărul de clienți și contrapartide; numărul de clienți pentru care instituția este singurul sau principalul partener bancar;</w:t>
            </w:r>
          </w:p>
        </w:tc>
      </w:tr>
      <w:tr w:rsidR="007A3848"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7A3848" w:rsidRDefault="009A492D">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7A3848" w:rsidRDefault="009A492D">
            <w:pPr>
              <w:pStyle w:val="P68B1DB1-TableParagraph14"/>
              <w:spacing w:before="108"/>
              <w:ind w:left="85"/>
              <w:jc w:val="both"/>
              <w:rPr>
                <w:bCs/>
              </w:rPr>
            </w:pPr>
            <w:r>
              <w:t>Indicator de dimensiune 1</w:t>
            </w:r>
          </w:p>
          <w:p w14:paraId="7FE1BA3B" w14:textId="0E2B2C1B" w:rsidR="007A3848" w:rsidRDefault="00B3384D">
            <w:pPr>
              <w:pStyle w:val="P68B1DB1-Normal31"/>
              <w:spacing w:line="276" w:lineRule="auto"/>
              <w:jc w:val="both"/>
            </w:pPr>
            <w:r>
              <w:t xml:space="preserve">Se va evalua </w:t>
            </w:r>
            <w:r w:rsidR="009A492D">
              <w:t xml:space="preserve"> cât de importantă este banca în aceste activități. </w:t>
            </w:r>
            <w:r>
              <w:t xml:space="preserve"> Se va realiza o evaluare calitativă</w:t>
            </w:r>
            <w:r w:rsidR="009A492D">
              <w:t xml:space="preserve"> ca fiind „ridicată”, „mediu-ridicată”, „mediu-scăzută” sau „scăzută”. Se raportează „</w:t>
            </w:r>
            <w:r w:rsidR="00BA014F">
              <w:t>ridicată</w:t>
            </w:r>
            <w:r w:rsidR="009A492D">
              <w:t xml:space="preserve">” dacă dimensiunea funcției este mare, „mediu-ridicat” dacă este mediu, „mediu-scăzut” dacă este mic și „scăzut” dacă este neglijabil. Utilizarea variabilelor macroeconomice precum PIB, populația (pentru depozite, împrumuturi, plăți, numerar, decontare, compensare și custodie) sau dimensiunea pieței (pentru piețele de capital și finanțarea </w:t>
            </w:r>
            <w:r>
              <w:t>interbancară</w:t>
            </w:r>
            <w:r w:rsidR="009A492D">
              <w:t xml:space="preserve">) ca punct de referință pentru această evaluare calitativă. </w:t>
            </w:r>
          </w:p>
          <w:p w14:paraId="7FE1BA3C" w14:textId="7D5A533C" w:rsidR="007A3848" w:rsidRDefault="009A492D">
            <w:pPr>
              <w:pStyle w:val="P68B1DB1-ListParagraph32"/>
              <w:numPr>
                <w:ilvl w:val="0"/>
                <w:numId w:val="130"/>
              </w:numPr>
              <w:spacing w:line="276" w:lineRule="auto"/>
            </w:pPr>
            <w:r>
              <w:t xml:space="preserve">Opinia experților cu privire la dimensiunea </w:t>
            </w:r>
            <w:r>
              <w:rPr>
                <w:b/>
              </w:rPr>
              <w:t>valorii</w:t>
            </w:r>
            <w:r>
              <w:t xml:space="preserve"> conturilor (c0030) din perspectiva </w:t>
            </w:r>
            <w:r>
              <w:rPr>
                <w:b/>
              </w:rPr>
              <w:t>UE</w:t>
            </w:r>
            <w:r>
              <w:t xml:space="preserve"> </w:t>
            </w:r>
            <w:r>
              <w:rPr>
                <w:i/>
              </w:rPr>
              <w:t>[cu un nivel mai ridicat decât piața relevantă. Aceasta înseamnă că, atunci când piața relevantă este regională, dimensiunea 1 = națională; atunci când este național</w:t>
            </w:r>
            <w:r w:rsidR="00B3384D">
              <w:rPr>
                <w:i/>
              </w:rPr>
              <w:t>ă</w:t>
            </w:r>
            <w:r>
              <w:rPr>
                <w:i/>
              </w:rPr>
              <w:t>, dimensiunea 1 = UE; când este UE, dimensiunea 1 = globală]</w:t>
            </w:r>
            <w:r>
              <w:t>:</w:t>
            </w:r>
          </w:p>
          <w:p w14:paraId="7FE1BA3D" w14:textId="77777777" w:rsidR="007A3848" w:rsidRDefault="009A492D">
            <w:pPr>
              <w:pStyle w:val="P68B1DB1-ListParagraph32"/>
              <w:numPr>
                <w:ilvl w:val="1"/>
                <w:numId w:val="129"/>
              </w:numPr>
              <w:spacing w:line="276" w:lineRule="auto"/>
            </w:pPr>
            <w:r>
              <w:t xml:space="preserve">Din perspectiva UE, cât de mare credeți că este valoarea totală a conturilor deschise la instituția dumneavoastră? </w:t>
            </w:r>
          </w:p>
          <w:p w14:paraId="7FE1BA3E" w14:textId="77777777" w:rsidR="007A3848" w:rsidRDefault="007A3848">
            <w:pPr>
              <w:pStyle w:val="TableParagraph"/>
              <w:spacing w:before="108"/>
              <w:ind w:left="85"/>
              <w:jc w:val="both"/>
              <w:rPr>
                <w:rFonts w:ascii="Times New Roman" w:hAnsi="Times New Roman" w:cs="Times New Roman"/>
                <w:b/>
                <w:bCs/>
                <w:color w:val="000000" w:themeColor="text1"/>
                <w:sz w:val="20"/>
                <w:szCs w:val="20"/>
              </w:rPr>
            </w:pPr>
          </w:p>
        </w:tc>
      </w:tr>
      <w:tr w:rsidR="007A3848"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7A3848" w:rsidRDefault="009A492D">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7A3848" w:rsidRDefault="009A492D">
            <w:pPr>
              <w:pStyle w:val="P68B1DB1-TableParagraph14"/>
              <w:spacing w:before="108"/>
              <w:ind w:left="85"/>
              <w:jc w:val="both"/>
              <w:rPr>
                <w:bCs/>
              </w:rPr>
            </w:pPr>
            <w:r>
              <w:t>Indicator de dimensiune 2</w:t>
            </w:r>
          </w:p>
          <w:p w14:paraId="3B32AD4C" w14:textId="494616BC" w:rsidR="007A3848" w:rsidRDefault="00B3384D">
            <w:pPr>
              <w:pStyle w:val="P68B1DB1-Normal31"/>
              <w:spacing w:line="276" w:lineRule="auto"/>
              <w:jc w:val="both"/>
            </w:pPr>
            <w:r>
              <w:t>Se va evalua</w:t>
            </w:r>
            <w:r w:rsidR="009A492D">
              <w:t xml:space="preserve"> cât de importantă este banca în aceste activități. </w:t>
            </w:r>
            <w:r>
              <w:t xml:space="preserve">Se va realiza o evaluare calitativă </w:t>
            </w:r>
            <w:r w:rsidR="009A492D">
              <w:t xml:space="preserve"> ca fiind „ridicată”, „mediu-ridicată”, „mediu-scăzută” sau „scăzută”. Se raportează „</w:t>
            </w:r>
            <w:r w:rsidR="00BA014F">
              <w:t>ridicată</w:t>
            </w:r>
            <w:r w:rsidR="009A492D">
              <w:t xml:space="preserve">” dacă dimensiunea funcției este mare, „mediu-ridicat” dacă este mediu, „mediu-scăzut” dacă este mic și „scăzut” dacă este neglijabil. Utilizarea variabilelor macroeconomice precum PIB, populația (pentru depozite, împrumuturi, plăți, numerar, decontare, compensare și custodie) sau dimensiunea pieței (pentru piețele de capital și finanțarea </w:t>
            </w:r>
            <w:r>
              <w:t>interbancară</w:t>
            </w:r>
            <w:r w:rsidR="009A492D">
              <w:t xml:space="preserve">) ca punct de referință pentru această evaluare calitativă. </w:t>
            </w:r>
          </w:p>
          <w:p w14:paraId="7FE1BA42" w14:textId="7FE1DE6A" w:rsidR="007A3848" w:rsidRDefault="007A3848">
            <w:pPr>
              <w:spacing w:line="276" w:lineRule="auto"/>
              <w:jc w:val="both"/>
              <w:rPr>
                <w:rFonts w:ascii="Times New Roman" w:eastAsia="Times New Roman" w:hAnsi="Times New Roman" w:cs="Times New Roman"/>
                <w:sz w:val="20"/>
                <w:szCs w:val="20"/>
              </w:rPr>
            </w:pPr>
          </w:p>
          <w:p w14:paraId="7FE1BA43" w14:textId="77777777" w:rsidR="007A3848" w:rsidRDefault="009A492D">
            <w:pPr>
              <w:pStyle w:val="P68B1DB1-ListParagraph32"/>
              <w:numPr>
                <w:ilvl w:val="0"/>
                <w:numId w:val="124"/>
              </w:numPr>
              <w:spacing w:line="276" w:lineRule="auto"/>
            </w:pPr>
            <w:r>
              <w:t xml:space="preserve">Opinia experților cu privire la dimensiunea </w:t>
            </w:r>
            <w:r>
              <w:rPr>
                <w:b/>
              </w:rPr>
              <w:t>numărului</w:t>
            </w:r>
            <w:r>
              <w:t xml:space="preserve"> de clienți (c0040) dintr-o perspectivă </w:t>
            </w:r>
            <w:r>
              <w:rPr>
                <w:b/>
              </w:rPr>
              <w:t>națională</w:t>
            </w:r>
            <w:r>
              <w:t xml:space="preserve"> [</w:t>
            </w:r>
            <w:r>
              <w:rPr>
                <w:i/>
              </w:rPr>
              <w:t>la nivelul pieței relevante</w:t>
            </w:r>
            <w:r>
              <w:t>]:</w:t>
            </w:r>
          </w:p>
          <w:p w14:paraId="7FE1BA44" w14:textId="77777777" w:rsidR="007A3848" w:rsidRDefault="009A492D">
            <w:pPr>
              <w:pStyle w:val="P68B1DB1-ListParagraph32"/>
              <w:numPr>
                <w:ilvl w:val="1"/>
                <w:numId w:val="122"/>
              </w:numPr>
              <w:spacing w:line="276" w:lineRule="auto"/>
            </w:pPr>
            <w:r>
              <w:t>Din perspectivă națională, cât de mare este estimat numărul total de clienți ai instituției?</w:t>
            </w:r>
          </w:p>
          <w:p w14:paraId="7FE1BA45" w14:textId="77777777" w:rsidR="007A3848" w:rsidRDefault="007A3848">
            <w:pPr>
              <w:pStyle w:val="TableParagraph"/>
              <w:spacing w:before="108"/>
              <w:ind w:left="85"/>
              <w:jc w:val="both"/>
              <w:rPr>
                <w:rFonts w:ascii="Times New Roman" w:hAnsi="Times New Roman" w:cs="Times New Roman"/>
                <w:b/>
                <w:bCs/>
                <w:color w:val="000000" w:themeColor="text1"/>
                <w:sz w:val="20"/>
                <w:szCs w:val="20"/>
              </w:rPr>
            </w:pPr>
          </w:p>
        </w:tc>
      </w:tr>
      <w:tr w:rsidR="007A3848"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7A3848" w:rsidRDefault="009A492D">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7A3848" w:rsidRDefault="009A492D">
            <w:pPr>
              <w:pStyle w:val="P68B1DB1-TableParagraph14"/>
              <w:spacing w:before="108"/>
              <w:ind w:left="85"/>
              <w:jc w:val="both"/>
              <w:rPr>
                <w:bCs/>
              </w:rPr>
            </w:pPr>
            <w:r>
              <w:t>Indicator transfrontalier</w:t>
            </w:r>
          </w:p>
          <w:p w14:paraId="7FE1BA49" w14:textId="77777777" w:rsidR="007A3848" w:rsidRDefault="009A492D">
            <w:pPr>
              <w:pStyle w:val="P68B1DB1-Normal31"/>
              <w:spacing w:line="276" w:lineRule="auto"/>
              <w:jc w:val="both"/>
            </w:pPr>
            <w:r>
              <w:t>Evaluarea importanței relative a activităților transfrontaliere pentru diferitele funcții economice.</w:t>
            </w:r>
          </w:p>
          <w:p w14:paraId="7FE1BA4A" w14:textId="77777777" w:rsidR="007A3848" w:rsidRDefault="009A492D">
            <w:pPr>
              <w:pStyle w:val="P68B1DB1-Normal31"/>
              <w:spacing w:line="276" w:lineRule="auto"/>
              <w:jc w:val="both"/>
            </w:pPr>
            <w:r>
              <w:t xml:space="preserve">Acest lucru nu trebuie evaluat în cazul rapoartelor în care piața relevantă este considerată a fi regională. </w:t>
            </w:r>
          </w:p>
          <w:p w14:paraId="7FE1BA4B" w14:textId="20E30A82" w:rsidR="007A3848" w:rsidRDefault="009A492D">
            <w:pPr>
              <w:pStyle w:val="P68B1DB1-ListParagraph32"/>
              <w:numPr>
                <w:ilvl w:val="0"/>
                <w:numId w:val="118"/>
              </w:numPr>
              <w:rPr>
                <w:i/>
                <w:iCs/>
              </w:rPr>
            </w:pPr>
            <w:r>
              <w:t xml:space="preserve">Numărul de țări din UE în care se estimează că entitatea </w:t>
            </w:r>
            <w:r w:rsidR="00E76DA6">
              <w:t>care raportează</w:t>
            </w:r>
            <w:r>
              <w:t xml:space="preserve"> deține o cotă de piață națională de peste 2 %. Raport: </w:t>
            </w:r>
          </w:p>
          <w:p w14:paraId="7FE1BA4C" w14:textId="380A40CA" w:rsidR="007A3848" w:rsidRDefault="009A492D">
            <w:pPr>
              <w:pStyle w:val="P68B1DB1-ListParagraph32"/>
              <w:numPr>
                <w:ilvl w:val="1"/>
                <w:numId w:val="118"/>
              </w:numPr>
              <w:rPr>
                <w:i/>
                <w:iCs/>
              </w:rPr>
            </w:pPr>
            <w:r>
              <w:t xml:space="preserve">≤ 1 țară; </w:t>
            </w:r>
          </w:p>
          <w:p w14:paraId="7FE1BA4D" w14:textId="152EAA32" w:rsidR="007A3848" w:rsidRDefault="009A492D">
            <w:pPr>
              <w:pStyle w:val="P68B1DB1-ListParagraph32"/>
              <w:numPr>
                <w:ilvl w:val="1"/>
                <w:numId w:val="118"/>
              </w:numPr>
              <w:rPr>
                <w:i/>
                <w:iCs/>
              </w:rPr>
            </w:pPr>
            <w:r>
              <w:t xml:space="preserve">2-3 țări; </w:t>
            </w:r>
          </w:p>
          <w:p w14:paraId="7FE1BA4E" w14:textId="5E1FD2A4" w:rsidR="007A3848" w:rsidRDefault="009A492D">
            <w:pPr>
              <w:pStyle w:val="P68B1DB1-ListParagraph32"/>
              <w:numPr>
                <w:ilvl w:val="1"/>
                <w:numId w:val="118"/>
              </w:numPr>
              <w:rPr>
                <w:i/>
                <w:iCs/>
              </w:rPr>
            </w:pPr>
            <w:r>
              <w:t xml:space="preserve">În 4-5 țări </w:t>
            </w:r>
          </w:p>
          <w:p w14:paraId="7FE1BA4F" w14:textId="744AB982" w:rsidR="007A3848" w:rsidRDefault="009A492D">
            <w:pPr>
              <w:pStyle w:val="P68B1DB1-ListParagraph32"/>
              <w:numPr>
                <w:ilvl w:val="1"/>
                <w:numId w:val="118"/>
              </w:numPr>
              <w:rPr>
                <w:i/>
                <w:iCs/>
              </w:rPr>
            </w:pPr>
            <w:r>
              <w:t>&gt; 5 de țări.</w:t>
            </w:r>
          </w:p>
          <w:p w14:paraId="7FE1BA50" w14:textId="77777777" w:rsidR="007A3848" w:rsidRDefault="007A3848">
            <w:pPr>
              <w:pStyle w:val="TableParagraph"/>
              <w:spacing w:before="108"/>
              <w:jc w:val="both"/>
              <w:rPr>
                <w:rFonts w:ascii="Times New Roman" w:hAnsi="Times New Roman" w:cs="Times New Roman"/>
                <w:b/>
                <w:bCs/>
                <w:color w:val="000000" w:themeColor="text1"/>
                <w:sz w:val="20"/>
                <w:szCs w:val="20"/>
              </w:rPr>
            </w:pPr>
          </w:p>
        </w:tc>
      </w:tr>
      <w:tr w:rsidR="007A3848"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7A3848" w:rsidRDefault="009A492D">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A53" w14:textId="4116D965" w:rsidR="007A3848" w:rsidRDefault="009A492D">
            <w:pPr>
              <w:pStyle w:val="P68B1DB1-TableParagraph14"/>
              <w:spacing w:before="108"/>
              <w:ind w:left="85"/>
              <w:jc w:val="both"/>
              <w:rPr>
                <w:bCs/>
              </w:rPr>
            </w:pPr>
            <w:r>
              <w:t xml:space="preserve">Relevanță </w:t>
            </w:r>
          </w:p>
          <w:p w14:paraId="7FE1BA54" w14:textId="77777777" w:rsidR="007A3848" w:rsidRDefault="009A492D">
            <w:pPr>
              <w:pStyle w:val="P68B1DB1-TableParagraph33"/>
              <w:spacing w:before="108"/>
              <w:ind w:left="85"/>
              <w:jc w:val="both"/>
            </w:pPr>
            <w:r>
              <w:t>La nivel local, regional, național sau european, în funcție de piața respectivă. Relevanța instituției poate fi evaluată pe baza cotei de piață, a interconectării, a complexității și a activităților transfrontaliere;</w:t>
            </w:r>
          </w:p>
          <w:p w14:paraId="7FE1BA55" w14:textId="77777777" w:rsidR="007A3848" w:rsidRDefault="009A492D">
            <w:pPr>
              <w:pStyle w:val="P68B1DB1-TableParagraph14"/>
              <w:spacing w:before="108"/>
              <w:ind w:left="85"/>
              <w:jc w:val="both"/>
              <w:rPr>
                <w:bCs/>
              </w:rPr>
            </w:pPr>
            <w:r>
              <w:t>Cota de piață</w:t>
            </w:r>
          </w:p>
          <w:p w14:paraId="7FE1BA56" w14:textId="619C46A3" w:rsidR="007A3848" w:rsidRDefault="008B04D3">
            <w:pPr>
              <w:pStyle w:val="P68B1DB1-Normal31"/>
              <w:spacing w:line="276" w:lineRule="auto"/>
              <w:jc w:val="both"/>
            </w:pPr>
            <w:r>
              <w:t xml:space="preserve">Se va evalua </w:t>
            </w:r>
            <w:r w:rsidR="009A492D">
              <w:t xml:space="preserve">cât de importantă este cota de piață a entității </w:t>
            </w:r>
            <w:r w:rsidR="00E76DA6">
              <w:t>care raportează</w:t>
            </w:r>
            <w:r w:rsidR="009A492D">
              <w:t xml:space="preserve"> în comparație cu piața națională sau cu altă piață relevantă, astfel cum se indică în </w:t>
            </w:r>
            <w:r w:rsidR="009C6AA1">
              <w:t>formular</w:t>
            </w:r>
            <w:r w:rsidR="009A492D">
              <w:t xml:space="preserve">. Această evaluare este exprimată din punct de vedere calitativ ca </w:t>
            </w:r>
          </w:p>
          <w:p w14:paraId="7FE1BA57" w14:textId="4FBBC6A6" w:rsidR="007A3848" w:rsidRDefault="009A492D">
            <w:pPr>
              <w:pStyle w:val="P68B1DB1-ListParagraph32"/>
              <w:numPr>
                <w:ilvl w:val="0"/>
                <w:numId w:val="276"/>
              </w:numPr>
              <w:spacing w:line="276" w:lineRule="auto"/>
              <w:jc w:val="both"/>
            </w:pPr>
            <w:r>
              <w:t>Ridicată, dacă cota de piață este mare</w:t>
            </w:r>
          </w:p>
          <w:p w14:paraId="7FE1BA58" w14:textId="71C0B34E" w:rsidR="007A3848" w:rsidRDefault="009A492D">
            <w:pPr>
              <w:pStyle w:val="P68B1DB1-ListParagraph32"/>
              <w:numPr>
                <w:ilvl w:val="0"/>
                <w:numId w:val="276"/>
              </w:numPr>
              <w:spacing w:line="276" w:lineRule="auto"/>
              <w:jc w:val="both"/>
            </w:pPr>
            <w:r>
              <w:t>Medie-mare, dacă cota de piață este medie</w:t>
            </w:r>
          </w:p>
          <w:p w14:paraId="7FE1BA59" w14:textId="434EB474" w:rsidR="007A3848" w:rsidRDefault="009A492D">
            <w:pPr>
              <w:pStyle w:val="P68B1DB1-ListParagraph32"/>
              <w:numPr>
                <w:ilvl w:val="0"/>
                <w:numId w:val="276"/>
              </w:numPr>
              <w:spacing w:line="276" w:lineRule="auto"/>
              <w:jc w:val="both"/>
            </w:pPr>
            <w:r>
              <w:t>Medie</w:t>
            </w:r>
            <w:r w:rsidR="007A3718">
              <w:t>-</w:t>
            </w:r>
            <w:r>
              <w:t xml:space="preserve">scăzută, în cazul în care cota de piață este mică sau </w:t>
            </w:r>
          </w:p>
          <w:p w14:paraId="7FE1BA5A" w14:textId="3DD284B5" w:rsidR="007A3848" w:rsidRDefault="009A492D">
            <w:pPr>
              <w:pStyle w:val="P68B1DB1-ListParagraph32"/>
              <w:numPr>
                <w:ilvl w:val="0"/>
                <w:numId w:val="276"/>
              </w:numPr>
              <w:spacing w:line="276" w:lineRule="auto"/>
              <w:jc w:val="both"/>
            </w:pPr>
            <w:r>
              <w:t xml:space="preserve">Scăzută, dacă cota de piață este neglijabilă. </w:t>
            </w:r>
          </w:p>
          <w:p w14:paraId="7FE1BA5B" w14:textId="3D6DACCB" w:rsidR="007A3848" w:rsidRDefault="009A492D">
            <w:pPr>
              <w:pStyle w:val="P68B1DB1-Normal31"/>
              <w:spacing w:line="276" w:lineRule="auto"/>
              <w:jc w:val="both"/>
            </w:pPr>
            <w:r>
              <w:t xml:space="preserve">Această evaluare ia în considerare structura pieței din țara entității </w:t>
            </w:r>
            <w:r w:rsidR="00E76DA6">
              <w:t>care raportează</w:t>
            </w:r>
            <w:r>
              <w:t xml:space="preserve"> (sau altă piață relevantă) și cotele de piață raportate parțial. </w:t>
            </w:r>
          </w:p>
          <w:p w14:paraId="7FE1BA5C" w14:textId="77777777" w:rsidR="007A3848" w:rsidRDefault="009A492D">
            <w:pPr>
              <w:pStyle w:val="P68B1DB1-Normal31"/>
              <w:spacing w:line="276" w:lineRule="auto"/>
              <w:jc w:val="both"/>
            </w:pPr>
            <w:r>
              <w:t>2.Date cantitative:</w:t>
            </w:r>
          </w:p>
          <w:p w14:paraId="7FE1BA5D" w14:textId="77777777" w:rsidR="007A3848" w:rsidRDefault="009A492D">
            <w:pPr>
              <w:pStyle w:val="P68B1DB1-ListParagraph32"/>
              <w:numPr>
                <w:ilvl w:val="0"/>
                <w:numId w:val="117"/>
              </w:numPr>
              <w:spacing w:line="276" w:lineRule="auto"/>
              <w:jc w:val="both"/>
              <w:rPr>
                <w:i/>
                <w:iCs/>
              </w:rPr>
            </w:pPr>
            <w:r>
              <w:t xml:space="preserve">Opinia experților cu privire la dimensiunea cotei de piață </w:t>
            </w:r>
            <w:r>
              <w:rPr>
                <w:b/>
              </w:rPr>
              <w:t xml:space="preserve">naționale </w:t>
            </w:r>
            <w:r>
              <w:t>(raportată în c0020, cu excepția cazurilor în care raportul este furnizat pentru un nivel de piață relevant diferit, caz în care se preconizează o evaluare a cotei de piață relevante).</w:t>
            </w:r>
          </w:p>
          <w:p w14:paraId="7FE1BA5E" w14:textId="77777777" w:rsidR="007A3848" w:rsidRDefault="007A3848">
            <w:pPr>
              <w:spacing w:line="276" w:lineRule="auto"/>
              <w:jc w:val="both"/>
              <w:rPr>
                <w:rFonts w:ascii="Times New Roman" w:eastAsia="Times New Roman" w:hAnsi="Times New Roman" w:cs="Times New Roman"/>
                <w:sz w:val="20"/>
                <w:szCs w:val="20"/>
              </w:rPr>
            </w:pPr>
          </w:p>
          <w:p w14:paraId="7FE1BA5F" w14:textId="77777777" w:rsidR="007A3848" w:rsidRDefault="007A3848">
            <w:pPr>
              <w:pStyle w:val="TableParagraph"/>
              <w:spacing w:before="108"/>
              <w:ind w:left="85"/>
              <w:jc w:val="both"/>
              <w:rPr>
                <w:rFonts w:ascii="Times New Roman" w:hAnsi="Times New Roman" w:cs="Times New Roman"/>
                <w:b/>
                <w:bCs/>
                <w:color w:val="000000" w:themeColor="text1"/>
                <w:sz w:val="20"/>
                <w:szCs w:val="20"/>
              </w:rPr>
            </w:pPr>
          </w:p>
        </w:tc>
      </w:tr>
      <w:tr w:rsidR="007A3848"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7A3848" w:rsidRDefault="009A492D">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7A3848" w:rsidRDefault="009A492D" w:rsidP="00BA014F">
            <w:pPr>
              <w:pStyle w:val="P68B1DB1-TableParagraph14"/>
              <w:spacing w:before="108"/>
              <w:jc w:val="both"/>
              <w:rPr>
                <w:bCs/>
              </w:rPr>
            </w:pPr>
            <w:r>
              <w:t>Structura pieței – concentrarea pieței</w:t>
            </w:r>
          </w:p>
          <w:p w14:paraId="7FE1BA63" w14:textId="77777777" w:rsidR="007A3848" w:rsidRDefault="009A492D">
            <w:pPr>
              <w:pStyle w:val="P68B1DB1-Normal31"/>
              <w:jc w:val="both"/>
            </w:pPr>
            <w:r>
              <w:t xml:space="preserve">Concentrarea pieței, măsurată în funcție de numărul de concurenți care funcționează în prezent </w:t>
            </w:r>
          </w:p>
          <w:p w14:paraId="7FE1BA65" w14:textId="0228062E" w:rsidR="007A3848" w:rsidRDefault="009A492D" w:rsidP="008A1F67">
            <w:pPr>
              <w:pStyle w:val="P68B1DB1-Normal31"/>
              <w:jc w:val="both"/>
            </w:pPr>
            <w:r>
              <w:t>funcții economice similare și/sau oferirea de servicii similare în condiții de egalitate (de exemplu</w:t>
            </w:r>
            <w:r w:rsidR="008A1F67">
              <w:t xml:space="preserve">: </w:t>
            </w:r>
            <w:r w:rsidR="008A1F67" w:rsidRPr="008A1F67">
              <w:rPr>
                <w:rFonts w:asciiTheme="minorHAnsi" w:eastAsiaTheme="minorEastAsia" w:hAnsiTheme="minorHAnsi" w:cstheme="minorBidi"/>
                <w:sz w:val="22"/>
                <w:szCs w:val="24"/>
              </w:rPr>
              <w:t xml:space="preserve"> </w:t>
            </w:r>
            <w:r w:rsidR="008A1F67">
              <w:t>î</w:t>
            </w:r>
            <w:r w:rsidR="008A1F67" w:rsidRPr="008A1F67">
              <w:t>n condiții similare de amploare, calitate și cost</w:t>
            </w:r>
            <w:r>
              <w:t xml:space="preserve">) care ar putea prelua </w:t>
            </w:r>
          </w:p>
          <w:p w14:paraId="7FE1BA66" w14:textId="5481C3CA" w:rsidR="007A3848" w:rsidRDefault="009A492D">
            <w:pPr>
              <w:pStyle w:val="P68B1DB1-Normal31"/>
              <w:jc w:val="both"/>
            </w:pPr>
            <w:r>
              <w:t xml:space="preserve">(o parte din) clienții și/sau activitatea entității </w:t>
            </w:r>
            <w:r w:rsidR="00E76DA6">
              <w:t>care raportează</w:t>
            </w:r>
            <w:r>
              <w:t xml:space="preserve"> într-un interval de timp rezonabil. </w:t>
            </w:r>
          </w:p>
          <w:p w14:paraId="7FE1BA67" w14:textId="040D7311" w:rsidR="007A3848" w:rsidRDefault="009A492D">
            <w:pPr>
              <w:pStyle w:val="P68B1DB1-Normal31"/>
              <w:jc w:val="both"/>
            </w:pPr>
            <w:r>
              <w:t xml:space="preserve">Acest lucru trebuie raportat </w:t>
            </w:r>
            <w:r w:rsidR="00FA0855">
              <w:t>pe categorii</w:t>
            </w:r>
            <w:r>
              <w:t xml:space="preserve">, care sunt aceleași pentru fiecare subfuncție. </w:t>
            </w:r>
          </w:p>
          <w:p w14:paraId="7FE1BA68" w14:textId="5B483BC6" w:rsidR="007A3848" w:rsidRDefault="009A492D">
            <w:pPr>
              <w:pStyle w:val="P68B1DB1-ListParagraph32"/>
              <w:numPr>
                <w:ilvl w:val="0"/>
                <w:numId w:val="277"/>
              </w:numPr>
              <w:jc w:val="both"/>
            </w:pPr>
            <w:bookmarkStart w:id="113" w:name="_Hlk194417513"/>
            <w:r>
              <w:t xml:space="preserve">&gt; 20 concurenți; </w:t>
            </w:r>
          </w:p>
          <w:p w14:paraId="7FE1BA69" w14:textId="7D2A0C84" w:rsidR="007A3848" w:rsidRDefault="009A492D">
            <w:pPr>
              <w:pStyle w:val="P68B1DB1-ListParagraph32"/>
              <w:numPr>
                <w:ilvl w:val="0"/>
                <w:numId w:val="277"/>
              </w:numPr>
              <w:jc w:val="both"/>
            </w:pPr>
            <w:r>
              <w:t xml:space="preserve">11-20 concurenți; </w:t>
            </w:r>
          </w:p>
          <w:p w14:paraId="7FE1BA6A" w14:textId="5EF3634F" w:rsidR="007A3848" w:rsidRDefault="009A492D">
            <w:pPr>
              <w:pStyle w:val="P68B1DB1-ListParagraph32"/>
              <w:numPr>
                <w:ilvl w:val="0"/>
                <w:numId w:val="277"/>
              </w:numPr>
              <w:jc w:val="both"/>
            </w:pPr>
            <w:r>
              <w:t xml:space="preserve">5-10 concurenți; </w:t>
            </w:r>
          </w:p>
          <w:p w14:paraId="7FE1BA6B" w14:textId="13040C59" w:rsidR="007A3848" w:rsidRDefault="008A1F67">
            <w:pPr>
              <w:pStyle w:val="P68B1DB1-ListParagraph32"/>
              <w:numPr>
                <w:ilvl w:val="0"/>
                <w:numId w:val="277"/>
              </w:numPr>
              <w:jc w:val="both"/>
              <w:rPr>
                <w:b/>
                <w:bCs/>
                <w:color w:val="000000" w:themeColor="text1"/>
              </w:rPr>
            </w:pPr>
            <w:r w:rsidRPr="002F61BB">
              <w:t>&lt;</w:t>
            </w:r>
            <w:r w:rsidR="009A492D">
              <w:t>5</w:t>
            </w:r>
            <w:bookmarkEnd w:id="113"/>
            <w:r w:rsidR="009A492D">
              <w:t xml:space="preserve"> concurenți</w:t>
            </w:r>
          </w:p>
          <w:p w14:paraId="7FE1BA6C" w14:textId="77777777" w:rsidR="007A3848" w:rsidRDefault="009A492D">
            <w:pPr>
              <w:pStyle w:val="P68B1DB1-Normal34"/>
              <w:ind w:left="360"/>
              <w:jc w:val="both"/>
              <w:rPr>
                <w:i/>
                <w:iCs/>
              </w:rPr>
            </w:pPr>
            <w:r>
              <w:lastRenderedPageBreak/>
              <w:t xml:space="preserve">Opinia experților cu privire la dimensiunea cotei de piață </w:t>
            </w:r>
            <w:r>
              <w:rPr>
                <w:b/>
              </w:rPr>
              <w:t xml:space="preserve">naționale </w:t>
            </w:r>
            <w:r>
              <w:t>(raportată în c0020, cu excepția cazurilor în care raportul este furnizat pentru un nivel de piață relevant diferit, caz în care se preconizează o evaluare a cotei de piață relevante).</w:t>
            </w:r>
          </w:p>
          <w:p w14:paraId="7FE1BA6D" w14:textId="77777777" w:rsidR="007A3848" w:rsidRDefault="007A3848">
            <w:pPr>
              <w:jc w:val="both"/>
              <w:rPr>
                <w:rFonts w:ascii="Times New Roman" w:hAnsi="Times New Roman"/>
                <w:b/>
                <w:bCs/>
                <w:color w:val="000000" w:themeColor="text1"/>
                <w:sz w:val="20"/>
                <w:szCs w:val="20"/>
              </w:rPr>
            </w:pPr>
          </w:p>
        </w:tc>
      </w:tr>
      <w:tr w:rsidR="007A3848"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7A3848" w:rsidRDefault="009A492D">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7A3848" w:rsidRDefault="009A492D">
            <w:pPr>
              <w:pStyle w:val="P68B1DB1-TableParagraph14"/>
              <w:spacing w:before="108"/>
              <w:ind w:left="85"/>
              <w:jc w:val="both"/>
              <w:rPr>
                <w:bCs/>
              </w:rPr>
            </w:pPr>
            <w:r>
              <w:t>Calendar – Timp preconizat pentru înlocuire</w:t>
            </w:r>
          </w:p>
          <w:p w14:paraId="7FE1BA71" w14:textId="77777777" w:rsidR="007A3848" w:rsidRDefault="009A492D">
            <w:pPr>
              <w:pStyle w:val="P68B1DB1-Normal31"/>
              <w:jc w:val="both"/>
            </w:pPr>
            <w:r>
              <w:t>Estimarea timpului necesar pentru funcția economică furnizată de raportare</w:t>
            </w:r>
          </w:p>
          <w:p w14:paraId="7FE1BA72" w14:textId="55356796" w:rsidR="007A3848" w:rsidRDefault="009A492D">
            <w:pPr>
              <w:pStyle w:val="P68B1DB1-Normal31"/>
              <w:jc w:val="both"/>
            </w:pPr>
            <w:r>
              <w:t>entitate care urmează să fie absorbită de piață într-o situație de criză. Acest</w:t>
            </w:r>
            <w:r w:rsidR="00EF343B">
              <w:t>a</w:t>
            </w:r>
            <w:r>
              <w:t xml:space="preserve"> include: </w:t>
            </w:r>
          </w:p>
          <w:p w14:paraId="7FE1BA73" w14:textId="77777777" w:rsidR="007A3848" w:rsidRDefault="009A492D">
            <w:pPr>
              <w:pStyle w:val="P68B1DB1-ListParagraph32"/>
              <w:numPr>
                <w:ilvl w:val="0"/>
                <w:numId w:val="274"/>
              </w:numPr>
              <w:jc w:val="both"/>
            </w:pPr>
            <w:r>
              <w:t xml:space="preserve">timpul preconizat de care unul sau mai mulți concurenți au nevoie pentru a îndeplini măsurile juridice și tehnice necesare pentru a prelua funcția; precum și de  </w:t>
            </w:r>
          </w:p>
          <w:p w14:paraId="7FE1BA74" w14:textId="77777777" w:rsidR="007A3848" w:rsidRDefault="009A492D">
            <w:pPr>
              <w:pStyle w:val="P68B1DB1-ListParagraph32"/>
              <w:numPr>
                <w:ilvl w:val="0"/>
                <w:numId w:val="274"/>
              </w:numPr>
              <w:jc w:val="both"/>
            </w:pPr>
            <w:r>
              <w:t xml:space="preserve">timpul necesar utilizatorilor serviciului pentru a se muta la un alt furnizor de servicii. </w:t>
            </w:r>
          </w:p>
          <w:p w14:paraId="7FE1BA75" w14:textId="77777777" w:rsidR="007A3848" w:rsidRDefault="007A3848">
            <w:pPr>
              <w:jc w:val="both"/>
              <w:rPr>
                <w:rFonts w:ascii="Times New Roman" w:eastAsia="Times New Roman" w:hAnsi="Times New Roman" w:cs="Times New Roman"/>
                <w:sz w:val="20"/>
                <w:szCs w:val="20"/>
              </w:rPr>
            </w:pPr>
          </w:p>
          <w:p w14:paraId="7FE1BA76" w14:textId="7CD3C0AD" w:rsidR="007A3848" w:rsidRDefault="009A492D">
            <w:pPr>
              <w:pStyle w:val="P68B1DB1-Normal31"/>
              <w:jc w:val="both"/>
            </w:pPr>
            <w:r>
              <w:t xml:space="preserve">În ceea ce privește depozitele, aceasta se referă în principal la capacitatea financiară, operațională și tehnică a furnizorilor alternativi de a oferi servicii de acceptare de depozite clienților băncii </w:t>
            </w:r>
            <w:r w:rsidR="00E76DA6">
              <w:t>care raportează</w:t>
            </w:r>
            <w:r>
              <w:t xml:space="preserve">, și nu la transferul depozitelor către un alt furnizor ca urmare a unui act al unei autorități sau a primirii de compensații de la SGD. </w:t>
            </w:r>
          </w:p>
          <w:p w14:paraId="7FE1BA77" w14:textId="77777777" w:rsidR="007A3848" w:rsidRDefault="007A3848">
            <w:pPr>
              <w:jc w:val="both"/>
              <w:rPr>
                <w:rFonts w:ascii="Times New Roman" w:eastAsia="Times New Roman" w:hAnsi="Times New Roman" w:cs="Times New Roman"/>
                <w:sz w:val="20"/>
                <w:szCs w:val="20"/>
              </w:rPr>
            </w:pPr>
          </w:p>
          <w:p w14:paraId="7FE1BA78" w14:textId="1E3703EA" w:rsidR="007A3848" w:rsidRDefault="009A492D">
            <w:pPr>
              <w:pStyle w:val="P68B1DB1-Normal31"/>
              <w:jc w:val="both"/>
            </w:pPr>
            <w:r>
              <w:t xml:space="preserve">Ca substituent pentru primul, furnizați o estimare a perioadei în care entitatea </w:t>
            </w:r>
            <w:r w:rsidR="00E76DA6">
              <w:t>care raportează</w:t>
            </w:r>
            <w:r>
              <w:t xml:space="preserve"> ar trebui să absoarbă în propria sa activitate (parte din) serviciul furnizat de o altă instituție, la un cost rezonabil, într-o situație de criză. Se raportează timpul estimat pentru înlocuire în </w:t>
            </w:r>
            <w:r w:rsidR="00FA0855">
              <w:t xml:space="preserve">categoriile </w:t>
            </w:r>
            <w:r>
              <w:t xml:space="preserve">furnizate în </w:t>
            </w:r>
            <w:r w:rsidR="009C6AA1">
              <w:t>formular</w:t>
            </w:r>
            <w:r>
              <w:t>:</w:t>
            </w:r>
          </w:p>
          <w:p w14:paraId="7FE1BA79" w14:textId="77777777" w:rsidR="007A3848" w:rsidRDefault="007A3848">
            <w:pPr>
              <w:jc w:val="both"/>
              <w:rPr>
                <w:rFonts w:ascii="Times New Roman" w:hAnsi="Times New Roman" w:cs="Times New Roman"/>
                <w:color w:val="000000" w:themeColor="text1"/>
                <w:sz w:val="20"/>
                <w:szCs w:val="20"/>
              </w:rPr>
            </w:pPr>
          </w:p>
          <w:p w14:paraId="7FE1BA7A" w14:textId="3F9DDABC" w:rsidR="007A3848" w:rsidRDefault="00FA0855">
            <w:pPr>
              <w:pStyle w:val="P68B1DB1-Normal31"/>
              <w:jc w:val="both"/>
            </w:pPr>
            <w:bookmarkStart w:id="114" w:name="_Hlk194476514"/>
            <w:r>
              <w:t>Categorii</w:t>
            </w:r>
            <w:r w:rsidR="009A492D">
              <w:t xml:space="preserve">: </w:t>
            </w:r>
          </w:p>
          <w:p w14:paraId="7FE1BA7B" w14:textId="25DD3704" w:rsidR="007A3848" w:rsidRDefault="00EF343B">
            <w:pPr>
              <w:pStyle w:val="P68B1DB1-ListParagraph32"/>
              <w:numPr>
                <w:ilvl w:val="0"/>
                <w:numId w:val="280"/>
              </w:numPr>
              <w:jc w:val="both"/>
            </w:pPr>
            <w:r w:rsidRPr="002F61BB">
              <w:t>&lt;</w:t>
            </w:r>
            <w:r w:rsidR="009A492D">
              <w:t xml:space="preserve">1 săptămână; </w:t>
            </w:r>
          </w:p>
          <w:p w14:paraId="7FE1BA7C" w14:textId="6818EF73" w:rsidR="007A3848" w:rsidRDefault="009A492D">
            <w:pPr>
              <w:pStyle w:val="P68B1DB1-ListParagraph32"/>
              <w:numPr>
                <w:ilvl w:val="0"/>
                <w:numId w:val="280"/>
              </w:numPr>
              <w:jc w:val="both"/>
            </w:pPr>
            <w:r>
              <w:t xml:space="preserve">1 Week-1 lună; </w:t>
            </w:r>
          </w:p>
          <w:p w14:paraId="7FE1BA7D" w14:textId="05597976" w:rsidR="007A3848" w:rsidRDefault="009A492D">
            <w:pPr>
              <w:pStyle w:val="P68B1DB1-ListParagraph32"/>
              <w:numPr>
                <w:ilvl w:val="0"/>
                <w:numId w:val="280"/>
              </w:numPr>
              <w:jc w:val="both"/>
            </w:pPr>
            <w:r>
              <w:t xml:space="preserve">&gt; 1 lună – 6 luni </w:t>
            </w:r>
          </w:p>
          <w:p w14:paraId="7FE1BA7E" w14:textId="0D41F489" w:rsidR="007A3848" w:rsidRDefault="009A492D">
            <w:pPr>
              <w:pStyle w:val="P68B1DB1-ListParagraph32"/>
              <w:numPr>
                <w:ilvl w:val="0"/>
                <w:numId w:val="280"/>
              </w:numPr>
              <w:jc w:val="both"/>
            </w:pPr>
            <w:r>
              <w:t xml:space="preserve">&gt; 6 luni  </w:t>
            </w:r>
          </w:p>
          <w:bookmarkEnd w:id="114"/>
          <w:p w14:paraId="7FE1BA7F" w14:textId="77777777" w:rsidR="007A3848" w:rsidRDefault="007A3848">
            <w:pPr>
              <w:jc w:val="both"/>
              <w:rPr>
                <w:rFonts w:ascii="Times New Roman" w:eastAsia="Times New Roman" w:hAnsi="Times New Roman" w:cs="Times New Roman"/>
                <w:sz w:val="20"/>
                <w:szCs w:val="20"/>
              </w:rPr>
            </w:pPr>
          </w:p>
          <w:p w14:paraId="7FE1BA80" w14:textId="77777777" w:rsidR="007A3848" w:rsidRDefault="007A3848">
            <w:pPr>
              <w:jc w:val="both"/>
              <w:rPr>
                <w:rFonts w:ascii="Times New Roman" w:hAnsi="Times New Roman" w:cs="Times New Roman"/>
                <w:color w:val="000000" w:themeColor="text1"/>
                <w:sz w:val="20"/>
                <w:szCs w:val="20"/>
              </w:rPr>
            </w:pPr>
          </w:p>
        </w:tc>
      </w:tr>
      <w:tr w:rsidR="007A3848"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7A3848" w:rsidRDefault="009A492D">
            <w:pPr>
              <w:pStyle w:val="P68B1DB1-TableParagraph17"/>
              <w:spacing w:before="108"/>
              <w:jc w:val="both"/>
            </w:pPr>
            <w:r>
              <w:t>0130-0140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7A3848" w:rsidRDefault="009A492D">
            <w:pPr>
              <w:pStyle w:val="P68B1DB1-TableParagraph14"/>
              <w:spacing w:before="108"/>
              <w:ind w:left="85"/>
              <w:jc w:val="both"/>
              <w:rPr>
                <w:bCs/>
              </w:rPr>
            </w:pPr>
            <w:r>
              <w:t>Capacitatea de substituire</w:t>
            </w:r>
          </w:p>
        </w:tc>
      </w:tr>
      <w:tr w:rsidR="007A3848"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7A3848" w:rsidRDefault="009A492D">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08205555" w:rsidR="007A3848" w:rsidRDefault="009A492D">
            <w:pPr>
              <w:pStyle w:val="P68B1DB1-Normal35"/>
              <w:jc w:val="both"/>
              <w:rPr>
                <w:bCs/>
              </w:rPr>
            </w:pPr>
            <w:r>
              <w:t xml:space="preserve">Bariere </w:t>
            </w:r>
            <w:r w:rsidR="00240035">
              <w:t xml:space="preserve">legale </w:t>
            </w:r>
            <w:r>
              <w:t>în calea intrării pe piață sau a extinderii</w:t>
            </w:r>
          </w:p>
          <w:p w14:paraId="7FE1BA87" w14:textId="77777777" w:rsidR="007A3848" w:rsidRDefault="007A3848">
            <w:pPr>
              <w:jc w:val="both"/>
              <w:rPr>
                <w:rFonts w:ascii="Times New Roman" w:eastAsia="Times New Roman" w:hAnsi="Times New Roman" w:cs="Times New Roman"/>
                <w:b/>
                <w:bCs/>
                <w:color w:val="000000" w:themeColor="text1"/>
                <w:sz w:val="20"/>
                <w:szCs w:val="20"/>
              </w:rPr>
            </w:pPr>
          </w:p>
          <w:p w14:paraId="7FE1BA88" w14:textId="0C7F9340" w:rsidR="007A3848" w:rsidRDefault="00240035">
            <w:pPr>
              <w:pStyle w:val="P68B1DB1-Normal36"/>
              <w:jc w:val="both"/>
            </w:pPr>
            <w:r>
              <w:t>Se vor evalua o</w:t>
            </w:r>
            <w:r w:rsidR="009A492D">
              <w:t>bstacole</w:t>
            </w:r>
            <w:r w:rsidR="005E3074">
              <w:t>le</w:t>
            </w:r>
            <w:r w:rsidR="009A492D">
              <w:t xml:space="preserve"> </w:t>
            </w:r>
            <w:r>
              <w:t>legale care împiedică oferirea</w:t>
            </w:r>
            <w:r w:rsidR="009A492D">
              <w:t xml:space="preserve"> serviciului de către concurenți. Cerințele legale pentru desfășurarea activității instituțiilor de credit (de exemplu, licențele bancare sau cerințele de capital) nu trebuie considerate bariere de nedepășit </w:t>
            </w:r>
            <w:r w:rsidR="00FA0855">
              <w:t xml:space="preserve">în cazul în care există </w:t>
            </w:r>
            <w:r w:rsidR="009A492D">
              <w:t xml:space="preserve">furnizori alternativi. Acest indicator trebuie raportat </w:t>
            </w:r>
            <w:r w:rsidR="00FA0855">
              <w:t xml:space="preserve">pe categorii </w:t>
            </w:r>
            <w:r w:rsidR="009A492D">
              <w:t xml:space="preserve">, care sunt aceleași pentru fiecare subfuncție: </w:t>
            </w:r>
          </w:p>
          <w:p w14:paraId="7FE1BA89" w14:textId="4702A48A" w:rsidR="007A3848" w:rsidRDefault="009A492D">
            <w:pPr>
              <w:pStyle w:val="P68B1DB1-ListParagraph37"/>
              <w:numPr>
                <w:ilvl w:val="0"/>
                <w:numId w:val="275"/>
              </w:numPr>
              <w:jc w:val="both"/>
            </w:pPr>
            <w:r>
              <w:t xml:space="preserve">fără bariere majore; </w:t>
            </w:r>
          </w:p>
          <w:p w14:paraId="7FE1BA8A" w14:textId="10C89312" w:rsidR="007A3848" w:rsidRDefault="009A492D">
            <w:pPr>
              <w:pStyle w:val="P68B1DB1-ListParagraph37"/>
              <w:numPr>
                <w:ilvl w:val="0"/>
                <w:numId w:val="275"/>
              </w:numPr>
              <w:jc w:val="both"/>
            </w:pPr>
            <w:r>
              <w:t xml:space="preserve">unele bariere, </w:t>
            </w:r>
          </w:p>
          <w:p w14:paraId="7FE1BA8B" w14:textId="4451FB21" w:rsidR="007A3848" w:rsidRDefault="009A492D">
            <w:pPr>
              <w:pStyle w:val="P68B1DB1-ListParagraph37"/>
              <w:numPr>
                <w:ilvl w:val="0"/>
                <w:numId w:val="275"/>
              </w:numPr>
              <w:jc w:val="both"/>
            </w:pPr>
            <w:r>
              <w:t xml:space="preserve">bariere substanțiale (dar surmontabile); </w:t>
            </w:r>
          </w:p>
          <w:p w14:paraId="7FE1BA8D" w14:textId="48C5B820" w:rsidR="007A3848" w:rsidRDefault="009A492D">
            <w:pPr>
              <w:pStyle w:val="P68B1DB1-ListParagraph37"/>
              <w:numPr>
                <w:ilvl w:val="0"/>
                <w:numId w:val="275"/>
              </w:numPr>
              <w:jc w:val="both"/>
              <w:rPr>
                <w:b/>
                <w:bCs/>
              </w:rPr>
            </w:pPr>
            <w:r>
              <w:t>bariere critice (greu de depășit).</w:t>
            </w:r>
          </w:p>
        </w:tc>
      </w:tr>
      <w:tr w:rsidR="007A3848"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7A3848" w:rsidRDefault="009A492D">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77777777" w:rsidR="007A3848" w:rsidRDefault="009A492D">
            <w:pPr>
              <w:pStyle w:val="P68B1DB1-Normal35"/>
              <w:jc w:val="both"/>
              <w:rPr>
                <w:bCs/>
              </w:rPr>
            </w:pPr>
            <w:r>
              <w:t>Cerințe operaționale pentru intrare sau extindere</w:t>
            </w:r>
          </w:p>
          <w:p w14:paraId="7FE1BA91" w14:textId="77777777" w:rsidR="007A3848" w:rsidRDefault="007A3848">
            <w:pPr>
              <w:jc w:val="both"/>
              <w:rPr>
                <w:rFonts w:ascii="Times New Roman" w:eastAsia="Times New Roman" w:hAnsi="Times New Roman" w:cs="Times New Roman"/>
                <w:b/>
                <w:bCs/>
                <w:color w:val="000000" w:themeColor="text1"/>
                <w:sz w:val="20"/>
                <w:szCs w:val="20"/>
              </w:rPr>
            </w:pPr>
          </w:p>
          <w:p w14:paraId="7FE1BA92" w14:textId="77777777" w:rsidR="007A3848" w:rsidRDefault="009A492D">
            <w:pPr>
              <w:pStyle w:val="P68B1DB1-Normal36"/>
              <w:jc w:val="both"/>
            </w:pPr>
            <w:r>
              <w:t xml:space="preserve">Cerințe organizatorice, tehnice și de infrastructură pentru ca concurenții să ofere serviciul. Oferirea serviciilor legate de (sub) funcția necesită ca furnizorii să investească în infrastructură (nouă sau suplimentară) sau să își modifice organizațiile. Evaluarea capacității pieței de a absorbi activitatea în cauză, de exemplu în ceea ce privește cerințele de capital. Pentru creditare, se iau în considerare RWA asociate (raportate în T.17). </w:t>
            </w:r>
          </w:p>
          <w:p w14:paraId="7FE1BA93" w14:textId="7153172F" w:rsidR="007A3848" w:rsidRDefault="009A492D">
            <w:pPr>
              <w:pStyle w:val="P68B1DB1-Normal36"/>
              <w:jc w:val="both"/>
            </w:pPr>
            <w:r>
              <w:t xml:space="preserve">Acest indicator trebuie raportat </w:t>
            </w:r>
            <w:r w:rsidR="00361ACB">
              <w:t xml:space="preserve">pe </w:t>
            </w:r>
            <w:r w:rsidR="00FA0855">
              <w:t>categorii</w:t>
            </w:r>
            <w:r>
              <w:t xml:space="preserve">, care sunt aceleași pentru fiecare subfuncție: </w:t>
            </w:r>
          </w:p>
          <w:p w14:paraId="7FE1BA94" w14:textId="2E9A8492" w:rsidR="007A3848" w:rsidRDefault="009A492D">
            <w:pPr>
              <w:pStyle w:val="P68B1DB1-ListParagraph37"/>
              <w:numPr>
                <w:ilvl w:val="0"/>
                <w:numId w:val="278"/>
              </w:numPr>
              <w:jc w:val="both"/>
            </w:pPr>
            <w:r>
              <w:t xml:space="preserve">nu există cerințe majore; </w:t>
            </w:r>
          </w:p>
          <w:p w14:paraId="7FE1BA95" w14:textId="2C17AA9E" w:rsidR="007A3848" w:rsidRDefault="009A492D">
            <w:pPr>
              <w:pStyle w:val="P68B1DB1-ListParagraph37"/>
              <w:numPr>
                <w:ilvl w:val="0"/>
                <w:numId w:val="278"/>
              </w:numPr>
              <w:jc w:val="both"/>
            </w:pPr>
            <w:r>
              <w:t xml:space="preserve">unele cerințe, </w:t>
            </w:r>
          </w:p>
          <w:p w14:paraId="7FE1BA96" w14:textId="3197B4B5" w:rsidR="007A3848" w:rsidRDefault="009A492D">
            <w:pPr>
              <w:pStyle w:val="P68B1DB1-ListParagraph37"/>
              <w:numPr>
                <w:ilvl w:val="0"/>
                <w:numId w:val="278"/>
              </w:numPr>
              <w:jc w:val="both"/>
            </w:pPr>
            <w:r>
              <w:t xml:space="preserve">cerințe substanțiale (dar care pot fi depășite); </w:t>
            </w:r>
          </w:p>
          <w:p w14:paraId="7FE1BA97" w14:textId="64928FFB" w:rsidR="007A3848" w:rsidRDefault="009A492D">
            <w:pPr>
              <w:pStyle w:val="P68B1DB1-ListParagraph37"/>
              <w:numPr>
                <w:ilvl w:val="0"/>
                <w:numId w:val="278"/>
              </w:numPr>
              <w:jc w:val="both"/>
            </w:pPr>
            <w:r>
              <w:t>cerințe critice (greu de depășit).</w:t>
            </w:r>
          </w:p>
          <w:p w14:paraId="7FE1BA9D" w14:textId="77777777" w:rsidR="007A3848" w:rsidRDefault="007A3848">
            <w:pPr>
              <w:pStyle w:val="ListParagraph"/>
              <w:jc w:val="both"/>
              <w:rPr>
                <w:rFonts w:ascii="Times New Roman" w:hAnsi="Times New Roman"/>
                <w:b/>
                <w:bCs/>
                <w:color w:val="000000" w:themeColor="text1"/>
                <w:sz w:val="20"/>
                <w:szCs w:val="20"/>
              </w:rPr>
            </w:pPr>
          </w:p>
        </w:tc>
      </w:tr>
      <w:tr w:rsidR="007A3848"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7A3848" w:rsidRDefault="009A492D">
            <w:pPr>
              <w:pStyle w:val="P68B1DB1-TableParagraph17"/>
              <w:spacing w:before="108"/>
              <w:jc w:val="both"/>
            </w:pPr>
            <w:r>
              <w:lastRenderedPageBreak/>
              <w:t>0145</w:t>
            </w:r>
          </w:p>
        </w:tc>
        <w:tc>
          <w:tcPr>
            <w:tcW w:w="8003" w:type="dxa"/>
            <w:tcBorders>
              <w:top w:val="single" w:sz="4" w:space="0" w:color="1A171C"/>
              <w:left w:val="single" w:sz="4" w:space="0" w:color="1A171C"/>
              <w:bottom w:val="single" w:sz="4" w:space="0" w:color="1A171C"/>
              <w:right w:val="nil"/>
            </w:tcBorders>
            <w:vAlign w:val="center"/>
          </w:tcPr>
          <w:p w14:paraId="7FE1BAA3" w14:textId="7BD86DC3" w:rsidR="007A3848" w:rsidRDefault="009A492D">
            <w:pPr>
              <w:pStyle w:val="P68B1DB1-TableParagraph14"/>
              <w:spacing w:before="108"/>
              <w:jc w:val="both"/>
              <w:rPr>
                <w:bCs/>
              </w:rPr>
            </w:pPr>
            <w:r>
              <w:t>Capacitatea de integrare – Numărul de cereri din partea noilor clienți pe parcursul a 1 zi lucrătoare (număr de conturi)</w:t>
            </w:r>
          </w:p>
          <w:p w14:paraId="7FE1BAA4" w14:textId="404DC9AB" w:rsidR="007A3848" w:rsidRDefault="009A492D">
            <w:pPr>
              <w:pStyle w:val="P68B1DB1-TableParagraph13"/>
              <w:spacing w:before="108"/>
              <w:jc w:val="both"/>
            </w:pPr>
            <w:r>
              <w:t>Instituțiile sunt invitate să furnizeze cel mai mare număr de cereri în cazul în care instituția a validat cererea pentru un serviciu bancar.</w:t>
            </w:r>
          </w:p>
          <w:p w14:paraId="1312271B" w14:textId="5ECEF0C0" w:rsidR="007A3848" w:rsidRDefault="009A492D">
            <w:pPr>
              <w:pStyle w:val="P68B1DB1-TableParagraph13"/>
              <w:spacing w:before="108"/>
              <w:jc w:val="both"/>
            </w:pPr>
            <w:r>
              <w:t>Capacitatea de integrare în ceea ce privește numărul de conturi noi este exprimată în peste 1 zi lucrătoare.</w:t>
            </w:r>
          </w:p>
          <w:p w14:paraId="7FE1BAA8" w14:textId="06166E4A" w:rsidR="007A3848" w:rsidRDefault="009A492D">
            <w:pPr>
              <w:pStyle w:val="P68B1DB1-TableParagraph13"/>
              <w:spacing w:before="108"/>
              <w:jc w:val="both"/>
              <w:rPr>
                <w:b/>
                <w:bCs/>
              </w:rPr>
            </w:pPr>
            <w:r>
              <w:t>Se așteaptă ca instituțiile să ia în considerare intervalul de timp pentru integrarea noilor clienți, deoarece un nou client a solicitat un serviciu bancar.</w:t>
            </w:r>
          </w:p>
        </w:tc>
      </w:tr>
      <w:tr w:rsidR="007A3848"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7A3848" w:rsidRDefault="009A492D">
            <w:pPr>
              <w:pStyle w:val="P68B1DB1-TableParagraph17"/>
              <w:spacing w:before="108"/>
              <w:jc w:val="both"/>
            </w:pPr>
            <w:r>
              <w:t>0150-0170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7A3848" w:rsidRDefault="009A492D">
            <w:pPr>
              <w:pStyle w:val="P68B1DB1-TableParagraph14"/>
              <w:spacing w:before="108"/>
              <w:jc w:val="both"/>
              <w:rPr>
                <w:bCs/>
              </w:rPr>
            </w:pPr>
            <w:r>
              <w:t>Evaluarea caracterului critic</w:t>
            </w:r>
          </w:p>
        </w:tc>
      </w:tr>
      <w:tr w:rsidR="007A3848"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7A3848" w:rsidRDefault="009A492D">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7A3848" w:rsidRDefault="009A492D">
            <w:pPr>
              <w:pStyle w:val="P68B1DB1-TableParagraph14"/>
              <w:spacing w:before="108"/>
              <w:jc w:val="both"/>
              <w:rPr>
                <w:bCs/>
              </w:rPr>
            </w:pPr>
            <w:r>
              <w:t xml:space="preserve">Impactul asupra pieței </w:t>
            </w:r>
          </w:p>
          <w:p w14:paraId="7FE1BAAF" w14:textId="77777777" w:rsidR="007A3848" w:rsidRDefault="009A492D">
            <w:pPr>
              <w:pStyle w:val="P68B1DB1-TableParagraph13"/>
              <w:spacing w:before="108"/>
              <w:jc w:val="both"/>
            </w:pPr>
            <w:r>
              <w:t>Impactul estimat pe care îl poate avea întreruperea bruscă a funcției asupra terților, a piețelor financiare și a economiei reale, luând în considerare dimensiunea, cota de piață din țara respectivă, gradul de interconectare externă și internă, complexitatea și activitățile transfrontaliere ale instituției.</w:t>
            </w:r>
          </w:p>
          <w:p w14:paraId="7FE1BAB0" w14:textId="765F6584" w:rsidR="007A3848" w:rsidRDefault="009A492D">
            <w:pPr>
              <w:pStyle w:val="P68B1DB1-TableParagraph13"/>
              <w:spacing w:before="108"/>
              <w:jc w:val="both"/>
            </w:pPr>
            <w:r>
              <w:t>Această evaluare se exprimă din punct de vedere calitativ ca „ridicat”, „mediu-ridicat”, „mediu scăzut” sau „scăzut”.</w:t>
            </w:r>
          </w:p>
          <w:p w14:paraId="7FE1BAB1" w14:textId="12F48243" w:rsidR="007A3848" w:rsidRDefault="009A492D">
            <w:pPr>
              <w:pStyle w:val="P68B1DB1-TableParagraph13"/>
              <w:spacing w:before="108"/>
              <w:jc w:val="both"/>
              <w:rPr>
                <w:b/>
                <w:bCs/>
              </w:rPr>
            </w:pPr>
            <w:r>
              <w:t>„</w:t>
            </w:r>
            <w:r w:rsidR="005E3074">
              <w:t>Ridicat</w:t>
            </w:r>
            <w:r>
              <w:t>” se selectează dacă întreruperea are un impact major asupra pieței naționale, „Mediu-</w:t>
            </w:r>
            <w:r w:rsidR="005E3074">
              <w:t>ridicat</w:t>
            </w:r>
            <w:r>
              <w:t>” dacă impactul este semnificativ, «Mediu</w:t>
            </w:r>
            <w:r w:rsidR="007C34E1">
              <w:t>-</w:t>
            </w:r>
            <w:r>
              <w:t>-</w:t>
            </w:r>
            <w:r w:rsidR="00361ACB">
              <w:t>scăzut</w:t>
            </w:r>
            <w:r>
              <w:t>» dacă impactul este important, dar limitat, și «Scăzut» dacă impactul este scăzut.</w:t>
            </w:r>
          </w:p>
        </w:tc>
      </w:tr>
      <w:tr w:rsidR="007A3848"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7A3848" w:rsidRDefault="009A492D">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7A3848" w:rsidRDefault="009A492D">
            <w:pPr>
              <w:pStyle w:val="P68B1DB1-TableParagraph14"/>
              <w:spacing w:before="108"/>
              <w:jc w:val="both"/>
              <w:rPr>
                <w:bCs/>
              </w:rPr>
            </w:pPr>
            <w:r>
              <w:t>Caracterul substituibil</w:t>
            </w:r>
          </w:p>
          <w:p w14:paraId="7FE1BAB5" w14:textId="77777777" w:rsidR="007A3848" w:rsidRDefault="009A492D">
            <w:pPr>
              <w:pStyle w:val="P68B1DB1-TableParagraph13"/>
              <w:spacing w:before="108"/>
              <w:jc w:val="both"/>
            </w:pPr>
            <w:r>
              <w:t>Articolul 6 alineatul (3) din Regulamentul delegat (UE) 2016/778.</w:t>
            </w:r>
          </w:p>
          <w:p w14:paraId="7FE1BAB6" w14:textId="77777777" w:rsidR="007A3848" w:rsidRDefault="009A492D">
            <w:pPr>
              <w:pStyle w:val="P68B1DB1-TableParagraph13"/>
              <w:spacing w:before="108"/>
              <w:jc w:val="both"/>
            </w:pPr>
            <w:r>
              <w:t>O funcție este considerată substituibilă atunci când aceasta poate fi înlocuită într-un mod acceptabil și într-un interval de timp rezonabil, evitându-se astfel apariția unor probleme sistemice pentru economia reală și piețele financiare. Se iau în considerare următoarele:</w:t>
            </w:r>
          </w:p>
          <w:p w14:paraId="7FE1BAB7" w14:textId="4935FDCF" w:rsidR="007A3848" w:rsidRDefault="009A492D">
            <w:pPr>
              <w:pStyle w:val="P68B1DB1-TableParagraph13"/>
              <w:spacing w:before="108"/>
              <w:jc w:val="both"/>
            </w:pPr>
            <w:r>
              <w:t>(a) structura pieței pentru funcția respectivă și disponibilitatea furnizorilor de substituți</w:t>
            </w:r>
            <w:r w:rsidR="00361ACB">
              <w:t>i</w:t>
            </w:r>
            <w:r>
              <w:t xml:space="preserve">; </w:t>
            </w:r>
          </w:p>
          <w:p w14:paraId="7FE1BAB8" w14:textId="77777777" w:rsidR="007A3848" w:rsidRDefault="009A492D">
            <w:pPr>
              <w:pStyle w:val="P68B1DB1-TableParagraph13"/>
              <w:spacing w:before="108"/>
              <w:jc w:val="both"/>
            </w:pPr>
            <w:r>
              <w:t xml:space="preserve">(b) posibilitățile altor furnizori în termeni de capacitate, îndeplinirea cerințelor pentru furnizarea funcției, precum și posibilele bariere la intrare sau la extindere; </w:t>
            </w:r>
          </w:p>
          <w:p w14:paraId="7FE1BAB9" w14:textId="77777777" w:rsidR="007A3848" w:rsidRDefault="009A492D">
            <w:pPr>
              <w:pStyle w:val="P68B1DB1-TableParagraph13"/>
              <w:spacing w:before="108"/>
              <w:jc w:val="both"/>
            </w:pPr>
            <w:r>
              <w:t xml:space="preserve">(c) interesul altor furnizori de preluare a acestor activități; </w:t>
            </w:r>
          </w:p>
          <w:p w14:paraId="7FE1BABA" w14:textId="77777777" w:rsidR="007A3848" w:rsidRDefault="009A492D">
            <w:pPr>
              <w:pStyle w:val="P68B1DB1-TableParagraph13"/>
              <w:spacing w:before="108"/>
              <w:jc w:val="both"/>
            </w:pPr>
            <w:r>
              <w:t>(d) timpul de care utilizatorii serviciului au nevoie pentru a trece la noul furnizor de servicii și costurile acestei schimbări, timpul de care alți concurenți au nevoie pentru a prelua funcțiile și măsura în care acest timp este suficient pentru a se evita perturbări semnificative, în funcție de tipul de serviciu.</w:t>
            </w:r>
          </w:p>
          <w:p w14:paraId="7FE1BABB" w14:textId="3756D441" w:rsidR="007A3848" w:rsidRDefault="00361ACB">
            <w:pPr>
              <w:pStyle w:val="P68B1DB1-TableParagraph13"/>
              <w:spacing w:before="108"/>
              <w:jc w:val="both"/>
            </w:pPr>
            <w:r>
              <w:t xml:space="preserve">Se va furniza </w:t>
            </w:r>
            <w:r w:rsidR="009A492D">
              <w:t xml:space="preserve">o evaluare globală a gradului preconizat de substituibilitate pentru fiecare funcție, ținând seama de diferitele dimensiuni evaluate anterior (cota de piață, concentrarea pieței, timpul necesar substituirii, barierele juridice și cerințele operaționale pentru intrare sau extindere). Această evaluare se exprimă din punct de vedere calitativ ca „ridicat”, „mediu-ridicat”, „mediu scăzut” sau „scăzut”. </w:t>
            </w:r>
          </w:p>
          <w:p w14:paraId="7FE1BABC" w14:textId="1919843A" w:rsidR="007A3848" w:rsidRDefault="009A492D">
            <w:pPr>
              <w:pStyle w:val="P68B1DB1-TableParagraph13"/>
              <w:spacing w:before="108"/>
              <w:jc w:val="both"/>
            </w:pPr>
            <w:r>
              <w:t>„</w:t>
            </w:r>
            <w:r w:rsidR="00AD2C1C">
              <w:t>Ridicat</w:t>
            </w:r>
            <w:r>
              <w:t>” se selectează dacă o funcție poate fi furnizată cu ușurință de o altă bancă în condiții comparabile, într-un interval de timp rezonabil,</w:t>
            </w:r>
          </w:p>
          <w:p w14:paraId="7FE1BABD" w14:textId="02F26AE8" w:rsidR="007A3848" w:rsidRDefault="009A492D">
            <w:pPr>
              <w:pStyle w:val="P68B1DB1-TableParagraph13"/>
              <w:spacing w:before="108"/>
              <w:jc w:val="both"/>
            </w:pPr>
            <w:r>
              <w:t>„</w:t>
            </w:r>
            <w:r w:rsidR="00AD2C1C">
              <w:t>Scăzut</w:t>
            </w:r>
            <w:r>
              <w:t xml:space="preserve">” dacă o funcție nu poate fi substituită cu ușurință sau cu rapiditate, </w:t>
            </w:r>
          </w:p>
          <w:p w14:paraId="7FE1BABE" w14:textId="5435C333" w:rsidR="007A3848" w:rsidRDefault="009A492D">
            <w:pPr>
              <w:pStyle w:val="P68B1DB1-TableParagraph13"/>
              <w:spacing w:before="108"/>
              <w:jc w:val="both"/>
            </w:pPr>
            <w:r>
              <w:t>„</w:t>
            </w:r>
            <w:r w:rsidR="00AD2C1C">
              <w:t>Mediu</w:t>
            </w:r>
            <w:r>
              <w:t>-</w:t>
            </w:r>
            <w:r w:rsidR="00AD2C1C">
              <w:t>Ridicat</w:t>
            </w:r>
            <w:r>
              <w:t>” și „</w:t>
            </w:r>
            <w:r w:rsidR="00AD2C1C">
              <w:t>Mediu</w:t>
            </w:r>
            <w:r>
              <w:t>-</w:t>
            </w:r>
            <w:r w:rsidR="00AD2C1C">
              <w:t>Scăzut</w:t>
            </w:r>
            <w:r>
              <w:t xml:space="preserve">” pentru cazurile intermediare, luând în considerare diferite măsuri (de exemplu, cota de piață, concentrarea pieței, termenul de substituire, precum și barierele de ordin </w:t>
            </w:r>
            <w:r w:rsidR="00AD2C1C">
              <w:t xml:space="preserve">legal </w:t>
            </w:r>
            <w:r>
              <w:t>în calea intrării sau extinderii și cerințele operaționale aplicabile intrării sau extinderii).</w:t>
            </w:r>
          </w:p>
        </w:tc>
      </w:tr>
      <w:tr w:rsidR="007A3848"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7A3848" w:rsidRDefault="009A492D">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7A3848" w:rsidRDefault="009A492D">
            <w:pPr>
              <w:pStyle w:val="P68B1DB1-TableParagraph14"/>
              <w:spacing w:before="108"/>
              <w:jc w:val="both"/>
              <w:rPr>
                <w:bCs/>
              </w:rPr>
            </w:pPr>
            <w:r>
              <w:t>Funcția critică</w:t>
            </w:r>
          </w:p>
          <w:p w14:paraId="7FE1BAC2" w14:textId="77777777" w:rsidR="007A3848" w:rsidRDefault="009A492D">
            <w:pPr>
              <w:pStyle w:val="P68B1DB1-TableParagraph13"/>
              <w:spacing w:before="108"/>
              <w:jc w:val="both"/>
            </w:pPr>
            <w:r>
              <w:lastRenderedPageBreak/>
              <w:t>În această coloană se raportează dacă, luând în considerare analiza impactului și substituibilității efectuată de instituția relevantă, funcția economică este considerată a fi critică pe piață pentru țara relevantă.</w:t>
            </w:r>
          </w:p>
          <w:p w14:paraId="7FE1BAC3" w14:textId="77777777" w:rsidR="007A3848" w:rsidRDefault="009A492D">
            <w:pPr>
              <w:pStyle w:val="P68B1DB1-TableParagraph13"/>
              <w:spacing w:before="108"/>
              <w:jc w:val="both"/>
            </w:pPr>
            <w:r>
              <w:t>A se completa «Da» sau «Nu».</w:t>
            </w:r>
          </w:p>
        </w:tc>
      </w:tr>
      <w:tr w:rsidR="007A3848"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7A3848" w:rsidRDefault="009A492D">
            <w:pPr>
              <w:pStyle w:val="P68B1DB1-TableParagraph17"/>
              <w:spacing w:before="108"/>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AC6" w14:textId="2D8E61E1" w:rsidR="007A3848" w:rsidRDefault="009A492D">
            <w:pPr>
              <w:pStyle w:val="P68B1DB1-TableParagraph14"/>
              <w:spacing w:before="108"/>
              <w:jc w:val="both"/>
              <w:rPr>
                <w:bCs/>
              </w:rPr>
            </w:pPr>
            <w:r>
              <w:t>Observațiile prezentate de grup</w:t>
            </w:r>
          </w:p>
          <w:p w14:paraId="7FE1BAC7" w14:textId="4A4DD339" w:rsidR="007A3848" w:rsidRDefault="009A492D">
            <w:pPr>
              <w:pStyle w:val="P68B1DB1-TableParagraph13"/>
              <w:spacing w:before="108"/>
              <w:jc w:val="both"/>
            </w:pPr>
            <w:r>
              <w:t xml:space="preserve">Acest câmp permite entității </w:t>
            </w:r>
            <w:r w:rsidR="00E76DA6">
              <w:t>care raportează</w:t>
            </w:r>
            <w:r>
              <w:t xml:space="preserve"> să explice orice ipoteze utilizate pentru evaluarea caracterului critic al funcției (funcțiilor) raportate.</w:t>
            </w:r>
          </w:p>
        </w:tc>
      </w:tr>
    </w:tbl>
    <w:p w14:paraId="7FE1BAC9" w14:textId="77777777" w:rsidR="007A3848" w:rsidRDefault="007A3848">
      <w:pPr>
        <w:rPr>
          <w:rFonts w:ascii="Times New Roman" w:hAnsi="Times New Roman" w:cs="Times New Roman"/>
          <w:color w:val="000000" w:themeColor="text1"/>
          <w:sz w:val="20"/>
          <w:szCs w:val="20"/>
        </w:rPr>
      </w:pPr>
    </w:p>
    <w:p w14:paraId="7FE1BACA" w14:textId="77777777" w:rsidR="007A3848" w:rsidRDefault="007A3848">
      <w:pPr>
        <w:rPr>
          <w:rFonts w:ascii="Times New Roman" w:hAnsi="Times New Roman" w:cs="Times New Roman"/>
          <w:color w:val="000000" w:themeColor="text1"/>
          <w:sz w:val="20"/>
          <w:szCs w:val="20"/>
        </w:rPr>
      </w:pPr>
    </w:p>
    <w:p w14:paraId="7FE1BACB" w14:textId="48446B8B" w:rsidR="007A3848" w:rsidRDefault="009A492D">
      <w:pPr>
        <w:pStyle w:val="P68B1DB1-Instructionsberschrift25"/>
        <w:numPr>
          <w:ilvl w:val="1"/>
          <w:numId w:val="49"/>
        </w:numPr>
        <w:ind w:left="357" w:hanging="357"/>
      </w:pPr>
      <w:bookmarkStart w:id="115" w:name="_Toc208245103"/>
      <w:r>
        <w:t>Z 07.01.2 FUNC 1 LEN</w:t>
      </w:r>
      <w:bookmarkEnd w:id="115"/>
    </w:p>
    <w:p w14:paraId="7FE1BAD5" w14:textId="77777777" w:rsidR="007A3848" w:rsidRDefault="007A3848">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7A3848"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7A3848" w:rsidRDefault="009A492D">
            <w:pPr>
              <w:pStyle w:val="P68B1DB1-TableParagraph17"/>
              <w:spacing w:before="108"/>
              <w:ind w:left="85"/>
              <w:jc w:val="both"/>
            </w:pPr>
            <w:bookmarkStart w:id="116" w:name="_Hlk162013303"/>
            <w:r>
              <w:t>Coloane</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7A3848" w:rsidRDefault="009A492D">
            <w:pPr>
              <w:pStyle w:val="P68B1DB1-TableParagraph17"/>
              <w:spacing w:before="108"/>
              <w:ind w:left="85" w:right="1"/>
              <w:jc w:val="both"/>
            </w:pPr>
            <w:r>
              <w:t>Instrucțiuni</w:t>
            </w:r>
          </w:p>
        </w:tc>
      </w:tr>
      <w:tr w:rsidR="007A3848"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7A3848" w:rsidRDefault="009A492D">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7A3848" w:rsidRDefault="009A492D">
            <w:pPr>
              <w:pStyle w:val="P68B1DB1-TableParagraph14"/>
              <w:spacing w:before="108"/>
              <w:ind w:left="85"/>
              <w:jc w:val="both"/>
              <w:rPr>
                <w:bCs/>
              </w:rPr>
            </w:pPr>
            <w:r>
              <w:t>Descrierea funcției economice</w:t>
            </w:r>
          </w:p>
          <w:p w14:paraId="7FE1BADB" w14:textId="0F1FA007" w:rsidR="007A3848" w:rsidRDefault="009A492D">
            <w:pPr>
              <w:pStyle w:val="P68B1DB1-TableParagraph17"/>
              <w:spacing w:before="108"/>
              <w:ind w:left="85"/>
            </w:pPr>
            <w:r>
              <w:t xml:space="preserve">În cazul în care funcția economică este de tipul „Altele” (Z 07.01.2 FUNC 1 LEN r0130-r0150), trebuie furnizată o descriere a funcției respective. </w:t>
            </w:r>
          </w:p>
        </w:tc>
      </w:tr>
      <w:tr w:rsidR="007A3848"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7A3848" w:rsidRDefault="009A492D">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7A3848" w:rsidRDefault="009A492D">
            <w:pPr>
              <w:pStyle w:val="P68B1DB1-TableParagraph14"/>
              <w:spacing w:before="108"/>
              <w:ind w:left="85"/>
              <w:jc w:val="both"/>
              <w:rPr>
                <w:bCs/>
              </w:rPr>
            </w:pPr>
            <w:r>
              <w:t xml:space="preserve">Cota de piață </w:t>
            </w:r>
          </w:p>
          <w:p w14:paraId="7FE1BADF" w14:textId="26AD0D6C" w:rsidR="007A3848" w:rsidRDefault="009A492D">
            <w:pPr>
              <w:pStyle w:val="P68B1DB1-TableParagraph17"/>
              <w:spacing w:before="108"/>
              <w:ind w:left="85"/>
            </w:pPr>
            <w:r>
              <w:t xml:space="preserve">Estimarea cotei de piață a instituției sau a grupului pentru funcția economică din țara respectivă sau din regiunea geografică. Un procent din piața totală în termeni de Valoare </w:t>
            </w:r>
            <w:r w:rsidR="00AD2C1C">
              <w:t>restantă</w:t>
            </w:r>
            <w:r>
              <w:t>.</w:t>
            </w:r>
          </w:p>
        </w:tc>
      </w:tr>
      <w:tr w:rsidR="007A3848"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7A3848" w:rsidRDefault="009A492D">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7A3848" w:rsidRDefault="009A492D">
            <w:pPr>
              <w:pStyle w:val="P68B1DB1-TableParagraph14"/>
              <w:spacing w:before="108"/>
              <w:rPr>
                <w:bCs/>
              </w:rPr>
            </w:pPr>
            <w:r>
              <w:t>Valoare restantă</w:t>
            </w:r>
          </w:p>
          <w:p w14:paraId="7FE1BAE3" w14:textId="77777777" w:rsidR="007A3848" w:rsidRDefault="009A492D">
            <w:pPr>
              <w:pStyle w:val="P68B1DB1-TableParagraph17"/>
              <w:spacing w:before="108"/>
            </w:pPr>
            <w:r>
              <w:t>Valoarea contabilă brută a creditelor și avansurilor nedepreciate și depreciate (inclusiv dobânda acumulată).</w:t>
            </w:r>
          </w:p>
          <w:p w14:paraId="7FE1BAE4" w14:textId="372EFE47" w:rsidR="007A3848" w:rsidRDefault="00B964DE">
            <w:pPr>
              <w:pStyle w:val="P68B1DB1-TableParagraph17"/>
              <w:spacing w:before="108"/>
            </w:pPr>
            <w:r>
              <w:t>Volumul total de credite aflate în derulare</w:t>
            </w:r>
            <w:r w:rsidR="009A492D">
              <w:t xml:space="preserve"> este utilizat ca valoare </w:t>
            </w:r>
            <w:r>
              <w:t xml:space="preserve">de referință </w:t>
            </w:r>
            <w:r w:rsidR="009A492D">
              <w:t xml:space="preserve">pentru </w:t>
            </w:r>
            <w:r>
              <w:t xml:space="preserve">valoarea preconizată a </w:t>
            </w:r>
            <w:r w:rsidR="009A492D">
              <w:t>creditel</w:t>
            </w:r>
            <w:r>
              <w:t>or</w:t>
            </w:r>
            <w:r w:rsidR="009A492D">
              <w:t xml:space="preserve"> viitoare.</w:t>
            </w:r>
          </w:p>
        </w:tc>
      </w:tr>
      <w:tr w:rsidR="007A3848"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7A3848" w:rsidRDefault="009A492D">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7A3848" w:rsidRDefault="009A492D">
            <w:pPr>
              <w:pStyle w:val="P68B1DB1-TableParagraph14"/>
              <w:spacing w:before="108"/>
              <w:rPr>
                <w:bCs/>
              </w:rPr>
            </w:pPr>
            <w:r>
              <w:t>Număr de clienți</w:t>
            </w:r>
          </w:p>
          <w:p w14:paraId="7FE1BAE8" w14:textId="20DDACC8" w:rsidR="007A3848" w:rsidRDefault="009A492D">
            <w:pPr>
              <w:pStyle w:val="P68B1DB1-TableParagraph17"/>
              <w:spacing w:before="108"/>
            </w:pPr>
            <w:r>
              <w:t>Numărul total de clienți cărora li s-au furnizat valorile raportate în c0030</w:t>
            </w:r>
          </w:p>
          <w:p w14:paraId="7FE1BAE9" w14:textId="1B5B986B" w:rsidR="007A3848" w:rsidRDefault="00B964DE">
            <w:pPr>
              <w:pStyle w:val="P68B1DB1-TableParagraph17"/>
              <w:spacing w:before="108"/>
            </w:pPr>
            <w:r>
              <w:t>valoare restantă</w:t>
            </w:r>
            <w:r w:rsidR="009A492D">
              <w:t>”. În cazul în care un client utilizează mai multe produse de împrumut/conturi, clientul respectiv este luat în calcul o singură dată.</w:t>
            </w:r>
          </w:p>
          <w:p w14:paraId="7FE1BAEA" w14:textId="23F30FEC" w:rsidR="007A3848" w:rsidRDefault="007A3848">
            <w:pPr>
              <w:pStyle w:val="P68B1DB1-TableParagraph17"/>
              <w:spacing w:before="108"/>
            </w:pPr>
          </w:p>
        </w:tc>
      </w:tr>
      <w:tr w:rsidR="007A3848"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7A3848" w:rsidRDefault="009A492D">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7A3848" w:rsidRDefault="009A492D">
            <w:pPr>
              <w:pStyle w:val="P68B1DB1-TableParagraph14"/>
              <w:spacing w:before="108"/>
              <w:ind w:left="85"/>
              <w:jc w:val="both"/>
              <w:rPr>
                <w:bCs/>
              </w:rPr>
            </w:pPr>
            <w:r>
              <w:t>Valoare restantă – valoare transfrontalieră</w:t>
            </w:r>
          </w:p>
          <w:p w14:paraId="7FE1BAF3" w14:textId="3EB69C6A" w:rsidR="007A3848" w:rsidRDefault="009A492D">
            <w:pPr>
              <w:pStyle w:val="P68B1DB1-TableParagraph13"/>
              <w:spacing w:before="108"/>
              <w:ind w:left="85"/>
              <w:jc w:val="both"/>
            </w:pPr>
            <w:r>
              <w:t xml:space="preserve">Valoarea creditelor în curs de derulare (c0030) acordate nerezidenților, a se vedea </w:t>
            </w:r>
            <w:r w:rsidR="00B964DE">
              <w:t>D</w:t>
            </w:r>
            <w:r>
              <w:t>epozitele (c0060) „</w:t>
            </w:r>
            <w:r w:rsidR="00B964DE">
              <w:t xml:space="preserve">valoare </w:t>
            </w:r>
            <w:r>
              <w:t>transfrontaliere”</w:t>
            </w:r>
          </w:p>
          <w:p w14:paraId="7FE1BAF4" w14:textId="7E9B5383" w:rsidR="007A3848" w:rsidRDefault="009A492D">
            <w:pPr>
              <w:pStyle w:val="P68B1DB1-TableParagraph13"/>
              <w:spacing w:before="108"/>
              <w:ind w:left="85"/>
              <w:jc w:val="both"/>
              <w:rPr>
                <w:b/>
                <w:bCs/>
              </w:rPr>
            </w:pPr>
            <w:r>
              <w:t>”.</w:t>
            </w:r>
          </w:p>
        </w:tc>
      </w:tr>
      <w:bookmarkEnd w:id="116"/>
      <w:tr w:rsidR="007A3848"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7A3848" w:rsidRDefault="009A492D">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7A3848" w:rsidRDefault="009A492D">
            <w:pPr>
              <w:pStyle w:val="P68B1DB1-TableParagraph14"/>
              <w:spacing w:before="108"/>
              <w:jc w:val="both"/>
              <w:rPr>
                <w:bCs/>
              </w:rPr>
            </w:pPr>
            <w:r>
              <w:t>Analize de impact și de substituibilitate</w:t>
            </w:r>
          </w:p>
          <w:p w14:paraId="7FE1BAFB" w14:textId="2CD939CE" w:rsidR="007A3848" w:rsidRDefault="009A492D">
            <w:pPr>
              <w:pStyle w:val="P68B1DB1-TableParagraph13"/>
              <w:spacing w:before="108"/>
            </w:pPr>
            <w:r>
              <w:t xml:space="preserve">Criteriile de evaluare a impactului asupra părților terțe includ următoarele elemente în conformitate cu </w:t>
            </w:r>
            <w:r w:rsidR="00B964DE">
              <w:t>R</w:t>
            </w:r>
            <w:r>
              <w:t>egulamentul delegat (UE) 2016/778 al Comisiei privind funcțiile critice:</w:t>
            </w:r>
          </w:p>
          <w:p w14:paraId="7FE1BAFC" w14:textId="77777777" w:rsidR="007A3848" w:rsidRDefault="009A492D">
            <w:pPr>
              <w:pStyle w:val="P68B1DB1-ListParagraph38"/>
              <w:numPr>
                <w:ilvl w:val="0"/>
                <w:numId w:val="131"/>
              </w:numPr>
              <w:spacing w:line="276" w:lineRule="auto"/>
            </w:pPr>
            <w:r>
              <w:t>natura și amploarea activității, amploarea la nivel mondial, național sau regional, volumul și numărul de tranzacții; numărul de clienți și contrapartide; numărul de clienți pentru care instituția este singurul sau principalul partener bancar;</w:t>
            </w:r>
          </w:p>
          <w:p w14:paraId="7FE1BAFD" w14:textId="77777777" w:rsidR="007A3848" w:rsidRDefault="009A492D">
            <w:pPr>
              <w:pStyle w:val="P68B1DB1-ListParagraph38"/>
              <w:numPr>
                <w:ilvl w:val="0"/>
                <w:numId w:val="131"/>
              </w:numPr>
              <w:spacing w:line="276" w:lineRule="auto"/>
            </w:pPr>
            <w:r>
              <w:lastRenderedPageBreak/>
              <w:t>relevanța instituției, la nivel local, regional, național sau european, în funcție de piața respectivă. Relevanța instituției poate fi evaluată pe baza cotei de piață, a interconectării, a complexității și a activităților transfrontaliere;</w:t>
            </w:r>
          </w:p>
          <w:p w14:paraId="7FE1BAFE" w14:textId="0F46EDB6" w:rsidR="007A3848" w:rsidRDefault="009A492D">
            <w:pPr>
              <w:pStyle w:val="P68B1DB1-ListParagraph38"/>
              <w:numPr>
                <w:ilvl w:val="0"/>
                <w:numId w:val="131"/>
              </w:numPr>
              <w:spacing w:line="276" w:lineRule="auto"/>
            </w:pPr>
            <w:r>
              <w:t xml:space="preserve">natura clienților și a părților interesate afectate de funcție, cum ar fi clienții </w:t>
            </w:r>
            <w:r w:rsidR="002F2DA9">
              <w:t>retail</w:t>
            </w:r>
            <w:r>
              <w:t>, clienții corporat</w:t>
            </w:r>
            <w:r w:rsidR="002F2DA9">
              <w:t>e</w:t>
            </w:r>
            <w:r>
              <w:t xml:space="preserve">, clienții de pe piața interbancară, casele de compensare centrale și entitățile publice. </w:t>
            </w:r>
          </w:p>
          <w:p w14:paraId="7FE1BAFF" w14:textId="77777777" w:rsidR="007A3848" w:rsidRDefault="009A492D">
            <w:pPr>
              <w:pStyle w:val="P68B1DB1-ListParagraph38"/>
              <w:numPr>
                <w:ilvl w:val="0"/>
                <w:numId w:val="131"/>
              </w:numPr>
              <w:spacing w:line="276" w:lineRule="auto"/>
            </w:pPr>
            <w:r>
              <w:t>impactul posibilei perturbări a furnizării funcției asupra piețelor, infrastructurilor și serviciilor publice. În special, evaluarea poate include efectul asupra lichidității piețelor în cauză, impactul și amploarea perturbării activității clienților, precum și nevoile de lichiditate pe termen scurt; perceptibilitatea pentru contrapărți, clienți și public; capacitatea și viteza de reacție a clienților; relevanța pentru funcționarea altor piețe; efectul asupra lichidității, operațiunilor, structurii unei alte piețe; efectul asupra altor contrapărți legate de clienții principali și legătura dintre funcție și alte servicii.</w:t>
            </w:r>
          </w:p>
          <w:p w14:paraId="7FE1BB00" w14:textId="77777777" w:rsidR="007A3848" w:rsidRDefault="007A3848">
            <w:pPr>
              <w:pStyle w:val="TableParagraph"/>
              <w:spacing w:before="108"/>
              <w:jc w:val="both"/>
              <w:rPr>
                <w:rFonts w:ascii="Times New Roman" w:hAnsi="Times New Roman" w:cs="Times New Roman"/>
                <w:color w:val="000000" w:themeColor="text1"/>
                <w:sz w:val="20"/>
                <w:szCs w:val="20"/>
              </w:rPr>
            </w:pPr>
          </w:p>
        </w:tc>
      </w:tr>
      <w:tr w:rsidR="007A3848"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7A3848" w:rsidRDefault="009A492D">
            <w:pPr>
              <w:pStyle w:val="P68B1DB1-TableParagraph17"/>
              <w:spacing w:before="108"/>
              <w:jc w:val="both"/>
            </w:pPr>
            <w:r>
              <w:lastRenderedPageBreak/>
              <w:t>0080-0150</w:t>
            </w:r>
          </w:p>
        </w:tc>
        <w:tc>
          <w:tcPr>
            <w:tcW w:w="8003" w:type="dxa"/>
            <w:tcBorders>
              <w:top w:val="single" w:sz="4" w:space="0" w:color="1A171C"/>
              <w:left w:val="single" w:sz="4" w:space="0" w:color="1A171C"/>
              <w:bottom w:val="single" w:sz="4" w:space="0" w:color="1A171C"/>
              <w:right w:val="nil"/>
            </w:tcBorders>
            <w:vAlign w:val="center"/>
          </w:tcPr>
          <w:p w14:paraId="7FE1BB03" w14:textId="16454306" w:rsidR="007A3848" w:rsidRDefault="009A492D">
            <w:pPr>
              <w:pStyle w:val="P68B1DB1-TableParagraph14"/>
              <w:spacing w:before="108"/>
              <w:jc w:val="both"/>
              <w:rPr>
                <w:bCs/>
              </w:rPr>
            </w:pPr>
            <w:r>
              <w:t>Natur</w:t>
            </w:r>
            <w:r w:rsidR="002F2DA9">
              <w:t>a</w:t>
            </w:r>
            <w:r>
              <w:t xml:space="preserve"> și </w:t>
            </w:r>
            <w:r w:rsidR="002F2DA9">
              <w:t xml:space="preserve">amploarea activității </w:t>
            </w:r>
          </w:p>
          <w:p w14:paraId="7FE1BB04" w14:textId="77777777" w:rsidR="007A3848" w:rsidRDefault="009A492D">
            <w:pPr>
              <w:pStyle w:val="P68B1DB1-TableParagraph13"/>
              <w:spacing w:before="108"/>
              <w:jc w:val="both"/>
            </w:pPr>
            <w:r>
              <w:t>Amploarea, volumul și numărul de tranzacții la nivel mondial, național sau regional; numărul de clienți și contrapartide; numărul de clienți pentru care instituția este singurul sau principalul partener bancar;</w:t>
            </w:r>
          </w:p>
        </w:tc>
      </w:tr>
      <w:tr w:rsidR="007A3848"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7A3848" w:rsidRDefault="009A492D">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7A3848" w:rsidRDefault="009A492D">
            <w:pPr>
              <w:pStyle w:val="P68B1DB1-TableParagraph14"/>
              <w:spacing w:before="108"/>
              <w:jc w:val="both"/>
              <w:rPr>
                <w:bCs/>
              </w:rPr>
            </w:pPr>
            <w:r>
              <w:t>Indicator de dimensiune 1</w:t>
            </w:r>
          </w:p>
          <w:p w14:paraId="50B226E0" w14:textId="741C9A53" w:rsidR="007A3848" w:rsidRDefault="002F2DA9">
            <w:pPr>
              <w:pStyle w:val="P68B1DB1-Normal31"/>
              <w:spacing w:line="276" w:lineRule="auto"/>
              <w:jc w:val="both"/>
            </w:pPr>
            <w:r>
              <w:t xml:space="preserve"> Se va evalua </w:t>
            </w:r>
            <w:r w:rsidR="009A492D">
              <w:t xml:space="preserve">cât de importantă este banca în aceste activități. </w:t>
            </w:r>
            <w:r>
              <w:t xml:space="preserve">Se va realiza o evaluare </w:t>
            </w:r>
            <w:r w:rsidR="009A492D">
              <w:t>din punct de vedere calitativ ca fiind „ridicat”, „mediu-ridicat”, „mediu-scăzut” sau „scăzut”. Se raportează „</w:t>
            </w:r>
            <w:r>
              <w:t>ridicat</w:t>
            </w:r>
            <w:r w:rsidR="009A492D">
              <w:t xml:space="preserve">” dacă dimensiunea funcției este mare, „mediu-ridicat” dacă este mediu, „mediu-scăzut” dacă este mic și „scăzut” dacă este neglijabil. Utilizarea variabilelor macroeconomice precum PIB, populația (pentru depozite, împrumuturi, plăți, numerar, decontare, compensare și custodie) sau dimensiunea pieței (pentru piețele de capital și finanțarea </w:t>
            </w:r>
            <w:r>
              <w:t>interbancară</w:t>
            </w:r>
            <w:r w:rsidR="009A492D">
              <w:t xml:space="preserve">) ca punct de referință pentru această evaluare calitativă. </w:t>
            </w:r>
          </w:p>
          <w:p w14:paraId="7FE1BB08" w14:textId="658E0B92" w:rsidR="007A3848" w:rsidRDefault="007A3848">
            <w:pPr>
              <w:pStyle w:val="TableParagraph"/>
              <w:spacing w:before="108"/>
              <w:rPr>
                <w:rFonts w:ascii="Times New Roman" w:hAnsi="Times New Roman" w:cs="Times New Roman"/>
                <w:color w:val="000000" w:themeColor="text1"/>
                <w:sz w:val="20"/>
                <w:szCs w:val="20"/>
              </w:rPr>
            </w:pPr>
          </w:p>
          <w:p w14:paraId="7FE1BB09" w14:textId="718EC88A" w:rsidR="007A3848" w:rsidRDefault="009A492D">
            <w:pPr>
              <w:pStyle w:val="P68B1DB1-ListParagraph32"/>
              <w:numPr>
                <w:ilvl w:val="0"/>
                <w:numId w:val="130"/>
              </w:numPr>
              <w:spacing w:line="276" w:lineRule="auto"/>
            </w:pPr>
            <w:r>
              <w:t xml:space="preserve">Opinia experților cu privire la valoarea împrumuturilor restante (c0030) din perspectiva UE </w:t>
            </w:r>
            <w:r>
              <w:rPr>
                <w:i/>
              </w:rPr>
              <w:t>[cu un nivel mai ridicat decât piața relevantă].</w:t>
            </w:r>
            <w:r>
              <w:t xml:space="preserve"> În evaluarea acestui indicator de mărime, </w:t>
            </w:r>
            <w:r w:rsidR="00651395">
              <w:t>se vor lua în considerare,</w:t>
            </w:r>
            <w:r>
              <w:t xml:space="preserve"> de asemenea, potențialele fluxuri viitoare de creditare. </w:t>
            </w:r>
            <w:r w:rsidR="00651395">
              <w:t xml:space="preserve">Volumul total de credite aflate în derulare  se va utiliza </w:t>
            </w:r>
            <w:r>
              <w:t>ca indicator pentru</w:t>
            </w:r>
            <w:r w:rsidR="008B04D3">
              <w:t xml:space="preserve"> preconizarea</w:t>
            </w:r>
            <w:r>
              <w:t xml:space="preserve"> fluxuril</w:t>
            </w:r>
            <w:r w:rsidR="008B04D3">
              <w:t>or</w:t>
            </w:r>
            <w:r>
              <w:t xml:space="preserve"> viitoare de creditare, dacă </w:t>
            </w:r>
            <w:r w:rsidR="008B04D3">
              <w:t xml:space="preserve">se consideră </w:t>
            </w:r>
            <w:r>
              <w:t xml:space="preserve">că activitatea anterioară reflectă cu acuratețe activitatea de creditare planificată pe termen scurt și mediu. </w:t>
            </w:r>
          </w:p>
          <w:p w14:paraId="7FE1BB0A" w14:textId="77777777" w:rsidR="007A3848" w:rsidRDefault="009A492D">
            <w:pPr>
              <w:pStyle w:val="P68B1DB1-ListParagraph32"/>
              <w:numPr>
                <w:ilvl w:val="1"/>
                <w:numId w:val="127"/>
              </w:numPr>
              <w:spacing w:line="276" w:lineRule="auto"/>
            </w:pPr>
            <w:r>
              <w:t>Din perspectiva UE, cât de mare credeți că este valoarea împrumuturilor în curs și angajate, ca indicator pentru viitoarele fluxuri de creditare?</w:t>
            </w:r>
          </w:p>
          <w:p w14:paraId="7FE1BB0B" w14:textId="77777777" w:rsidR="007A3848" w:rsidRDefault="007A3848">
            <w:pPr>
              <w:pStyle w:val="TableParagraph"/>
              <w:spacing w:before="108"/>
              <w:jc w:val="both"/>
              <w:rPr>
                <w:rFonts w:ascii="Times New Roman" w:hAnsi="Times New Roman" w:cs="Times New Roman"/>
                <w:color w:val="000000" w:themeColor="text1"/>
                <w:sz w:val="20"/>
                <w:szCs w:val="20"/>
              </w:rPr>
            </w:pPr>
          </w:p>
        </w:tc>
      </w:tr>
      <w:tr w:rsidR="007A3848"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7A3848" w:rsidRDefault="009A492D">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7A3848" w:rsidRDefault="009A492D">
            <w:pPr>
              <w:pStyle w:val="P68B1DB1-TableParagraph14"/>
              <w:spacing w:before="108"/>
              <w:jc w:val="both"/>
              <w:rPr>
                <w:bCs/>
              </w:rPr>
            </w:pPr>
            <w:r>
              <w:t>Indicator de dimensiune 2</w:t>
            </w:r>
          </w:p>
          <w:p w14:paraId="68B7FEDE" w14:textId="71482A06" w:rsidR="007A3848" w:rsidRDefault="008B04D3">
            <w:pPr>
              <w:pStyle w:val="P68B1DB1-Normal31"/>
              <w:spacing w:line="276" w:lineRule="auto"/>
              <w:jc w:val="both"/>
            </w:pPr>
            <w:r>
              <w:t xml:space="preserve">Se va evalua </w:t>
            </w:r>
            <w:r w:rsidR="009A492D">
              <w:t xml:space="preserve">cât de importantă este banca în aceste activități. </w:t>
            </w:r>
            <w:r>
              <w:t>Se va realiza o evaluare calitativă</w:t>
            </w:r>
            <w:r w:rsidR="009A492D">
              <w:t xml:space="preserve"> ca fiind „ridicat”, „mediu-ridicat”, „mediu-scăzut” sau „scăzut”. Se raportează „</w:t>
            </w:r>
            <w:r w:rsidR="005E3074">
              <w:t>ridicat</w:t>
            </w:r>
            <w:r w:rsidR="009A492D">
              <w:t xml:space="preserve">” dacă dimensiunea funcției este mare, „mediu-ridicat” dacă este mediu, „mediu-scăzut” dacă este mic și „scăzut” dacă este neglijabil. Utilizarea variabilelor macroeconomice precum PIB, populația (pentru depozite, împrumuturi, plăți, numerar, decontare, compensare și custodie) sau dimensiunea pieței (pentru piețele de capital și finanțarea </w:t>
            </w:r>
            <w:r w:rsidR="002F2DA9">
              <w:t>interbancară</w:t>
            </w:r>
            <w:r w:rsidR="009A492D">
              <w:t xml:space="preserve">) ca punct de referință pentru această evaluare calitativă. </w:t>
            </w:r>
          </w:p>
          <w:p w14:paraId="7FE1BB0F" w14:textId="40E27EAB" w:rsidR="007A3848" w:rsidRDefault="007A3848">
            <w:pPr>
              <w:pStyle w:val="TableParagraph"/>
              <w:spacing w:before="108"/>
              <w:rPr>
                <w:rFonts w:ascii="Times New Roman" w:hAnsi="Times New Roman" w:cs="Times New Roman"/>
                <w:color w:val="000000" w:themeColor="text1"/>
                <w:sz w:val="20"/>
                <w:szCs w:val="20"/>
              </w:rPr>
            </w:pPr>
          </w:p>
          <w:p w14:paraId="7FE1BB10" w14:textId="4C225025" w:rsidR="007A3848" w:rsidRDefault="009A492D">
            <w:pPr>
              <w:pStyle w:val="P68B1DB1-ListParagraph32"/>
              <w:numPr>
                <w:ilvl w:val="0"/>
                <w:numId w:val="121"/>
              </w:numPr>
              <w:spacing w:line="276" w:lineRule="auto"/>
            </w:pPr>
            <w:r>
              <w:lastRenderedPageBreak/>
              <w:t xml:space="preserve">Opinia experților cu privire la dimensiunea </w:t>
            </w:r>
            <w:r>
              <w:rPr>
                <w:b/>
              </w:rPr>
              <w:t>numărului</w:t>
            </w:r>
            <w:r>
              <w:t xml:space="preserve"> de clienți (c0040) dintr-o perspectivă </w:t>
            </w:r>
            <w:r>
              <w:rPr>
                <w:b/>
              </w:rPr>
              <w:t>națională</w:t>
            </w:r>
            <w:r>
              <w:t xml:space="preserve"> </w:t>
            </w:r>
            <w:r>
              <w:rPr>
                <w:i/>
              </w:rPr>
              <w:t>[la nivelul pieței relevante]</w:t>
            </w:r>
            <w:r>
              <w:t>:</w:t>
            </w:r>
          </w:p>
          <w:p w14:paraId="7FE1BB11" w14:textId="77777777" w:rsidR="007A3848" w:rsidRDefault="009A492D">
            <w:pPr>
              <w:pStyle w:val="P68B1DB1-ListParagraph32"/>
              <w:numPr>
                <w:ilvl w:val="1"/>
                <w:numId w:val="121"/>
              </w:numPr>
              <w:spacing w:line="276" w:lineRule="auto"/>
            </w:pPr>
            <w:r>
              <w:t>Din perspectivă națională, cât de mare este estimat numărul total de clienți ai instituției?</w:t>
            </w:r>
          </w:p>
          <w:p w14:paraId="7FE1BB17" w14:textId="77777777" w:rsidR="007A3848" w:rsidRDefault="007A3848">
            <w:pPr>
              <w:rPr>
                <w:rFonts w:ascii="Times New Roman" w:hAnsi="Times New Roman"/>
                <w:color w:val="000000" w:themeColor="text1"/>
                <w:sz w:val="20"/>
                <w:szCs w:val="20"/>
              </w:rPr>
            </w:pPr>
          </w:p>
        </w:tc>
      </w:tr>
      <w:tr w:rsidR="007A3848"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7A3848" w:rsidRDefault="009A492D">
            <w:pPr>
              <w:pStyle w:val="P68B1DB1-TableParagraph17"/>
              <w:spacing w:before="108"/>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7A3848" w:rsidRDefault="009A492D">
            <w:pPr>
              <w:pStyle w:val="P68B1DB1-TableParagraph14"/>
              <w:spacing w:before="108"/>
              <w:jc w:val="both"/>
              <w:rPr>
                <w:bCs/>
              </w:rPr>
            </w:pPr>
            <w:r>
              <w:t>Indicator transfrontalier</w:t>
            </w:r>
          </w:p>
          <w:p w14:paraId="7FE1BB1B" w14:textId="77777777" w:rsidR="007A3848" w:rsidRDefault="009A492D">
            <w:pPr>
              <w:pStyle w:val="P68B1DB1-TableParagraph13"/>
              <w:spacing w:before="108"/>
            </w:pPr>
            <w:r>
              <w:t>Evaluarea importanței relative a activităților transfrontaliere pentru diferitele funcții economice.</w:t>
            </w:r>
          </w:p>
          <w:p w14:paraId="7FE1BB1C" w14:textId="77777777" w:rsidR="007A3848" w:rsidRDefault="009A492D">
            <w:pPr>
              <w:pStyle w:val="P68B1DB1-TableParagraph13"/>
              <w:spacing w:before="108"/>
            </w:pPr>
            <w:r>
              <w:t xml:space="preserve">Acest lucru nu trebuie evaluat în cazul rapoartelor în care piața relevantă este considerată a fi regională. </w:t>
            </w:r>
          </w:p>
          <w:p w14:paraId="7FE1BB1D" w14:textId="78811E57" w:rsidR="007A3848" w:rsidRDefault="009A492D">
            <w:pPr>
              <w:pStyle w:val="P68B1DB1-TableParagraph33"/>
              <w:spacing w:before="108"/>
              <w:jc w:val="both"/>
            </w:pPr>
            <w:r>
              <w:t xml:space="preserve">Numărul de țări din UE în care entitatea </w:t>
            </w:r>
            <w:r w:rsidR="00E76DA6">
              <w:t>care raportează</w:t>
            </w:r>
            <w:r>
              <w:t xml:space="preserve"> deține o cotă de piață de peste 2 % (exprimată ca valoare a creditelor în curs de derulare). Raport: </w:t>
            </w:r>
          </w:p>
          <w:p w14:paraId="7FE1BB1E" w14:textId="1382E45D" w:rsidR="007A3848" w:rsidRDefault="009A492D">
            <w:pPr>
              <w:pStyle w:val="P68B1DB1-TableParagraph33"/>
              <w:numPr>
                <w:ilvl w:val="0"/>
                <w:numId w:val="282"/>
              </w:numPr>
              <w:spacing w:before="108"/>
              <w:jc w:val="both"/>
            </w:pPr>
            <w:r>
              <w:t xml:space="preserve">≤ 1 țară; </w:t>
            </w:r>
          </w:p>
          <w:p w14:paraId="7FE1BB1F" w14:textId="1384F453" w:rsidR="007A3848" w:rsidRDefault="009A492D">
            <w:pPr>
              <w:pStyle w:val="P68B1DB1-TableParagraph33"/>
              <w:numPr>
                <w:ilvl w:val="0"/>
                <w:numId w:val="282"/>
              </w:numPr>
              <w:spacing w:before="108"/>
              <w:jc w:val="both"/>
            </w:pPr>
            <w:r>
              <w:t xml:space="preserve">2-3 țări; </w:t>
            </w:r>
          </w:p>
          <w:p w14:paraId="7FE1BB20" w14:textId="2782B087" w:rsidR="007A3848" w:rsidRDefault="009A492D">
            <w:pPr>
              <w:pStyle w:val="P68B1DB1-TableParagraph33"/>
              <w:numPr>
                <w:ilvl w:val="0"/>
                <w:numId w:val="282"/>
              </w:numPr>
              <w:spacing w:before="108"/>
              <w:jc w:val="both"/>
            </w:pPr>
            <w:r>
              <w:t xml:space="preserve">În 4-5 țări </w:t>
            </w:r>
          </w:p>
          <w:p w14:paraId="7FE1BB21" w14:textId="6E7B19E5" w:rsidR="007A3848" w:rsidRDefault="009A492D">
            <w:pPr>
              <w:pStyle w:val="P68B1DB1-TableParagraph33"/>
              <w:numPr>
                <w:ilvl w:val="0"/>
                <w:numId w:val="282"/>
              </w:numPr>
              <w:spacing w:before="108"/>
              <w:jc w:val="both"/>
              <w:rPr>
                <w:rFonts w:cs="Times New Roman"/>
                <w:color w:val="000000" w:themeColor="text1"/>
              </w:rPr>
            </w:pPr>
            <w:r>
              <w:t>&gt; 5 de țări</w:t>
            </w:r>
          </w:p>
        </w:tc>
      </w:tr>
      <w:tr w:rsidR="007A3848"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7A3848" w:rsidRDefault="009A492D">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7A3848" w:rsidRDefault="009A492D">
            <w:pPr>
              <w:pStyle w:val="P68B1DB1-TableParagraph13"/>
              <w:spacing w:before="108"/>
              <w:jc w:val="both"/>
            </w:pPr>
            <w:r>
              <w:rPr>
                <w:b/>
              </w:rPr>
              <w:t xml:space="preserve">Relevanță </w:t>
            </w:r>
            <w:r>
              <w:t xml:space="preserve">— </w:t>
            </w:r>
          </w:p>
          <w:p w14:paraId="7FE1BB25" w14:textId="77777777" w:rsidR="007A3848" w:rsidRDefault="009A492D">
            <w:pPr>
              <w:pStyle w:val="P68B1DB1-TableParagraph13"/>
              <w:spacing w:before="108"/>
              <w:jc w:val="both"/>
            </w:pPr>
            <w:r>
              <w:t>La nivel local, regional, național sau european, în funcție de piața respectivă. Relevanța instituției poate fi evaluată pe baza cotei de piață, a interconectării, a complexității și a activităților transfrontaliere;</w:t>
            </w:r>
          </w:p>
          <w:p w14:paraId="7FE1BB26" w14:textId="77777777" w:rsidR="007A3848" w:rsidRDefault="009A492D">
            <w:pPr>
              <w:pStyle w:val="P68B1DB1-TableParagraph14"/>
              <w:spacing w:before="108"/>
              <w:jc w:val="both"/>
              <w:rPr>
                <w:bCs/>
              </w:rPr>
            </w:pPr>
            <w:r>
              <w:t>Cota de piață</w:t>
            </w:r>
          </w:p>
          <w:p w14:paraId="4A7FDA65" w14:textId="2D5CE41B" w:rsidR="007A3848" w:rsidRDefault="008B04D3">
            <w:pPr>
              <w:pStyle w:val="P68B1DB1-Normal31"/>
              <w:spacing w:line="276" w:lineRule="auto"/>
              <w:jc w:val="both"/>
            </w:pPr>
            <w:r>
              <w:t xml:space="preserve">Se va evalua </w:t>
            </w:r>
            <w:r w:rsidR="009A492D">
              <w:t xml:space="preserve">cât de importantă este cota de piață a entității </w:t>
            </w:r>
            <w:r w:rsidR="00E76DA6">
              <w:t>care raportează</w:t>
            </w:r>
            <w:r w:rsidR="009A492D">
              <w:t xml:space="preserve"> în comparație cu piața națională sau cu altă piață relevantă, astfel cum se indică în </w:t>
            </w:r>
            <w:r w:rsidR="009C6AA1">
              <w:t>formular</w:t>
            </w:r>
            <w:r w:rsidR="009A492D">
              <w:t xml:space="preserve">. Această evaluare este exprimată din punct de vedere calitativ ca </w:t>
            </w:r>
          </w:p>
          <w:p w14:paraId="25EA33C7" w14:textId="5FA7B35A" w:rsidR="007A3848" w:rsidRDefault="009A492D">
            <w:pPr>
              <w:pStyle w:val="P68B1DB1-ListParagraph32"/>
              <w:numPr>
                <w:ilvl w:val="0"/>
                <w:numId w:val="276"/>
              </w:numPr>
              <w:spacing w:line="276" w:lineRule="auto"/>
              <w:jc w:val="both"/>
            </w:pPr>
            <w:r>
              <w:t>Ridicat, dacă cota de piață este mare</w:t>
            </w:r>
          </w:p>
          <w:p w14:paraId="24D12007" w14:textId="56541F65" w:rsidR="007A3848" w:rsidRDefault="009A492D">
            <w:pPr>
              <w:pStyle w:val="P68B1DB1-ListParagraph32"/>
              <w:numPr>
                <w:ilvl w:val="0"/>
                <w:numId w:val="276"/>
              </w:numPr>
              <w:spacing w:line="276" w:lineRule="auto"/>
              <w:jc w:val="both"/>
            </w:pPr>
            <w:r>
              <w:t>Medi</w:t>
            </w:r>
            <w:r w:rsidR="005E3074">
              <w:t>u</w:t>
            </w:r>
            <w:r>
              <w:t>-</w:t>
            </w:r>
            <w:r w:rsidR="005E3074">
              <w:t>ridicat</w:t>
            </w:r>
            <w:r>
              <w:t>, dacă cota de piață este medie</w:t>
            </w:r>
          </w:p>
          <w:p w14:paraId="05C67201" w14:textId="2B3EC79F" w:rsidR="007A3848" w:rsidRDefault="009A492D">
            <w:pPr>
              <w:pStyle w:val="P68B1DB1-ListParagraph32"/>
              <w:numPr>
                <w:ilvl w:val="0"/>
                <w:numId w:val="276"/>
              </w:numPr>
              <w:spacing w:line="276" w:lineRule="auto"/>
              <w:jc w:val="both"/>
            </w:pPr>
            <w:r>
              <w:t>Medi</w:t>
            </w:r>
            <w:r w:rsidR="005E3074">
              <w:t>u-</w:t>
            </w:r>
            <w:r>
              <w:t xml:space="preserve">scăzut, în cazul în care cota de piață este mică sau </w:t>
            </w:r>
          </w:p>
          <w:p w14:paraId="29105274" w14:textId="227CDC5B" w:rsidR="007A3848" w:rsidRDefault="009A492D">
            <w:pPr>
              <w:pStyle w:val="P68B1DB1-ListParagraph32"/>
              <w:numPr>
                <w:ilvl w:val="0"/>
                <w:numId w:val="276"/>
              </w:numPr>
              <w:spacing w:line="276" w:lineRule="auto"/>
              <w:jc w:val="both"/>
            </w:pPr>
            <w:r>
              <w:t xml:space="preserve">Scăzut, dacă cota de piață este neglijabilă. </w:t>
            </w:r>
          </w:p>
          <w:p w14:paraId="7FE1BB2B" w14:textId="586F4387" w:rsidR="007A3848" w:rsidRDefault="007A3848">
            <w:pPr>
              <w:pStyle w:val="ListParagraph"/>
              <w:spacing w:line="276" w:lineRule="auto"/>
              <w:jc w:val="both"/>
              <w:rPr>
                <w:rFonts w:ascii="Times New Roman" w:eastAsiaTheme="minorHAnsi" w:hAnsi="Times New Roman"/>
                <w:color w:val="000000" w:themeColor="text1"/>
                <w:sz w:val="20"/>
                <w:szCs w:val="20"/>
              </w:rPr>
            </w:pPr>
          </w:p>
          <w:p w14:paraId="7FE1BB2C" w14:textId="2B1E4E60" w:rsidR="007A3848" w:rsidRDefault="009A492D">
            <w:pPr>
              <w:pStyle w:val="P68B1DB1-TableParagraph13"/>
              <w:spacing w:before="108"/>
            </w:pPr>
            <w:r>
              <w:t xml:space="preserve">Această evaluare ia în considerare structura pieței din țara entității </w:t>
            </w:r>
            <w:r w:rsidR="00E76DA6">
              <w:t>care raportează</w:t>
            </w:r>
            <w:r>
              <w:t xml:space="preserve"> (sau altă piață relevantă) și cotele de piață raportate parțial. </w:t>
            </w:r>
          </w:p>
          <w:p w14:paraId="7FE1BB2D" w14:textId="77777777" w:rsidR="007A3848" w:rsidRDefault="009A492D">
            <w:pPr>
              <w:pStyle w:val="P68B1DB1-TableParagraph13"/>
              <w:spacing w:before="108"/>
            </w:pPr>
            <w:r>
              <w:t>2.Date cantitative:</w:t>
            </w:r>
          </w:p>
          <w:p w14:paraId="7FE1BB2E" w14:textId="77777777" w:rsidR="007A3848" w:rsidRDefault="009A492D">
            <w:pPr>
              <w:pStyle w:val="P68B1DB1-ListParagraph32"/>
              <w:numPr>
                <w:ilvl w:val="0"/>
                <w:numId w:val="117"/>
              </w:numPr>
              <w:spacing w:line="276" w:lineRule="auto"/>
              <w:jc w:val="both"/>
              <w:rPr>
                <w:i/>
                <w:iCs/>
              </w:rPr>
            </w:pPr>
            <w:r>
              <w:t xml:space="preserve">Opinia experților cu privire la dimensiunea cotei de piață </w:t>
            </w:r>
            <w:r>
              <w:rPr>
                <w:b/>
              </w:rPr>
              <w:t xml:space="preserve">naționale </w:t>
            </w:r>
            <w:r>
              <w:t>(raportată în c0020, cu excepția cazurilor în care raportul este furnizat pentru un nivel de piață relevant diferit, caz în care se preconizează o evaluare a cotei de piață relevante).</w:t>
            </w:r>
          </w:p>
          <w:p w14:paraId="7FE1BB2F" w14:textId="77777777" w:rsidR="007A3848" w:rsidRDefault="007A3848">
            <w:pPr>
              <w:pStyle w:val="TableParagraph"/>
              <w:spacing w:before="108"/>
              <w:rPr>
                <w:rFonts w:ascii="Times New Roman" w:hAnsi="Times New Roman" w:cs="Times New Roman"/>
                <w:color w:val="000000" w:themeColor="text1"/>
                <w:sz w:val="20"/>
                <w:szCs w:val="20"/>
              </w:rPr>
            </w:pPr>
          </w:p>
          <w:p w14:paraId="7FE1BB30" w14:textId="77777777" w:rsidR="007A3848" w:rsidRDefault="007A3848">
            <w:pPr>
              <w:pStyle w:val="TableParagraph"/>
              <w:spacing w:before="108"/>
              <w:jc w:val="both"/>
              <w:rPr>
                <w:rFonts w:ascii="Times New Roman" w:hAnsi="Times New Roman" w:cs="Times New Roman"/>
                <w:color w:val="000000" w:themeColor="text1"/>
                <w:sz w:val="20"/>
                <w:szCs w:val="20"/>
              </w:rPr>
            </w:pPr>
          </w:p>
        </w:tc>
      </w:tr>
      <w:tr w:rsidR="007A3848"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7A3848" w:rsidRDefault="009A492D">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7A3848" w:rsidRDefault="009A492D">
            <w:pPr>
              <w:pStyle w:val="P68B1DB1-TableParagraph14"/>
              <w:spacing w:before="108"/>
              <w:jc w:val="both"/>
              <w:rPr>
                <w:bCs/>
              </w:rPr>
            </w:pPr>
            <w:r>
              <w:t>Structura pieței – concentrarea pieței</w:t>
            </w:r>
          </w:p>
          <w:p w14:paraId="7FE1BB34" w14:textId="77777777" w:rsidR="007A3848" w:rsidRDefault="009A492D">
            <w:pPr>
              <w:pStyle w:val="P68B1DB1-TableParagraph13"/>
              <w:spacing w:before="108"/>
            </w:pPr>
            <w:r>
              <w:t xml:space="preserve">Concentrarea pieței, măsurată în funcție de numărul de concurenți care funcționează în prezent </w:t>
            </w:r>
          </w:p>
          <w:p w14:paraId="7FE1BB35" w14:textId="44B17F02" w:rsidR="007A3848" w:rsidRDefault="00664241">
            <w:pPr>
              <w:pStyle w:val="P68B1DB1-TableParagraph13"/>
              <w:spacing w:before="108"/>
            </w:pPr>
            <w:r>
              <w:t xml:space="preserve">pe </w:t>
            </w:r>
            <w:r w:rsidR="009A492D">
              <w:t xml:space="preserve">funcții economice similare și/sau oferirea de servicii similare în condiții de egalitate (de exemplu, </w:t>
            </w:r>
          </w:p>
          <w:p w14:paraId="7FE1BB36" w14:textId="68624A2A" w:rsidR="007A3848" w:rsidRDefault="00664241">
            <w:pPr>
              <w:pStyle w:val="P68B1DB1-TableParagraph13"/>
              <w:spacing w:before="108"/>
            </w:pPr>
            <w:r>
              <w:t>î</w:t>
            </w:r>
            <w:r w:rsidRPr="008A1F67">
              <w:t>n condiții similare de amploare, calitate și cost</w:t>
            </w:r>
            <w:r w:rsidR="00D0751F">
              <w:t xml:space="preserve"> </w:t>
            </w:r>
            <w:r w:rsidR="009A492D">
              <w:t xml:space="preserve">) care ar putea prelua </w:t>
            </w:r>
          </w:p>
          <w:p w14:paraId="7FE1BB37" w14:textId="1DC41051" w:rsidR="007A3848" w:rsidRDefault="009A492D">
            <w:pPr>
              <w:pStyle w:val="P68B1DB1-TableParagraph13"/>
              <w:spacing w:before="108"/>
            </w:pPr>
            <w:r>
              <w:t xml:space="preserve">(o parte din) clienții și/sau activitatea entității </w:t>
            </w:r>
            <w:r w:rsidR="00E76DA6">
              <w:t>care raportează</w:t>
            </w:r>
            <w:r>
              <w:t xml:space="preserve"> într-un interval de timp rezonabil. </w:t>
            </w:r>
          </w:p>
          <w:p w14:paraId="7FE1BB38" w14:textId="3277750E" w:rsidR="007A3848" w:rsidRDefault="009A492D">
            <w:pPr>
              <w:pStyle w:val="P68B1DB1-TableParagraph13"/>
              <w:spacing w:before="108"/>
            </w:pPr>
            <w:r>
              <w:lastRenderedPageBreak/>
              <w:t xml:space="preserve">Acest lucru trebuie raportat </w:t>
            </w:r>
            <w:r w:rsidR="008B04D3">
              <w:t xml:space="preserve">pe </w:t>
            </w:r>
            <w:r w:rsidR="00FA0855">
              <w:t>categorii</w:t>
            </w:r>
            <w:r>
              <w:t xml:space="preserve">, care sunt aceleași pentru fiecare subfuncție. </w:t>
            </w:r>
          </w:p>
          <w:p w14:paraId="6E06F623" w14:textId="77777777" w:rsidR="007A3848" w:rsidRDefault="009A492D">
            <w:pPr>
              <w:pStyle w:val="P68B1DB1-ListParagraph32"/>
              <w:numPr>
                <w:ilvl w:val="0"/>
                <w:numId w:val="277"/>
              </w:numPr>
              <w:jc w:val="both"/>
            </w:pPr>
            <w:r>
              <w:t xml:space="preserve">&gt; 20 concurenți; </w:t>
            </w:r>
          </w:p>
          <w:p w14:paraId="1C1D9521" w14:textId="77777777" w:rsidR="007A3848" w:rsidRDefault="009A492D">
            <w:pPr>
              <w:pStyle w:val="P68B1DB1-ListParagraph32"/>
              <w:numPr>
                <w:ilvl w:val="0"/>
                <w:numId w:val="277"/>
              </w:numPr>
              <w:jc w:val="both"/>
            </w:pPr>
            <w:r>
              <w:t xml:space="preserve">11-20 concurenți; </w:t>
            </w:r>
          </w:p>
          <w:p w14:paraId="35EEC292" w14:textId="77777777" w:rsidR="007A3848" w:rsidRDefault="009A492D">
            <w:pPr>
              <w:pStyle w:val="P68B1DB1-ListParagraph32"/>
              <w:numPr>
                <w:ilvl w:val="0"/>
                <w:numId w:val="277"/>
              </w:numPr>
              <w:jc w:val="both"/>
            </w:pPr>
            <w:r>
              <w:t xml:space="preserve">5-10 concurenți; </w:t>
            </w:r>
          </w:p>
          <w:p w14:paraId="23AB1BA1" w14:textId="4320A37F" w:rsidR="007A3848" w:rsidRDefault="008B04D3">
            <w:pPr>
              <w:pStyle w:val="P68B1DB1-ListParagraph32"/>
              <w:numPr>
                <w:ilvl w:val="0"/>
                <w:numId w:val="277"/>
              </w:numPr>
              <w:jc w:val="both"/>
              <w:rPr>
                <w:b/>
                <w:bCs/>
                <w:color w:val="000000" w:themeColor="text1"/>
              </w:rPr>
            </w:pPr>
            <w:r w:rsidRPr="002F61BB">
              <w:t>&lt;</w:t>
            </w:r>
            <w:r w:rsidR="009A492D">
              <w:t>5 concurenți</w:t>
            </w:r>
          </w:p>
          <w:p w14:paraId="7FE1BB3C" w14:textId="356BF98D" w:rsidR="007A3848" w:rsidRDefault="007A3848">
            <w:pPr>
              <w:jc w:val="both"/>
              <w:rPr>
                <w:rFonts w:ascii="Times New Roman" w:hAnsi="Times New Roman"/>
                <w:color w:val="000000" w:themeColor="text1"/>
                <w:sz w:val="20"/>
                <w:szCs w:val="20"/>
              </w:rPr>
            </w:pPr>
          </w:p>
        </w:tc>
      </w:tr>
      <w:tr w:rsidR="007A3848"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7A3848" w:rsidRDefault="009A492D">
            <w:pPr>
              <w:pStyle w:val="P68B1DB1-TableParagraph17"/>
              <w:spacing w:before="108"/>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7A3848" w:rsidRDefault="009A492D">
            <w:pPr>
              <w:pStyle w:val="P68B1DB1-TableParagraph14"/>
              <w:spacing w:before="108"/>
              <w:jc w:val="both"/>
              <w:rPr>
                <w:bCs/>
              </w:rPr>
            </w:pPr>
            <w:r>
              <w:t>Calendar – Timp preconizat pentru înlocuire</w:t>
            </w:r>
          </w:p>
          <w:p w14:paraId="7FE1BB40" w14:textId="77777777" w:rsidR="007A3848" w:rsidRDefault="009A492D">
            <w:pPr>
              <w:pStyle w:val="P68B1DB1-TableParagraph13"/>
              <w:spacing w:before="108"/>
            </w:pPr>
            <w:r>
              <w:t>Estimarea timpului necesar pentru funcția economică furnizată de raportare</w:t>
            </w:r>
          </w:p>
          <w:p w14:paraId="7FE1BB41" w14:textId="562D08A4" w:rsidR="007A3848" w:rsidRDefault="009A492D">
            <w:pPr>
              <w:pStyle w:val="P68B1DB1-TableParagraph13"/>
              <w:spacing w:before="108"/>
            </w:pPr>
            <w:r>
              <w:t>entitate care urmează să fie absorbită de piață într-o situație de criză. Acest</w:t>
            </w:r>
            <w:r w:rsidR="00664241">
              <w:t>a</w:t>
            </w:r>
            <w:r>
              <w:t xml:space="preserve"> include: </w:t>
            </w:r>
          </w:p>
          <w:p w14:paraId="7FE1BB42" w14:textId="77777777" w:rsidR="007A3848" w:rsidRDefault="009A492D">
            <w:pPr>
              <w:pStyle w:val="P68B1DB1-ListParagraph38"/>
              <w:numPr>
                <w:ilvl w:val="0"/>
                <w:numId w:val="274"/>
              </w:numPr>
              <w:jc w:val="both"/>
            </w:pPr>
            <w:r>
              <w:t xml:space="preserve">timpul preconizat de care unul sau mai mulți concurenți au nevoie pentru a îndeplini măsurile juridice și tehnice necesare pentru a prelua funcția; precum și de  </w:t>
            </w:r>
          </w:p>
          <w:p w14:paraId="7FE1BB43" w14:textId="77777777" w:rsidR="007A3848" w:rsidRDefault="009A492D">
            <w:pPr>
              <w:pStyle w:val="P68B1DB1-ListParagraph38"/>
              <w:numPr>
                <w:ilvl w:val="0"/>
                <w:numId w:val="274"/>
              </w:numPr>
              <w:jc w:val="both"/>
            </w:pPr>
            <w:r>
              <w:t xml:space="preserve">timpul necesar utilizatorilor serviciului pentru a se muta la un alt furnizor de servicii. </w:t>
            </w:r>
          </w:p>
          <w:p w14:paraId="7FE1BB44" w14:textId="77777777" w:rsidR="007A3848" w:rsidRDefault="007A3848">
            <w:pPr>
              <w:pStyle w:val="TableParagraph"/>
              <w:spacing w:before="108"/>
              <w:rPr>
                <w:rFonts w:ascii="Times New Roman" w:hAnsi="Times New Roman" w:cs="Times New Roman"/>
                <w:color w:val="000000" w:themeColor="text1"/>
                <w:sz w:val="20"/>
                <w:szCs w:val="20"/>
              </w:rPr>
            </w:pPr>
          </w:p>
          <w:p w14:paraId="7FE1BB45" w14:textId="77777777" w:rsidR="007A3848" w:rsidRDefault="009A492D">
            <w:pPr>
              <w:pStyle w:val="P68B1DB1-TableParagraph13"/>
              <w:spacing w:before="108"/>
            </w:pPr>
            <w:r>
              <w:t xml:space="preserve">Pentru creditare, de exemplu, aceasta nu se referă la o lichidare a portofoliului în circulație sau la transferul portofoliului respectiv către un cumpărător potențial, ci mai degrabă la capacitatea întreprinderilor gospodăriilor și a administrațiilor publice de a obține împrumuturi similare de la alți furnizori. </w:t>
            </w:r>
          </w:p>
          <w:p w14:paraId="7FE1BB46" w14:textId="77777777" w:rsidR="007A3848" w:rsidRDefault="007A3848">
            <w:pPr>
              <w:pStyle w:val="TableParagraph"/>
              <w:spacing w:before="108"/>
              <w:rPr>
                <w:rFonts w:ascii="Times New Roman" w:hAnsi="Times New Roman" w:cs="Times New Roman"/>
                <w:color w:val="000000" w:themeColor="text1"/>
                <w:sz w:val="20"/>
                <w:szCs w:val="20"/>
              </w:rPr>
            </w:pPr>
          </w:p>
          <w:p w14:paraId="7FE1BB47" w14:textId="3FA3BC48" w:rsidR="007A3848" w:rsidRDefault="009A492D">
            <w:pPr>
              <w:pStyle w:val="P68B1DB1-TableParagraph13"/>
              <w:spacing w:before="108"/>
            </w:pPr>
            <w:r>
              <w:t xml:space="preserve">Ca substituent pentru primul, furnizați o estimare a perioadei în care entitatea </w:t>
            </w:r>
            <w:r w:rsidR="00E76DA6">
              <w:t>care raportează</w:t>
            </w:r>
            <w:r>
              <w:t xml:space="preserve"> ar trebui să absoarbă în propria sa activitate (parte din) serviciul furnizat de o altă instituție, la un cost rezonabil, într-o situație de criză. Se raportează timpul estimat pentru înlocuire în </w:t>
            </w:r>
            <w:r w:rsidR="00FA0855">
              <w:t>categorii</w:t>
            </w:r>
            <w:r>
              <w:t xml:space="preserve">le furnizate în </w:t>
            </w:r>
            <w:r w:rsidR="009C6AA1">
              <w:t>formular</w:t>
            </w:r>
            <w:r>
              <w:t>:</w:t>
            </w:r>
          </w:p>
          <w:p w14:paraId="7FE1BB48" w14:textId="77777777" w:rsidR="007A3848" w:rsidRDefault="007A3848">
            <w:pPr>
              <w:pStyle w:val="TableParagraph"/>
              <w:spacing w:before="108"/>
              <w:rPr>
                <w:rFonts w:ascii="Times New Roman" w:hAnsi="Times New Roman" w:cs="Times New Roman"/>
                <w:color w:val="000000" w:themeColor="text1"/>
                <w:sz w:val="20"/>
                <w:szCs w:val="20"/>
              </w:rPr>
            </w:pPr>
          </w:p>
        </w:tc>
      </w:tr>
      <w:tr w:rsidR="007A3848"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7A3848" w:rsidRDefault="009A492D">
            <w:pPr>
              <w:pStyle w:val="P68B1DB1-TableParagraph17"/>
              <w:spacing w:before="108"/>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7A3848" w:rsidRDefault="009A492D">
            <w:pPr>
              <w:pStyle w:val="P68B1DB1-TableParagraph14"/>
              <w:spacing w:before="108"/>
              <w:jc w:val="both"/>
              <w:rPr>
                <w:bCs/>
              </w:rPr>
            </w:pPr>
            <w:r>
              <w:t>Capacitatea de substituire</w:t>
            </w:r>
          </w:p>
        </w:tc>
      </w:tr>
      <w:tr w:rsidR="007A3848"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7A3848" w:rsidRDefault="009A492D">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077AE25D" w:rsidR="007A3848" w:rsidRDefault="009A492D">
            <w:pPr>
              <w:pStyle w:val="P68B1DB1-TableParagraph14"/>
              <w:spacing w:before="108"/>
              <w:rPr>
                <w:bCs/>
              </w:rPr>
            </w:pPr>
            <w:r>
              <w:t xml:space="preserve">Bariere </w:t>
            </w:r>
            <w:r w:rsidR="00664241">
              <w:t xml:space="preserve">legale </w:t>
            </w:r>
            <w:r>
              <w:t>în calea intrării pe piață sau a extinderii</w:t>
            </w:r>
          </w:p>
          <w:p w14:paraId="7FE1BB4F" w14:textId="77777777" w:rsidR="007A3848" w:rsidRDefault="007A3848">
            <w:pPr>
              <w:pStyle w:val="TableParagraph"/>
              <w:spacing w:before="108"/>
              <w:rPr>
                <w:rFonts w:ascii="Times New Roman" w:hAnsi="Times New Roman" w:cs="Times New Roman"/>
                <w:color w:val="000000" w:themeColor="text1"/>
                <w:sz w:val="20"/>
                <w:szCs w:val="20"/>
              </w:rPr>
            </w:pPr>
          </w:p>
          <w:p w14:paraId="7FE1BB50" w14:textId="71FF1EAD" w:rsidR="007A3848" w:rsidRDefault="009A492D">
            <w:pPr>
              <w:pStyle w:val="P68B1DB1-TableParagraph13"/>
              <w:spacing w:before="108"/>
            </w:pPr>
            <w:r>
              <w:t xml:space="preserve">Obstacole </w:t>
            </w:r>
            <w:r w:rsidR="00664241">
              <w:t xml:space="preserve">legale </w:t>
            </w:r>
            <w:r>
              <w:t xml:space="preserve">în calea oferirii serviciului de către concurenți. Cerințele legale pentru desfășurarea activității instituțiilor de credit (de exemplu, licențele bancare sau cerințele de capital) nu trebuie considerate bariere de nedepășit în prezența unor furnizori alternativi. Acest indicator trebuie raportat </w:t>
            </w:r>
            <w:r w:rsidR="00664241">
              <w:t xml:space="preserve">pe </w:t>
            </w:r>
            <w:r w:rsidR="00FA0855">
              <w:t>categorii</w:t>
            </w:r>
            <w:r>
              <w:t xml:space="preserve">, care sunt aceleași pentru fiecare subfuncție: </w:t>
            </w:r>
          </w:p>
          <w:p w14:paraId="7FE1BB51" w14:textId="068F91A0" w:rsidR="007A3848" w:rsidRDefault="009A492D">
            <w:pPr>
              <w:pStyle w:val="P68B1DB1-ListParagraph39"/>
              <w:numPr>
                <w:ilvl w:val="0"/>
                <w:numId w:val="275"/>
              </w:numPr>
              <w:jc w:val="both"/>
            </w:pPr>
            <w:r>
              <w:t xml:space="preserve">fără bariere majore; </w:t>
            </w:r>
          </w:p>
          <w:p w14:paraId="7FE1BB52" w14:textId="6D8354EB" w:rsidR="007A3848" w:rsidRDefault="009A492D">
            <w:pPr>
              <w:pStyle w:val="P68B1DB1-ListParagraph39"/>
              <w:numPr>
                <w:ilvl w:val="0"/>
                <w:numId w:val="275"/>
              </w:numPr>
              <w:jc w:val="both"/>
            </w:pPr>
            <w:r>
              <w:t xml:space="preserve">unele bariere, </w:t>
            </w:r>
          </w:p>
          <w:p w14:paraId="7FE1BB53" w14:textId="1BC21AC5" w:rsidR="007A3848" w:rsidRDefault="009A492D">
            <w:pPr>
              <w:pStyle w:val="P68B1DB1-ListParagraph39"/>
              <w:numPr>
                <w:ilvl w:val="0"/>
                <w:numId w:val="275"/>
              </w:numPr>
              <w:jc w:val="both"/>
            </w:pPr>
            <w:r>
              <w:t xml:space="preserve">bariere substanțiale (dar surmontabile); </w:t>
            </w:r>
          </w:p>
          <w:p w14:paraId="7FE1BB55" w14:textId="539429F5" w:rsidR="007A3848" w:rsidRDefault="009A492D">
            <w:pPr>
              <w:pStyle w:val="P68B1DB1-ListParagraph8"/>
              <w:numPr>
                <w:ilvl w:val="0"/>
                <w:numId w:val="275"/>
              </w:numPr>
              <w:jc w:val="both"/>
            </w:pPr>
            <w:r>
              <w:t>bariere critice (greu de depășit).</w:t>
            </w:r>
          </w:p>
        </w:tc>
      </w:tr>
      <w:tr w:rsidR="007A3848"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7A3848" w:rsidRDefault="009A492D">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7A3848" w:rsidRDefault="009A492D">
            <w:pPr>
              <w:pStyle w:val="P68B1DB1-TableParagraph14"/>
              <w:spacing w:before="108"/>
              <w:rPr>
                <w:bCs/>
              </w:rPr>
            </w:pPr>
            <w:r>
              <w:t>Cerințe operaționale pentru intrare sau extindere</w:t>
            </w:r>
          </w:p>
          <w:p w14:paraId="7FE1BB59" w14:textId="77777777" w:rsidR="007A3848" w:rsidRDefault="007A3848">
            <w:pPr>
              <w:pStyle w:val="TableParagraph"/>
              <w:spacing w:before="108"/>
              <w:rPr>
                <w:rFonts w:ascii="Times New Roman" w:hAnsi="Times New Roman" w:cs="Times New Roman"/>
                <w:color w:val="000000" w:themeColor="text1"/>
                <w:sz w:val="20"/>
                <w:szCs w:val="20"/>
              </w:rPr>
            </w:pPr>
          </w:p>
          <w:p w14:paraId="7FE1BB5A" w14:textId="7291B555" w:rsidR="007A3848" w:rsidRDefault="009A492D">
            <w:pPr>
              <w:pStyle w:val="P68B1DB1-TableParagraph13"/>
              <w:spacing w:before="108"/>
            </w:pPr>
            <w:r>
              <w:t xml:space="preserve">Cerințe organizatorice, tehnice și de infrastructură pentru ca concurenții să ofere serviciul. Oferirea serviciilor legate de (sub) funcția necesită ca furnizorii să investească în infrastructură (nouă sau suplimentară) sau să își modifice organizațiile. Evaluarea capacității pieței de a absorbi întreprinderea în cauză. </w:t>
            </w:r>
          </w:p>
          <w:p w14:paraId="7FE1BB5B" w14:textId="7809D72E" w:rsidR="007A3848" w:rsidRDefault="009A492D">
            <w:pPr>
              <w:pStyle w:val="P68B1DB1-TableParagraph13"/>
              <w:spacing w:before="108"/>
            </w:pPr>
            <w:r>
              <w:t xml:space="preserve">Acest indicator trebuie raportat </w:t>
            </w:r>
            <w:r w:rsidR="00664241">
              <w:t xml:space="preserve">pe </w:t>
            </w:r>
            <w:r w:rsidR="00FA0855">
              <w:t>categorii</w:t>
            </w:r>
            <w:r>
              <w:t xml:space="preserve">, care sunt aceleași pentru fiecare subfuncție: </w:t>
            </w:r>
          </w:p>
          <w:p w14:paraId="7FE1BB5C" w14:textId="7C8E68F5" w:rsidR="007A3848" w:rsidRDefault="009A492D">
            <w:pPr>
              <w:pStyle w:val="P68B1DB1-ListParagraph39"/>
              <w:numPr>
                <w:ilvl w:val="0"/>
                <w:numId w:val="278"/>
              </w:numPr>
              <w:jc w:val="both"/>
            </w:pPr>
            <w:r>
              <w:t xml:space="preserve">nu există cerințe majore; </w:t>
            </w:r>
          </w:p>
          <w:p w14:paraId="7FE1BB5D" w14:textId="227F4B1C" w:rsidR="007A3848" w:rsidRDefault="009A492D">
            <w:pPr>
              <w:pStyle w:val="P68B1DB1-ListParagraph39"/>
              <w:numPr>
                <w:ilvl w:val="0"/>
                <w:numId w:val="278"/>
              </w:numPr>
              <w:jc w:val="both"/>
            </w:pPr>
            <w:r>
              <w:t xml:space="preserve">unele cerințe, </w:t>
            </w:r>
          </w:p>
          <w:p w14:paraId="7FE1BB5E" w14:textId="11C740DB" w:rsidR="007A3848" w:rsidRDefault="009A492D">
            <w:pPr>
              <w:pStyle w:val="P68B1DB1-ListParagraph39"/>
              <w:numPr>
                <w:ilvl w:val="0"/>
                <w:numId w:val="278"/>
              </w:numPr>
              <w:jc w:val="both"/>
            </w:pPr>
            <w:r>
              <w:t xml:space="preserve">cerințe substanțiale (dar care pot fi depășite); </w:t>
            </w:r>
          </w:p>
          <w:p w14:paraId="7FE1BB5F" w14:textId="701458A3" w:rsidR="007A3848" w:rsidRDefault="009A492D">
            <w:pPr>
              <w:pStyle w:val="P68B1DB1-ListParagraph39"/>
              <w:numPr>
                <w:ilvl w:val="0"/>
                <w:numId w:val="278"/>
              </w:numPr>
              <w:jc w:val="both"/>
            </w:pPr>
            <w:r>
              <w:t>cerințe critice (greu de depășit).</w:t>
            </w:r>
          </w:p>
          <w:p w14:paraId="7FE1BB64" w14:textId="7064EEB7" w:rsidR="007A3848" w:rsidRDefault="009A492D">
            <w:pPr>
              <w:pStyle w:val="P68B1DB1-TableParagraph40"/>
              <w:spacing w:before="108"/>
              <w:ind w:left="720"/>
              <w:jc w:val="both"/>
              <w:rPr>
                <w:color w:val="000000" w:themeColor="text1"/>
              </w:rPr>
            </w:pPr>
            <w:r>
              <w:lastRenderedPageBreak/>
              <w:t xml:space="preserve"> </w:t>
            </w:r>
          </w:p>
        </w:tc>
      </w:tr>
      <w:tr w:rsidR="007A3848"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7A3848" w:rsidRDefault="009A492D">
            <w:pPr>
              <w:pStyle w:val="P68B1DB1-TableParagraph17"/>
              <w:spacing w:before="108"/>
              <w:jc w:val="both"/>
            </w:pPr>
            <w:r>
              <w:lastRenderedPageBreak/>
              <w:t>0160-0180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7A3848" w:rsidRDefault="009A492D">
            <w:pPr>
              <w:pStyle w:val="P68B1DB1-TableParagraph14"/>
              <w:spacing w:before="108"/>
              <w:rPr>
                <w:bCs/>
              </w:rPr>
            </w:pPr>
            <w:r>
              <w:t>Evaluarea caracterului critic</w:t>
            </w:r>
          </w:p>
        </w:tc>
      </w:tr>
      <w:tr w:rsidR="007A3848"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7A3848" w:rsidRDefault="009A492D">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7A3848" w:rsidRDefault="009A492D">
            <w:pPr>
              <w:pStyle w:val="P68B1DB1-TableParagraph14"/>
              <w:spacing w:before="108"/>
              <w:rPr>
                <w:bCs/>
              </w:rPr>
            </w:pPr>
            <w:r>
              <w:t xml:space="preserve">Impactul asupra pieței </w:t>
            </w:r>
          </w:p>
          <w:p w14:paraId="7FE1BB6B" w14:textId="77777777" w:rsidR="007A3848" w:rsidRDefault="009A492D">
            <w:pPr>
              <w:pStyle w:val="P68B1DB1-TableParagraph13"/>
              <w:spacing w:before="108"/>
            </w:pPr>
            <w:r>
              <w:t>Impactul estimat pe care îl poate avea întreruperea bruscă a funcției asupra terților, a piețelor financiare și a economiei reale, luând în considerare dimensiunea, cota de piață din țara respectivă, gradul de interconectare externă și internă, complexitatea și activitățile transfrontaliere ale instituției.</w:t>
            </w:r>
          </w:p>
          <w:p w14:paraId="7FE1BB6C" w14:textId="3006E0F1" w:rsidR="007A3848" w:rsidRDefault="009A492D">
            <w:pPr>
              <w:pStyle w:val="P68B1DB1-TableParagraph13"/>
              <w:spacing w:before="108"/>
            </w:pPr>
            <w:r>
              <w:t>Această evaluare se exprimă din punct de vedere calitativ ca „ridicat”, „mediu-ridicat”, „mediu scăzut” sau „scăzut”.</w:t>
            </w:r>
          </w:p>
          <w:p w14:paraId="7FE1BB6D" w14:textId="5EC2CCCB" w:rsidR="007A3848" w:rsidRDefault="009A492D">
            <w:pPr>
              <w:pStyle w:val="P68B1DB1-TableParagraph13"/>
              <w:spacing w:before="108"/>
            </w:pPr>
            <w:r>
              <w:t>„Mare” se selectează dacă întreruperea are un impact major asupra pieței naționale, „Mediu-</w:t>
            </w:r>
            <w:r w:rsidR="00664241">
              <w:t>Ridicat</w:t>
            </w:r>
            <w:r>
              <w:t>” dacă impactul este semnificativ, «Mediu-</w:t>
            </w:r>
            <w:r w:rsidR="00664241">
              <w:t>Scăzut</w:t>
            </w:r>
            <w:r>
              <w:t>» dacă impactul este important, dar limitat, și «Scăzut» dacă impactul este scăzut.</w:t>
            </w:r>
          </w:p>
        </w:tc>
      </w:tr>
      <w:tr w:rsidR="007A3848"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7A3848" w:rsidRDefault="009A492D">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7A3848" w:rsidRDefault="009A492D">
            <w:pPr>
              <w:pStyle w:val="P68B1DB1-TableParagraph14"/>
              <w:spacing w:before="108"/>
              <w:rPr>
                <w:bCs/>
              </w:rPr>
            </w:pPr>
            <w:r>
              <w:t>Caracterul substituibil</w:t>
            </w:r>
          </w:p>
          <w:p w14:paraId="7FE1BB71" w14:textId="77777777" w:rsidR="007A3848" w:rsidRDefault="009A492D">
            <w:pPr>
              <w:pStyle w:val="P68B1DB1-TableParagraph13"/>
              <w:spacing w:before="108"/>
            </w:pPr>
            <w:r>
              <w:t>Articolul 6 alineatul (3) din Regulamentul delegat (UE) 2016/778.</w:t>
            </w:r>
          </w:p>
          <w:p w14:paraId="7FE1BB72" w14:textId="77777777" w:rsidR="007A3848" w:rsidRDefault="009A492D">
            <w:pPr>
              <w:pStyle w:val="P68B1DB1-TableParagraph13"/>
              <w:spacing w:before="108"/>
            </w:pPr>
            <w:r>
              <w:t>O funcție este considerată substituibilă atunci când aceasta poate fi înlocuită într-un mod acceptabil și într-un interval de timp rezonabil, evitându-se astfel apariția unor probleme sistemice pentru economia reală și piețele financiare. Se iau în considerare următoarele:</w:t>
            </w:r>
          </w:p>
          <w:p w14:paraId="7FE1BB73" w14:textId="72376507" w:rsidR="007A3848" w:rsidRDefault="009A492D">
            <w:pPr>
              <w:pStyle w:val="P68B1DB1-TableParagraph13"/>
              <w:spacing w:before="108"/>
            </w:pPr>
            <w:r>
              <w:t>(a) structura pieței pentru funcția respectivă și disponibilitatea furnizorilor de substituți</w:t>
            </w:r>
            <w:r w:rsidR="00E10E8D">
              <w:t>i</w:t>
            </w:r>
            <w:r>
              <w:t xml:space="preserve">; </w:t>
            </w:r>
          </w:p>
          <w:p w14:paraId="7FE1BB74" w14:textId="77777777" w:rsidR="007A3848" w:rsidRDefault="009A492D">
            <w:pPr>
              <w:pStyle w:val="P68B1DB1-TableParagraph13"/>
              <w:spacing w:before="108"/>
            </w:pPr>
            <w:r>
              <w:t xml:space="preserve">(b) posibilitățile altor furnizori în termeni de capacitate, îndeplinirea cerințelor pentru furnizarea funcției, precum și posibilele bariere la intrare sau la extindere; </w:t>
            </w:r>
          </w:p>
          <w:p w14:paraId="7FE1BB75" w14:textId="77777777" w:rsidR="007A3848" w:rsidRDefault="009A492D">
            <w:pPr>
              <w:pStyle w:val="P68B1DB1-TableParagraph13"/>
              <w:spacing w:before="108"/>
            </w:pPr>
            <w:r>
              <w:t xml:space="preserve">(c) interesul altor furnizori de preluare a acestor activități; </w:t>
            </w:r>
          </w:p>
          <w:p w14:paraId="7FE1BB76" w14:textId="77777777" w:rsidR="007A3848" w:rsidRDefault="009A492D">
            <w:pPr>
              <w:pStyle w:val="P68B1DB1-TableParagraph13"/>
              <w:spacing w:before="108"/>
            </w:pPr>
            <w:r>
              <w:t>(d) timpul de care utilizatorii serviciului au nevoie pentru a trece la noul furnizor de servicii și costurile acestei schimbări, timpul de care alți concurenți au nevoie pentru a prelua funcțiile și măsura în care acest timp este suficient pentru a se evita perturbări semnificative, în funcție de tipul de serviciu.</w:t>
            </w:r>
          </w:p>
          <w:p w14:paraId="7FE1BB77" w14:textId="522BC337" w:rsidR="007A3848" w:rsidRDefault="00E10E8D">
            <w:pPr>
              <w:pStyle w:val="P68B1DB1-TableParagraph13"/>
              <w:spacing w:before="108"/>
            </w:pPr>
            <w:r>
              <w:t xml:space="preserve">Se va furniza </w:t>
            </w:r>
            <w:r w:rsidR="009A492D">
              <w:t xml:space="preserve">o evaluare globală a gradului preconizat de substituibilitate pentru fiecare funcție, ținând seama de diferitele dimensiuni evaluate anterior (cota de piață, concentrarea pieței, timpul necesar substituirii, barierele juridice și cerințele operaționale pentru intrare sau extindere). Această evaluare se exprimă din punct de vedere calitativ ca „ridicat”, „mediu-ridicat”, „mediu scăzut” sau „scăzut”. </w:t>
            </w:r>
          </w:p>
          <w:p w14:paraId="7FE1BB78" w14:textId="73ECF09D" w:rsidR="007A3848" w:rsidRDefault="009A492D">
            <w:pPr>
              <w:pStyle w:val="P68B1DB1-TableParagraph13"/>
              <w:spacing w:before="108"/>
            </w:pPr>
            <w:r>
              <w:t>„</w:t>
            </w:r>
            <w:r w:rsidR="00E10E8D">
              <w:t>Ridicat</w:t>
            </w:r>
            <w:r>
              <w:t>” se selectează dacă o funcție poate fi furnizată cu ușurință de o altă bancă în condiții comparabile, într-un interval de timp rezonabil,</w:t>
            </w:r>
          </w:p>
          <w:p w14:paraId="7FE1BB79" w14:textId="63D7BCDB" w:rsidR="007A3848" w:rsidRDefault="009A492D">
            <w:pPr>
              <w:pStyle w:val="P68B1DB1-TableParagraph13"/>
              <w:spacing w:before="108"/>
            </w:pPr>
            <w:r>
              <w:t>„</w:t>
            </w:r>
            <w:r w:rsidR="00E10E8D">
              <w:t>Scăzut</w:t>
            </w:r>
            <w:r>
              <w:t xml:space="preserve">” dacă o funcție nu poate fi substituită cu ușurință sau cu rapiditate, </w:t>
            </w:r>
          </w:p>
          <w:p w14:paraId="7FE1BB7A" w14:textId="07BACAC9" w:rsidR="007A3848" w:rsidRDefault="009A492D">
            <w:pPr>
              <w:pStyle w:val="P68B1DB1-TableParagraph13"/>
              <w:spacing w:before="108"/>
            </w:pPr>
            <w:r>
              <w:t>„Mediu</w:t>
            </w:r>
            <w:r w:rsidR="00D05CAF">
              <w:t>-</w:t>
            </w:r>
            <w:r w:rsidR="00E10E8D">
              <w:t xml:space="preserve"> Ridicat</w:t>
            </w:r>
            <w:r>
              <w:t>” și „Mediu</w:t>
            </w:r>
            <w:r w:rsidR="00D05CAF">
              <w:t>-</w:t>
            </w:r>
            <w:r w:rsidR="00E10E8D">
              <w:t xml:space="preserve"> Scăzut</w:t>
            </w:r>
            <w:r>
              <w:t xml:space="preserve">” pentru cazurile intermediare, luând în considerare diferite măsuri (de exemplu, cota de piață, concentrarea pieței, termenul de substituire, precum și barierele de ordin </w:t>
            </w:r>
            <w:r w:rsidR="00E10E8D">
              <w:t xml:space="preserve">legal </w:t>
            </w:r>
            <w:r>
              <w:t>în calea intrării sau extinderii și cerințele operaționale aplicabile intrării sau extinderii).</w:t>
            </w:r>
          </w:p>
        </w:tc>
      </w:tr>
      <w:tr w:rsidR="007A3848"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7A3848" w:rsidRDefault="009A492D">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7A3848" w:rsidRDefault="009A492D">
            <w:pPr>
              <w:pStyle w:val="P68B1DB1-TableParagraph14"/>
              <w:spacing w:before="108"/>
              <w:rPr>
                <w:bCs/>
              </w:rPr>
            </w:pPr>
            <w:r>
              <w:t>Funcția critică</w:t>
            </w:r>
          </w:p>
          <w:p w14:paraId="7FE1BB7E" w14:textId="77777777" w:rsidR="007A3848" w:rsidRDefault="009A492D">
            <w:pPr>
              <w:pStyle w:val="P68B1DB1-TableParagraph13"/>
              <w:spacing w:before="108"/>
            </w:pPr>
            <w:r>
              <w:t>În această coloană se raportează dacă, luând în considerare analiza efectului și substituibilității efectuată de instituția relevantă, funcția economică este considerată a fi critică pe piață pentru țara relevantă.</w:t>
            </w:r>
          </w:p>
          <w:p w14:paraId="7FE1BB7F" w14:textId="77777777" w:rsidR="007A3848" w:rsidRDefault="009A492D">
            <w:pPr>
              <w:pStyle w:val="P68B1DB1-TableParagraph13"/>
              <w:spacing w:before="108"/>
            </w:pPr>
            <w:r>
              <w:t>A se completa «Da» sau «Nu».</w:t>
            </w:r>
          </w:p>
        </w:tc>
      </w:tr>
      <w:tr w:rsidR="007A3848"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7A3848" w:rsidRDefault="009A492D">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24022B95" w:rsidR="007A3848" w:rsidRDefault="009A492D">
            <w:pPr>
              <w:pStyle w:val="P68B1DB1-TableParagraph14"/>
              <w:spacing w:before="108"/>
              <w:rPr>
                <w:bCs/>
              </w:rPr>
            </w:pPr>
            <w:r>
              <w:t>Observațiile prezentate de grup</w:t>
            </w:r>
          </w:p>
          <w:p w14:paraId="7FE1BB83" w14:textId="024EAD34" w:rsidR="007A3848" w:rsidRDefault="009A492D">
            <w:pPr>
              <w:pStyle w:val="P68B1DB1-TableParagraph13"/>
              <w:spacing w:before="108"/>
            </w:pPr>
            <w:r>
              <w:t xml:space="preserve">Acest câmp permite entității </w:t>
            </w:r>
            <w:r w:rsidR="00E76DA6">
              <w:t>care raportează</w:t>
            </w:r>
            <w:r>
              <w:t xml:space="preserve"> să explice orice ipoteze utilizate pentru evaluarea </w:t>
            </w:r>
            <w:r>
              <w:lastRenderedPageBreak/>
              <w:t>caracterului critic al funcției (funcțiilor) raportate.</w:t>
            </w:r>
          </w:p>
        </w:tc>
      </w:tr>
    </w:tbl>
    <w:p w14:paraId="7FE1BB85" w14:textId="77777777" w:rsidR="007A3848" w:rsidRDefault="007A3848">
      <w:pPr>
        <w:rPr>
          <w:rFonts w:ascii="Times New Roman" w:hAnsi="Times New Roman" w:cs="Times New Roman"/>
          <w:color w:val="000000" w:themeColor="text1"/>
          <w:sz w:val="20"/>
          <w:szCs w:val="20"/>
        </w:rPr>
      </w:pPr>
    </w:p>
    <w:p w14:paraId="7FE1BB86" w14:textId="1F574E9A" w:rsidR="007A3848" w:rsidRDefault="009A492D">
      <w:pPr>
        <w:pStyle w:val="P68B1DB1-Instructionsberschrift25"/>
        <w:numPr>
          <w:ilvl w:val="1"/>
          <w:numId w:val="49"/>
        </w:numPr>
        <w:ind w:left="357" w:hanging="357"/>
      </w:pPr>
      <w:bookmarkStart w:id="117" w:name="_Toc208245104"/>
      <w:r>
        <w:t xml:space="preserve">Z 07.01.3 FUNC 1 </w:t>
      </w:r>
      <w:bookmarkEnd w:id="117"/>
      <w:r w:rsidR="00793AFD">
        <w:t>PAY</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7A3848"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7A3848" w:rsidRDefault="009A492D">
            <w:pPr>
              <w:pStyle w:val="P68B1DB1-TableParagraph17"/>
              <w:spacing w:before="108"/>
              <w:ind w:left="85"/>
              <w:jc w:val="both"/>
            </w:pPr>
            <w:r>
              <w:t>Coloane</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7A3848" w:rsidRDefault="009A492D">
            <w:pPr>
              <w:pStyle w:val="P68B1DB1-TableParagraph17"/>
              <w:spacing w:before="108"/>
              <w:ind w:left="85" w:right="1"/>
              <w:jc w:val="both"/>
            </w:pPr>
            <w:r>
              <w:t>Instrucțiuni</w:t>
            </w:r>
          </w:p>
        </w:tc>
      </w:tr>
      <w:tr w:rsidR="007A3848"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7A3848" w:rsidRDefault="009A492D">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7A3848" w:rsidRDefault="009A492D">
            <w:pPr>
              <w:pStyle w:val="P68B1DB1-TableParagraph14"/>
              <w:spacing w:before="108"/>
              <w:ind w:left="85"/>
              <w:jc w:val="both"/>
              <w:rPr>
                <w:bCs/>
              </w:rPr>
            </w:pPr>
            <w:r>
              <w:t>Descrierea funcției economice</w:t>
            </w:r>
          </w:p>
          <w:p w14:paraId="7FE1BB94" w14:textId="56901CA7" w:rsidR="007A3848" w:rsidRDefault="009A492D">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În cazul în care funcția economică este de tipul „Altele” (</w:t>
            </w:r>
            <w:r>
              <w:t>Z 07.01.3 FUNC 1 PAY r0220 – r0240)</w:t>
            </w:r>
            <w:r>
              <w:rPr>
                <w:rFonts w:ascii="Times New Roman" w:eastAsia="Cambria" w:hAnsi="Times New Roman" w:cs="Times New Roman"/>
                <w:color w:val="000000" w:themeColor="text1"/>
                <w:sz w:val="20"/>
                <w:szCs w:val="20"/>
              </w:rPr>
              <w:t xml:space="preserve">, se furnizează o descriere a funcției respective. </w:t>
            </w:r>
          </w:p>
        </w:tc>
      </w:tr>
      <w:tr w:rsidR="007A3848"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7A3848" w:rsidRDefault="009A492D">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7A3848" w:rsidRDefault="009A492D">
            <w:pPr>
              <w:pStyle w:val="P68B1DB1-TableParagraph14"/>
              <w:spacing w:before="108"/>
              <w:ind w:left="85"/>
              <w:jc w:val="both"/>
              <w:rPr>
                <w:bCs/>
              </w:rPr>
            </w:pPr>
            <w:r>
              <w:t xml:space="preserve">Cota de piață </w:t>
            </w:r>
          </w:p>
          <w:p w14:paraId="7FE1BB98" w14:textId="71A825FB" w:rsidR="007A3848" w:rsidRDefault="009A492D">
            <w:pPr>
              <w:pStyle w:val="P68B1DB1-TableParagraph17"/>
              <w:spacing w:before="108"/>
              <w:ind w:left="85"/>
            </w:pPr>
            <w:r>
              <w:t>Estimarea cotei de piață a instituției sau a grupului pentru funcția economică din țara respectivă sau din regiunea geografică. Un procent din piața totală în termeni de valoare monetară. Aceasta corespunde valorii tranzacțiilor pentru serviciile de plată către IFM și non-IFM, valorii pozițiilor deschise pentru serviciile de compensare ale CPC și valorii activelor aflate în custodie pentru serviciile de custodie.</w:t>
            </w:r>
          </w:p>
        </w:tc>
      </w:tr>
      <w:tr w:rsidR="007A3848"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7A3848" w:rsidRDefault="009A492D">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7A3848" w:rsidRDefault="009A492D">
            <w:pPr>
              <w:pStyle w:val="P68B1DB1-TableParagraph14"/>
              <w:spacing w:before="108"/>
              <w:rPr>
                <w:bCs/>
              </w:rPr>
            </w:pPr>
            <w:r>
              <w:t>Valoarea tranzacțiilor</w:t>
            </w:r>
          </w:p>
          <w:p w14:paraId="7FE1BB9C" w14:textId="77777777" w:rsidR="007A3848" w:rsidRDefault="009A492D">
            <w:pPr>
              <w:pStyle w:val="P68B1DB1-TableParagraph17"/>
              <w:spacing w:before="108"/>
            </w:pPr>
            <w:r>
              <w:t>Ca regulă generală, se raportează media tranzacțiilor zilnice din decursul anului. În cazul în care aceasta nu este disponibilă, se poate raporta o medie pe o perioadă mai scurtă (de exemplu, câteva luni).</w:t>
            </w:r>
          </w:p>
          <w:p w14:paraId="7FE1BB9D" w14:textId="32F9B039" w:rsidR="007A3848" w:rsidRDefault="009A492D">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Servicii de plată (ID funcție 3.1 și 3.2): Valoarea operațiunilor trimise.</w:t>
            </w:r>
            <w:r>
              <w:t xml:space="preserve"> </w:t>
            </w:r>
            <w:r>
              <w:rPr>
                <w:rFonts w:ascii="Times New Roman" w:eastAsia="Cambria" w:hAnsi="Times New Roman" w:cs="Times New Roman"/>
                <w:color w:val="000000" w:themeColor="text1"/>
                <w:sz w:val="20"/>
                <w:szCs w:val="20"/>
              </w:rPr>
              <w:t>Referințe: Directiva (UE) 2015/2366 privind serviciile de plată în cadrul pieței interne, articolul 4 alineatul (5); Regulamentul (UE) 2020/2011 al Băncii Centrale Europene de modificare a Regulamentului (UE) nr. 1409/2013 privind statisticile referitoare la plăți (ECB/2020/59)</w:t>
            </w:r>
          </w:p>
          <w:p w14:paraId="7FE1BB9E" w14:textId="6EC13CA6" w:rsidR="007A3848" w:rsidRDefault="009A492D">
            <w:pPr>
              <w:pStyle w:val="P68B1DB1-TableParagraph17"/>
              <w:spacing w:before="108"/>
            </w:pPr>
            <w:r>
              <w:t>Servicii de numerar (</w:t>
            </w:r>
            <w:r w:rsidR="001F1AAC">
              <w:t xml:space="preserve">funcția </w:t>
            </w:r>
            <w:r>
              <w:t>ID</w:t>
            </w:r>
            <w:r w:rsidR="001F1AAC">
              <w:t xml:space="preserve"> </w:t>
            </w:r>
            <w:r>
              <w:t>3.3): Valoarea tranzacțiilor ATM la bancomate din raportare</w:t>
            </w:r>
          </w:p>
          <w:p w14:paraId="7FE1BB9F" w14:textId="34BA0294" w:rsidR="007A3848" w:rsidRDefault="009A492D">
            <w:pPr>
              <w:pStyle w:val="P68B1DB1-TableParagraph41"/>
              <w:spacing w:before="108"/>
              <w:rPr>
                <w:rFonts w:ascii="Times New Roman" w:eastAsia="Cambria" w:hAnsi="Times New Roman" w:cs="Times New Roman"/>
                <w:color w:val="000000" w:themeColor="text1"/>
              </w:rPr>
            </w:pPr>
            <w:r>
              <w:rPr>
                <w:rFonts w:ascii="Times New Roman" w:eastAsia="Cambria" w:hAnsi="Times New Roman" w:cs="Times New Roman"/>
                <w:color w:val="000000" w:themeColor="text1"/>
              </w:rPr>
              <w:t>instituție, astfel cum este definită în Regulamentul (UE) nr. 1409/2013 al Băncii Centrale Europene privind statisticile referitoare la plăți ( ECB/2013/43) tabelul 5a, precum și numerarul extrabursier</w:t>
            </w:r>
          </w:p>
          <w:p w14:paraId="7FE1BBA0" w14:textId="06409D9A" w:rsidR="007A3848" w:rsidRDefault="009A492D">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 xml:space="preserve">retrageri în sucursalele entității </w:t>
            </w:r>
            <w:r w:rsidR="00E76DA6">
              <w:rPr>
                <w:rFonts w:ascii="Times New Roman" w:eastAsia="Cambria" w:hAnsi="Times New Roman" w:cs="Times New Roman"/>
                <w:color w:val="000000" w:themeColor="text1"/>
                <w:sz w:val="20"/>
                <w:szCs w:val="20"/>
              </w:rPr>
              <w:t>care raportează</w:t>
            </w:r>
            <w:r>
              <w:rPr>
                <w:rFonts w:ascii="Times New Roman" w:eastAsia="Cambria" w:hAnsi="Times New Roman" w:cs="Times New Roman"/>
                <w:color w:val="000000" w:themeColor="text1"/>
                <w:sz w:val="20"/>
                <w:szCs w:val="20"/>
              </w:rPr>
              <w:t>, astfel cum sunt definite în</w:t>
            </w:r>
            <w:r>
              <w:rPr>
                <w:rStyle w:val="FootnoteReference"/>
                <w:rFonts w:eastAsia="Cambria" w:cs="Times New Roman"/>
                <w:color w:val="000000" w:themeColor="text1"/>
              </w:rPr>
              <w:footnoteReference w:id="21"/>
            </w:r>
            <w:r>
              <w:rPr>
                <w:rFonts w:ascii="Times New Roman" w:eastAsia="Cambria" w:hAnsi="Times New Roman" w:cs="Times New Roman"/>
                <w:color w:val="000000" w:themeColor="text1"/>
                <w:sz w:val="20"/>
                <w:szCs w:val="20"/>
              </w:rPr>
              <w:t xml:space="preserve"> tabelul ECB/2014/15</w:t>
            </w:r>
          </w:p>
          <w:p w14:paraId="7FE1BBA1" w14:textId="77EAC2A2" w:rsidR="007A3848" w:rsidRDefault="009A492D">
            <w:pPr>
              <w:pStyle w:val="P68B1DB1-TableParagraph17"/>
              <w:spacing w:before="108"/>
            </w:pPr>
            <w:r>
              <w:t>Servicii de decontare a titlurilor de valoare (</w:t>
            </w:r>
            <w:r w:rsidR="001F1AAC">
              <w:t xml:space="preserve">funcția </w:t>
            </w:r>
            <w:r>
              <w:t>ID 3.4): Valoarea transferurilor de titluri de valoare procesate</w:t>
            </w:r>
          </w:p>
          <w:p w14:paraId="7FE1BBA4" w14:textId="460CD63A" w:rsidR="007A3848" w:rsidRDefault="009A492D" w:rsidP="000A1F98">
            <w:pPr>
              <w:pStyle w:val="P68B1DB1-TableParagraph17"/>
              <w:spacing w:before="108"/>
            </w:pPr>
            <w:r>
              <w:t>în numele clienților</w:t>
            </w:r>
            <w:r w:rsidR="000A1F98">
              <w:t>.</w:t>
            </w:r>
            <w:r>
              <w:t xml:space="preserve"> </w:t>
            </w:r>
            <w:r w:rsidR="000A1F98" w:rsidRPr="000A1F98">
              <w:t>Aceasta include tranzacții decontate printr-un sistem de decontare a valorilor mobiliare sau decontate intern de către entitățile care raportează, precum și tranzacții „fără plată” (free-of-payment). Se va raporta doar valoarea tranzacțiilor transmise.</w:t>
            </w:r>
          </w:p>
        </w:tc>
      </w:tr>
      <w:tr w:rsidR="007A3848"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7A3848" w:rsidRDefault="009A492D">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7A3848" w:rsidRDefault="009A492D">
            <w:pPr>
              <w:pStyle w:val="P68B1DB1-TableParagraph14"/>
              <w:spacing w:before="108"/>
              <w:rPr>
                <w:bCs/>
              </w:rPr>
            </w:pPr>
            <w:r>
              <w:t>Valoarea tranzacțiilor din care recurente</w:t>
            </w:r>
          </w:p>
          <w:p w14:paraId="7FE1BBA8" w14:textId="484D97FA" w:rsidR="007A3848" w:rsidRDefault="009A492D">
            <w:pPr>
              <w:pStyle w:val="P68B1DB1-TableParagraph17"/>
              <w:spacing w:before="108"/>
            </w:pPr>
            <w:r>
              <w:t>Valoarea tranzacțiilor, astfel cum sunt raportate în (c0030), care sunt efectuate prin contul recurent de servicii de plată.  Conturile de servicii de plată recurente sunt conturi de servicii de plată în care contul a fost debitat sau creditat cu cel puțin 5 operațiuni lunare în medie în cele 6 luni anterioare datei limită, cu excepția comisioanelor anuale, a altor comisioane și a plăților de dobânzi aferente contului.</w:t>
            </w:r>
            <w:r>
              <w:tab/>
            </w:r>
            <w:r>
              <w:tab/>
            </w:r>
            <w:r>
              <w:tab/>
            </w:r>
            <w:r>
              <w:tab/>
            </w:r>
            <w:r>
              <w:tab/>
            </w:r>
            <w:r>
              <w:tab/>
            </w:r>
            <w:r>
              <w:tab/>
            </w:r>
            <w:r>
              <w:tab/>
            </w:r>
          </w:p>
        </w:tc>
      </w:tr>
      <w:tr w:rsidR="007A3848"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7A3848" w:rsidRDefault="009A492D">
            <w:pPr>
              <w:pStyle w:val="P68B1DB1-TableParagraph17"/>
              <w:spacing w:before="108"/>
              <w:ind w:left="85"/>
              <w:jc w:val="both"/>
            </w:pPr>
            <w:r>
              <w:lastRenderedPageBreak/>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7A3848" w:rsidRDefault="009A492D">
            <w:pPr>
              <w:pStyle w:val="P68B1DB1-Normal42"/>
              <w:rPr>
                <w:bCs/>
              </w:rPr>
            </w:pPr>
            <w:r>
              <w:t>Valoarea pozițiilor deschise</w:t>
            </w:r>
          </w:p>
          <w:p w14:paraId="7FE1BBAE" w14:textId="732CD089" w:rsidR="007A3848" w:rsidRPr="008C0D12" w:rsidRDefault="009A492D">
            <w:pPr>
              <w:pStyle w:val="P68B1DB1-TableParagraph17"/>
              <w:spacing w:before="108"/>
              <w:jc w:val="both"/>
            </w:pPr>
            <w:r>
              <w:t>Se raportează numai pentru funcția ID 3.5 „Servicii de compensare pentru CPC”: pozițiile (expuner</w:t>
            </w:r>
            <w:r w:rsidR="00BF14E1">
              <w:t>ile</w:t>
            </w:r>
            <w:r>
              <w:t>) pe care</w:t>
            </w:r>
            <w:r w:rsidR="00BF14E1">
              <w:t xml:space="preserve"> le preiau </w:t>
            </w:r>
            <w:r w:rsidR="00BF14E1" w:rsidRPr="00BF14E1">
              <w:t>contrapărțile centrale</w:t>
            </w:r>
            <w:r>
              <w:t xml:space="preserve">CPC-urile </w:t>
            </w:r>
            <w:r w:rsidR="00BF14E1" w:rsidRPr="00BF14E1">
              <w:t>față de instituția membr</w:t>
            </w:r>
            <w:r w:rsidR="00BF14E1">
              <w:t>u</w:t>
            </w:r>
            <w:r w:rsidR="00BF14E1" w:rsidRPr="00BF14E1">
              <w:t>, în numele clienților acesteia</w:t>
            </w:r>
            <w:r>
              <w:t xml:space="preserve"> </w:t>
            </w:r>
            <w:r w:rsidR="00BF14E1">
              <w:t xml:space="preserve">Se va raporta </w:t>
            </w:r>
            <w:r>
              <w:t>valoarea medie zilnică a pozițiilor deschise legate de activitatea clienților la</w:t>
            </w:r>
          </w:p>
          <w:p w14:paraId="7FE1BBAF" w14:textId="6035472E" w:rsidR="007A3848" w:rsidRDefault="009A492D">
            <w:pPr>
              <w:pStyle w:val="P68B1DB1-TableParagraph17"/>
              <w:spacing w:before="108"/>
              <w:jc w:val="both"/>
            </w:pPr>
            <w:r>
              <w:t>CPC. În cazul în care aceasta nu este disponibilă, puteți raporta medii</w:t>
            </w:r>
            <w:r w:rsidR="00BF14E1">
              <w:t xml:space="preserve"> calculate</w:t>
            </w:r>
            <w:r>
              <w:t xml:space="preserve"> pe o perioadă mai scurtă (de exemplu, câteva luni).</w:t>
            </w:r>
          </w:p>
          <w:p w14:paraId="7FE1BBB0" w14:textId="38FDB6EC" w:rsidR="00BF14E1" w:rsidRDefault="009A492D" w:rsidP="00BF14E1">
            <w:pPr>
              <w:pStyle w:val="P68B1DB1-TableParagraph17"/>
              <w:spacing w:before="108"/>
              <w:jc w:val="both"/>
            </w:pPr>
            <w:r>
              <w:t>sau poziții deschise la sfârșitul anului.</w:t>
            </w:r>
          </w:p>
        </w:tc>
      </w:tr>
      <w:tr w:rsidR="007A3848"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7A3848" w:rsidRDefault="009A492D">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7A3848" w:rsidRDefault="009A492D">
            <w:pPr>
              <w:pStyle w:val="P68B1DB1-Normal42"/>
              <w:rPr>
                <w:bCs/>
              </w:rPr>
            </w:pPr>
            <w:r>
              <w:t>Valoarea activelor în custodie</w:t>
            </w:r>
          </w:p>
          <w:p w14:paraId="7FE1BBB4" w14:textId="77777777" w:rsidR="007A3848" w:rsidRDefault="009A492D">
            <w:pPr>
              <w:pStyle w:val="P68B1DB1-TableParagraph13"/>
              <w:spacing w:before="108"/>
              <w:jc w:val="both"/>
            </w:pPr>
            <w:r>
              <w:t>Se raportează numai pentru funcția ID 3.6 „Servicii de custodie”: cuantumul activelor în custodie;</w:t>
            </w:r>
          </w:p>
          <w:p w14:paraId="7FE1BBB5" w14:textId="77777777" w:rsidR="007A3848" w:rsidRDefault="009A492D">
            <w:pPr>
              <w:pStyle w:val="P68B1DB1-TableParagraph13"/>
              <w:spacing w:before="108"/>
              <w:jc w:val="both"/>
            </w:pPr>
            <w:r>
              <w:t>utilizarea valorii juste. Alte metode de evaluare, inclusiv valoarea nominală, pot fi folosite în cazul în care valoarea justă nu este disponibilă.</w:t>
            </w:r>
          </w:p>
          <w:p w14:paraId="7FE1BBB6" w14:textId="77777777" w:rsidR="007A3848" w:rsidRDefault="009A492D">
            <w:pPr>
              <w:pStyle w:val="P68B1DB1-TableParagraph13"/>
              <w:spacing w:before="108"/>
              <w:jc w:val="both"/>
            </w:pPr>
            <w:r>
              <w:t>valoarea nu este disponibilă. În cazurile în care instituția furnizează servicii entităților</w:t>
            </w:r>
          </w:p>
          <w:p w14:paraId="7FE1BBB7" w14:textId="77777777" w:rsidR="007A3848" w:rsidRDefault="009A492D">
            <w:pPr>
              <w:pStyle w:val="P68B1DB1-TableParagraph13"/>
              <w:spacing w:before="108"/>
              <w:jc w:val="both"/>
            </w:pPr>
            <w:r>
              <w:t>cum ar fi organismele de plasament colectiv sau fondurile de pensii, activele în cauză pot</w:t>
            </w:r>
          </w:p>
          <w:p w14:paraId="7FE1BBB8" w14:textId="77777777" w:rsidR="007A3848" w:rsidRDefault="009A492D">
            <w:pPr>
              <w:pStyle w:val="P68B1DB1-TableParagraph13"/>
              <w:spacing w:before="108"/>
              <w:jc w:val="both"/>
            </w:pPr>
            <w:r>
              <w:t>să fie prezentată la valoarea la care aceste entități raportează activele în propriul lor bilanț.</w:t>
            </w:r>
          </w:p>
          <w:p w14:paraId="7FE1BBB9" w14:textId="77777777" w:rsidR="007A3848" w:rsidRDefault="009A492D">
            <w:pPr>
              <w:pStyle w:val="P68B1DB1-TableParagraph13"/>
              <w:spacing w:before="108"/>
              <w:jc w:val="both"/>
              <w:rPr>
                <w:b/>
                <w:bCs/>
              </w:rPr>
            </w:pPr>
            <w:r>
              <w:t>Valorile raportate includ dobânda acumulată, dacă este cazul.</w:t>
            </w:r>
          </w:p>
        </w:tc>
      </w:tr>
      <w:tr w:rsidR="007A3848"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7A3848" w:rsidRDefault="009A492D">
            <w:pPr>
              <w:pStyle w:val="P68B1DB1-TableParagraph17"/>
              <w:spacing w:before="108"/>
              <w:ind w:left="85"/>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7A3848" w:rsidRDefault="009A492D">
            <w:pPr>
              <w:pStyle w:val="P68B1DB1-TableParagraph14"/>
              <w:spacing w:before="108"/>
              <w:ind w:left="85"/>
              <w:jc w:val="both"/>
              <w:rPr>
                <w:bCs/>
              </w:rPr>
            </w:pPr>
            <w:r>
              <w:t>Valoare transfrontalieră</w:t>
            </w:r>
          </w:p>
          <w:p w14:paraId="7FE1BBBD" w14:textId="77777777" w:rsidR="007A3848" w:rsidRDefault="009A492D">
            <w:pPr>
              <w:pStyle w:val="P68B1DB1-TableParagraph13"/>
              <w:spacing w:before="108"/>
              <w:ind w:left="85"/>
              <w:jc w:val="both"/>
            </w:pPr>
            <w:r>
              <w:t>În cazul tranzacțiilor trimise, pentru a evita dubla contabilizare, tranzacțiile transfrontaliere sunt</w:t>
            </w:r>
          </w:p>
          <w:p w14:paraId="7FE1BBBE" w14:textId="77777777" w:rsidR="007A3848" w:rsidRDefault="009A492D">
            <w:pPr>
              <w:pStyle w:val="P68B1DB1-TableParagraph13"/>
              <w:spacing w:before="108"/>
              <w:ind w:left="85"/>
              <w:jc w:val="both"/>
              <w:rPr>
                <w:b/>
                <w:bCs/>
              </w:rPr>
            </w:pPr>
            <w:r>
              <w:t>contabilizate în țara de origine a tranzacției.</w:t>
            </w:r>
          </w:p>
        </w:tc>
      </w:tr>
      <w:tr w:rsidR="007A3848"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7A3848" w:rsidRDefault="009A492D">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7A3848" w:rsidRDefault="009A492D">
            <w:pPr>
              <w:pStyle w:val="P68B1DB1-Normal42"/>
              <w:rPr>
                <w:bCs/>
              </w:rPr>
            </w:pPr>
            <w:r>
              <w:t>Număr de operațiuni</w:t>
            </w:r>
          </w:p>
          <w:p w14:paraId="7FE1BBC2" w14:textId="18871174" w:rsidR="007A3848" w:rsidRDefault="009A492D">
            <w:pPr>
              <w:pStyle w:val="P68B1DB1-TableParagraph16"/>
              <w:spacing w:before="108"/>
              <w:jc w:val="both"/>
            </w:pPr>
            <w:r>
              <w:t xml:space="preserve">Ca regulă generală, se raportează numărul mediu de tranzacții zilnice pe parcursul anului care corespund valorilor raportate în cadrul funcțiilor ID 3.1-3.4 rândurile 0160-0190, coloana 0030. În cazul în care acestea nu sunt disponibile, se pot raporta medii pe o perioadă mai scurtă (de exemplu, câteva luni). În special în ceea ce privește diferitele funcții, se utilizează următoarele măsuri: </w:t>
            </w:r>
          </w:p>
          <w:p w14:paraId="7FE1BBC3" w14:textId="77777777" w:rsidR="007A3848" w:rsidRDefault="009A492D">
            <w:pPr>
              <w:pStyle w:val="P68B1DB1-TableParagraph16"/>
              <w:spacing w:before="108"/>
              <w:jc w:val="both"/>
            </w:pPr>
            <w:r>
              <w:t xml:space="preserve">Servicii de plată (ID 3.1-3.2): Numărul tranzacțiilor trimise. Referințe: Directiva UE privind serviciile de plată în cadrul pieței interne (2015/2366), articolul 4 alineatul (5); Regulamentul BCE privind statisticile referitoare la plăți (ECB/2013/43). </w:t>
            </w:r>
          </w:p>
          <w:p w14:paraId="7FE1BBC4" w14:textId="176A1AD0" w:rsidR="007A3848" w:rsidRDefault="009A492D">
            <w:pPr>
              <w:pStyle w:val="P68B1DB1-TableParagraph16"/>
              <w:spacing w:before="108"/>
              <w:jc w:val="both"/>
            </w:pPr>
            <w:r>
              <w:t xml:space="preserve">Servicii de numerar (ID 3.3): Numărul tranzacțiilor la bancomate, astfel cum sunt definite în tabelul 5a din BCE/2021/16, precum și retragerile de numerar OTC, astfel cum sunt definite în tabelul 4 din BCE/2014/15. </w:t>
            </w:r>
          </w:p>
          <w:p w14:paraId="7FE1BBC5" w14:textId="19490133" w:rsidR="007A3848" w:rsidRDefault="009A492D">
            <w:pPr>
              <w:pStyle w:val="P68B1DB1-TableParagraph16"/>
              <w:spacing w:before="108"/>
              <w:jc w:val="both"/>
              <w:rPr>
                <w:b/>
                <w:bCs/>
                <w:color w:val="000000" w:themeColor="text1"/>
                <w:sz w:val="20"/>
                <w:szCs w:val="20"/>
              </w:rPr>
            </w:pPr>
            <w:r>
              <w:t xml:space="preserve">Servicii de decontare a titlurilor de valoare (ID 3.4): Numărul operațiunilor de transfer de titluri de valoare procesate în numele clienților. Sunt incluse operațiunile decontate cu un sistem de decontare a titlurilor de valoare sau decontate la nivel intern de entitățile </w:t>
            </w:r>
            <w:r w:rsidR="00E76DA6">
              <w:t>care raportează</w:t>
            </w:r>
            <w:r>
              <w:t>, precum și operațiunile «fără plată».</w:t>
            </w:r>
          </w:p>
        </w:tc>
      </w:tr>
      <w:tr w:rsidR="007A3848"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7A3848" w:rsidRDefault="009A492D">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7A3848" w:rsidRDefault="009A492D">
            <w:pPr>
              <w:pStyle w:val="P68B1DB1-TableParagraph14"/>
              <w:spacing w:before="108"/>
              <w:ind w:left="85"/>
              <w:jc w:val="both"/>
              <w:rPr>
                <w:bCs/>
              </w:rPr>
            </w:pPr>
            <w:r>
              <w:t>Număr de clienți</w:t>
            </w:r>
          </w:p>
          <w:p w14:paraId="7FE1BBC9" w14:textId="5C934B58" w:rsidR="007A3848" w:rsidRDefault="009A492D">
            <w:pPr>
              <w:pStyle w:val="P68B1DB1-TableParagraph13"/>
              <w:spacing w:before="108"/>
              <w:ind w:left="85"/>
              <w:jc w:val="both"/>
            </w:pPr>
            <w:r>
              <w:t>Numărul de clienți (rezidenți și nerezidenți) cărora le este furnizat serviciul. În cazul în care un client utilizează un serviciu în cadrul unei subfuncții de mai multe ori, clientul este luat în calcul o singură dată.</w:t>
            </w:r>
          </w:p>
        </w:tc>
      </w:tr>
      <w:tr w:rsidR="007A3848"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7A3848" w:rsidRDefault="009A492D">
            <w:pPr>
              <w:pStyle w:val="P68B1DB1-TableParagraph17"/>
              <w:spacing w:before="108"/>
              <w:jc w:val="both"/>
            </w:pPr>
            <w:r>
              <w:t>0120-0190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7A3848" w:rsidRDefault="009A492D">
            <w:pPr>
              <w:pStyle w:val="P68B1DB1-TableParagraph14"/>
              <w:spacing w:before="108"/>
              <w:jc w:val="both"/>
              <w:rPr>
                <w:bCs/>
              </w:rPr>
            </w:pPr>
            <w:r>
              <w:t>Analize de impact și de substituibilitate</w:t>
            </w:r>
          </w:p>
          <w:p w14:paraId="7FE1BBD0" w14:textId="77777777" w:rsidR="007A3848" w:rsidRDefault="009A492D">
            <w:pPr>
              <w:pStyle w:val="P68B1DB1-TableParagraph13"/>
              <w:spacing w:before="108"/>
              <w:jc w:val="both"/>
            </w:pPr>
            <w:r>
              <w:t>Criteriile de evaluare a impactului asupra părților terțe includ următoarele elemente în conformitate cu regulamentul delegat (UE) 2016/778 al Comisiei privind funcțiile critice:</w:t>
            </w:r>
          </w:p>
          <w:p w14:paraId="7FE1BBD1" w14:textId="77777777" w:rsidR="007A3848" w:rsidRDefault="009A492D">
            <w:pPr>
              <w:pStyle w:val="P68B1DB1-ListParagraph38"/>
              <w:numPr>
                <w:ilvl w:val="0"/>
                <w:numId w:val="131"/>
              </w:numPr>
              <w:spacing w:line="276" w:lineRule="auto"/>
            </w:pPr>
            <w:r>
              <w:lastRenderedPageBreak/>
              <w:t>natura și amploarea activității, amploarea la nivel mondial, național sau regional, volumul și numărul de tranzacții; numărul de clienți și contrapartide; numărul de clienți pentru care instituția este singurul sau principalul partener bancar;</w:t>
            </w:r>
          </w:p>
          <w:p w14:paraId="7FE1BBD2" w14:textId="77777777" w:rsidR="007A3848" w:rsidRDefault="009A492D">
            <w:pPr>
              <w:pStyle w:val="P68B1DB1-ListParagraph38"/>
              <w:numPr>
                <w:ilvl w:val="0"/>
                <w:numId w:val="131"/>
              </w:numPr>
              <w:spacing w:line="276" w:lineRule="auto"/>
            </w:pPr>
            <w:r>
              <w:t>relevanța instituției, la nivel local, regional, național sau european, în funcție de piața respectivă. Relevanța instituției poate fi evaluată pe baza cotei de piață, a interconectării, a complexității și a activităților transfrontaliere;</w:t>
            </w:r>
          </w:p>
          <w:p w14:paraId="7FE1BBD3" w14:textId="77777777" w:rsidR="007A3848" w:rsidRDefault="009A492D">
            <w:pPr>
              <w:pStyle w:val="P68B1DB1-ListParagraph38"/>
              <w:numPr>
                <w:ilvl w:val="0"/>
                <w:numId w:val="131"/>
              </w:numPr>
              <w:spacing w:line="276" w:lineRule="auto"/>
            </w:pPr>
            <w:r>
              <w:t xml:space="preserve">natura clienților și a părților interesate afectate de funcție, cum ar fi clienții cu amănuntul, clienții corporativi, clienții de pe piața interbancară, casele de compensare centrale și entitățile publice. </w:t>
            </w:r>
          </w:p>
          <w:p w14:paraId="7FE1BBD4" w14:textId="77777777" w:rsidR="007A3848" w:rsidRDefault="009A492D">
            <w:pPr>
              <w:pStyle w:val="P68B1DB1-ListParagraph38"/>
              <w:numPr>
                <w:ilvl w:val="0"/>
                <w:numId w:val="131"/>
              </w:numPr>
              <w:spacing w:line="276" w:lineRule="auto"/>
            </w:pPr>
            <w:r>
              <w:t>impactul posibilei perturbări a furnizării funcției asupra piețelor, infrastructurilor și serviciilor publice. În special, evaluarea poate include efectul asupra lichidității piețelor în cauză, impactul și amploarea perturbării activității clienților, precum și nevoile de lichiditate pe termen scurt; perceptibilitatea pentru contrapărți, clienți și public; capacitatea și viteza de reacție a clienților; relevanța pentru funcționarea altor piețe; efectul asupra lichidității, operațiunilor, structurii unei alte piețe; efectul asupra altor contrapărți legate de clienții principali și legătura dintre funcție și alte servicii.</w:t>
            </w:r>
          </w:p>
          <w:p w14:paraId="7FE1BBD5" w14:textId="77777777" w:rsidR="007A3848" w:rsidRDefault="007A3848">
            <w:pPr>
              <w:pStyle w:val="TableParagraph"/>
              <w:spacing w:before="108"/>
              <w:jc w:val="both"/>
              <w:rPr>
                <w:rFonts w:ascii="Times New Roman" w:hAnsi="Times New Roman" w:cs="Times New Roman"/>
                <w:color w:val="000000" w:themeColor="text1"/>
                <w:sz w:val="20"/>
                <w:szCs w:val="20"/>
              </w:rPr>
            </w:pPr>
          </w:p>
        </w:tc>
      </w:tr>
      <w:tr w:rsidR="007A3848"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7A3848" w:rsidRDefault="009A492D">
            <w:pPr>
              <w:pStyle w:val="P68B1DB1-TableParagraph17"/>
              <w:spacing w:before="108"/>
              <w:jc w:val="both"/>
            </w:pPr>
            <w:r>
              <w:lastRenderedPageBreak/>
              <w:t>0120-0140</w:t>
            </w:r>
          </w:p>
        </w:tc>
        <w:tc>
          <w:tcPr>
            <w:tcW w:w="8003" w:type="dxa"/>
            <w:tcBorders>
              <w:top w:val="single" w:sz="4" w:space="0" w:color="1A171C"/>
              <w:left w:val="single" w:sz="4" w:space="0" w:color="1A171C"/>
              <w:bottom w:val="single" w:sz="4" w:space="0" w:color="1A171C"/>
              <w:right w:val="nil"/>
            </w:tcBorders>
            <w:vAlign w:val="center"/>
          </w:tcPr>
          <w:p w14:paraId="7FE1BBD8" w14:textId="7686EDE9" w:rsidR="007A3848" w:rsidRDefault="009A492D">
            <w:pPr>
              <w:pStyle w:val="P68B1DB1-TableParagraph14"/>
              <w:spacing w:before="108"/>
              <w:jc w:val="both"/>
              <w:rPr>
                <w:bCs/>
              </w:rPr>
            </w:pPr>
            <w:r>
              <w:t>Natur</w:t>
            </w:r>
            <w:r w:rsidR="00211188">
              <w:t>a</w:t>
            </w:r>
            <w:r>
              <w:t xml:space="preserve"> și </w:t>
            </w:r>
            <w:r w:rsidR="00211188">
              <w:t>amploarea activit</w:t>
            </w:r>
            <w:r w:rsidR="00211188">
              <w:rPr>
                <w:lang w:val="ro-RO"/>
              </w:rPr>
              <w:t>ății</w:t>
            </w:r>
            <w:r w:rsidR="00211188">
              <w:t xml:space="preserve"> </w:t>
            </w:r>
          </w:p>
          <w:p w14:paraId="7FE1BBD9" w14:textId="77777777" w:rsidR="007A3848" w:rsidRDefault="009A492D">
            <w:pPr>
              <w:pStyle w:val="P68B1DB1-TableParagraph13"/>
              <w:spacing w:before="108"/>
              <w:jc w:val="both"/>
            </w:pPr>
            <w:r>
              <w:t>Amploarea, volumul și numărul de tranzacții la nivel mondial, național sau regional; numărul de clienți și contrapartide; numărul de clienți pentru care instituția este singurul sau principalul partener bancar;</w:t>
            </w:r>
          </w:p>
        </w:tc>
      </w:tr>
      <w:tr w:rsidR="007A3848"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7A3848" w:rsidRDefault="009A492D">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7A3848" w:rsidRDefault="009A492D">
            <w:pPr>
              <w:pStyle w:val="P68B1DB1-TableParagraph14"/>
              <w:spacing w:before="108"/>
              <w:jc w:val="both"/>
              <w:rPr>
                <w:bCs/>
              </w:rPr>
            </w:pPr>
            <w:r>
              <w:t>Indicator de dimensiune 1</w:t>
            </w:r>
          </w:p>
          <w:p w14:paraId="0D530995" w14:textId="4C4037DE" w:rsidR="007A3848" w:rsidRDefault="00211188">
            <w:pPr>
              <w:pStyle w:val="P68B1DB1-Normal31"/>
              <w:spacing w:line="276" w:lineRule="auto"/>
              <w:jc w:val="both"/>
            </w:pPr>
            <w:r>
              <w:t xml:space="preserve">Se va evalua </w:t>
            </w:r>
            <w:r w:rsidR="009A492D">
              <w:t xml:space="preserve">cât de importantă este banca în aceste activități. </w:t>
            </w:r>
            <w:r>
              <w:t xml:space="preserve">Se va realiza o evaluare </w:t>
            </w:r>
            <w:r w:rsidR="009A492D">
              <w:t>din punct de vedere calitativ ca fiind „ridicat”, „mediu-ridicat”, „mediu-scăzut” sau „scăzut”. Se raportează „</w:t>
            </w:r>
            <w:r w:rsidR="001F1AAC">
              <w:t xml:space="preserve"> ridicat</w:t>
            </w:r>
            <w:r w:rsidR="009A492D">
              <w:t xml:space="preserve">” dacă dimensiunea funcției este mare, „mediu-ridicat” dacă este mediu, „mediu-scăzut” dacă este mic și „scăzut” dacă este neglijabil. Utilizarea variabilelor macroeconomice precum PIB, populația (pentru depozite, împrumuturi, plăți, numerar, decontare, compensare și custodie) sau dimensiunea pieței (pentru piețele de capital și finanțarea </w:t>
            </w:r>
            <w:r w:rsidR="002F2DA9">
              <w:t>interbancară</w:t>
            </w:r>
            <w:r w:rsidR="009A492D">
              <w:t xml:space="preserve">) ca punct de referință pentru această evaluare calitativă. </w:t>
            </w:r>
          </w:p>
          <w:p w14:paraId="7FE1BBDD" w14:textId="31D8226E" w:rsidR="007A3848" w:rsidRDefault="007A3848">
            <w:pPr>
              <w:pStyle w:val="TableParagraph"/>
              <w:spacing w:before="108"/>
              <w:jc w:val="both"/>
              <w:rPr>
                <w:rFonts w:ascii="Times New Roman" w:hAnsi="Times New Roman" w:cs="Times New Roman"/>
                <w:color w:val="000000" w:themeColor="text1"/>
                <w:sz w:val="20"/>
                <w:szCs w:val="20"/>
              </w:rPr>
            </w:pPr>
          </w:p>
          <w:p w14:paraId="7FE1BBDE" w14:textId="0ABC569C" w:rsidR="007A3848" w:rsidRDefault="009A492D">
            <w:pPr>
              <w:pStyle w:val="P68B1DB1-ListParagraph32"/>
              <w:numPr>
                <w:ilvl w:val="0"/>
                <w:numId w:val="300"/>
              </w:numPr>
              <w:spacing w:line="276" w:lineRule="auto"/>
            </w:pPr>
            <w:r>
              <w:t xml:space="preserve">Opinia experților cu privire la dimensiunea </w:t>
            </w:r>
            <w:r>
              <w:rPr>
                <w:b/>
              </w:rPr>
              <w:t>valorii</w:t>
            </w:r>
            <w:r>
              <w:t xml:space="preserve"> tranzacțiilor (c0030 pentru funcțiile ID 3.1, 3.2, 3.3 și 3.4); poziții deschise (c0050 pentru ID 3.5); sau totalul activelor aflate în custodie (c0060 pentru ID 3.6) din perspectiva </w:t>
            </w:r>
            <w:r>
              <w:rPr>
                <w:b/>
              </w:rPr>
              <w:t>UE</w:t>
            </w:r>
            <w:r>
              <w:t xml:space="preserve"> [cu</w:t>
            </w:r>
            <w:r w:rsidR="00211188">
              <w:t xml:space="preserve"> </w:t>
            </w:r>
            <w:r>
              <w:rPr>
                <w:i/>
              </w:rPr>
              <w:t>un nivel mai ridicat decât piața relevantă]</w:t>
            </w:r>
            <w:r>
              <w:t xml:space="preserve">: </w:t>
            </w:r>
          </w:p>
          <w:p w14:paraId="7FE1BBDF" w14:textId="77777777" w:rsidR="007A3848" w:rsidRDefault="009A492D">
            <w:pPr>
              <w:pStyle w:val="P68B1DB1-ListParagraph32"/>
              <w:numPr>
                <w:ilvl w:val="0"/>
                <w:numId w:val="126"/>
              </w:numPr>
              <w:spacing w:line="276" w:lineRule="auto"/>
            </w:pPr>
            <w:r>
              <w:t xml:space="preserve">Din perspectiva UE, cât de mare credeți că este valoarea tranzacțiilor procesate de banca dumneavoastră </w:t>
            </w:r>
            <w:r>
              <w:rPr>
                <w:i/>
              </w:rPr>
              <w:t>sau</w:t>
            </w:r>
            <w:r>
              <w:t xml:space="preserve"> a pozițiilor deschise ale clienților băncii dumneavoastră la CPC-uri </w:t>
            </w:r>
            <w:r>
              <w:rPr>
                <w:i/>
              </w:rPr>
              <w:t>sau</w:t>
            </w:r>
            <w:r>
              <w:t xml:space="preserve"> a activelor totale pe care instituția dumneavoastră le păstrează în custodie pentru clienții săi?</w:t>
            </w:r>
          </w:p>
        </w:tc>
      </w:tr>
      <w:tr w:rsidR="007A3848"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7A3848" w:rsidRDefault="009A492D">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7A3848" w:rsidRDefault="009A492D">
            <w:pPr>
              <w:pStyle w:val="P68B1DB1-TableParagraph14"/>
              <w:spacing w:before="108"/>
              <w:jc w:val="both"/>
              <w:rPr>
                <w:bCs/>
              </w:rPr>
            </w:pPr>
            <w:r>
              <w:t>Indicator de dimensiune 2</w:t>
            </w:r>
          </w:p>
          <w:p w14:paraId="7D6A05E9" w14:textId="4258062E" w:rsidR="007A3848" w:rsidRDefault="00211188">
            <w:pPr>
              <w:pStyle w:val="P68B1DB1-Normal31"/>
              <w:spacing w:line="276" w:lineRule="auto"/>
              <w:jc w:val="both"/>
            </w:pPr>
            <w:r>
              <w:t xml:space="preserve">Se va evalua </w:t>
            </w:r>
            <w:r w:rsidR="009A492D">
              <w:t xml:space="preserve">cât de importantă este banca în aceste activități. </w:t>
            </w:r>
            <w:r>
              <w:t>Se va realiza o evaluare</w:t>
            </w:r>
            <w:r w:rsidR="009A492D">
              <w:t xml:space="preserve"> din punct de vedere calitativ ca fiind „ridicat”, „mediu-ridicat”, „mediu-scăzut” sau „scăzut”. Se raportează „</w:t>
            </w:r>
            <w:r w:rsidR="001F1AAC">
              <w:t xml:space="preserve"> ridicat</w:t>
            </w:r>
            <w:r w:rsidR="009A492D">
              <w:t xml:space="preserve">” dacă dimensiunea funcției este mare, „mediu-ridicat” dacă este mediu, „mediu-scăzut” dacă este mic și „scăzut” dacă este neglijabil. Utilizarea variabilelor macroeconomice precum PIB, populația (pentru depozite, împrumuturi, plăți, numerar, decontare, compensare și custodie) sau dimensiunea pieței (pentru piețele de capital și finanțarea </w:t>
            </w:r>
            <w:r w:rsidR="002F2DA9">
              <w:t>interbancară</w:t>
            </w:r>
            <w:r w:rsidR="009A492D">
              <w:t xml:space="preserve">) ca punct de referință pentru această evaluare calitativă. </w:t>
            </w:r>
          </w:p>
          <w:p w14:paraId="7FE1BBE3" w14:textId="27BCCC99" w:rsidR="007A3848" w:rsidRDefault="009A492D">
            <w:pPr>
              <w:pStyle w:val="P68B1DB1-TableParagraph13"/>
              <w:spacing w:before="108"/>
              <w:jc w:val="both"/>
            </w:pPr>
            <w:r>
              <w:lastRenderedPageBreak/>
              <w:t xml:space="preserve"> </w:t>
            </w:r>
          </w:p>
          <w:p w14:paraId="198AAFFD" w14:textId="69F91254" w:rsidR="003D003D" w:rsidRDefault="009A492D">
            <w:pPr>
              <w:pStyle w:val="P68B1DB1-ListParagraph32"/>
              <w:numPr>
                <w:ilvl w:val="0"/>
                <w:numId w:val="120"/>
              </w:numPr>
              <w:spacing w:line="276" w:lineRule="auto"/>
            </w:pPr>
            <w:r>
              <w:t xml:space="preserve">Opinia experților cu privire la dimensiunea </w:t>
            </w:r>
            <w:r>
              <w:rPr>
                <w:b/>
              </w:rPr>
              <w:t>numărului</w:t>
            </w:r>
            <w:r>
              <w:t xml:space="preserve"> de tranzacții (c0100 pentru funcțiile ID 3.1, 3.2, 3.3 și 3.4); sau numărul de clienți (c0110 pentru numerele de identificare 3.5 și 3.6) dintr-o perspectivă </w:t>
            </w:r>
            <w:r>
              <w:rPr>
                <w:b/>
              </w:rPr>
              <w:t>națională</w:t>
            </w:r>
            <w:r>
              <w:t xml:space="preserve"> [</w:t>
            </w:r>
            <w:r>
              <w:rPr>
                <w:i/>
              </w:rPr>
              <w:t>la nivelul pieței relevante</w:t>
            </w:r>
            <w:r>
              <w:t>]</w:t>
            </w:r>
          </w:p>
          <w:p w14:paraId="7FE1BBE5" w14:textId="77777777" w:rsidR="007A3848" w:rsidRDefault="009A492D" w:rsidP="008C0D12">
            <w:pPr>
              <w:pStyle w:val="P68B1DB1-ListParagraph32"/>
              <w:numPr>
                <w:ilvl w:val="0"/>
                <w:numId w:val="120"/>
              </w:numPr>
              <w:spacing w:line="276" w:lineRule="auto"/>
            </w:pPr>
            <w:r>
              <w:t>Din perspectivă națională, cât de mare este numărul total estimat de tranzacții</w:t>
            </w:r>
            <w:r w:rsidRPr="003D003D">
              <w:rPr>
                <w:i/>
              </w:rPr>
              <w:t xml:space="preserve"> sau</w:t>
            </w:r>
            <w:r>
              <w:t xml:space="preserve"> numărul estimat de clienți ai instituției dumneavoastră?</w:t>
            </w:r>
          </w:p>
          <w:p w14:paraId="7FE1BBE6" w14:textId="77777777" w:rsidR="007A3848" w:rsidRDefault="007A3848">
            <w:pPr>
              <w:spacing w:line="276" w:lineRule="auto"/>
              <w:rPr>
                <w:rFonts w:ascii="Times New Roman" w:hAnsi="Times New Roman"/>
                <w:color w:val="000000" w:themeColor="text1"/>
                <w:sz w:val="20"/>
                <w:szCs w:val="20"/>
              </w:rPr>
            </w:pPr>
          </w:p>
        </w:tc>
      </w:tr>
      <w:tr w:rsidR="007A3848"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7A3848" w:rsidRDefault="009A492D">
            <w:pPr>
              <w:pStyle w:val="P68B1DB1-TableParagraph17"/>
              <w:spacing w:before="108"/>
              <w:jc w:val="both"/>
            </w:pPr>
            <w:r>
              <w:lastRenderedPageBreak/>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7A3848" w:rsidRDefault="009A492D">
            <w:pPr>
              <w:pStyle w:val="P68B1DB1-TableParagraph14"/>
              <w:spacing w:before="108"/>
              <w:jc w:val="both"/>
              <w:rPr>
                <w:bCs/>
              </w:rPr>
            </w:pPr>
            <w:r>
              <w:t>Indicator transfrontalier</w:t>
            </w:r>
          </w:p>
          <w:p w14:paraId="7FE1BBEA" w14:textId="77777777" w:rsidR="007A3848" w:rsidRDefault="009A492D">
            <w:pPr>
              <w:pStyle w:val="P68B1DB1-TableParagraph13"/>
              <w:spacing w:before="108"/>
              <w:jc w:val="both"/>
            </w:pPr>
            <w:r>
              <w:t>Evaluarea importanței relative a activităților transfrontaliere pentru diferitele funcții economice.</w:t>
            </w:r>
          </w:p>
          <w:p w14:paraId="7FE1BBEB" w14:textId="77777777" w:rsidR="007A3848" w:rsidRDefault="009A492D">
            <w:pPr>
              <w:pStyle w:val="P68B1DB1-TableParagraph13"/>
              <w:spacing w:before="108"/>
              <w:jc w:val="both"/>
            </w:pPr>
            <w:r>
              <w:t xml:space="preserve">Acest lucru nu trebuie evaluat în cazul rapoartelor în care piața relevantă este considerată a fi regională. </w:t>
            </w:r>
          </w:p>
          <w:p w14:paraId="31893031" w14:textId="13410A8B" w:rsidR="007A3848" w:rsidRDefault="009A492D">
            <w:pPr>
              <w:pStyle w:val="P68B1DB1-TableParagraph33"/>
              <w:spacing w:before="108"/>
              <w:jc w:val="both"/>
            </w:pPr>
            <w:r>
              <w:t xml:space="preserve">Numărul de țări din UE în care entitatea </w:t>
            </w:r>
            <w:r w:rsidR="00E76DA6">
              <w:t>care raportează</w:t>
            </w:r>
            <w:r>
              <w:t xml:space="preserve"> deține o cotă de piață de peste 2 % (exprimată în valoarea plăților, a tranzacțiilor cu titluri de valoare sau în numerar sau a pozițiilor deschise ale clienților la CPC-uri sau în totalul activelor aflate în custodie). Raport: </w:t>
            </w:r>
          </w:p>
          <w:p w14:paraId="58BCAA6E" w14:textId="090336B0" w:rsidR="007A3848" w:rsidRDefault="009A492D">
            <w:pPr>
              <w:pStyle w:val="P68B1DB1-TableParagraph33"/>
              <w:numPr>
                <w:ilvl w:val="0"/>
                <w:numId w:val="282"/>
              </w:numPr>
              <w:spacing w:before="108"/>
              <w:jc w:val="both"/>
            </w:pPr>
            <w:r>
              <w:t xml:space="preserve">≤ 1 țară; </w:t>
            </w:r>
          </w:p>
          <w:p w14:paraId="5B55A7F9" w14:textId="6B3C23F3" w:rsidR="007A3848" w:rsidRDefault="009A492D">
            <w:pPr>
              <w:pStyle w:val="P68B1DB1-TableParagraph33"/>
              <w:numPr>
                <w:ilvl w:val="0"/>
                <w:numId w:val="282"/>
              </w:numPr>
              <w:spacing w:before="108"/>
              <w:jc w:val="both"/>
            </w:pPr>
            <w:r>
              <w:t>În 2-3 țări</w:t>
            </w:r>
          </w:p>
          <w:p w14:paraId="6A334CED" w14:textId="15F946E0" w:rsidR="007A3848" w:rsidRDefault="009A492D">
            <w:pPr>
              <w:pStyle w:val="P68B1DB1-TableParagraph33"/>
              <w:numPr>
                <w:ilvl w:val="0"/>
                <w:numId w:val="282"/>
              </w:numPr>
              <w:spacing w:before="108"/>
              <w:jc w:val="both"/>
            </w:pPr>
            <w:r>
              <w:t xml:space="preserve">4-5 țări; </w:t>
            </w:r>
          </w:p>
          <w:p w14:paraId="4D1B0AB8" w14:textId="03F4FDF2" w:rsidR="007A3848" w:rsidRDefault="009A492D">
            <w:pPr>
              <w:pStyle w:val="P68B1DB1-TableParagraph33"/>
              <w:numPr>
                <w:ilvl w:val="0"/>
                <w:numId w:val="282"/>
              </w:numPr>
              <w:spacing w:before="108"/>
              <w:jc w:val="both"/>
            </w:pPr>
            <w:r>
              <w:t xml:space="preserve">&gt; 5 de țări; </w:t>
            </w:r>
          </w:p>
          <w:p w14:paraId="7FE1BBED" w14:textId="6A2A41A1" w:rsidR="007A3848" w:rsidRDefault="009A492D">
            <w:pPr>
              <w:pStyle w:val="P68B1DB1-TableParagraph33"/>
              <w:spacing w:before="108"/>
              <w:jc w:val="both"/>
              <w:rPr>
                <w:rFonts w:cs="Times New Roman"/>
                <w:color w:val="000000" w:themeColor="text1"/>
              </w:rPr>
            </w:pPr>
            <w:r>
              <w:t xml:space="preserve"> </w:t>
            </w:r>
          </w:p>
        </w:tc>
      </w:tr>
      <w:tr w:rsidR="007A3848"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7A3848" w:rsidRDefault="009A492D">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7A3848" w:rsidRDefault="009A492D">
            <w:pPr>
              <w:pStyle w:val="P68B1DB1-TableParagraph14"/>
              <w:spacing w:before="108"/>
              <w:jc w:val="both"/>
              <w:rPr>
                <w:bCs/>
              </w:rPr>
            </w:pPr>
            <w:r>
              <w:t xml:space="preserve">Relevanță — </w:t>
            </w:r>
          </w:p>
          <w:p w14:paraId="7FE1BBF1" w14:textId="77777777" w:rsidR="007A3848" w:rsidRDefault="009A492D">
            <w:pPr>
              <w:pStyle w:val="P68B1DB1-TableParagraph13"/>
              <w:spacing w:before="108"/>
              <w:jc w:val="both"/>
            </w:pPr>
            <w:r>
              <w:t>La nivel local, regional, național sau european, în funcție de piața respectivă. Relevanța instituției poate fi evaluată pe baza cotei de piață, a interconectării, a complexității și a activităților transfrontaliere;</w:t>
            </w:r>
          </w:p>
          <w:p w14:paraId="7FE1BBF2" w14:textId="77777777" w:rsidR="007A3848" w:rsidRDefault="009A492D">
            <w:pPr>
              <w:pStyle w:val="P68B1DB1-TableParagraph14"/>
              <w:spacing w:before="108"/>
              <w:jc w:val="both"/>
              <w:rPr>
                <w:bCs/>
              </w:rPr>
            </w:pPr>
            <w:r>
              <w:t>Cota de piață</w:t>
            </w:r>
          </w:p>
          <w:p w14:paraId="30AC503F" w14:textId="5F6DE32C" w:rsidR="007A3848" w:rsidRDefault="00EB69D8">
            <w:pPr>
              <w:pStyle w:val="P68B1DB1-Normal31"/>
              <w:spacing w:line="276" w:lineRule="auto"/>
              <w:jc w:val="both"/>
            </w:pPr>
            <w:r>
              <w:t xml:space="preserve">Se va evalua </w:t>
            </w:r>
            <w:r w:rsidR="009A492D">
              <w:t xml:space="preserve">cât de importantă este cota de piață a entității </w:t>
            </w:r>
            <w:r w:rsidR="00E76DA6">
              <w:t>care raportează</w:t>
            </w:r>
            <w:r w:rsidR="009A492D">
              <w:t xml:space="preserve"> în comparație cu piața națională sau cu altă piață relevantă, astfel cum se indică în </w:t>
            </w:r>
            <w:r w:rsidR="009C6AA1">
              <w:t>formular</w:t>
            </w:r>
            <w:r w:rsidR="009A492D">
              <w:t xml:space="preserve">. Această evaluare este exprimată din punct de vedere calitativ ca </w:t>
            </w:r>
          </w:p>
          <w:p w14:paraId="5D8F45F8" w14:textId="77777777" w:rsidR="007A3848" w:rsidRDefault="009A492D">
            <w:pPr>
              <w:pStyle w:val="P68B1DB1-ListParagraph32"/>
              <w:numPr>
                <w:ilvl w:val="0"/>
                <w:numId w:val="276"/>
              </w:numPr>
              <w:spacing w:line="276" w:lineRule="auto"/>
              <w:jc w:val="both"/>
            </w:pPr>
            <w:r>
              <w:t>Ridicată, dacă cota de piață este mare</w:t>
            </w:r>
          </w:p>
          <w:p w14:paraId="5C7C2710" w14:textId="77777777" w:rsidR="007A3848" w:rsidRDefault="009A492D">
            <w:pPr>
              <w:pStyle w:val="P68B1DB1-ListParagraph32"/>
              <w:numPr>
                <w:ilvl w:val="0"/>
                <w:numId w:val="276"/>
              </w:numPr>
              <w:spacing w:line="276" w:lineRule="auto"/>
              <w:jc w:val="both"/>
            </w:pPr>
            <w:r>
              <w:t>Medie-mare, dacă cota de piață este medie</w:t>
            </w:r>
          </w:p>
          <w:p w14:paraId="21F38734" w14:textId="77777777" w:rsidR="007A3848" w:rsidRDefault="009A492D">
            <w:pPr>
              <w:pStyle w:val="P68B1DB1-ListParagraph32"/>
              <w:numPr>
                <w:ilvl w:val="0"/>
                <w:numId w:val="276"/>
              </w:numPr>
              <w:spacing w:line="276" w:lineRule="auto"/>
              <w:jc w:val="both"/>
            </w:pPr>
            <w:r>
              <w:t xml:space="preserve">Medie scăzută, în cazul în care cota de piață este mică sau </w:t>
            </w:r>
          </w:p>
          <w:p w14:paraId="16968912" w14:textId="77777777" w:rsidR="007A3848" w:rsidRDefault="009A492D">
            <w:pPr>
              <w:pStyle w:val="P68B1DB1-ListParagraph32"/>
              <w:numPr>
                <w:ilvl w:val="0"/>
                <w:numId w:val="276"/>
              </w:numPr>
              <w:spacing w:line="276" w:lineRule="auto"/>
              <w:jc w:val="both"/>
            </w:pPr>
            <w:r>
              <w:t xml:space="preserve">Scăzută, dacă cota de piață este neglijabilă. </w:t>
            </w:r>
          </w:p>
          <w:p w14:paraId="7FE1BBF7" w14:textId="3931B1D9" w:rsidR="007A3848" w:rsidRDefault="007A3848">
            <w:pPr>
              <w:pStyle w:val="ListParagraph"/>
              <w:spacing w:line="276" w:lineRule="auto"/>
              <w:jc w:val="both"/>
              <w:rPr>
                <w:rFonts w:ascii="Times New Roman" w:eastAsiaTheme="minorHAnsi" w:hAnsi="Times New Roman"/>
                <w:color w:val="000000" w:themeColor="text1"/>
                <w:sz w:val="20"/>
                <w:szCs w:val="20"/>
              </w:rPr>
            </w:pPr>
          </w:p>
          <w:p w14:paraId="7FE1BBF8" w14:textId="15B107B2" w:rsidR="007A3848" w:rsidRDefault="009A492D">
            <w:pPr>
              <w:pStyle w:val="P68B1DB1-TableParagraph13"/>
              <w:spacing w:before="108"/>
              <w:jc w:val="both"/>
            </w:pPr>
            <w:r>
              <w:t xml:space="preserve">Această evaluare ia în considerare structura pieței din țara entității </w:t>
            </w:r>
            <w:r w:rsidR="00E76DA6">
              <w:t>care raportează</w:t>
            </w:r>
            <w:r>
              <w:t xml:space="preserve"> (sau altă piață relevantă) și cotele de piață raportate parțial. </w:t>
            </w:r>
          </w:p>
          <w:p w14:paraId="7FE1BBF9" w14:textId="77777777" w:rsidR="007A3848" w:rsidRDefault="009A492D">
            <w:pPr>
              <w:pStyle w:val="P68B1DB1-TableParagraph13"/>
              <w:spacing w:before="108"/>
              <w:jc w:val="both"/>
            </w:pPr>
            <w:r>
              <w:t>2.Date cantitative:</w:t>
            </w:r>
          </w:p>
          <w:p w14:paraId="7FE1BBFA" w14:textId="77777777" w:rsidR="007A3848" w:rsidRDefault="009A492D">
            <w:pPr>
              <w:pStyle w:val="P68B1DB1-ListParagraph32"/>
              <w:numPr>
                <w:ilvl w:val="0"/>
                <w:numId w:val="117"/>
              </w:numPr>
              <w:jc w:val="both"/>
              <w:rPr>
                <w:i/>
                <w:iCs/>
              </w:rPr>
            </w:pPr>
            <w:r>
              <w:t xml:space="preserve">Opinia experților cu privire la dimensiunea cotei de piață </w:t>
            </w:r>
            <w:r>
              <w:rPr>
                <w:b/>
              </w:rPr>
              <w:t xml:space="preserve">naționale </w:t>
            </w:r>
            <w:r>
              <w:t>(raportată în c0020, cu excepția cazurilor în care raportul este furnizat pentru un nivel de piață relevant diferit, caz în care se preconizează o evaluare a cotei de piață relevante).</w:t>
            </w:r>
          </w:p>
          <w:p w14:paraId="7FE1BBFB" w14:textId="77777777" w:rsidR="007A3848" w:rsidRDefault="007A3848">
            <w:pPr>
              <w:pStyle w:val="TableParagraph"/>
              <w:spacing w:before="108"/>
              <w:jc w:val="both"/>
              <w:rPr>
                <w:rFonts w:ascii="Times New Roman" w:hAnsi="Times New Roman" w:cs="Times New Roman"/>
                <w:color w:val="000000" w:themeColor="text1"/>
                <w:sz w:val="20"/>
                <w:szCs w:val="20"/>
              </w:rPr>
            </w:pPr>
          </w:p>
          <w:p w14:paraId="7FE1BBFC" w14:textId="77777777" w:rsidR="007A3848" w:rsidRDefault="007A3848">
            <w:pPr>
              <w:pStyle w:val="TableParagraph"/>
              <w:spacing w:before="108"/>
              <w:jc w:val="both"/>
              <w:rPr>
                <w:rFonts w:ascii="Times New Roman" w:hAnsi="Times New Roman" w:cs="Times New Roman"/>
                <w:color w:val="000000" w:themeColor="text1"/>
                <w:sz w:val="20"/>
                <w:szCs w:val="20"/>
              </w:rPr>
            </w:pPr>
          </w:p>
        </w:tc>
      </w:tr>
      <w:tr w:rsidR="007A3848"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7A3848" w:rsidRDefault="009A492D">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7A3848" w:rsidRDefault="009A492D">
            <w:pPr>
              <w:pStyle w:val="P68B1DB1-TableParagraph14"/>
              <w:spacing w:before="108"/>
              <w:jc w:val="both"/>
              <w:rPr>
                <w:bCs/>
              </w:rPr>
            </w:pPr>
            <w:r>
              <w:t>Structura pieței – concentrarea pieței</w:t>
            </w:r>
          </w:p>
          <w:p w14:paraId="7FE1BC00" w14:textId="77777777" w:rsidR="007A3848" w:rsidRDefault="009A492D">
            <w:pPr>
              <w:pStyle w:val="P68B1DB1-TableParagraph13"/>
              <w:spacing w:before="108"/>
              <w:jc w:val="both"/>
            </w:pPr>
            <w:r>
              <w:t xml:space="preserve">Concentrarea pieței, măsurată în funcție de numărul de concurenți care funcționează în prezent </w:t>
            </w:r>
          </w:p>
          <w:p w14:paraId="7FE1BC02" w14:textId="1140B344" w:rsidR="007A3848" w:rsidRDefault="009A492D">
            <w:pPr>
              <w:pStyle w:val="P68B1DB1-TableParagraph13"/>
              <w:spacing w:before="108"/>
              <w:jc w:val="both"/>
            </w:pPr>
            <w:r>
              <w:t xml:space="preserve">funcții economice similare și/sau oferirea de servicii similare în condiții de egalitate (de exemplu, </w:t>
            </w:r>
            <w:r w:rsidR="00EB69D8">
              <w:t>î</w:t>
            </w:r>
            <w:r w:rsidR="00EB69D8" w:rsidRPr="008A1F67">
              <w:t xml:space="preserve">n </w:t>
            </w:r>
            <w:r w:rsidR="00EB69D8" w:rsidRPr="008A1F67">
              <w:lastRenderedPageBreak/>
              <w:t>condiții similare de amploare, calitate și cost</w:t>
            </w:r>
            <w:r>
              <w:t xml:space="preserve">) care ar putea prelua </w:t>
            </w:r>
          </w:p>
          <w:p w14:paraId="7FE1BC03" w14:textId="7A29E3FC" w:rsidR="007A3848" w:rsidRDefault="009A492D">
            <w:pPr>
              <w:pStyle w:val="P68B1DB1-TableParagraph13"/>
              <w:spacing w:before="108"/>
              <w:jc w:val="both"/>
            </w:pPr>
            <w:r>
              <w:t xml:space="preserve">(o parte din) clienții și/sau activitatea entității </w:t>
            </w:r>
            <w:r w:rsidR="00E76DA6">
              <w:t>care raportează</w:t>
            </w:r>
            <w:r>
              <w:t xml:space="preserve"> într-un interval de timp rezonabil. </w:t>
            </w:r>
          </w:p>
          <w:p w14:paraId="7FE1BC04" w14:textId="341C21CD" w:rsidR="007A3848" w:rsidRDefault="009A492D">
            <w:pPr>
              <w:pStyle w:val="P68B1DB1-TableParagraph13"/>
              <w:spacing w:before="108"/>
              <w:jc w:val="both"/>
            </w:pPr>
            <w:r>
              <w:t xml:space="preserve">Acest lucru trebuie raportat în </w:t>
            </w:r>
            <w:r w:rsidR="00FA0855">
              <w:t>categorii</w:t>
            </w:r>
            <w:r>
              <w:t xml:space="preserve">, care sunt aceleași pentru fiecare subfuncție. </w:t>
            </w:r>
          </w:p>
          <w:p w14:paraId="4C2F14CB" w14:textId="77777777" w:rsidR="007A3848" w:rsidRDefault="009A492D">
            <w:pPr>
              <w:pStyle w:val="P68B1DB1-ListParagraph32"/>
              <w:numPr>
                <w:ilvl w:val="0"/>
                <w:numId w:val="277"/>
              </w:numPr>
              <w:jc w:val="both"/>
            </w:pPr>
            <w:r>
              <w:t xml:space="preserve">&gt; 20 concurenți; </w:t>
            </w:r>
          </w:p>
          <w:p w14:paraId="453D853E" w14:textId="77777777" w:rsidR="007A3848" w:rsidRDefault="009A492D">
            <w:pPr>
              <w:pStyle w:val="P68B1DB1-ListParagraph32"/>
              <w:numPr>
                <w:ilvl w:val="0"/>
                <w:numId w:val="277"/>
              </w:numPr>
              <w:jc w:val="both"/>
            </w:pPr>
            <w:r>
              <w:t xml:space="preserve">11-20 concurenți; </w:t>
            </w:r>
          </w:p>
          <w:p w14:paraId="642D6421" w14:textId="77777777" w:rsidR="007A3848" w:rsidRDefault="009A492D">
            <w:pPr>
              <w:pStyle w:val="P68B1DB1-ListParagraph32"/>
              <w:numPr>
                <w:ilvl w:val="0"/>
                <w:numId w:val="277"/>
              </w:numPr>
              <w:jc w:val="both"/>
            </w:pPr>
            <w:r>
              <w:t xml:space="preserve">5-10 concurenți; </w:t>
            </w:r>
          </w:p>
          <w:p w14:paraId="3C672034" w14:textId="364974A3" w:rsidR="007A3848" w:rsidRDefault="00EB69D8">
            <w:pPr>
              <w:pStyle w:val="P68B1DB1-ListParagraph32"/>
              <w:numPr>
                <w:ilvl w:val="0"/>
                <w:numId w:val="277"/>
              </w:numPr>
              <w:jc w:val="both"/>
              <w:rPr>
                <w:b/>
                <w:bCs/>
                <w:color w:val="000000" w:themeColor="text1"/>
              </w:rPr>
            </w:pPr>
            <w:r w:rsidRPr="002F61BB">
              <w:t>&lt;</w:t>
            </w:r>
            <w:r w:rsidR="009A492D">
              <w:t>5 concurenți</w:t>
            </w:r>
          </w:p>
          <w:p w14:paraId="7FE1BC08" w14:textId="3B09659F" w:rsidR="007A3848" w:rsidRDefault="007A3848">
            <w:pPr>
              <w:jc w:val="both"/>
              <w:rPr>
                <w:rFonts w:ascii="Times New Roman" w:hAnsi="Times New Roman"/>
                <w:color w:val="000000" w:themeColor="text1"/>
                <w:sz w:val="20"/>
                <w:szCs w:val="20"/>
              </w:rPr>
            </w:pPr>
          </w:p>
        </w:tc>
      </w:tr>
      <w:tr w:rsidR="007A3848"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7A3848" w:rsidRDefault="009A492D">
            <w:pPr>
              <w:pStyle w:val="P68B1DB1-TableParagraph17"/>
              <w:spacing w:before="108"/>
              <w:jc w:val="both"/>
            </w:pPr>
            <w: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7A3848" w:rsidRDefault="009A492D">
            <w:pPr>
              <w:pStyle w:val="P68B1DB1-TableParagraph14"/>
              <w:spacing w:before="108"/>
              <w:jc w:val="both"/>
              <w:rPr>
                <w:bCs/>
              </w:rPr>
            </w:pPr>
            <w:r>
              <w:t>Calendar – Timp preconizat pentru înlocuire</w:t>
            </w:r>
          </w:p>
          <w:p w14:paraId="7FE1BC0C" w14:textId="77777777" w:rsidR="007A3848" w:rsidRDefault="009A492D">
            <w:pPr>
              <w:pStyle w:val="P68B1DB1-TableParagraph13"/>
              <w:spacing w:before="108"/>
              <w:jc w:val="both"/>
            </w:pPr>
            <w:r>
              <w:t>Estimarea timpului necesar pentru funcția economică furnizată de raportare</w:t>
            </w:r>
          </w:p>
          <w:p w14:paraId="7FE1BC0D" w14:textId="77777777" w:rsidR="007A3848" w:rsidRDefault="009A492D">
            <w:pPr>
              <w:pStyle w:val="P68B1DB1-TableParagraph13"/>
              <w:spacing w:before="108"/>
              <w:jc w:val="both"/>
            </w:pPr>
            <w:r>
              <w:t xml:space="preserve">entitate care urmează să fie absorbită de piață într-o situație de criză. Acest sprijin include: </w:t>
            </w:r>
          </w:p>
          <w:p w14:paraId="7FE1BC0E" w14:textId="77777777" w:rsidR="007A3848" w:rsidRDefault="009A492D">
            <w:pPr>
              <w:pStyle w:val="P68B1DB1-ListParagraph38"/>
              <w:numPr>
                <w:ilvl w:val="0"/>
                <w:numId w:val="274"/>
              </w:numPr>
              <w:jc w:val="both"/>
            </w:pPr>
            <w:r>
              <w:t xml:space="preserve">timpul preconizat de care unul sau mai mulți concurenți au nevoie pentru a îndeplini măsurile juridice și tehnice necesare pentru a prelua funcția; precum și de  </w:t>
            </w:r>
          </w:p>
          <w:p w14:paraId="7FE1BC0F" w14:textId="77777777" w:rsidR="007A3848" w:rsidRDefault="009A492D">
            <w:pPr>
              <w:pStyle w:val="P68B1DB1-ListParagraph38"/>
              <w:numPr>
                <w:ilvl w:val="0"/>
                <w:numId w:val="274"/>
              </w:numPr>
              <w:jc w:val="both"/>
            </w:pPr>
            <w:r>
              <w:t xml:space="preserve">timpul necesar utilizatorilor serviciului pentru a se muta la un alt furnizor de servicii. </w:t>
            </w:r>
          </w:p>
          <w:p w14:paraId="7FE1BC10" w14:textId="77777777" w:rsidR="007A3848" w:rsidRDefault="007A3848">
            <w:pPr>
              <w:pStyle w:val="TableParagraph"/>
              <w:spacing w:before="108"/>
              <w:jc w:val="both"/>
              <w:rPr>
                <w:rFonts w:ascii="Times New Roman" w:hAnsi="Times New Roman" w:cs="Times New Roman"/>
                <w:color w:val="000000" w:themeColor="text1"/>
                <w:sz w:val="20"/>
                <w:szCs w:val="20"/>
              </w:rPr>
            </w:pPr>
          </w:p>
          <w:p w14:paraId="7FE1BC11" w14:textId="655FFFA5" w:rsidR="007A3848" w:rsidRDefault="009A492D">
            <w:pPr>
              <w:pStyle w:val="P68B1DB1-TableParagraph13"/>
              <w:spacing w:before="108"/>
              <w:jc w:val="both"/>
            </w:pPr>
            <w:r>
              <w:t xml:space="preserve">Ca substituent pentru primul, </w:t>
            </w:r>
            <w:r w:rsidR="00EB69D8">
              <w:t xml:space="preserve">se va furniza </w:t>
            </w:r>
            <w:r>
              <w:t xml:space="preserve">o estimare a perioadei în care entitatea </w:t>
            </w:r>
            <w:r w:rsidR="00E76DA6">
              <w:t>care raportează</w:t>
            </w:r>
            <w:r>
              <w:t xml:space="preserve"> ar trebui să absoarbă în propria sa activitate (parte din) serviciul furnizat de o altă instituție, la un cost rezonabil, într-o situație de criză. Se raportează timpul estimat pentru înlocuire în </w:t>
            </w:r>
            <w:r w:rsidR="00FA0855">
              <w:t>categorii</w:t>
            </w:r>
            <w:r>
              <w:t xml:space="preserve">le furnizate în </w:t>
            </w:r>
            <w:r w:rsidR="009C6AA1">
              <w:t>formular</w:t>
            </w:r>
            <w:r>
              <w:t>:</w:t>
            </w:r>
          </w:p>
          <w:p w14:paraId="7FE1BC12" w14:textId="77777777" w:rsidR="007A3848" w:rsidRDefault="007A3848">
            <w:pPr>
              <w:jc w:val="both"/>
              <w:rPr>
                <w:rFonts w:ascii="Times New Roman" w:eastAsia="Times New Roman" w:hAnsi="Times New Roman" w:cs="Times New Roman"/>
                <w:sz w:val="20"/>
                <w:szCs w:val="20"/>
              </w:rPr>
            </w:pPr>
          </w:p>
          <w:p w14:paraId="7FE1BC13" w14:textId="2EDF5760" w:rsidR="007A3848" w:rsidRDefault="00FA0855">
            <w:pPr>
              <w:pStyle w:val="P68B1DB1-Normal31"/>
              <w:jc w:val="both"/>
            </w:pPr>
            <w:bookmarkStart w:id="118" w:name="_Hlk194476081"/>
            <w:r>
              <w:t>Categorii</w:t>
            </w:r>
            <w:r w:rsidR="009A492D">
              <w:t xml:space="preserve">: </w:t>
            </w:r>
          </w:p>
          <w:p w14:paraId="7FE1BC14" w14:textId="4927D012" w:rsidR="007A3848" w:rsidRDefault="00EB69D8">
            <w:pPr>
              <w:pStyle w:val="P68B1DB1-ListParagraph32"/>
              <w:numPr>
                <w:ilvl w:val="0"/>
                <w:numId w:val="284"/>
              </w:numPr>
              <w:jc w:val="both"/>
            </w:pPr>
            <w:r w:rsidRPr="002F61BB">
              <w:t>&lt;</w:t>
            </w:r>
            <w:r w:rsidR="009A492D">
              <w:t xml:space="preserve">1 zi; </w:t>
            </w:r>
          </w:p>
          <w:p w14:paraId="7FE1BC15" w14:textId="15883A0D" w:rsidR="007A3848" w:rsidRDefault="009A492D">
            <w:pPr>
              <w:pStyle w:val="P68B1DB1-ListParagraph32"/>
              <w:numPr>
                <w:ilvl w:val="0"/>
                <w:numId w:val="284"/>
              </w:numPr>
              <w:jc w:val="both"/>
            </w:pPr>
            <w:r>
              <w:t xml:space="preserve">1-2 zile; </w:t>
            </w:r>
          </w:p>
          <w:p w14:paraId="7FE1BC16" w14:textId="0B950876" w:rsidR="007A3848" w:rsidRDefault="009A492D">
            <w:pPr>
              <w:pStyle w:val="P68B1DB1-ListParagraph32"/>
              <w:numPr>
                <w:ilvl w:val="0"/>
                <w:numId w:val="284"/>
              </w:numPr>
              <w:jc w:val="both"/>
            </w:pPr>
            <w:r>
              <w:t xml:space="preserve">&gt; 2 zile ≤ 1 săptămână </w:t>
            </w:r>
          </w:p>
          <w:p w14:paraId="7FE1BC17" w14:textId="0973D87D" w:rsidR="007A3848" w:rsidRDefault="009A492D">
            <w:pPr>
              <w:pStyle w:val="P68B1DB1-ListParagraph32"/>
              <w:numPr>
                <w:ilvl w:val="0"/>
                <w:numId w:val="284"/>
              </w:numPr>
              <w:jc w:val="both"/>
            </w:pPr>
            <w:r>
              <w:t xml:space="preserve">&gt; 1 săptămână </w:t>
            </w:r>
          </w:p>
          <w:bookmarkEnd w:id="118"/>
          <w:p w14:paraId="7FE1BC18" w14:textId="77777777" w:rsidR="007A3848" w:rsidRDefault="007A3848">
            <w:pPr>
              <w:pStyle w:val="TableParagraph"/>
              <w:spacing w:before="108"/>
              <w:jc w:val="both"/>
              <w:rPr>
                <w:rFonts w:ascii="Times New Roman" w:hAnsi="Times New Roman" w:cs="Times New Roman"/>
                <w:color w:val="000000" w:themeColor="text1"/>
                <w:sz w:val="20"/>
                <w:szCs w:val="20"/>
              </w:rPr>
            </w:pPr>
          </w:p>
        </w:tc>
      </w:tr>
      <w:tr w:rsidR="007A3848"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7A3848" w:rsidRDefault="009A492D">
            <w:pPr>
              <w:pStyle w:val="P68B1DB1-TableParagraph17"/>
              <w:spacing w:before="108"/>
              <w:jc w:val="both"/>
            </w:pPr>
            <w:r>
              <w:t>0180-0190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7A3848" w:rsidRDefault="009A492D">
            <w:pPr>
              <w:pStyle w:val="P68B1DB1-TableParagraph14"/>
              <w:spacing w:before="108"/>
              <w:jc w:val="both"/>
              <w:rPr>
                <w:bCs/>
              </w:rPr>
            </w:pPr>
            <w:r>
              <w:t>Capacitatea de substituire</w:t>
            </w:r>
          </w:p>
        </w:tc>
      </w:tr>
      <w:tr w:rsidR="007A3848"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7A3848" w:rsidRDefault="009A492D">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1D256438" w:rsidR="007A3848" w:rsidRDefault="009A492D">
            <w:pPr>
              <w:pStyle w:val="P68B1DB1-TableParagraph14"/>
              <w:spacing w:before="108"/>
              <w:jc w:val="both"/>
              <w:rPr>
                <w:bCs/>
              </w:rPr>
            </w:pPr>
            <w:r>
              <w:t xml:space="preserve">Bariere </w:t>
            </w:r>
            <w:r w:rsidR="00EB69D8">
              <w:t xml:space="preserve">legale </w:t>
            </w:r>
            <w:r>
              <w:t>în calea intrării pe piață sau a extinderii</w:t>
            </w:r>
          </w:p>
          <w:p w14:paraId="7FE1BC1F" w14:textId="77777777" w:rsidR="007A3848" w:rsidRDefault="007A3848">
            <w:pPr>
              <w:pStyle w:val="TableParagraph"/>
              <w:spacing w:before="108"/>
              <w:jc w:val="both"/>
              <w:rPr>
                <w:rFonts w:ascii="Times New Roman" w:hAnsi="Times New Roman" w:cs="Times New Roman"/>
                <w:color w:val="000000" w:themeColor="text1"/>
                <w:sz w:val="20"/>
                <w:szCs w:val="20"/>
              </w:rPr>
            </w:pPr>
          </w:p>
          <w:p w14:paraId="7FE1BC20" w14:textId="2FC202AF" w:rsidR="007A3848" w:rsidRDefault="009A492D">
            <w:pPr>
              <w:pStyle w:val="P68B1DB1-TableParagraph13"/>
              <w:spacing w:before="108"/>
              <w:jc w:val="both"/>
            </w:pPr>
            <w:r>
              <w:t xml:space="preserve">Obstacole </w:t>
            </w:r>
            <w:r w:rsidR="00EB69D8">
              <w:t xml:space="preserve">legale </w:t>
            </w:r>
            <w:r>
              <w:t>în calea oferirii serviciului de către concurenți. Cerințele legale pentru desfășurarea activității instituțiilor de credit (de exemplu, licențele bancare sau cerințele de capital) nu trebuie considerate bariere de nedepășit</w:t>
            </w:r>
            <w:r w:rsidR="00EB69D8">
              <w:t>/insurmontabile</w:t>
            </w:r>
            <w:r>
              <w:t xml:space="preserve"> în prezența unor furnizori alternativi. Acest indicator trebuie raportat în </w:t>
            </w:r>
            <w:r w:rsidR="00FA0855">
              <w:t>categorii</w:t>
            </w:r>
            <w:r>
              <w:t xml:space="preserve">, care sunt aceleași pentru fiecare subfuncție: </w:t>
            </w:r>
          </w:p>
          <w:p w14:paraId="7FE1BC21" w14:textId="474C67C3" w:rsidR="007A3848" w:rsidRDefault="009A492D">
            <w:pPr>
              <w:pStyle w:val="P68B1DB1-ListParagraph39"/>
              <w:numPr>
                <w:ilvl w:val="0"/>
                <w:numId w:val="275"/>
              </w:numPr>
              <w:jc w:val="both"/>
            </w:pPr>
            <w:r>
              <w:t xml:space="preserve">fără bariere majore; </w:t>
            </w:r>
          </w:p>
          <w:p w14:paraId="7FE1BC22" w14:textId="2597009C" w:rsidR="007A3848" w:rsidRDefault="009A492D">
            <w:pPr>
              <w:pStyle w:val="P68B1DB1-ListParagraph39"/>
              <w:numPr>
                <w:ilvl w:val="0"/>
                <w:numId w:val="275"/>
              </w:numPr>
              <w:jc w:val="both"/>
            </w:pPr>
            <w:r>
              <w:t xml:space="preserve">unele bariere, </w:t>
            </w:r>
          </w:p>
          <w:p w14:paraId="7FE1BC23" w14:textId="78601E46" w:rsidR="007A3848" w:rsidRDefault="009A492D">
            <w:pPr>
              <w:pStyle w:val="P68B1DB1-ListParagraph39"/>
              <w:numPr>
                <w:ilvl w:val="0"/>
                <w:numId w:val="275"/>
              </w:numPr>
              <w:jc w:val="both"/>
            </w:pPr>
            <w:r>
              <w:t xml:space="preserve">bariere substanțiale (dar surmontabile); </w:t>
            </w:r>
          </w:p>
          <w:p w14:paraId="7FE1BC25" w14:textId="12D666ED" w:rsidR="007A3848" w:rsidRDefault="009A492D">
            <w:pPr>
              <w:pStyle w:val="P68B1DB1-ListParagraph8"/>
              <w:numPr>
                <w:ilvl w:val="0"/>
                <w:numId w:val="275"/>
              </w:numPr>
              <w:jc w:val="both"/>
            </w:pPr>
            <w:r>
              <w:t>bariere critice (greu de depășit).</w:t>
            </w:r>
          </w:p>
        </w:tc>
      </w:tr>
      <w:tr w:rsidR="007A3848"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7A3848" w:rsidRDefault="009A492D">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7A3848" w:rsidRDefault="009A492D">
            <w:pPr>
              <w:pStyle w:val="P68B1DB1-TableParagraph14"/>
              <w:spacing w:before="108"/>
              <w:jc w:val="both"/>
              <w:rPr>
                <w:bCs/>
              </w:rPr>
            </w:pPr>
            <w:r>
              <w:t>Cerințe operaționale pentru intrare sau extindere</w:t>
            </w:r>
          </w:p>
          <w:p w14:paraId="7FE1BC29" w14:textId="77777777" w:rsidR="007A3848" w:rsidRDefault="007A3848">
            <w:pPr>
              <w:pStyle w:val="TableParagraph"/>
              <w:spacing w:before="108"/>
              <w:jc w:val="both"/>
              <w:rPr>
                <w:rFonts w:ascii="Times New Roman" w:hAnsi="Times New Roman" w:cs="Times New Roman"/>
                <w:color w:val="000000" w:themeColor="text1"/>
                <w:sz w:val="20"/>
                <w:szCs w:val="20"/>
              </w:rPr>
            </w:pPr>
          </w:p>
          <w:p w14:paraId="7FE1BC2A" w14:textId="46374DD1" w:rsidR="007A3848" w:rsidRDefault="009A492D">
            <w:pPr>
              <w:pStyle w:val="P68B1DB1-TableParagraph13"/>
              <w:spacing w:before="108"/>
              <w:jc w:val="both"/>
            </w:pPr>
            <w:r>
              <w:t xml:space="preserve">Cerințe organizatorice, tehnice și de infrastructură pentru ca concurenții să ofere serviciul. Oferirea serviciilor legate de (sub) funcția necesită ca furnizorii să investească în infrastructură (nouă sau suplimentară) sau să își modifice organizațiile. Evaluarea capacității pieței de a absorbi activitatea în cauză, de exemplu în ceea ce privește cerințele de capital. </w:t>
            </w:r>
          </w:p>
          <w:p w14:paraId="7FE1BC2B" w14:textId="40EDAE65" w:rsidR="007A3848" w:rsidRDefault="009A492D">
            <w:pPr>
              <w:pStyle w:val="P68B1DB1-TableParagraph13"/>
              <w:spacing w:before="108"/>
              <w:jc w:val="both"/>
            </w:pPr>
            <w:r>
              <w:t xml:space="preserve">Acest indicator trebuie raportat în </w:t>
            </w:r>
            <w:r w:rsidR="00FA0855">
              <w:t>categorii</w:t>
            </w:r>
            <w:r>
              <w:t xml:space="preserve">, care sunt aceleași pentru fiecare subfuncție: </w:t>
            </w:r>
          </w:p>
          <w:p w14:paraId="7FE1BC2C" w14:textId="59F4E6B2" w:rsidR="007A3848" w:rsidRDefault="009A492D">
            <w:pPr>
              <w:pStyle w:val="P68B1DB1-ListParagraph39"/>
              <w:numPr>
                <w:ilvl w:val="0"/>
                <w:numId w:val="278"/>
              </w:numPr>
              <w:jc w:val="both"/>
            </w:pPr>
            <w:r>
              <w:t xml:space="preserve">nu există cerințe majore; </w:t>
            </w:r>
          </w:p>
          <w:p w14:paraId="7FE1BC2D" w14:textId="17A47EF8" w:rsidR="007A3848" w:rsidRDefault="009A492D">
            <w:pPr>
              <w:pStyle w:val="P68B1DB1-ListParagraph39"/>
              <w:numPr>
                <w:ilvl w:val="0"/>
                <w:numId w:val="278"/>
              </w:numPr>
              <w:jc w:val="both"/>
            </w:pPr>
            <w:r>
              <w:t xml:space="preserve">unele cerințe, </w:t>
            </w:r>
          </w:p>
          <w:p w14:paraId="7FE1BC2E" w14:textId="6B2B459E" w:rsidR="007A3848" w:rsidRDefault="009A492D">
            <w:pPr>
              <w:pStyle w:val="P68B1DB1-ListParagraph39"/>
              <w:numPr>
                <w:ilvl w:val="0"/>
                <w:numId w:val="278"/>
              </w:numPr>
              <w:jc w:val="both"/>
            </w:pPr>
            <w:r>
              <w:lastRenderedPageBreak/>
              <w:t xml:space="preserve">cerințe substanțiale (dar care pot fi depășite); </w:t>
            </w:r>
          </w:p>
          <w:p w14:paraId="7FE1BC2F" w14:textId="79851C7C" w:rsidR="007A3848" w:rsidRDefault="009A492D">
            <w:pPr>
              <w:pStyle w:val="P68B1DB1-ListParagraph39"/>
              <w:numPr>
                <w:ilvl w:val="0"/>
                <w:numId w:val="278"/>
              </w:numPr>
              <w:jc w:val="both"/>
            </w:pPr>
            <w:r>
              <w:t>cerințe critice (greu de depășit).</w:t>
            </w:r>
          </w:p>
          <w:p w14:paraId="7FE1BC30" w14:textId="77777777" w:rsidR="007A3848" w:rsidRDefault="007A3848">
            <w:pPr>
              <w:pStyle w:val="TableParagraph"/>
              <w:spacing w:before="108"/>
              <w:jc w:val="both"/>
              <w:rPr>
                <w:rFonts w:ascii="Times New Roman" w:hAnsi="Times New Roman" w:cs="Times New Roman"/>
                <w:color w:val="000000" w:themeColor="text1"/>
                <w:sz w:val="20"/>
                <w:szCs w:val="20"/>
              </w:rPr>
            </w:pPr>
          </w:p>
        </w:tc>
      </w:tr>
      <w:tr w:rsidR="007A3848"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7A3848" w:rsidRDefault="009A492D">
            <w:pPr>
              <w:pStyle w:val="P68B1DB1-TableParagraph17"/>
              <w:spacing w:before="108"/>
              <w:jc w:val="both"/>
            </w:pPr>
            <w:r>
              <w:lastRenderedPageBreak/>
              <w:t>0200-0210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7A3848" w:rsidRDefault="009A492D">
            <w:pPr>
              <w:pStyle w:val="P68B1DB1-TableParagraph14"/>
              <w:spacing w:before="108"/>
              <w:jc w:val="both"/>
              <w:rPr>
                <w:bCs/>
              </w:rPr>
            </w:pPr>
            <w:r>
              <w:t>Capacitatea de integrare</w:t>
            </w:r>
          </w:p>
        </w:tc>
      </w:tr>
      <w:tr w:rsidR="007A3848"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7A3848" w:rsidRDefault="009A492D">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5F68D85D" w:rsidR="007A3848" w:rsidRDefault="009A492D">
            <w:pPr>
              <w:pStyle w:val="P68B1DB1-TableParagraph14"/>
              <w:spacing w:before="108"/>
              <w:rPr>
                <w:bCs/>
              </w:rPr>
            </w:pPr>
            <w:r>
              <w:t xml:space="preserve">Capacitatea de integrare – Numărul de cereri din partea </w:t>
            </w:r>
            <w:r w:rsidR="00D05CAF">
              <w:t xml:space="preserve">noilor </w:t>
            </w:r>
            <w:r>
              <w:t xml:space="preserve">clienți </w:t>
            </w:r>
            <w:r w:rsidR="00D05CAF">
              <w:t xml:space="preserve">pe parcursul </w:t>
            </w:r>
            <w:r>
              <w:t>1 zi lucrătoare (număr)</w:t>
            </w:r>
          </w:p>
          <w:p w14:paraId="2BBAFCB8" w14:textId="77777777" w:rsidR="007A3848" w:rsidRDefault="009A492D">
            <w:pPr>
              <w:pStyle w:val="P68B1DB1-TableParagraph13"/>
              <w:spacing w:before="108"/>
            </w:pPr>
            <w:r>
              <w:t>Instituțiile sunt invitate să furnizeze cel mai mare număr de cereri în cazul în care instituția a validat cererea pentru un serviciu bancar.</w:t>
            </w:r>
          </w:p>
          <w:p w14:paraId="3F7DDDEF" w14:textId="77777777" w:rsidR="007A3848" w:rsidRDefault="007A3848">
            <w:pPr>
              <w:pStyle w:val="TableParagraph"/>
              <w:spacing w:before="108"/>
              <w:jc w:val="both"/>
              <w:rPr>
                <w:rFonts w:ascii="Times New Roman" w:hAnsi="Times New Roman" w:cs="Times New Roman"/>
                <w:color w:val="000000" w:themeColor="text1"/>
                <w:sz w:val="20"/>
                <w:szCs w:val="20"/>
              </w:rPr>
            </w:pPr>
          </w:p>
          <w:p w14:paraId="5AB7F16A" w14:textId="54415ACD" w:rsidR="007A3848" w:rsidRDefault="009A492D">
            <w:pPr>
              <w:pStyle w:val="P68B1DB1-TableParagraph13"/>
              <w:spacing w:before="108"/>
              <w:jc w:val="both"/>
              <w:rPr>
                <w:b/>
                <w:bCs/>
              </w:rPr>
            </w:pPr>
            <w:r>
              <w:t>Capacitatea de integrare a serviciilor de plată către IFM, a serviciilor de plată către non-IFM și a serviciilor de numerar în ceea ce privește numărul de conturi noi este exprimată în</w:t>
            </w:r>
            <w:r w:rsidR="00D05CAF">
              <w:t>tr-o</w:t>
            </w:r>
            <w:r>
              <w:t xml:space="preserve"> zi lucrătoare. </w:t>
            </w:r>
          </w:p>
          <w:p w14:paraId="10BCF6A2" w14:textId="77777777" w:rsidR="007A3848" w:rsidRDefault="009A492D">
            <w:pPr>
              <w:pStyle w:val="P68B1DB1-TableParagraph13"/>
              <w:spacing w:before="108"/>
              <w:jc w:val="both"/>
              <w:rPr>
                <w:b/>
                <w:bCs/>
              </w:rPr>
            </w:pPr>
            <w:r>
              <w:t>Se așteaptă ca instituțiile să ia în considerare intervalul de timp pentru integrarea noilor clienți, deoarece un nou client a solicitat un serviciu bancar.</w:t>
            </w:r>
          </w:p>
          <w:p w14:paraId="54138520" w14:textId="77777777" w:rsidR="007A3848" w:rsidRDefault="007A3848">
            <w:pPr>
              <w:pStyle w:val="TableParagraph"/>
              <w:spacing w:before="108"/>
              <w:rPr>
                <w:rFonts w:ascii="Times New Roman" w:hAnsi="Times New Roman" w:cs="Times New Roman"/>
                <w:b/>
                <w:bCs/>
                <w:color w:val="000000" w:themeColor="text1"/>
                <w:sz w:val="20"/>
                <w:szCs w:val="20"/>
              </w:rPr>
            </w:pPr>
          </w:p>
        </w:tc>
      </w:tr>
      <w:tr w:rsidR="007A3848"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7A3848" w:rsidRDefault="009A492D">
            <w:pPr>
              <w:pStyle w:val="P68B1DB1-TableParagraph17"/>
              <w:spacing w:before="108"/>
              <w:jc w:val="both"/>
            </w:pPr>
            <w:r>
              <w:t>0210</w:t>
            </w:r>
          </w:p>
        </w:tc>
        <w:tc>
          <w:tcPr>
            <w:tcW w:w="8003" w:type="dxa"/>
            <w:tcBorders>
              <w:top w:val="single" w:sz="4" w:space="0" w:color="1A171C"/>
              <w:left w:val="single" w:sz="4" w:space="0" w:color="1A171C"/>
              <w:bottom w:val="single" w:sz="4" w:space="0" w:color="1A171C"/>
              <w:right w:val="nil"/>
            </w:tcBorders>
            <w:vAlign w:val="center"/>
          </w:tcPr>
          <w:p w14:paraId="65DBE0BE" w14:textId="55EA2BB1" w:rsidR="007A3848" w:rsidRDefault="009A492D">
            <w:pPr>
              <w:pStyle w:val="P68B1DB1-TableParagraph14"/>
              <w:spacing w:before="108"/>
              <w:rPr>
                <w:bCs/>
              </w:rPr>
            </w:pPr>
            <w:r>
              <w:t>Capacitatea de integrare – Numărul de cereri din partea noilor clienți pe parcursul a 7 zile lucrătoare (număr)</w:t>
            </w:r>
          </w:p>
          <w:p w14:paraId="6C6045B8" w14:textId="77777777" w:rsidR="007A3848" w:rsidRDefault="009A492D">
            <w:pPr>
              <w:pStyle w:val="P68B1DB1-TableParagraph13"/>
              <w:spacing w:before="108"/>
            </w:pPr>
            <w:r>
              <w:t>Instituțiile sunt invitate să furnizeze cel mai mare număr de cereri în cazul în care instituția a validat cererea pentru un serviciu bancar.</w:t>
            </w:r>
          </w:p>
          <w:p w14:paraId="59CBAFC9" w14:textId="77777777" w:rsidR="007A3848" w:rsidRDefault="009A492D">
            <w:pPr>
              <w:pStyle w:val="P68B1DB1-TableParagraph13"/>
              <w:spacing w:before="108"/>
              <w:jc w:val="both"/>
            </w:pPr>
            <w:r>
              <w:t>Capacitatea de integrare pentru serviciile de decontare a titlurilor de valoare, serviciile de compensare pentru CPC și serviciile de custodie în ceea ce privește numărul de conturi noi este exprimată pe o perioadă de peste 7 de zile lucrătoare.</w:t>
            </w:r>
          </w:p>
          <w:p w14:paraId="7623A7E1" w14:textId="77777777" w:rsidR="007A3848" w:rsidRDefault="009A492D">
            <w:pPr>
              <w:pStyle w:val="P68B1DB1-TableParagraph13"/>
              <w:spacing w:before="108"/>
              <w:jc w:val="both"/>
              <w:rPr>
                <w:b/>
                <w:bCs/>
              </w:rPr>
            </w:pPr>
            <w:r>
              <w:t>Se așteaptă ca instituțiile să ia în considerare intervalul de timp pentru integrarea noilor clienți, deoarece un nou client a solicitat un serviciu bancar.</w:t>
            </w:r>
          </w:p>
          <w:p w14:paraId="6541ECB8" w14:textId="7269F4A9" w:rsidR="007A3848" w:rsidRDefault="007A3848">
            <w:pPr>
              <w:pStyle w:val="TableParagraph"/>
              <w:spacing w:before="108"/>
              <w:rPr>
                <w:rFonts w:ascii="Times New Roman" w:hAnsi="Times New Roman" w:cs="Times New Roman"/>
                <w:b/>
                <w:bCs/>
                <w:color w:val="000000" w:themeColor="text1"/>
                <w:sz w:val="20"/>
                <w:szCs w:val="20"/>
              </w:rPr>
            </w:pPr>
          </w:p>
        </w:tc>
      </w:tr>
      <w:tr w:rsidR="007A3848"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7A3848" w:rsidRDefault="009A492D">
            <w:pPr>
              <w:pStyle w:val="P68B1DB1-TableParagraph17"/>
              <w:spacing w:before="108"/>
              <w:jc w:val="both"/>
            </w:pPr>
            <w:r>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7A3848" w:rsidRDefault="009A492D">
            <w:pPr>
              <w:pStyle w:val="P68B1DB1-TableParagraph14"/>
              <w:spacing w:before="108"/>
              <w:rPr>
                <w:bCs/>
              </w:rPr>
            </w:pPr>
            <w:r>
              <w:t>Evaluarea caracterului critic</w:t>
            </w:r>
          </w:p>
        </w:tc>
      </w:tr>
      <w:tr w:rsidR="007A3848"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7A3848" w:rsidRDefault="009A492D">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7A3848" w:rsidRDefault="009A492D">
            <w:pPr>
              <w:pStyle w:val="P68B1DB1-TableParagraph13"/>
              <w:spacing w:before="108"/>
            </w:pPr>
            <w:r>
              <w:t xml:space="preserve">Impactul asupra pieței </w:t>
            </w:r>
          </w:p>
          <w:p w14:paraId="7FE1BC42" w14:textId="77777777" w:rsidR="007A3848" w:rsidRDefault="009A492D">
            <w:pPr>
              <w:pStyle w:val="P68B1DB1-TableParagraph13"/>
              <w:spacing w:before="108"/>
            </w:pPr>
            <w:r>
              <w:t>Impactul estimat pe care îl poate avea întreruperea bruscă a funcției asupra terților, a piețelor financiare și a economiei reale, luând în considerare dimensiunea, cota de piață din țara respectivă, gradul de interconectare externă și internă, complexitatea și activitățile transfrontaliere ale instituției.</w:t>
            </w:r>
          </w:p>
          <w:p w14:paraId="7FE1BC43" w14:textId="46266FB9" w:rsidR="007A3848" w:rsidRDefault="009A492D">
            <w:pPr>
              <w:pStyle w:val="P68B1DB1-TableParagraph13"/>
              <w:spacing w:before="108"/>
            </w:pPr>
            <w:r>
              <w:t>Această evaluare se exprimă din punct de vedere calitativ ca „ridicat”, „mediu-ridicat”, „mediu scăzut” sau „scăzut”.</w:t>
            </w:r>
          </w:p>
          <w:p w14:paraId="7FE1BC44" w14:textId="621CEE4E" w:rsidR="007A3848" w:rsidRDefault="009A492D">
            <w:pPr>
              <w:pStyle w:val="P68B1DB1-TableParagraph13"/>
              <w:spacing w:before="108"/>
            </w:pPr>
            <w:r>
              <w:t>„</w:t>
            </w:r>
            <w:r w:rsidR="003D003D">
              <w:t>Ridicat</w:t>
            </w:r>
            <w:r>
              <w:t>” se selectează dacă întreruperea are un impact major asupra pieței naționale, „Mediu-</w:t>
            </w:r>
            <w:r w:rsidR="00D05CAF">
              <w:t>Ridicat</w:t>
            </w:r>
            <w:r>
              <w:t>” dacă impactul este semnificativ, «Mediu-</w:t>
            </w:r>
            <w:r w:rsidR="00D05CAF">
              <w:t>Scăzut</w:t>
            </w:r>
            <w:r>
              <w:t>» dacă impactul este important, dar limitat, și «Scăzut» dacă impactul este scăzut.</w:t>
            </w:r>
          </w:p>
        </w:tc>
      </w:tr>
      <w:tr w:rsidR="007A3848"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7A3848" w:rsidRDefault="009A492D">
            <w:pPr>
              <w:pStyle w:val="P68B1DB1-TableParagraph17"/>
              <w:spacing w:before="108"/>
              <w:jc w:val="both"/>
            </w:pPr>
            <w:r>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7A3848" w:rsidRDefault="009A492D">
            <w:pPr>
              <w:pStyle w:val="P68B1DB1-TableParagraph14"/>
              <w:spacing w:before="108"/>
              <w:rPr>
                <w:bCs/>
              </w:rPr>
            </w:pPr>
            <w:r>
              <w:t>Caracterul substituibil</w:t>
            </w:r>
          </w:p>
          <w:p w14:paraId="7FE1BC48" w14:textId="77777777" w:rsidR="007A3848" w:rsidRDefault="009A492D">
            <w:pPr>
              <w:pStyle w:val="P68B1DB1-TableParagraph13"/>
              <w:spacing w:before="108"/>
            </w:pPr>
            <w:r>
              <w:t>Articolul 6 alineatul (3) din Regulamentul delegat (UE) 2016/778.</w:t>
            </w:r>
          </w:p>
          <w:p w14:paraId="7FE1BC49" w14:textId="77777777" w:rsidR="007A3848" w:rsidRDefault="009A492D">
            <w:pPr>
              <w:pStyle w:val="P68B1DB1-TableParagraph13"/>
              <w:spacing w:before="108"/>
            </w:pPr>
            <w:r>
              <w:t>O funcție este considerată substituibilă atunci când aceasta poate fi înlocuită într-un mod acceptabil și într-un interval de timp rezonabil, evitându-se astfel apariția unor probleme sistemice pentru economia reală și piețele financiare. Se iau în considerare următoarele:</w:t>
            </w:r>
          </w:p>
          <w:p w14:paraId="7FE1BC4A" w14:textId="77777777" w:rsidR="007A3848" w:rsidRDefault="009A492D">
            <w:pPr>
              <w:pStyle w:val="P68B1DB1-TableParagraph13"/>
              <w:spacing w:before="108"/>
            </w:pPr>
            <w:r>
              <w:t xml:space="preserve">(a) structura pieței pentru funcția respectivă și disponibilitatea furnizorilor de substituție; </w:t>
            </w:r>
          </w:p>
          <w:p w14:paraId="7FE1BC4B" w14:textId="77777777" w:rsidR="007A3848" w:rsidRDefault="009A492D">
            <w:pPr>
              <w:pStyle w:val="P68B1DB1-TableParagraph13"/>
              <w:spacing w:before="108"/>
            </w:pPr>
            <w:r>
              <w:t xml:space="preserve">(b) posibilitățile altor furnizori în termeni de capacitate, îndeplinirea cerințelor pentru furnizarea funcției, precum și posibilele bariere la intrare sau la extindere; </w:t>
            </w:r>
          </w:p>
          <w:p w14:paraId="7FE1BC4C" w14:textId="77777777" w:rsidR="007A3848" w:rsidRDefault="009A492D">
            <w:pPr>
              <w:pStyle w:val="P68B1DB1-TableParagraph13"/>
              <w:spacing w:before="108"/>
            </w:pPr>
            <w:r>
              <w:lastRenderedPageBreak/>
              <w:t xml:space="preserve">(c) interesul altor furnizori de preluare a acestor activități; </w:t>
            </w:r>
          </w:p>
          <w:p w14:paraId="7FE1BC4D" w14:textId="77777777" w:rsidR="007A3848" w:rsidRDefault="009A492D">
            <w:pPr>
              <w:pStyle w:val="P68B1DB1-TableParagraph13"/>
              <w:spacing w:before="108"/>
            </w:pPr>
            <w:r>
              <w:t>(d) timpul de care utilizatorii serviciului au nevoie pentru a trece la noul furnizor de servicii și costurile acestei schimbări, timpul de care alți concurenți au nevoie pentru a prelua funcțiile și măsura în care acest timp este suficient pentru a se evita perturbări semnificative, în funcție de tipul de serviciu.</w:t>
            </w:r>
          </w:p>
          <w:p w14:paraId="7FE1BC4E" w14:textId="0AEF06B3" w:rsidR="007A3848" w:rsidRDefault="00D05CAF">
            <w:pPr>
              <w:pStyle w:val="P68B1DB1-TableParagraph13"/>
              <w:spacing w:before="108"/>
            </w:pPr>
            <w:r>
              <w:t xml:space="preserve">Se va furniza </w:t>
            </w:r>
            <w:r w:rsidR="009A492D">
              <w:t xml:space="preserve">o evaluare globală a gradului preconizat de substituibilitate pentru fiecare funcție, ținând seama de diferitele dimensiuni evaluate anterior (cota de piață, concentrarea pieței, timpul necesar substituirii, barierele juridice și cerințele operaționale pentru intrare sau extindere). Această evaluare se exprimă din punct de vedere calitativ ca „ridicat”, „mediu-ridicat”, „mediu scăzut” sau „scăzut”. </w:t>
            </w:r>
          </w:p>
          <w:p w14:paraId="7FE1BC4F" w14:textId="0EE0A4C5" w:rsidR="007A3848" w:rsidRDefault="009A492D">
            <w:pPr>
              <w:pStyle w:val="P68B1DB1-TableParagraph13"/>
              <w:spacing w:before="108"/>
            </w:pPr>
            <w:r>
              <w:t>„</w:t>
            </w:r>
            <w:r w:rsidR="00D05CAF">
              <w:t>Ridicat</w:t>
            </w:r>
            <w:r>
              <w:t>” se selectează dacă o funcție poate fi furnizată cu ușurință de o altă bancă în condiții comparabile, într-un interval de timp rezonabil,</w:t>
            </w:r>
          </w:p>
          <w:p w14:paraId="7FE1BC50" w14:textId="5B1DE5B1" w:rsidR="007A3848" w:rsidRDefault="009A492D">
            <w:pPr>
              <w:pStyle w:val="P68B1DB1-TableParagraph13"/>
              <w:spacing w:before="108"/>
            </w:pPr>
            <w:r>
              <w:t>„</w:t>
            </w:r>
            <w:r w:rsidR="00D05CAF">
              <w:t>Sc</w:t>
            </w:r>
            <w:r w:rsidR="001F1AAC">
              <w:t>ă</w:t>
            </w:r>
            <w:r w:rsidR="00D05CAF">
              <w:t>zut</w:t>
            </w:r>
            <w:r>
              <w:t xml:space="preserve">” dacă o funcție nu poate fi substituită cu ușurință sau cu rapiditate, </w:t>
            </w:r>
          </w:p>
          <w:p w14:paraId="7FE1BC51" w14:textId="4E6CD868" w:rsidR="007A3848" w:rsidRDefault="009A492D">
            <w:pPr>
              <w:pStyle w:val="P68B1DB1-TableParagraph13"/>
              <w:spacing w:before="108"/>
            </w:pPr>
            <w:r>
              <w:t>„Mediu</w:t>
            </w:r>
            <w:r w:rsidR="00D05CAF">
              <w:t>-</w:t>
            </w:r>
            <w:r>
              <w:t xml:space="preserve"> </w:t>
            </w:r>
            <w:r w:rsidR="00D05CAF">
              <w:t>Ridicat</w:t>
            </w:r>
            <w:r>
              <w:t>” și „Mediu</w:t>
            </w:r>
            <w:r w:rsidR="00D05CAF">
              <w:t>-Scăzut</w:t>
            </w:r>
            <w:r>
              <w:t xml:space="preserve">” pentru cazurile intermediare, luând în considerare diferite măsuri (de exemplu, cota de piață, concentrarea pieței, termenul de substituire, precum și barierele de ordin </w:t>
            </w:r>
            <w:r w:rsidR="00D05CAF">
              <w:t xml:space="preserve">legal </w:t>
            </w:r>
            <w:r>
              <w:t>în calea intrării sau extinderii și cerințele operaționale aplicabile intrării sau extinderii).</w:t>
            </w:r>
          </w:p>
        </w:tc>
      </w:tr>
      <w:tr w:rsidR="007A3848"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7A3848" w:rsidRDefault="009A492D">
            <w:pPr>
              <w:pStyle w:val="P68B1DB1-TableParagraph17"/>
              <w:spacing w:before="108"/>
              <w:jc w:val="both"/>
            </w:pPr>
            <w:r>
              <w:lastRenderedPageBreak/>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7A3848" w:rsidRDefault="009A492D">
            <w:pPr>
              <w:pStyle w:val="P68B1DB1-TableParagraph14"/>
              <w:spacing w:before="108"/>
              <w:rPr>
                <w:bCs/>
              </w:rPr>
            </w:pPr>
            <w:r>
              <w:t>Funcția critică</w:t>
            </w:r>
          </w:p>
          <w:p w14:paraId="7FE1BC55" w14:textId="77777777" w:rsidR="007A3848" w:rsidRDefault="009A492D">
            <w:pPr>
              <w:pStyle w:val="P68B1DB1-TableParagraph13"/>
              <w:spacing w:before="108"/>
            </w:pPr>
            <w:r>
              <w:t>În această coloană se raportează dacă, luând în considerare analiza efectului și substituibilității efectuată de instituția relevantă, funcția economică este considerată a fi critică pe piață pentru țara relevantă.</w:t>
            </w:r>
          </w:p>
          <w:p w14:paraId="7FE1BC56" w14:textId="77777777" w:rsidR="007A3848" w:rsidRDefault="009A492D">
            <w:pPr>
              <w:pStyle w:val="P68B1DB1-TableParagraph13"/>
              <w:spacing w:before="108"/>
            </w:pPr>
            <w:r>
              <w:t>A se completa «Da» sau «Nu».</w:t>
            </w:r>
          </w:p>
        </w:tc>
      </w:tr>
      <w:tr w:rsidR="007A3848"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7A3848" w:rsidRDefault="009A492D">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40B6F123" w:rsidR="007A3848" w:rsidRDefault="009A492D">
            <w:pPr>
              <w:pStyle w:val="P68B1DB1-TableParagraph14"/>
              <w:spacing w:before="108"/>
              <w:rPr>
                <w:bCs/>
              </w:rPr>
            </w:pPr>
            <w:r>
              <w:t>Observațiile prezentate de grup</w:t>
            </w:r>
          </w:p>
          <w:p w14:paraId="7FE1BC5A" w14:textId="454DA002" w:rsidR="007A3848" w:rsidRDefault="009A492D">
            <w:pPr>
              <w:pStyle w:val="P68B1DB1-TableParagraph13"/>
              <w:spacing w:before="108"/>
            </w:pPr>
            <w:r>
              <w:t xml:space="preserve">Acest câmp permite entității </w:t>
            </w:r>
            <w:r w:rsidR="00E76DA6">
              <w:t>care raportează</w:t>
            </w:r>
            <w:r>
              <w:t xml:space="preserve"> să explice orice ipoteze utilizate pentru evaluarea caracterului critic al funcției (funcțiilor) raportate.</w:t>
            </w:r>
          </w:p>
        </w:tc>
      </w:tr>
    </w:tbl>
    <w:p w14:paraId="7FE1BC5C" w14:textId="77777777" w:rsidR="007A3848" w:rsidRDefault="007A3848">
      <w:pPr>
        <w:pStyle w:val="Instructionsberschrift2"/>
        <w:rPr>
          <w:rFonts w:ascii="Times New Roman" w:hAnsi="Times New Roman" w:cs="Times New Roman"/>
        </w:rPr>
      </w:pPr>
    </w:p>
    <w:p w14:paraId="7FE1BC5D" w14:textId="5C971E12" w:rsidR="007A3848" w:rsidRDefault="009A492D">
      <w:pPr>
        <w:pStyle w:val="P68B1DB1-Instructionsberschrift25"/>
      </w:pPr>
      <w:bookmarkStart w:id="119" w:name="_Toc208245105"/>
      <w:r>
        <w:t>II.13</w:t>
      </w:r>
      <w:r>
        <w:tab/>
        <w:t>Z 07.01.4 FUNC 1 CM</w:t>
      </w:r>
      <w:bookmarkEnd w:id="119"/>
    </w:p>
    <w:p w14:paraId="7FE1BC65" w14:textId="77777777" w:rsidR="007A3848" w:rsidRDefault="007A3848">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7A3848"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7A3848" w:rsidRDefault="009A492D">
            <w:pPr>
              <w:pStyle w:val="P68B1DB1-TableParagraph17"/>
              <w:spacing w:before="108"/>
              <w:ind w:left="85"/>
              <w:jc w:val="both"/>
            </w:pPr>
            <w:r>
              <w:t>Coloane</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7A3848" w:rsidRDefault="009A492D">
            <w:pPr>
              <w:pStyle w:val="P68B1DB1-TableParagraph17"/>
              <w:spacing w:before="108"/>
              <w:ind w:left="85" w:right="1"/>
              <w:jc w:val="both"/>
            </w:pPr>
            <w:r>
              <w:t>Instrucțiuni</w:t>
            </w:r>
          </w:p>
        </w:tc>
      </w:tr>
      <w:tr w:rsidR="007A3848"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7A3848" w:rsidRDefault="009A492D">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7A3848" w:rsidRDefault="009A492D">
            <w:pPr>
              <w:pStyle w:val="P68B1DB1-TableParagraph14"/>
              <w:spacing w:before="108"/>
              <w:ind w:left="85"/>
              <w:jc w:val="both"/>
              <w:rPr>
                <w:bCs/>
              </w:rPr>
            </w:pPr>
            <w:r>
              <w:t>Descrierea funcției economice</w:t>
            </w:r>
          </w:p>
          <w:p w14:paraId="7FE1BC6B" w14:textId="673475F1" w:rsidR="007A3848" w:rsidRDefault="009A492D">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În cazul în care funcția economică este de tipul „Altele” (</w:t>
            </w:r>
            <w:r>
              <w:t xml:space="preserve">Z 07.01.4 FUNC </w:t>
            </w:r>
            <w:r>
              <w:rPr>
                <w:rFonts w:ascii="Times New Roman" w:eastAsia="Cambria" w:hAnsi="Times New Roman" w:cs="Times New Roman"/>
                <w:color w:val="000000" w:themeColor="text1"/>
                <w:sz w:val="20"/>
                <w:szCs w:val="20"/>
              </w:rPr>
              <w:t xml:space="preserve">1 CM r0290-r0310), se furnizează o descriere a funcției respective. </w:t>
            </w:r>
          </w:p>
        </w:tc>
      </w:tr>
      <w:tr w:rsidR="007A3848"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7A3848" w:rsidRDefault="009A492D">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7A3848" w:rsidRDefault="009A492D">
            <w:pPr>
              <w:pStyle w:val="P68B1DB1-TableParagraph14"/>
              <w:spacing w:before="108"/>
              <w:ind w:left="85"/>
              <w:jc w:val="both"/>
              <w:rPr>
                <w:bCs/>
              </w:rPr>
            </w:pPr>
            <w:r>
              <w:t xml:space="preserve">Cota de piață </w:t>
            </w:r>
          </w:p>
          <w:p w14:paraId="7FE1BC6F" w14:textId="629D801B" w:rsidR="007A3848" w:rsidRDefault="009A492D">
            <w:pPr>
              <w:pStyle w:val="P68B1DB1-TableParagraph17"/>
              <w:spacing w:before="108"/>
              <w:ind w:left="85"/>
            </w:pPr>
            <w:r>
              <w:t>Estimarea cotei de piață a instituției sau a grupului pentru funcția economică din țara respectivă sau din regiunea geografică. Un procent din piața totală în ceea ce privește valoarea noțională pentru instrumentele financiare derivate; valoarea contabilă pentru piețele secundare și veniturile din taxe pentru piețele primare.</w:t>
            </w:r>
          </w:p>
        </w:tc>
      </w:tr>
      <w:tr w:rsidR="007A3848"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7A3848" w:rsidRDefault="009A492D">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C72" w14:textId="79C43D26" w:rsidR="007A3848" w:rsidRDefault="009A492D">
            <w:pPr>
              <w:pStyle w:val="P68B1DB1-TableParagraph14"/>
              <w:spacing w:before="108"/>
              <w:rPr>
                <w:bCs/>
              </w:rPr>
            </w:pPr>
            <w:r>
              <w:t>Valoarea noțională</w:t>
            </w:r>
          </w:p>
          <w:p w14:paraId="7FE1BC73" w14:textId="77777777" w:rsidR="007A3848" w:rsidRDefault="009A492D">
            <w:pPr>
              <w:pStyle w:val="P68B1DB1-TableParagraph17"/>
              <w:spacing w:before="108"/>
            </w:pPr>
            <w:r>
              <w:t xml:space="preserve">valoarea nominală brută a tuturor tranzacțiilor încheiate și nedecontate încă la data de referință. </w:t>
            </w:r>
          </w:p>
          <w:p w14:paraId="7FE1BC74" w14:textId="77777777" w:rsidR="007A3848" w:rsidRDefault="009A492D">
            <w:pPr>
              <w:pStyle w:val="P68B1DB1-TableParagraph17"/>
              <w:spacing w:before="108"/>
            </w:pPr>
            <w:r>
              <w:t>Trimiteri: FINREP, anexa V partea 2 punctul 133 pentru definiție; pentru date, FINREP, anexele III, IV și V:</w:t>
            </w:r>
          </w:p>
          <w:p w14:paraId="7FE1BC75" w14:textId="77777777" w:rsidR="007A3848" w:rsidRDefault="009A492D">
            <w:pPr>
              <w:pStyle w:val="P68B1DB1-TableParagraph17"/>
              <w:spacing w:before="108"/>
            </w:pPr>
            <w:r>
              <w:lastRenderedPageBreak/>
              <w:t>— Instrumente derivate total (4.1-4.2): Formularul F 10.00 coloana 030 rândul 290.</w:t>
            </w:r>
          </w:p>
          <w:p w14:paraId="7FE1BC76" w14:textId="77777777" w:rsidR="007A3848" w:rsidRDefault="009A492D">
            <w:pPr>
              <w:pStyle w:val="P68B1DB1-TableParagraph17"/>
              <w:spacing w:before="108"/>
            </w:pPr>
            <w:r>
              <w:t>— Instrumente derivate OTC [4.1]: Formularul F 10.00 coloana 030 rândurile 300+ 310+ 320.</w:t>
            </w:r>
          </w:p>
        </w:tc>
      </w:tr>
      <w:tr w:rsidR="007A3848"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7A3848" w:rsidRDefault="009A492D">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7A3848" w:rsidRDefault="009A492D">
            <w:pPr>
              <w:pStyle w:val="P68B1DB1-TableParagraph14"/>
              <w:spacing w:before="108"/>
              <w:rPr>
                <w:bCs/>
              </w:rPr>
            </w:pPr>
            <w:r>
              <w:t>Valoarea contabilă</w:t>
            </w:r>
          </w:p>
          <w:p w14:paraId="7FE1BC7A" w14:textId="77777777" w:rsidR="007A3848" w:rsidRDefault="009A492D">
            <w:pPr>
              <w:pStyle w:val="P68B1DB1-TableParagraph17"/>
              <w:spacing w:before="108"/>
            </w:pPr>
            <w:r>
              <w:t>Valoarea contabilă care trebuie raportată în activul bilanțier, inclusiv dobânda acumulată [FINREP: Anexa V partea 1 punctul 27] pentru instrumentele de capitaluri proprii și titlurile de datorie [FINREP: Anexa V partea 1 punctul 31], clasificate ca „deținute în vederea tranzacționării” [FINREP: Anexa V partea 1 punctul 15 litera (a) și punctul 16 litera (a)].</w:t>
            </w:r>
          </w:p>
          <w:p w14:paraId="7FE1BC7B" w14:textId="77777777" w:rsidR="007A3848" w:rsidRDefault="009A492D">
            <w:pPr>
              <w:pStyle w:val="P68B1DB1-TableParagraph17"/>
              <w:spacing w:before="108"/>
            </w:pPr>
            <w:r>
              <w:t>Referință: FINREP: Anexa III formularul F 04.01 coloana 010 rândurile 010+ 060+ 120.</w:t>
            </w:r>
          </w:p>
        </w:tc>
      </w:tr>
      <w:tr w:rsidR="007A3848"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7A3848" w:rsidRDefault="009A492D">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7A3848" w:rsidRDefault="009A492D">
            <w:pPr>
              <w:pStyle w:val="P68B1DB1-TableParagraph14"/>
              <w:spacing w:before="108"/>
              <w:jc w:val="both"/>
              <w:rPr>
                <w:bCs/>
              </w:rPr>
            </w:pPr>
            <w:r>
              <w:t>Venit din onorarii</w:t>
            </w:r>
          </w:p>
          <w:p w14:paraId="7FE1BC7F" w14:textId="77777777" w:rsidR="007A3848" w:rsidRDefault="009A492D">
            <w:pPr>
              <w:pStyle w:val="P68B1DB1-TableParagraph13"/>
              <w:spacing w:before="108"/>
              <w:jc w:val="both"/>
            </w:pPr>
            <w:r>
              <w:t>Taxele și comisioanele primite pentru implicarea în inițierea sau emisiunea de titluri care nu au fost inițiate sau emise de către instituție.</w:t>
            </w:r>
          </w:p>
          <w:p w14:paraId="7FE1BC80" w14:textId="77777777" w:rsidR="007A3848" w:rsidRDefault="009A492D">
            <w:pPr>
              <w:pStyle w:val="P68B1DB1-TableParagraph13"/>
              <w:spacing w:before="108"/>
              <w:jc w:val="both"/>
            </w:pPr>
            <w:r>
              <w:t>Referință: FINREP: Anexele III, IV formularul F 22.01 coloana 010 rândurile 030+ 180.</w:t>
            </w:r>
          </w:p>
        </w:tc>
      </w:tr>
      <w:tr w:rsidR="007A3848"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7A3848" w:rsidRDefault="009A492D">
            <w:pPr>
              <w:pStyle w:val="P68B1DB1-TableParagraph17"/>
              <w:spacing w:before="108"/>
              <w:jc w:val="both"/>
            </w:pPr>
            <w: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7A3848" w:rsidRDefault="009A492D">
            <w:pPr>
              <w:pStyle w:val="P68B1DB1-TableParagraph14"/>
              <w:spacing w:before="108"/>
              <w:jc w:val="both"/>
              <w:rPr>
                <w:bCs/>
              </w:rPr>
            </w:pPr>
            <w:r>
              <w:t>Valoare transfrontalieră</w:t>
            </w:r>
          </w:p>
          <w:p w14:paraId="7FE1BC84" w14:textId="36107BA5" w:rsidR="007A3848" w:rsidRDefault="009A492D">
            <w:pPr>
              <w:pStyle w:val="P68B1DB1-TableParagraph13"/>
              <w:spacing w:before="108"/>
              <w:jc w:val="both"/>
            </w:pPr>
            <w:r>
              <w:t xml:space="preserve">Instrumente financiare derivate: valoarea noțională în circulație în afara țării de origine sau a țării relevante. </w:t>
            </w:r>
          </w:p>
          <w:p w14:paraId="7FE1BC85" w14:textId="77777777" w:rsidR="007A3848" w:rsidRDefault="009A492D">
            <w:pPr>
              <w:pStyle w:val="P68B1DB1-TableParagraph13"/>
              <w:spacing w:before="108"/>
              <w:jc w:val="both"/>
            </w:pPr>
            <w:r>
              <w:t>Piețe secundare: valoarea contabilă brută restantă în afara țării de origine sau a țării relevante. Referință generală: FINREP anexa III tabelul 20.04 coloana 011 rândurile 040 + 080, toate țările, cu excepția țării de origine sau a țării relevante.</w:t>
            </w:r>
          </w:p>
          <w:p w14:paraId="7FE1BC86" w14:textId="68837303" w:rsidR="007A3848" w:rsidRDefault="009A492D">
            <w:pPr>
              <w:pStyle w:val="P68B1DB1-TableParagraph13"/>
              <w:spacing w:before="108"/>
              <w:jc w:val="both"/>
            </w:pPr>
            <w:r>
              <w:t>Piețe primare: venitul din taxe generat în afara țării de origine sau a țării relevante.</w:t>
            </w:r>
          </w:p>
        </w:tc>
      </w:tr>
      <w:tr w:rsidR="007A3848"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7A3848" w:rsidRDefault="009A492D">
            <w:pPr>
              <w:pStyle w:val="P68B1DB1-TableParagraph17"/>
              <w:spacing w:before="108"/>
              <w:ind w:left="85"/>
              <w:jc w:val="both"/>
            </w:pPr>
            <w:r>
              <w:t>0090-0100</w:t>
            </w:r>
          </w:p>
        </w:tc>
        <w:tc>
          <w:tcPr>
            <w:tcW w:w="8003" w:type="dxa"/>
            <w:tcBorders>
              <w:top w:val="single" w:sz="4" w:space="0" w:color="1A171C"/>
              <w:left w:val="single" w:sz="4" w:space="0" w:color="1A171C"/>
              <w:bottom w:val="single" w:sz="4" w:space="0" w:color="1A171C"/>
              <w:right w:val="nil"/>
            </w:tcBorders>
            <w:vAlign w:val="center"/>
          </w:tcPr>
          <w:p w14:paraId="7FE1BC89" w14:textId="4E0053D4" w:rsidR="007A3848" w:rsidRDefault="009A492D">
            <w:pPr>
              <w:pStyle w:val="P68B1DB1-TableParagraph14"/>
              <w:spacing w:before="108"/>
              <w:jc w:val="both"/>
              <w:rPr>
                <w:bCs/>
              </w:rPr>
            </w:pPr>
            <w:r>
              <w:t>Numărul contrapărților sau al tranzacțiilor</w:t>
            </w:r>
          </w:p>
          <w:p w14:paraId="7FE1BC8A" w14:textId="77777777" w:rsidR="007A3848" w:rsidRDefault="009A492D">
            <w:pPr>
              <w:pStyle w:val="P68B1DB1-TableParagraph13"/>
              <w:spacing w:before="108"/>
              <w:jc w:val="both"/>
              <w:rPr>
                <w:b/>
                <w:bCs/>
              </w:rPr>
            </w:pPr>
            <w:r>
              <w:t>Pentru instrumentele financiare derivate și piețele secundare, numărul total de contrapărți. Pentru piețele primare, numărul total de tranzacții subscrise.</w:t>
            </w:r>
          </w:p>
        </w:tc>
      </w:tr>
      <w:tr w:rsidR="007A3848"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7A3848" w:rsidRDefault="009A492D">
            <w:pPr>
              <w:pStyle w:val="P68B1DB1-TableParagraph17"/>
              <w:spacing w:before="108"/>
              <w:ind w:left="85"/>
              <w:jc w:val="both"/>
            </w:pPr>
            <w:r>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7A3848" w:rsidRDefault="009A492D">
            <w:pPr>
              <w:pStyle w:val="P68B1DB1-TableParagraph14"/>
              <w:spacing w:before="108"/>
              <w:jc w:val="both"/>
              <w:rPr>
                <w:bCs/>
              </w:rPr>
            </w:pPr>
            <w:r>
              <w:t>Analize de impact și de substituibilitate</w:t>
            </w:r>
          </w:p>
          <w:p w14:paraId="7FE1BC8E" w14:textId="77777777" w:rsidR="007A3848" w:rsidRDefault="009A492D">
            <w:pPr>
              <w:pStyle w:val="P68B1DB1-TableParagraph13"/>
              <w:spacing w:before="108"/>
              <w:jc w:val="both"/>
            </w:pPr>
            <w:r>
              <w:t>Criteriile de evaluare a impactului asupra părților terțe includ următoarele elemente în conformitate cu regulamentul delegat (UE) 2016/778 al Comisiei privind funcțiile critice:</w:t>
            </w:r>
          </w:p>
          <w:p w14:paraId="7FE1BC8F" w14:textId="77777777" w:rsidR="007A3848" w:rsidRDefault="009A492D">
            <w:pPr>
              <w:pStyle w:val="P68B1DB1-ListParagraph38"/>
              <w:numPr>
                <w:ilvl w:val="0"/>
                <w:numId w:val="131"/>
              </w:numPr>
              <w:spacing w:line="276" w:lineRule="auto"/>
            </w:pPr>
            <w:r>
              <w:t>natura și amploarea activității, amploarea la nivel mondial, național sau regional, volumul și numărul de tranzacții; numărul de clienți și contrapartide; numărul de clienți pentru care instituția este singurul sau principalul partener bancar;</w:t>
            </w:r>
          </w:p>
          <w:p w14:paraId="7FE1BC90" w14:textId="77777777" w:rsidR="007A3848" w:rsidRDefault="009A492D">
            <w:pPr>
              <w:pStyle w:val="P68B1DB1-ListParagraph38"/>
              <w:numPr>
                <w:ilvl w:val="0"/>
                <w:numId w:val="131"/>
              </w:numPr>
              <w:spacing w:line="276" w:lineRule="auto"/>
            </w:pPr>
            <w:r>
              <w:t>relevanța instituției, la nivel local, regional, național sau european, în funcție de piața respectivă. Relevanța instituției poate fi evaluată pe baza cotei de piață, a interconectării, a complexității și a activităților transfrontaliere;</w:t>
            </w:r>
          </w:p>
          <w:p w14:paraId="7FE1BC91" w14:textId="77777777" w:rsidR="007A3848" w:rsidRDefault="009A492D">
            <w:pPr>
              <w:pStyle w:val="P68B1DB1-ListParagraph38"/>
              <w:numPr>
                <w:ilvl w:val="0"/>
                <w:numId w:val="131"/>
              </w:numPr>
              <w:spacing w:line="276" w:lineRule="auto"/>
            </w:pPr>
            <w:r>
              <w:t xml:space="preserve">natura clienților și a părților interesate afectate de funcție, cum ar fi clienții cu amănuntul, clienții corporativi, clienții de pe piața interbancară, casele de compensare centrale și entitățile publice. </w:t>
            </w:r>
          </w:p>
          <w:p w14:paraId="7FE1BC92" w14:textId="77777777" w:rsidR="007A3848" w:rsidRDefault="009A492D">
            <w:pPr>
              <w:pStyle w:val="P68B1DB1-ListParagraph38"/>
              <w:numPr>
                <w:ilvl w:val="0"/>
                <w:numId w:val="131"/>
              </w:numPr>
              <w:spacing w:line="276" w:lineRule="auto"/>
            </w:pPr>
            <w:r>
              <w:t>impactul posibilei perturbări a furnizării funcției asupra piețelor, infrastructurilor și serviciilor publice. În special, evaluarea poate include efectul asupra lichidității piețelor în cauză, impactul și amploarea perturbării activității clienților, precum și nevoile de lichiditate pe termen scurt; perceptibilitatea pentru contrapărți, clienți și public; capacitatea și viteza de reacție a clienților; relevanța pentru funcționarea altor piețe; efectul asupra lichidității, operațiunilor, structurii unei alte piețe; efectul asupra altor contrapărți legate de clienții principali și legătura dintre funcție și alte servicii.</w:t>
            </w:r>
          </w:p>
          <w:p w14:paraId="7FE1BC93" w14:textId="77777777" w:rsidR="007A3848" w:rsidRDefault="007A3848">
            <w:pPr>
              <w:pStyle w:val="TableParagraph"/>
              <w:spacing w:before="108"/>
              <w:jc w:val="both"/>
              <w:rPr>
                <w:rFonts w:ascii="Times New Roman" w:hAnsi="Times New Roman" w:cs="Times New Roman"/>
                <w:color w:val="000000" w:themeColor="text1"/>
                <w:sz w:val="20"/>
                <w:szCs w:val="20"/>
              </w:rPr>
            </w:pPr>
          </w:p>
        </w:tc>
      </w:tr>
      <w:tr w:rsidR="007A3848"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77777777" w:rsidR="007A3848" w:rsidRDefault="009A492D">
            <w:pPr>
              <w:pStyle w:val="P68B1DB1-TableParagraph17"/>
              <w:spacing w:before="108"/>
              <w:ind w:left="85"/>
              <w:jc w:val="both"/>
            </w:pPr>
            <w:r>
              <w:lastRenderedPageBreak/>
              <w:t>0110-0130</w:t>
            </w:r>
          </w:p>
        </w:tc>
        <w:tc>
          <w:tcPr>
            <w:tcW w:w="8003" w:type="dxa"/>
            <w:tcBorders>
              <w:top w:val="single" w:sz="4" w:space="0" w:color="1A171C"/>
              <w:left w:val="single" w:sz="4" w:space="0" w:color="1A171C"/>
              <w:bottom w:val="single" w:sz="4" w:space="0" w:color="1A171C"/>
              <w:right w:val="nil"/>
            </w:tcBorders>
            <w:vAlign w:val="center"/>
          </w:tcPr>
          <w:p w14:paraId="7FE1BC96" w14:textId="7D9CC374" w:rsidR="007A3848" w:rsidRDefault="009A492D">
            <w:pPr>
              <w:pStyle w:val="P68B1DB1-TableParagraph14"/>
              <w:spacing w:before="108"/>
              <w:jc w:val="both"/>
              <w:rPr>
                <w:bCs/>
              </w:rPr>
            </w:pPr>
            <w:r>
              <w:t xml:space="preserve">Natură și </w:t>
            </w:r>
            <w:r w:rsidR="00651395">
              <w:t>amploarea</w:t>
            </w:r>
            <w:r w:rsidR="00D0751F">
              <w:t xml:space="preserve"> activității</w:t>
            </w:r>
            <w:r w:rsidR="00651395">
              <w:t xml:space="preserve"> </w:t>
            </w:r>
          </w:p>
          <w:p w14:paraId="7FE1BC97" w14:textId="77777777" w:rsidR="007A3848" w:rsidRDefault="009A492D">
            <w:pPr>
              <w:pStyle w:val="P68B1DB1-TableParagraph13"/>
              <w:spacing w:before="108"/>
              <w:jc w:val="both"/>
            </w:pPr>
            <w:r>
              <w:t>Amploarea, volumul și numărul de tranzacții la nivel mondial, național sau regional; numărul de clienți și contrapartide; numărul de clienți pentru care instituția este singurul sau principalul partener bancar;</w:t>
            </w:r>
          </w:p>
        </w:tc>
      </w:tr>
      <w:tr w:rsidR="007A3848"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7A3848" w:rsidRDefault="009A492D">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7A3848" w:rsidRDefault="009A492D">
            <w:pPr>
              <w:pStyle w:val="P68B1DB1-TableParagraph14"/>
              <w:spacing w:before="108"/>
              <w:jc w:val="both"/>
              <w:rPr>
                <w:bCs/>
              </w:rPr>
            </w:pPr>
            <w:r>
              <w:t>Indicator de dimensiune 1</w:t>
            </w:r>
          </w:p>
          <w:p w14:paraId="4965F0DF" w14:textId="2CB8F3C4" w:rsidR="007A3848" w:rsidRDefault="00D0751F">
            <w:pPr>
              <w:pStyle w:val="P68B1DB1-Normal31"/>
              <w:spacing w:line="276" w:lineRule="auto"/>
              <w:jc w:val="both"/>
            </w:pPr>
            <w:r>
              <w:t xml:space="preserve">Se va evalua </w:t>
            </w:r>
            <w:r w:rsidR="009A492D">
              <w:t xml:space="preserve">cât de importantă este banca în aceste activități. </w:t>
            </w:r>
            <w:r>
              <w:t>Se va realiza o evaluare</w:t>
            </w:r>
            <w:r w:rsidR="009A492D">
              <w:t xml:space="preserve"> din punct de vedere calitativ ca fiind „ridicată”, „mediu-ridicat”, „mediu-scăzut” sau „scăzut”. Se raportează „</w:t>
            </w:r>
            <w:r>
              <w:t>ridicat</w:t>
            </w:r>
            <w:r w:rsidR="009A492D">
              <w:t xml:space="preserve">” dacă dimensiunea funcției este mare, „mediu-ridicat” dacă este mediu, „mediu-scăzut” dacă este mic și „scăzut” dacă este neglijabil. Utilizarea variabilelor macroeconomice precum PIB, populația (pentru depozite, împrumuturi, plăți, numerar, decontare, compensare și custodie) sau dimensiunea pieței (pentru piețele de capital și finanțarea </w:t>
            </w:r>
            <w:r w:rsidR="002F2DA9">
              <w:t>interbancară</w:t>
            </w:r>
            <w:r w:rsidR="009A492D">
              <w:t xml:space="preserve">) ca punct de referință pentru această evaluare calitativă. </w:t>
            </w:r>
          </w:p>
          <w:p w14:paraId="7FE1BC9B" w14:textId="478A7B58" w:rsidR="007A3848" w:rsidRDefault="009A492D">
            <w:pPr>
              <w:pStyle w:val="P68B1DB1-TableParagraph13"/>
              <w:spacing w:before="108"/>
              <w:jc w:val="both"/>
            </w:pPr>
            <w:r>
              <w:t xml:space="preserve"> </w:t>
            </w:r>
          </w:p>
          <w:p w14:paraId="7FE1BC9C" w14:textId="31642D21" w:rsidR="007A3848" w:rsidRDefault="009A492D">
            <w:pPr>
              <w:pStyle w:val="P68B1DB1-ListParagraph32"/>
              <w:numPr>
                <w:ilvl w:val="0"/>
                <w:numId w:val="126"/>
              </w:numPr>
              <w:spacing w:line="276" w:lineRule="auto"/>
            </w:pPr>
            <w:r>
              <w:t xml:space="preserve">Opinia experților cu privire la </w:t>
            </w:r>
            <w:r>
              <w:rPr>
                <w:b/>
              </w:rPr>
              <w:t>valoarea valorii</w:t>
            </w:r>
            <w:r>
              <w:t xml:space="preserve"> noționale restante (c0030 pentru funcțiile ID 4.1 și 4.2); valoarea contabilă (c0040 pentru ID 4.3); sau venituri din comisioane generate (c0050 pentru ID 4.4) dintr-o perspectivă </w:t>
            </w:r>
            <w:r>
              <w:rPr>
                <w:b/>
              </w:rPr>
              <w:t>globală</w:t>
            </w:r>
            <w:r>
              <w:t xml:space="preserve"> [cu</w:t>
            </w:r>
            <w:r>
              <w:rPr>
                <w:i/>
              </w:rPr>
              <w:t>un nivel mai ridicat decât piața relevantă. Dacă piața relevantă este globală, atunci dimensiunea 1 devine redundantă și nu trebuie raportată]</w:t>
            </w:r>
            <w:r>
              <w:t>:</w:t>
            </w:r>
          </w:p>
          <w:p w14:paraId="7FE1BC9D" w14:textId="77777777" w:rsidR="007A3848" w:rsidRDefault="009A492D">
            <w:pPr>
              <w:pStyle w:val="P68B1DB1-TableParagraph33"/>
              <w:spacing w:before="108"/>
              <w:jc w:val="both"/>
              <w:rPr>
                <w:rFonts w:cs="Times New Roman"/>
                <w:color w:val="000000" w:themeColor="text1"/>
              </w:rPr>
            </w:pPr>
            <w:r>
              <w:t>Dintr-o perspectivă globală, cât de mare credeți că este valoarea noțională totală restantă sau valoarea contabilă sau veniturile din comisioane generate?</w:t>
            </w:r>
          </w:p>
        </w:tc>
      </w:tr>
      <w:tr w:rsidR="007A3848"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7A3848" w:rsidRDefault="009A492D">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7A3848" w:rsidRDefault="009A492D">
            <w:pPr>
              <w:pStyle w:val="P68B1DB1-TableParagraph14"/>
              <w:spacing w:before="108"/>
              <w:jc w:val="both"/>
              <w:rPr>
                <w:bCs/>
              </w:rPr>
            </w:pPr>
            <w:r>
              <w:t>Indicator de dimensiune 2</w:t>
            </w:r>
          </w:p>
          <w:p w14:paraId="419C7762" w14:textId="03766F9D" w:rsidR="007A3848" w:rsidRDefault="00D0751F">
            <w:pPr>
              <w:pStyle w:val="P68B1DB1-Normal31"/>
              <w:spacing w:line="276" w:lineRule="auto"/>
              <w:jc w:val="both"/>
            </w:pPr>
            <w:r>
              <w:t xml:space="preserve">Se va evalua </w:t>
            </w:r>
            <w:r w:rsidR="009A492D">
              <w:t xml:space="preserve">cât de importantă este banca în aceste activități. </w:t>
            </w:r>
            <w:r>
              <w:t>Se va realiza o evaluare</w:t>
            </w:r>
            <w:r w:rsidR="009A492D">
              <w:t xml:space="preserve"> din punct de vedere calitativ ca fiind „ridicat”, „mediu-ridicat”, „mediu-scăzut” sau „scăzut”. Se raportează „</w:t>
            </w:r>
            <w:r>
              <w:t xml:space="preserve"> ridicat</w:t>
            </w:r>
            <w:r w:rsidR="009A492D">
              <w:t xml:space="preserve">” dacă dimensiunea funcției este mare, „mediu-ridicat” dacă este mediu, „mediu-scăzut” dacă este mic și „scăzut” dacă este neglijabil. Utilizarea variabilelor macroeconomice precum PIB, populația (pentru depozite, împrumuturi, plăți, numerar, decontare, compensare și custodie) sau dimensiunea pieței (pentru piețele de capital și finanțarea </w:t>
            </w:r>
            <w:r w:rsidR="002F2DA9">
              <w:t>interbancară</w:t>
            </w:r>
            <w:r w:rsidR="009A492D">
              <w:t xml:space="preserve">) ca punct de referință pentru această evaluare calitativă. </w:t>
            </w:r>
          </w:p>
          <w:p w14:paraId="7FE1BCA1" w14:textId="7FB998B3" w:rsidR="007A3848" w:rsidRDefault="009A492D">
            <w:pPr>
              <w:pStyle w:val="P68B1DB1-TableParagraph13"/>
              <w:spacing w:before="108"/>
              <w:jc w:val="both"/>
            </w:pPr>
            <w:r>
              <w:t xml:space="preserve"> </w:t>
            </w:r>
          </w:p>
          <w:p w14:paraId="3C42A32E" w14:textId="77777777" w:rsidR="007A3848" w:rsidRDefault="009A492D">
            <w:pPr>
              <w:pStyle w:val="P68B1DB1-ListParagraph32"/>
              <w:numPr>
                <w:ilvl w:val="0"/>
                <w:numId w:val="124"/>
              </w:numPr>
              <w:spacing w:line="276" w:lineRule="auto"/>
            </w:pPr>
            <w:r>
              <w:t xml:space="preserve">Opinia experților cu privire la dimensiunea numărului de contrapărți (c0090 pentru funcțiile ID 4,1, 4.2, 4.3) sau a </w:t>
            </w:r>
            <w:r>
              <w:rPr>
                <w:b/>
              </w:rPr>
              <w:t>numărului</w:t>
            </w:r>
            <w:r>
              <w:t xml:space="preserve"> de tranzacții subscrise (c0100 pentru ID 4.4) dintr-o perspectivă </w:t>
            </w:r>
            <w:r>
              <w:rPr>
                <w:b/>
              </w:rPr>
              <w:t>națională</w:t>
            </w:r>
            <w:r>
              <w:t xml:space="preserve"> [</w:t>
            </w:r>
            <w:r>
              <w:rPr>
                <w:i/>
              </w:rPr>
              <w:t>la nivelul pieței relevante</w:t>
            </w:r>
            <w:r>
              <w:t>]:</w:t>
            </w:r>
          </w:p>
          <w:p w14:paraId="7FE1BCA3" w14:textId="77777777" w:rsidR="007A3848" w:rsidRDefault="009A492D">
            <w:pPr>
              <w:pStyle w:val="P68B1DB1-ListParagraph32"/>
              <w:numPr>
                <w:ilvl w:val="1"/>
                <w:numId w:val="124"/>
              </w:numPr>
              <w:spacing w:line="276" w:lineRule="auto"/>
            </w:pPr>
            <w:r>
              <w:t>Din perspectivă națională, cât de mare este numărul estimat de contrapărți</w:t>
            </w:r>
            <w:r>
              <w:rPr>
                <w:i/>
              </w:rPr>
              <w:t xml:space="preserve"> sau</w:t>
            </w:r>
            <w:r>
              <w:t xml:space="preserve"> de tranzacții subscrise de instituția dumneavoastră?</w:t>
            </w:r>
          </w:p>
          <w:p w14:paraId="7FE1BCA4" w14:textId="77777777" w:rsidR="007A3848" w:rsidRDefault="007A3848">
            <w:pPr>
              <w:pStyle w:val="TableParagraph"/>
              <w:spacing w:before="108"/>
              <w:jc w:val="both"/>
              <w:rPr>
                <w:rFonts w:ascii="Times New Roman" w:hAnsi="Times New Roman" w:cs="Times New Roman"/>
                <w:color w:val="000000" w:themeColor="text1"/>
                <w:sz w:val="20"/>
                <w:szCs w:val="20"/>
              </w:rPr>
            </w:pPr>
          </w:p>
        </w:tc>
      </w:tr>
      <w:tr w:rsidR="007A3848"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7A3848" w:rsidRDefault="009A492D">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7A3848" w:rsidRDefault="009A492D">
            <w:pPr>
              <w:pStyle w:val="P68B1DB1-TableParagraph14"/>
              <w:spacing w:before="108"/>
              <w:jc w:val="both"/>
              <w:rPr>
                <w:bCs/>
              </w:rPr>
            </w:pPr>
            <w:r>
              <w:t>Indicator transfrontalier</w:t>
            </w:r>
          </w:p>
          <w:p w14:paraId="7FE1BCA8" w14:textId="77777777" w:rsidR="007A3848" w:rsidRDefault="009A492D">
            <w:pPr>
              <w:pStyle w:val="P68B1DB1-TableParagraph13"/>
              <w:spacing w:before="108"/>
              <w:jc w:val="both"/>
            </w:pPr>
            <w:r>
              <w:t>Evaluarea importanței relative a activităților transfrontaliere pentru diferitele funcții economice.</w:t>
            </w:r>
          </w:p>
          <w:p w14:paraId="7FE1BCA9" w14:textId="77777777" w:rsidR="007A3848" w:rsidRDefault="009A492D">
            <w:pPr>
              <w:pStyle w:val="P68B1DB1-TableParagraph13"/>
              <w:spacing w:before="108"/>
              <w:jc w:val="both"/>
            </w:pPr>
            <w:r>
              <w:t xml:space="preserve">Acest lucru nu trebuie evaluat în cazul rapoartelor în care piața relevantă este considerată a fi regională. </w:t>
            </w:r>
          </w:p>
          <w:p w14:paraId="7FE1BCAA" w14:textId="71A49CF2" w:rsidR="007A3848" w:rsidRDefault="009A492D">
            <w:pPr>
              <w:pStyle w:val="P68B1DB1-ListParagraph32"/>
              <w:numPr>
                <w:ilvl w:val="0"/>
                <w:numId w:val="118"/>
              </w:numPr>
              <w:rPr>
                <w:i/>
                <w:iCs/>
              </w:rPr>
            </w:pPr>
            <w:r>
              <w:t xml:space="preserve">Ponderea activității interjurisdicționale a entității </w:t>
            </w:r>
            <w:r w:rsidR="00E76DA6">
              <w:t>care raportează</w:t>
            </w:r>
            <w:r>
              <w:t xml:space="preserve"> ca procent din valoarea totală, exprimată în valori noționale (instrumente financiare derivate), valoare contabilă (piețe secundare), venituri din comisioane de la clienți străini (piețe primare). Raport: </w:t>
            </w:r>
          </w:p>
          <w:p w14:paraId="7FE1BCAB" w14:textId="5325D19F" w:rsidR="007A3848" w:rsidRDefault="00D0751F">
            <w:pPr>
              <w:pStyle w:val="P68B1DB1-ListParagraph32"/>
              <w:numPr>
                <w:ilvl w:val="1"/>
                <w:numId w:val="118"/>
              </w:numPr>
              <w:rPr>
                <w:i/>
                <w:iCs/>
              </w:rPr>
            </w:pPr>
            <w:bookmarkStart w:id="120" w:name="_Hlk194476322"/>
            <w:r w:rsidRPr="002F61BB">
              <w:t>&lt;</w:t>
            </w:r>
            <w:r w:rsidR="009A492D">
              <w:t xml:space="preserve">5 %; </w:t>
            </w:r>
          </w:p>
          <w:p w14:paraId="7FE1BCAC" w14:textId="35A9186D" w:rsidR="007A3848" w:rsidRDefault="009A492D">
            <w:pPr>
              <w:pStyle w:val="P68B1DB1-ListParagraph32"/>
              <w:numPr>
                <w:ilvl w:val="1"/>
                <w:numId w:val="118"/>
              </w:numPr>
              <w:rPr>
                <w:i/>
                <w:iCs/>
              </w:rPr>
            </w:pPr>
            <w:r>
              <w:t xml:space="preserve">5-15 %; </w:t>
            </w:r>
          </w:p>
          <w:p w14:paraId="7FE1BCAD" w14:textId="54C07240" w:rsidR="007A3848" w:rsidRDefault="009A492D">
            <w:pPr>
              <w:pStyle w:val="P68B1DB1-ListParagraph32"/>
              <w:numPr>
                <w:ilvl w:val="1"/>
                <w:numId w:val="118"/>
              </w:numPr>
              <w:rPr>
                <w:i/>
                <w:iCs/>
              </w:rPr>
            </w:pPr>
            <w:r>
              <w:t xml:space="preserve">16-25 %, </w:t>
            </w:r>
          </w:p>
          <w:p w14:paraId="7FE1BCAE" w14:textId="34AC2F5B" w:rsidR="007A3848" w:rsidRDefault="009A492D">
            <w:pPr>
              <w:pStyle w:val="P68B1DB1-ListParagraph32"/>
              <w:numPr>
                <w:ilvl w:val="1"/>
                <w:numId w:val="118"/>
              </w:numPr>
              <w:rPr>
                <w:i/>
                <w:iCs/>
              </w:rPr>
            </w:pPr>
            <w:r>
              <w:t xml:space="preserve">&gt; 25 %. </w:t>
            </w:r>
          </w:p>
          <w:bookmarkEnd w:id="120"/>
          <w:p w14:paraId="7FE1BCAF" w14:textId="77777777" w:rsidR="007A3848" w:rsidRDefault="007A3848">
            <w:pPr>
              <w:pStyle w:val="TableParagraph"/>
              <w:spacing w:before="108"/>
              <w:jc w:val="both"/>
              <w:rPr>
                <w:rFonts w:ascii="Times New Roman" w:hAnsi="Times New Roman" w:cs="Times New Roman"/>
                <w:color w:val="000000" w:themeColor="text1"/>
                <w:sz w:val="20"/>
                <w:szCs w:val="20"/>
              </w:rPr>
            </w:pPr>
          </w:p>
        </w:tc>
      </w:tr>
      <w:tr w:rsidR="007A3848"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7A3848" w:rsidRDefault="009A492D">
            <w:pPr>
              <w:pStyle w:val="P68B1DB1-TableParagraph17"/>
              <w:spacing w:before="108"/>
              <w:ind w:left="85"/>
              <w:jc w:val="both"/>
            </w:pPr>
            <w:r>
              <w:lastRenderedPageBreak/>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7A3848" w:rsidRDefault="009A492D">
            <w:pPr>
              <w:pStyle w:val="P68B1DB1-TableParagraph14"/>
              <w:spacing w:before="108"/>
              <w:jc w:val="both"/>
              <w:rPr>
                <w:bCs/>
              </w:rPr>
            </w:pPr>
            <w:r>
              <w:t xml:space="preserve">Relevanță — </w:t>
            </w:r>
          </w:p>
          <w:p w14:paraId="7FE1BCB3" w14:textId="77777777" w:rsidR="007A3848" w:rsidRDefault="009A492D">
            <w:pPr>
              <w:pStyle w:val="P68B1DB1-TableParagraph13"/>
              <w:spacing w:before="108"/>
              <w:jc w:val="both"/>
            </w:pPr>
            <w:r>
              <w:t>La nivel local, regional, național sau european, în funcție de piața respectivă. Relevanța instituției poate fi evaluată pe baza cotei de piață, a interconectării, a complexității și a activităților transfrontaliere;</w:t>
            </w:r>
          </w:p>
          <w:p w14:paraId="7FE1BCB4" w14:textId="77777777" w:rsidR="007A3848" w:rsidRDefault="009A492D">
            <w:pPr>
              <w:pStyle w:val="P68B1DB1-TableParagraph14"/>
              <w:spacing w:before="108"/>
              <w:jc w:val="both"/>
              <w:rPr>
                <w:bCs/>
              </w:rPr>
            </w:pPr>
            <w:r>
              <w:t>Cota de piață</w:t>
            </w:r>
          </w:p>
          <w:p w14:paraId="7FE1BCB5" w14:textId="5103FE9B" w:rsidR="007A3848" w:rsidRDefault="009A492D">
            <w:pPr>
              <w:pStyle w:val="P68B1DB1-TableParagraph13"/>
              <w:spacing w:before="108"/>
              <w:jc w:val="both"/>
            </w:pPr>
            <w:r>
              <w:t xml:space="preserve">Evaluează cât de importantă este cota de piață a entității </w:t>
            </w:r>
            <w:r w:rsidR="00E76DA6">
              <w:t>care raportează</w:t>
            </w:r>
            <w:r>
              <w:t xml:space="preserve"> în comparație cu piața națională sau cu altă piață relevantă, astfel cum se indică în </w:t>
            </w:r>
            <w:r w:rsidR="009C6AA1">
              <w:t>formular</w:t>
            </w:r>
            <w:r>
              <w:t xml:space="preserve">. Această evaluare este exprimată din punct de vedere calitativ ca </w:t>
            </w:r>
          </w:p>
          <w:p w14:paraId="7FE1BCB6" w14:textId="214B6E3B" w:rsidR="007A3848" w:rsidRDefault="009A492D">
            <w:pPr>
              <w:pStyle w:val="P68B1DB1-ListParagraph38"/>
              <w:numPr>
                <w:ilvl w:val="0"/>
                <w:numId w:val="276"/>
              </w:numPr>
              <w:spacing w:line="276" w:lineRule="auto"/>
              <w:jc w:val="both"/>
            </w:pPr>
            <w:r>
              <w:t>Ridicat, dacă cota de piață este mare</w:t>
            </w:r>
          </w:p>
          <w:p w14:paraId="7FE1BCB7" w14:textId="0D9D3D69" w:rsidR="007A3848" w:rsidRDefault="009A492D">
            <w:pPr>
              <w:pStyle w:val="P68B1DB1-ListParagraph38"/>
              <w:numPr>
                <w:ilvl w:val="0"/>
                <w:numId w:val="276"/>
              </w:numPr>
              <w:spacing w:line="276" w:lineRule="auto"/>
              <w:jc w:val="both"/>
            </w:pPr>
            <w:r>
              <w:t>Medi</w:t>
            </w:r>
            <w:r w:rsidR="001F1AAC">
              <w:t>u</w:t>
            </w:r>
            <w:r>
              <w:t>-</w:t>
            </w:r>
            <w:r w:rsidR="001F1AAC">
              <w:t>ridicat</w:t>
            </w:r>
            <w:r>
              <w:t>, dacă cota de piață este medie</w:t>
            </w:r>
          </w:p>
          <w:p w14:paraId="7FE1BCB8" w14:textId="783FA89C" w:rsidR="007A3848" w:rsidRDefault="009A492D">
            <w:pPr>
              <w:pStyle w:val="P68B1DB1-ListParagraph38"/>
              <w:numPr>
                <w:ilvl w:val="0"/>
                <w:numId w:val="276"/>
              </w:numPr>
              <w:spacing w:line="276" w:lineRule="auto"/>
              <w:jc w:val="both"/>
            </w:pPr>
            <w:r>
              <w:t>Medi</w:t>
            </w:r>
            <w:r w:rsidR="001F1AAC">
              <w:t>u-</w:t>
            </w:r>
            <w:r>
              <w:t xml:space="preserve"> scăzut, în cazul în care cota de piață este mică sau </w:t>
            </w:r>
          </w:p>
          <w:p w14:paraId="7FE1BCB9" w14:textId="3D345D1C" w:rsidR="007A3848" w:rsidRDefault="009A492D">
            <w:pPr>
              <w:pStyle w:val="P68B1DB1-ListParagraph38"/>
              <w:numPr>
                <w:ilvl w:val="0"/>
                <w:numId w:val="276"/>
              </w:numPr>
              <w:spacing w:line="276" w:lineRule="auto"/>
              <w:jc w:val="both"/>
            </w:pPr>
            <w:r>
              <w:t xml:space="preserve">Scăzut”, în cazul în care cota de piață este neglijabilă. </w:t>
            </w:r>
          </w:p>
          <w:p w14:paraId="7FE1BCBA" w14:textId="1CE4DF81" w:rsidR="007A3848" w:rsidRDefault="009A492D">
            <w:pPr>
              <w:pStyle w:val="P68B1DB1-TableParagraph13"/>
              <w:spacing w:before="108"/>
              <w:jc w:val="both"/>
            </w:pPr>
            <w:r>
              <w:t xml:space="preserve">Această evaluare ia în considerare structura pieței din țara entității </w:t>
            </w:r>
            <w:r w:rsidR="00E76DA6">
              <w:t>care raportează</w:t>
            </w:r>
            <w:r>
              <w:t xml:space="preserve"> (sau altă piață relevantă) și cotele de piață raportate parțial. </w:t>
            </w:r>
          </w:p>
          <w:p w14:paraId="7FE1BCBB" w14:textId="77777777" w:rsidR="007A3848" w:rsidRDefault="009A492D">
            <w:pPr>
              <w:pStyle w:val="P68B1DB1-TableParagraph13"/>
              <w:spacing w:before="108"/>
              <w:jc w:val="both"/>
            </w:pPr>
            <w:r>
              <w:t>2.Date cantitative:</w:t>
            </w:r>
          </w:p>
          <w:p w14:paraId="7FE1BCBC" w14:textId="77777777" w:rsidR="007A3848" w:rsidRDefault="009A492D">
            <w:pPr>
              <w:pStyle w:val="P68B1DB1-ListParagraph32"/>
              <w:numPr>
                <w:ilvl w:val="0"/>
                <w:numId w:val="117"/>
              </w:numPr>
              <w:jc w:val="both"/>
              <w:rPr>
                <w:i/>
                <w:iCs/>
              </w:rPr>
            </w:pPr>
            <w:r>
              <w:t xml:space="preserve">Opinia experților cu privire la dimensiunea cotei de piață </w:t>
            </w:r>
            <w:r>
              <w:rPr>
                <w:b/>
              </w:rPr>
              <w:t xml:space="preserve">naționale </w:t>
            </w:r>
            <w:r>
              <w:t>(raportată în c0020, cu excepția cazurilor în care raportul este furnizat pentru un nivel de piață relevant diferit, caz în care se preconizează o evaluare a cotei de piață relevante).</w:t>
            </w:r>
          </w:p>
          <w:p w14:paraId="7FE1BCBD" w14:textId="77777777" w:rsidR="007A3848" w:rsidRDefault="007A3848">
            <w:pPr>
              <w:pStyle w:val="TableParagraph"/>
              <w:spacing w:before="108"/>
              <w:jc w:val="both"/>
              <w:rPr>
                <w:rFonts w:ascii="Times New Roman" w:hAnsi="Times New Roman" w:cs="Times New Roman"/>
                <w:color w:val="000000" w:themeColor="text1"/>
                <w:sz w:val="20"/>
                <w:szCs w:val="20"/>
              </w:rPr>
            </w:pPr>
          </w:p>
          <w:p w14:paraId="7FE1BCBE" w14:textId="77777777" w:rsidR="007A3848" w:rsidRDefault="007A3848">
            <w:pPr>
              <w:pStyle w:val="TableParagraph"/>
              <w:spacing w:before="108"/>
              <w:jc w:val="both"/>
              <w:rPr>
                <w:rFonts w:ascii="Times New Roman" w:hAnsi="Times New Roman" w:cs="Times New Roman"/>
                <w:color w:val="000000" w:themeColor="text1"/>
                <w:sz w:val="20"/>
                <w:szCs w:val="20"/>
              </w:rPr>
            </w:pPr>
          </w:p>
        </w:tc>
      </w:tr>
      <w:tr w:rsidR="007A3848"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7A3848" w:rsidRDefault="009A492D">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7A3848" w:rsidRDefault="009A492D">
            <w:pPr>
              <w:pStyle w:val="P68B1DB1-TableParagraph14"/>
              <w:spacing w:before="108"/>
              <w:jc w:val="both"/>
              <w:rPr>
                <w:bCs/>
              </w:rPr>
            </w:pPr>
            <w:r>
              <w:t>Structura pieței – concentrarea pieței</w:t>
            </w:r>
          </w:p>
          <w:p w14:paraId="7FE1BCC2" w14:textId="77777777" w:rsidR="007A3848" w:rsidRDefault="009A492D">
            <w:pPr>
              <w:pStyle w:val="P68B1DB1-TableParagraph13"/>
              <w:spacing w:before="108"/>
              <w:jc w:val="both"/>
            </w:pPr>
            <w:r>
              <w:t xml:space="preserve">Concentrarea pieței, măsurată în funcție de numărul de concurenți care funcționează în prezent </w:t>
            </w:r>
          </w:p>
          <w:p w14:paraId="7FE1BCC4" w14:textId="3044990C" w:rsidR="007A3848" w:rsidRDefault="009A492D">
            <w:pPr>
              <w:pStyle w:val="P68B1DB1-TableParagraph13"/>
              <w:spacing w:before="108"/>
              <w:jc w:val="both"/>
            </w:pPr>
            <w:r>
              <w:t xml:space="preserve">funcții economice similare și/sau oferirea de servicii similare în condiții de egalitate (de exemplu, </w:t>
            </w:r>
            <w:r w:rsidR="00D0751F">
              <w:t>î</w:t>
            </w:r>
            <w:r w:rsidR="00D0751F" w:rsidRPr="008A1F67">
              <w:t>n condiții similare de amploare, calitate și cost</w:t>
            </w:r>
            <w:r>
              <w:t xml:space="preserve">) care ar putea prelua </w:t>
            </w:r>
          </w:p>
          <w:p w14:paraId="7FE1BCC5" w14:textId="52B032CE" w:rsidR="007A3848" w:rsidRDefault="009A492D">
            <w:pPr>
              <w:pStyle w:val="P68B1DB1-TableParagraph13"/>
              <w:spacing w:before="108"/>
              <w:jc w:val="both"/>
            </w:pPr>
            <w:r>
              <w:t xml:space="preserve">(o parte din) clienții și/sau activitatea entității </w:t>
            </w:r>
            <w:r w:rsidR="00E76DA6">
              <w:t>care raportează</w:t>
            </w:r>
            <w:r>
              <w:t xml:space="preserve"> într-un interval de timp rezonabil. </w:t>
            </w:r>
          </w:p>
          <w:p w14:paraId="7FE1BCC6" w14:textId="49265B2A" w:rsidR="007A3848" w:rsidRDefault="009A492D">
            <w:pPr>
              <w:pStyle w:val="P68B1DB1-TableParagraph13"/>
              <w:spacing w:before="108"/>
              <w:jc w:val="both"/>
            </w:pPr>
            <w:r>
              <w:t xml:space="preserve">Acest lucru trebuie raportat </w:t>
            </w:r>
            <w:r w:rsidR="000E72C6">
              <w:t xml:space="preserve">pe </w:t>
            </w:r>
            <w:r w:rsidR="00FA0855">
              <w:t>categorii</w:t>
            </w:r>
            <w:r>
              <w:t xml:space="preserve">, care sunt aceleași pentru fiecare subfuncție. </w:t>
            </w:r>
          </w:p>
          <w:p w14:paraId="6E6D19F8" w14:textId="77777777" w:rsidR="007A3848" w:rsidRDefault="009A492D">
            <w:pPr>
              <w:pStyle w:val="P68B1DB1-ListParagraph32"/>
              <w:numPr>
                <w:ilvl w:val="0"/>
                <w:numId w:val="277"/>
              </w:numPr>
              <w:jc w:val="both"/>
            </w:pPr>
            <w:r>
              <w:t xml:space="preserve">&gt; 20 concurenți; </w:t>
            </w:r>
          </w:p>
          <w:p w14:paraId="6A8A3C5F" w14:textId="77777777" w:rsidR="007A3848" w:rsidRDefault="009A492D">
            <w:pPr>
              <w:pStyle w:val="P68B1DB1-ListParagraph32"/>
              <w:numPr>
                <w:ilvl w:val="0"/>
                <w:numId w:val="277"/>
              </w:numPr>
              <w:jc w:val="both"/>
            </w:pPr>
            <w:r>
              <w:t xml:space="preserve">11-20 concurenți; </w:t>
            </w:r>
          </w:p>
          <w:p w14:paraId="543AFD53" w14:textId="77777777" w:rsidR="007A3848" w:rsidRDefault="009A492D">
            <w:pPr>
              <w:pStyle w:val="P68B1DB1-ListParagraph32"/>
              <w:numPr>
                <w:ilvl w:val="0"/>
                <w:numId w:val="277"/>
              </w:numPr>
              <w:jc w:val="both"/>
            </w:pPr>
            <w:r>
              <w:t xml:space="preserve">5-10 concurenți; </w:t>
            </w:r>
          </w:p>
          <w:p w14:paraId="761539CF" w14:textId="5F8424E3" w:rsidR="007A3848" w:rsidRDefault="000E72C6">
            <w:pPr>
              <w:pStyle w:val="P68B1DB1-ListParagraph32"/>
              <w:numPr>
                <w:ilvl w:val="0"/>
                <w:numId w:val="277"/>
              </w:numPr>
              <w:jc w:val="both"/>
              <w:rPr>
                <w:b/>
                <w:bCs/>
                <w:color w:val="000000" w:themeColor="text1"/>
              </w:rPr>
            </w:pPr>
            <w:r w:rsidRPr="002F61BB">
              <w:t>&lt;</w:t>
            </w:r>
            <w:r w:rsidR="009A492D">
              <w:t>5 concurenți</w:t>
            </w:r>
          </w:p>
          <w:p w14:paraId="7FE1BCCA" w14:textId="06EC2320" w:rsidR="007A3848" w:rsidRDefault="007A3848">
            <w:pPr>
              <w:jc w:val="both"/>
              <w:rPr>
                <w:rFonts w:ascii="Times New Roman" w:hAnsi="Times New Roman"/>
                <w:color w:val="000000" w:themeColor="text1"/>
                <w:sz w:val="20"/>
                <w:szCs w:val="20"/>
              </w:rPr>
            </w:pPr>
          </w:p>
        </w:tc>
      </w:tr>
      <w:tr w:rsidR="007A3848"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7A3848" w:rsidRDefault="009A492D">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7A3848" w:rsidRDefault="009A492D">
            <w:pPr>
              <w:pStyle w:val="P68B1DB1-TableParagraph14"/>
              <w:spacing w:before="108"/>
              <w:jc w:val="both"/>
              <w:rPr>
                <w:bCs/>
              </w:rPr>
            </w:pPr>
            <w:r>
              <w:t>Calendar – Timp preconizat pentru înlocuire</w:t>
            </w:r>
          </w:p>
          <w:p w14:paraId="7FE1BCCE" w14:textId="77777777" w:rsidR="007A3848" w:rsidRDefault="009A492D">
            <w:pPr>
              <w:pStyle w:val="P68B1DB1-TableParagraph13"/>
              <w:spacing w:before="108"/>
              <w:jc w:val="both"/>
            </w:pPr>
            <w:r>
              <w:t>Estimarea timpului necesar pentru funcția economică furnizată de raportare</w:t>
            </w:r>
          </w:p>
          <w:p w14:paraId="7FE1BCCF" w14:textId="6B87EF01" w:rsidR="007A3848" w:rsidRDefault="009A492D">
            <w:pPr>
              <w:pStyle w:val="P68B1DB1-TableParagraph13"/>
              <w:spacing w:before="108"/>
              <w:jc w:val="both"/>
            </w:pPr>
            <w:r>
              <w:t>entitate care urmează să fie absorbită de piață într-o situație de criză. Acest</w:t>
            </w:r>
            <w:r w:rsidR="000E72C6">
              <w:t>a</w:t>
            </w:r>
            <w:r>
              <w:t xml:space="preserve"> include: </w:t>
            </w:r>
          </w:p>
          <w:p w14:paraId="7FE1BCD0" w14:textId="77777777" w:rsidR="007A3848" w:rsidRDefault="009A492D">
            <w:pPr>
              <w:pStyle w:val="P68B1DB1-ListParagraph38"/>
              <w:numPr>
                <w:ilvl w:val="0"/>
                <w:numId w:val="274"/>
              </w:numPr>
              <w:jc w:val="both"/>
            </w:pPr>
            <w:r>
              <w:t xml:space="preserve">timpul preconizat de care unul sau mai mulți concurenți au nevoie pentru a îndeplini măsurile juridice și tehnice necesare pentru a prelua funcția; precum și de  </w:t>
            </w:r>
          </w:p>
          <w:p w14:paraId="7FE1BCD1" w14:textId="77777777" w:rsidR="007A3848" w:rsidRDefault="009A492D">
            <w:pPr>
              <w:pStyle w:val="P68B1DB1-ListParagraph38"/>
              <w:numPr>
                <w:ilvl w:val="0"/>
                <w:numId w:val="274"/>
              </w:numPr>
              <w:jc w:val="both"/>
            </w:pPr>
            <w:r>
              <w:t xml:space="preserve">timpul necesar utilizatorilor serviciului pentru a se muta la un alt furnizor de servicii. </w:t>
            </w:r>
          </w:p>
          <w:p w14:paraId="7FE1BCD2" w14:textId="77777777" w:rsidR="007A3848" w:rsidRDefault="007A3848">
            <w:pPr>
              <w:pStyle w:val="TableParagraph"/>
              <w:spacing w:before="108"/>
              <w:jc w:val="both"/>
              <w:rPr>
                <w:rFonts w:ascii="Times New Roman" w:hAnsi="Times New Roman" w:cs="Times New Roman"/>
                <w:color w:val="000000" w:themeColor="text1"/>
                <w:sz w:val="20"/>
                <w:szCs w:val="20"/>
              </w:rPr>
            </w:pPr>
          </w:p>
          <w:p w14:paraId="7FE1BCD3" w14:textId="7253DDF1" w:rsidR="007A3848" w:rsidRDefault="009A492D">
            <w:pPr>
              <w:pStyle w:val="P68B1DB1-TableParagraph13"/>
              <w:spacing w:before="108"/>
              <w:jc w:val="both"/>
            </w:pPr>
            <w:r>
              <w:t xml:space="preserve">Ca substituent pentru primul, furnizați o estimare a perioadei în care entitatea </w:t>
            </w:r>
            <w:r w:rsidR="00E76DA6">
              <w:t>care raportează</w:t>
            </w:r>
            <w:r>
              <w:t xml:space="preserve"> ar trebui să absoarbă în propria sa activitate (parte din) serviciul furnizat de o altă instituție, la un cost rezonabil, într-o situație de criză. Se raportează timpul estimat pentru înlocuire în </w:t>
            </w:r>
            <w:r w:rsidR="00FA0855">
              <w:t>categorii</w:t>
            </w:r>
            <w:r>
              <w:t xml:space="preserve">le furnizate în </w:t>
            </w:r>
            <w:r w:rsidR="009C6AA1">
              <w:t>formular</w:t>
            </w:r>
            <w:r>
              <w:t>:</w:t>
            </w:r>
          </w:p>
          <w:p w14:paraId="7FE1BCD4" w14:textId="16765213" w:rsidR="007A3848" w:rsidRDefault="00FA0855">
            <w:pPr>
              <w:pStyle w:val="P68B1DB1-Normal31"/>
              <w:jc w:val="both"/>
            </w:pPr>
            <w:r>
              <w:t>Categorii</w:t>
            </w:r>
            <w:r w:rsidR="009A492D">
              <w:t xml:space="preserve">: </w:t>
            </w:r>
          </w:p>
          <w:p w14:paraId="7FE1BCD5" w14:textId="54376F8E" w:rsidR="007A3848" w:rsidRDefault="000E72C6">
            <w:pPr>
              <w:pStyle w:val="P68B1DB1-ListParagraph32"/>
              <w:numPr>
                <w:ilvl w:val="0"/>
                <w:numId w:val="286"/>
              </w:numPr>
              <w:jc w:val="both"/>
            </w:pPr>
            <w:r w:rsidRPr="002F61BB">
              <w:t>&lt;</w:t>
            </w:r>
            <w:r>
              <w:t xml:space="preserve"> </w:t>
            </w:r>
            <w:r w:rsidR="009A492D">
              <w:t xml:space="preserve">1 săptămână; </w:t>
            </w:r>
          </w:p>
          <w:p w14:paraId="7FE1BCD6" w14:textId="712CDEEF" w:rsidR="007A3848" w:rsidRDefault="009A492D">
            <w:pPr>
              <w:pStyle w:val="P68B1DB1-ListParagraph32"/>
              <w:numPr>
                <w:ilvl w:val="0"/>
                <w:numId w:val="286"/>
              </w:numPr>
              <w:jc w:val="both"/>
            </w:pPr>
            <w:r>
              <w:lastRenderedPageBreak/>
              <w:t xml:space="preserve">1 Week-1 lună; </w:t>
            </w:r>
          </w:p>
          <w:p w14:paraId="7FE1BCD7" w14:textId="5ECCCD1B" w:rsidR="007A3848" w:rsidRDefault="009A492D">
            <w:pPr>
              <w:pStyle w:val="P68B1DB1-ListParagraph32"/>
              <w:numPr>
                <w:ilvl w:val="0"/>
                <w:numId w:val="286"/>
              </w:numPr>
              <w:jc w:val="both"/>
            </w:pPr>
            <w:r>
              <w:t xml:space="preserve">&gt; 1 lună-6 luni, </w:t>
            </w:r>
          </w:p>
          <w:p w14:paraId="7FE1BCD8" w14:textId="66817B18" w:rsidR="007A3848" w:rsidRDefault="009A492D">
            <w:pPr>
              <w:pStyle w:val="P68B1DB1-ListParagraph32"/>
              <w:numPr>
                <w:ilvl w:val="0"/>
                <w:numId w:val="286"/>
              </w:numPr>
              <w:jc w:val="both"/>
            </w:pPr>
            <w:r>
              <w:t xml:space="preserve">&gt; 6 luni  </w:t>
            </w:r>
          </w:p>
          <w:p w14:paraId="7FE1BCD9" w14:textId="77777777" w:rsidR="007A3848" w:rsidRDefault="007A3848">
            <w:pPr>
              <w:pStyle w:val="TableParagraph"/>
              <w:spacing w:before="108"/>
              <w:jc w:val="both"/>
              <w:rPr>
                <w:rFonts w:ascii="Times New Roman" w:hAnsi="Times New Roman" w:cs="Times New Roman"/>
                <w:color w:val="000000" w:themeColor="text1"/>
                <w:sz w:val="20"/>
                <w:szCs w:val="20"/>
              </w:rPr>
            </w:pPr>
          </w:p>
        </w:tc>
      </w:tr>
      <w:tr w:rsidR="007A3848"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7A3848" w:rsidRDefault="009A492D">
            <w:pPr>
              <w:pStyle w:val="P68B1DB1-TableParagraph17"/>
              <w:spacing w:before="108"/>
              <w:ind w:left="85"/>
              <w:jc w:val="both"/>
            </w:pPr>
            <w:r>
              <w:lastRenderedPageBreak/>
              <w:t>0170-0180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7A3848" w:rsidRDefault="009A492D">
            <w:pPr>
              <w:pStyle w:val="P68B1DB1-TableParagraph14"/>
              <w:spacing w:before="108"/>
              <w:jc w:val="both"/>
              <w:rPr>
                <w:bCs/>
              </w:rPr>
            </w:pPr>
            <w:r>
              <w:t>Capacitatea de substituire</w:t>
            </w:r>
          </w:p>
        </w:tc>
      </w:tr>
      <w:tr w:rsidR="007A3848"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7A3848" w:rsidRDefault="009A492D">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6DBF6D74" w:rsidR="007A3848" w:rsidRDefault="009A492D">
            <w:pPr>
              <w:pStyle w:val="P68B1DB1-TableParagraph14"/>
              <w:spacing w:before="108"/>
              <w:jc w:val="both"/>
              <w:rPr>
                <w:bCs/>
              </w:rPr>
            </w:pPr>
            <w:r>
              <w:t xml:space="preserve">Bariere </w:t>
            </w:r>
            <w:r w:rsidR="009205A1">
              <w:t xml:space="preserve">legale </w:t>
            </w:r>
            <w:r>
              <w:t>în calea intrării pe piață sau a extinderii</w:t>
            </w:r>
          </w:p>
          <w:p w14:paraId="7FE1BCE0" w14:textId="77777777" w:rsidR="007A3848" w:rsidRDefault="007A3848">
            <w:pPr>
              <w:pStyle w:val="TableParagraph"/>
              <w:spacing w:before="108"/>
              <w:jc w:val="both"/>
              <w:rPr>
                <w:rFonts w:ascii="Times New Roman" w:hAnsi="Times New Roman" w:cs="Times New Roman"/>
                <w:color w:val="000000" w:themeColor="text1"/>
                <w:sz w:val="20"/>
                <w:szCs w:val="20"/>
              </w:rPr>
            </w:pPr>
          </w:p>
          <w:p w14:paraId="7FE1BCE1" w14:textId="63D6F74C" w:rsidR="007A3848" w:rsidRDefault="009A492D">
            <w:pPr>
              <w:pStyle w:val="P68B1DB1-TableParagraph13"/>
              <w:spacing w:before="108"/>
              <w:jc w:val="both"/>
            </w:pPr>
            <w:r>
              <w:t>Obstacole juridice în calea oferirii serviciului de către concurenți. Cerințele legale pentru desfășurarea activității instituțiilor de credit (de exemplu, licențele bancare sau cerințele de capital) nu trebuie considerate bariere de nedepășit</w:t>
            </w:r>
            <w:r w:rsidR="009205A1">
              <w:t>/insurmontabile</w:t>
            </w:r>
            <w:r>
              <w:t xml:space="preserve"> în prezența unor furnizori alternativi. Acest indicator trebuie raportat în </w:t>
            </w:r>
            <w:r w:rsidR="00FA0855">
              <w:t>categorii</w:t>
            </w:r>
            <w:r>
              <w:t xml:space="preserve">, care sunt aceleași pentru fiecare subfuncție: </w:t>
            </w:r>
          </w:p>
          <w:p w14:paraId="7FE1BCE2" w14:textId="67FD7AF2" w:rsidR="007A3848" w:rsidRDefault="009A492D">
            <w:pPr>
              <w:pStyle w:val="P68B1DB1-ListParagraph39"/>
              <w:numPr>
                <w:ilvl w:val="0"/>
                <w:numId w:val="275"/>
              </w:numPr>
              <w:jc w:val="both"/>
            </w:pPr>
            <w:r>
              <w:t xml:space="preserve">fără bariere majore; </w:t>
            </w:r>
          </w:p>
          <w:p w14:paraId="7FE1BCE3" w14:textId="6C8F8F76" w:rsidR="007A3848" w:rsidRDefault="009A492D">
            <w:pPr>
              <w:pStyle w:val="P68B1DB1-ListParagraph39"/>
              <w:numPr>
                <w:ilvl w:val="0"/>
                <w:numId w:val="275"/>
              </w:numPr>
              <w:jc w:val="both"/>
            </w:pPr>
            <w:r>
              <w:t xml:space="preserve">unele bariere, </w:t>
            </w:r>
          </w:p>
          <w:p w14:paraId="7FE1BCE4" w14:textId="389397E1" w:rsidR="007A3848" w:rsidRDefault="009A492D">
            <w:pPr>
              <w:pStyle w:val="P68B1DB1-ListParagraph39"/>
              <w:numPr>
                <w:ilvl w:val="0"/>
                <w:numId w:val="275"/>
              </w:numPr>
              <w:jc w:val="both"/>
            </w:pPr>
            <w:r>
              <w:t xml:space="preserve">bariere substanțiale (dar surmontabile); </w:t>
            </w:r>
          </w:p>
          <w:p w14:paraId="7FE1BCE6" w14:textId="5882E7D2" w:rsidR="007A3848" w:rsidRDefault="009A492D">
            <w:pPr>
              <w:pStyle w:val="P68B1DB1-ListParagraph8"/>
              <w:numPr>
                <w:ilvl w:val="0"/>
                <w:numId w:val="275"/>
              </w:numPr>
              <w:jc w:val="both"/>
            </w:pPr>
            <w:r>
              <w:t>bariere critice (greu de depășit).</w:t>
            </w:r>
          </w:p>
        </w:tc>
      </w:tr>
      <w:tr w:rsidR="007A3848"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7A3848" w:rsidRDefault="009A492D">
            <w:pPr>
              <w:pStyle w:val="P68B1DB1-TableParagraph17"/>
              <w:spacing w:before="108"/>
              <w:ind w:left="85"/>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7A3848" w:rsidRDefault="009A492D">
            <w:pPr>
              <w:pStyle w:val="P68B1DB1-TableParagraph14"/>
              <w:spacing w:before="108"/>
              <w:jc w:val="both"/>
              <w:rPr>
                <w:bCs/>
              </w:rPr>
            </w:pPr>
            <w:r>
              <w:t>Cerințe operaționale pentru intrare sau extindere</w:t>
            </w:r>
          </w:p>
          <w:p w14:paraId="7FE1BCEA" w14:textId="77777777" w:rsidR="007A3848" w:rsidRDefault="007A3848">
            <w:pPr>
              <w:pStyle w:val="TableParagraph"/>
              <w:spacing w:before="108"/>
              <w:jc w:val="both"/>
              <w:rPr>
                <w:rFonts w:ascii="Times New Roman" w:hAnsi="Times New Roman" w:cs="Times New Roman"/>
                <w:color w:val="000000" w:themeColor="text1"/>
                <w:sz w:val="20"/>
                <w:szCs w:val="20"/>
              </w:rPr>
            </w:pPr>
          </w:p>
          <w:p w14:paraId="7FE1BCEB" w14:textId="31044453" w:rsidR="007A3848" w:rsidRDefault="009A492D">
            <w:pPr>
              <w:pStyle w:val="P68B1DB1-TableParagraph13"/>
              <w:spacing w:before="108"/>
              <w:jc w:val="both"/>
            </w:pPr>
            <w:r>
              <w:t xml:space="preserve">Cerințe organizatorice, tehnice și de infrastructură pentru ca concurenții să ofere serviciul. Oferirea serviciilor legate de (sub) funcția necesită ca furnizorii să investească în infrastructură (nouă sau suplimentară) sau să își modifice organizațiile. Evaluarea capacității pieței de a absorbi activitatea în cauză, de exemplu în ceea ce privește cerințele de capital. </w:t>
            </w:r>
          </w:p>
          <w:p w14:paraId="7FE1BCEC" w14:textId="6D0066BD" w:rsidR="007A3848" w:rsidRDefault="009A492D">
            <w:pPr>
              <w:pStyle w:val="P68B1DB1-TableParagraph13"/>
              <w:spacing w:before="108"/>
              <w:jc w:val="both"/>
            </w:pPr>
            <w:r>
              <w:t xml:space="preserve">Acest indicator trebuie raportat </w:t>
            </w:r>
            <w:r w:rsidR="009205A1">
              <w:t xml:space="preserve">pe </w:t>
            </w:r>
            <w:r w:rsidR="00FA0855">
              <w:t>categorii</w:t>
            </w:r>
            <w:r>
              <w:t xml:space="preserve">, care sunt aceleași pentru fiecare subfuncție: </w:t>
            </w:r>
          </w:p>
          <w:p w14:paraId="7FE1BCED" w14:textId="5283E021" w:rsidR="007A3848" w:rsidRDefault="009A492D">
            <w:pPr>
              <w:pStyle w:val="P68B1DB1-ListParagraph39"/>
              <w:numPr>
                <w:ilvl w:val="0"/>
                <w:numId w:val="278"/>
              </w:numPr>
              <w:jc w:val="both"/>
            </w:pPr>
            <w:r>
              <w:t xml:space="preserve">nu există cerințe majore; </w:t>
            </w:r>
          </w:p>
          <w:p w14:paraId="7FE1BCEE" w14:textId="5ADAB5CD" w:rsidR="007A3848" w:rsidRDefault="009A492D">
            <w:pPr>
              <w:pStyle w:val="P68B1DB1-ListParagraph39"/>
              <w:numPr>
                <w:ilvl w:val="0"/>
                <w:numId w:val="278"/>
              </w:numPr>
              <w:jc w:val="both"/>
            </w:pPr>
            <w:r>
              <w:t xml:space="preserve">unele cerințe, </w:t>
            </w:r>
          </w:p>
          <w:p w14:paraId="7FE1BCEF" w14:textId="579CC165" w:rsidR="007A3848" w:rsidRDefault="009A492D">
            <w:pPr>
              <w:pStyle w:val="P68B1DB1-ListParagraph39"/>
              <w:numPr>
                <w:ilvl w:val="0"/>
                <w:numId w:val="278"/>
              </w:numPr>
              <w:jc w:val="both"/>
            </w:pPr>
            <w:r>
              <w:t xml:space="preserve">cerințe substanțiale (dar care pot fi depășite); </w:t>
            </w:r>
          </w:p>
          <w:p w14:paraId="7FE1BCF0" w14:textId="5F9F9690" w:rsidR="007A3848" w:rsidRDefault="009A492D">
            <w:pPr>
              <w:pStyle w:val="P68B1DB1-ListParagraph39"/>
              <w:numPr>
                <w:ilvl w:val="0"/>
                <w:numId w:val="278"/>
              </w:numPr>
              <w:jc w:val="both"/>
            </w:pPr>
            <w:r>
              <w:t>cerințe critice (greu de depășit).</w:t>
            </w:r>
          </w:p>
          <w:p w14:paraId="7FE1BCF1" w14:textId="77777777" w:rsidR="007A3848" w:rsidRDefault="007A3848">
            <w:pPr>
              <w:pStyle w:val="TableParagraph"/>
              <w:spacing w:before="108"/>
              <w:jc w:val="both"/>
              <w:rPr>
                <w:rFonts w:ascii="Times New Roman" w:hAnsi="Times New Roman" w:cs="Times New Roman"/>
                <w:color w:val="000000" w:themeColor="text1"/>
                <w:sz w:val="20"/>
                <w:szCs w:val="20"/>
              </w:rPr>
            </w:pPr>
          </w:p>
        </w:tc>
      </w:tr>
      <w:tr w:rsidR="007A3848"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7A3848" w:rsidRDefault="009A492D">
            <w:pPr>
              <w:pStyle w:val="P68B1DB1-TableParagraph17"/>
              <w:spacing w:before="108"/>
              <w:ind w:left="85"/>
              <w:jc w:val="both"/>
            </w:pPr>
            <w:r>
              <w:t>0190-0210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7A3848" w:rsidRDefault="009A492D">
            <w:pPr>
              <w:pStyle w:val="P68B1DB1-TableParagraph14"/>
              <w:spacing w:before="108"/>
              <w:jc w:val="both"/>
              <w:rPr>
                <w:bCs/>
              </w:rPr>
            </w:pPr>
            <w:r>
              <w:t>Evaluarea caracterului critic</w:t>
            </w:r>
          </w:p>
        </w:tc>
      </w:tr>
      <w:tr w:rsidR="007A3848"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7A3848" w:rsidRDefault="009A492D">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7A3848" w:rsidRDefault="009A492D">
            <w:pPr>
              <w:pStyle w:val="P68B1DB1-TableParagraph14"/>
              <w:spacing w:before="108"/>
              <w:jc w:val="both"/>
              <w:rPr>
                <w:bCs/>
              </w:rPr>
            </w:pPr>
            <w:r>
              <w:t xml:space="preserve">Impactul asupra pieței </w:t>
            </w:r>
          </w:p>
          <w:p w14:paraId="7FE1BCF8" w14:textId="77777777" w:rsidR="007A3848" w:rsidRDefault="009A492D">
            <w:pPr>
              <w:pStyle w:val="P68B1DB1-TableParagraph13"/>
              <w:spacing w:before="108"/>
              <w:jc w:val="both"/>
            </w:pPr>
            <w:r>
              <w:t>Impactul estimat pe care îl poate avea întreruperea bruscă a funcției asupra terților, a piețelor financiare și a economiei reale, luând în considerare dimensiunea, cota de piață din țara respectivă, gradul de interconectare externă și internă, complexitatea și activitățile transfrontaliere ale instituției.</w:t>
            </w:r>
          </w:p>
          <w:p w14:paraId="7FE1BCF9" w14:textId="22534111" w:rsidR="007A3848" w:rsidRDefault="009A492D">
            <w:pPr>
              <w:pStyle w:val="P68B1DB1-TableParagraph13"/>
              <w:spacing w:before="108"/>
              <w:jc w:val="both"/>
            </w:pPr>
            <w:r>
              <w:t>Această evaluare se exprimă din punct de vedere calitativ ca „ridicat”, „mediu-ridicat”, „mediu scăzut” sau „scăzut”.</w:t>
            </w:r>
          </w:p>
          <w:p w14:paraId="7FE1BCFA" w14:textId="0D0D384D" w:rsidR="007A3848" w:rsidRDefault="009A492D">
            <w:pPr>
              <w:pStyle w:val="P68B1DB1-TableParagraph13"/>
              <w:spacing w:before="108"/>
              <w:jc w:val="both"/>
            </w:pPr>
            <w:r>
              <w:t>„</w:t>
            </w:r>
            <w:r w:rsidR="00CF56B8">
              <w:t>Ridicat</w:t>
            </w:r>
            <w:r>
              <w:t>” se selectează dacă întreruperea are un impact major asupra pieței naționale, „Mediu-</w:t>
            </w:r>
            <w:r w:rsidR="007E7B72">
              <w:t>Ridicat</w:t>
            </w:r>
            <w:r>
              <w:t>” dacă impactul este semnificativ, «Mediu</w:t>
            </w:r>
            <w:r w:rsidR="00CF56B8">
              <w:t>-</w:t>
            </w:r>
            <w:r>
              <w:t>-</w:t>
            </w:r>
            <w:r w:rsidR="007E7B72">
              <w:t>Ridicat</w:t>
            </w:r>
            <w:r>
              <w:t>» dacă impactul este important, dar limitat, și «Scăzut» dacă impactul este scăzut.</w:t>
            </w:r>
          </w:p>
        </w:tc>
      </w:tr>
      <w:tr w:rsidR="007A3848"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7A3848" w:rsidRDefault="009A492D">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7A3848" w:rsidRDefault="009A492D">
            <w:pPr>
              <w:pStyle w:val="P68B1DB1-TableParagraph14"/>
              <w:spacing w:before="108"/>
              <w:jc w:val="both"/>
              <w:rPr>
                <w:bCs/>
              </w:rPr>
            </w:pPr>
            <w:r>
              <w:t>Caracterul substituibil</w:t>
            </w:r>
          </w:p>
          <w:p w14:paraId="7FE1BCFE" w14:textId="77777777" w:rsidR="007A3848" w:rsidRDefault="009A492D">
            <w:pPr>
              <w:pStyle w:val="P68B1DB1-TableParagraph13"/>
              <w:spacing w:before="108"/>
              <w:jc w:val="both"/>
            </w:pPr>
            <w:r>
              <w:t>Articolul 6 alineatul (3) din Regulamentul delegat (UE) 2016/778.</w:t>
            </w:r>
          </w:p>
          <w:p w14:paraId="7FE1BCFF" w14:textId="77777777" w:rsidR="007A3848" w:rsidRDefault="009A492D">
            <w:pPr>
              <w:pStyle w:val="P68B1DB1-TableParagraph13"/>
              <w:spacing w:before="108"/>
              <w:jc w:val="both"/>
            </w:pPr>
            <w:r>
              <w:t>O funcție este considerată substituibilă atunci când aceasta poate fi înlocuită într-un mod acceptabil și într-un interval de timp rezonabil, evitându-se astfel apariția unor probleme sistemice pentru economia reală și piețele financiare. Se iau în considerare următoarele:</w:t>
            </w:r>
          </w:p>
          <w:p w14:paraId="7FE1BD00" w14:textId="77777777" w:rsidR="007A3848" w:rsidRDefault="009A492D">
            <w:pPr>
              <w:pStyle w:val="P68B1DB1-TableParagraph13"/>
              <w:spacing w:before="108"/>
              <w:jc w:val="both"/>
            </w:pPr>
            <w:r>
              <w:t xml:space="preserve">(a) structura pieței pentru funcția respectivă și disponibilitatea furnizorilor de substituție; </w:t>
            </w:r>
          </w:p>
          <w:p w14:paraId="7FE1BD01" w14:textId="77777777" w:rsidR="007A3848" w:rsidRDefault="009A492D">
            <w:pPr>
              <w:pStyle w:val="P68B1DB1-TableParagraph13"/>
              <w:spacing w:before="108"/>
              <w:jc w:val="both"/>
            </w:pPr>
            <w:r>
              <w:lastRenderedPageBreak/>
              <w:t xml:space="preserve">(b) posibilitățile altor furnizori în termeni de capacitate, îndeplinirea cerințelor pentru furnizarea funcției, precum și posibilele bariere la intrare sau la extindere; </w:t>
            </w:r>
          </w:p>
          <w:p w14:paraId="7FE1BD02" w14:textId="77777777" w:rsidR="007A3848" w:rsidRDefault="009A492D">
            <w:pPr>
              <w:pStyle w:val="P68B1DB1-TableParagraph13"/>
              <w:spacing w:before="108"/>
              <w:jc w:val="both"/>
            </w:pPr>
            <w:r>
              <w:t xml:space="preserve">(c) interesul altor furnizori de preluare a acestor activități; </w:t>
            </w:r>
          </w:p>
          <w:p w14:paraId="7FE1BD03" w14:textId="77777777" w:rsidR="007A3848" w:rsidRDefault="009A492D">
            <w:pPr>
              <w:pStyle w:val="P68B1DB1-TableParagraph13"/>
              <w:spacing w:before="108"/>
              <w:jc w:val="both"/>
            </w:pPr>
            <w:r>
              <w:t>(d) timpul de care utilizatorii serviciului au nevoie pentru a trece la noul furnizor de servicii și costurile acestei schimbări, timpul de care alți concurenți au nevoie pentru a prelua funcțiile și măsura în care acest timp este suficient pentru a se evita perturbări semnificative, în funcție de tipul de serviciu.</w:t>
            </w:r>
          </w:p>
          <w:p w14:paraId="7FE1BD04" w14:textId="4F358A22" w:rsidR="007A3848" w:rsidRDefault="007E7B72">
            <w:pPr>
              <w:pStyle w:val="P68B1DB1-TableParagraph13"/>
              <w:spacing w:before="108"/>
              <w:jc w:val="both"/>
            </w:pPr>
            <w:r>
              <w:t xml:space="preserve">Se va furniza </w:t>
            </w:r>
            <w:r w:rsidR="009A492D">
              <w:t xml:space="preserve">o evaluare globală a gradului preconizat de substituibilitate pentru fiecare funcție, ținând seama de diferitele dimensiuni evaluate anterior (cota de piață, concentrarea pieței, timpul necesar substituirii, barierele juridice și cerințele operaționale pentru intrare sau extindere). Această evaluare se exprimă din punct de vedere calitativ ca „ridicat”, „mediu-ridicat”, „mediu scăzut” sau „scăzut”. </w:t>
            </w:r>
          </w:p>
          <w:p w14:paraId="7FE1BD05" w14:textId="540121FA" w:rsidR="007A3848" w:rsidRDefault="009A492D">
            <w:pPr>
              <w:pStyle w:val="P68B1DB1-TableParagraph13"/>
              <w:spacing w:before="108"/>
              <w:jc w:val="both"/>
            </w:pPr>
            <w:r>
              <w:t>„</w:t>
            </w:r>
            <w:r w:rsidR="007E7B72">
              <w:t>Ridicat</w:t>
            </w:r>
            <w:r>
              <w:t>” se selectează dacă o funcție poate fi furnizată cu ușurință de o altă bancă în condiții comparabile, într-un interval de timp rezonabil,</w:t>
            </w:r>
          </w:p>
          <w:p w14:paraId="7FE1BD06" w14:textId="4A8155AD" w:rsidR="007A3848" w:rsidRDefault="009A492D">
            <w:pPr>
              <w:pStyle w:val="P68B1DB1-TableParagraph13"/>
              <w:spacing w:before="108"/>
              <w:jc w:val="both"/>
            </w:pPr>
            <w:r>
              <w:t>„</w:t>
            </w:r>
            <w:r w:rsidR="007E7B72">
              <w:t>Scăzut</w:t>
            </w:r>
            <w:r>
              <w:t xml:space="preserve">” dacă o funcție nu poate fi substituită cu ușurință sau cu rapiditate, </w:t>
            </w:r>
          </w:p>
          <w:p w14:paraId="7FE1BD07" w14:textId="20FDB928" w:rsidR="007A3848" w:rsidRDefault="009A492D">
            <w:pPr>
              <w:pStyle w:val="P68B1DB1-TableParagraph13"/>
              <w:spacing w:before="108"/>
              <w:jc w:val="both"/>
            </w:pPr>
            <w:r>
              <w:t>„Mediu-</w:t>
            </w:r>
            <w:r w:rsidR="007E7B72">
              <w:t>Ridicat</w:t>
            </w:r>
            <w:r>
              <w:t>” și „Mediu-</w:t>
            </w:r>
            <w:r w:rsidR="007E7B72">
              <w:t>Scăzut</w:t>
            </w:r>
            <w:r>
              <w:t>” pentru cazurile intermediare, luând în considerare diferite măsuri (de exemplu, cota de piață, concentrarea pieței, termenul de substituire, precum și barierele de ordin juridic în calea intrării sau extinderii și cerințele operaționale aplicabile intrării sau extinderii).</w:t>
            </w:r>
          </w:p>
        </w:tc>
      </w:tr>
      <w:tr w:rsidR="007A3848"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7A3848" w:rsidRDefault="009A492D">
            <w:pPr>
              <w:pStyle w:val="P68B1DB1-TableParagraph17"/>
              <w:spacing w:before="108"/>
              <w:ind w:left="85"/>
              <w:jc w:val="both"/>
            </w:pPr>
            <w:r>
              <w:lastRenderedPageBreak/>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7A3848" w:rsidRDefault="009A492D">
            <w:pPr>
              <w:pStyle w:val="P68B1DB1-TableParagraph14"/>
              <w:spacing w:before="108"/>
              <w:jc w:val="both"/>
              <w:rPr>
                <w:bCs/>
              </w:rPr>
            </w:pPr>
            <w:r>
              <w:t>Funcția critică</w:t>
            </w:r>
          </w:p>
          <w:p w14:paraId="7FE1BD0B" w14:textId="77777777" w:rsidR="007A3848" w:rsidRDefault="009A492D">
            <w:pPr>
              <w:pStyle w:val="P68B1DB1-TableParagraph13"/>
              <w:spacing w:before="108"/>
              <w:jc w:val="both"/>
            </w:pPr>
            <w:r>
              <w:t>În această coloană se raportează dacă, luând în considerare analiza impactului și substituibilității efectuată de instituția relevantă, funcția economică este considerată a fi critică pe piață pentru țara relevantă.</w:t>
            </w:r>
          </w:p>
          <w:p w14:paraId="7FE1BD0C" w14:textId="77777777" w:rsidR="007A3848" w:rsidRDefault="009A492D">
            <w:pPr>
              <w:pStyle w:val="P68B1DB1-TableParagraph13"/>
              <w:spacing w:before="108"/>
              <w:jc w:val="both"/>
            </w:pPr>
            <w:r>
              <w:t>A se completa «Da» sau «Nu».</w:t>
            </w:r>
          </w:p>
        </w:tc>
      </w:tr>
      <w:tr w:rsidR="007A3848"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7A3848" w:rsidRDefault="009A492D">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40B4ED73" w:rsidR="007A3848" w:rsidRDefault="009A492D">
            <w:pPr>
              <w:pStyle w:val="P68B1DB1-TableParagraph14"/>
              <w:spacing w:before="108"/>
              <w:jc w:val="both"/>
              <w:rPr>
                <w:bCs/>
              </w:rPr>
            </w:pPr>
            <w:r>
              <w:t>Observațiile prezentate de grup</w:t>
            </w:r>
          </w:p>
          <w:p w14:paraId="7FE1BD10" w14:textId="78063E46" w:rsidR="007A3848" w:rsidRDefault="009A492D">
            <w:pPr>
              <w:pStyle w:val="P68B1DB1-TableParagraph13"/>
              <w:spacing w:before="108"/>
              <w:jc w:val="both"/>
            </w:pPr>
            <w:r>
              <w:t xml:space="preserve">Acest câmp permite entității </w:t>
            </w:r>
            <w:r w:rsidR="00E76DA6">
              <w:t>care raportează</w:t>
            </w:r>
            <w:r>
              <w:t xml:space="preserve"> să explice orice ipoteze utilizate pentru evaluarea caracterului critic al funcției (funcțiilor) raportate.</w:t>
            </w:r>
          </w:p>
        </w:tc>
      </w:tr>
    </w:tbl>
    <w:p w14:paraId="7FE1BD12" w14:textId="77777777" w:rsidR="007A3848" w:rsidRDefault="007A3848">
      <w:pPr>
        <w:rPr>
          <w:rFonts w:ascii="Times New Roman" w:hAnsi="Times New Roman" w:cs="Times New Roman"/>
          <w:color w:val="000000" w:themeColor="text1"/>
          <w:sz w:val="20"/>
          <w:szCs w:val="20"/>
        </w:rPr>
      </w:pPr>
    </w:p>
    <w:p w14:paraId="7FE1BD13" w14:textId="77777777" w:rsidR="007A3848" w:rsidRDefault="007A3848">
      <w:pPr>
        <w:rPr>
          <w:rFonts w:ascii="Times New Roman" w:hAnsi="Times New Roman" w:cs="Times New Roman"/>
          <w:color w:val="000000" w:themeColor="text1"/>
          <w:sz w:val="20"/>
          <w:szCs w:val="20"/>
        </w:rPr>
      </w:pPr>
    </w:p>
    <w:p w14:paraId="7FE1BD14" w14:textId="168C612B" w:rsidR="007A3848" w:rsidRDefault="009A492D">
      <w:pPr>
        <w:pStyle w:val="P68B1DB1-Instructionsberschrift25"/>
      </w:pPr>
      <w:bookmarkStart w:id="121" w:name="_Toc208245106"/>
      <w:r>
        <w:t>II.13</w:t>
      </w:r>
      <w:r>
        <w:tab/>
        <w:t>Z 07.01.5 FUNC 1 WF</w:t>
      </w:r>
      <w:bookmarkEnd w:id="121"/>
    </w:p>
    <w:p w14:paraId="7FE1BD1C" w14:textId="77777777" w:rsidR="007A3848" w:rsidRDefault="007A3848">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7A3848"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7A3848" w:rsidRDefault="009A492D">
            <w:pPr>
              <w:pStyle w:val="P68B1DB1-TableParagraph17"/>
              <w:spacing w:before="108"/>
              <w:ind w:left="85"/>
              <w:jc w:val="both"/>
            </w:pPr>
            <w:r>
              <w:t>Coloane</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7A3848" w:rsidRDefault="009A492D">
            <w:pPr>
              <w:pStyle w:val="P68B1DB1-TableParagraph17"/>
              <w:spacing w:before="108"/>
              <w:ind w:left="85" w:right="1"/>
              <w:jc w:val="both"/>
            </w:pPr>
            <w:r>
              <w:t>Instrucțiuni</w:t>
            </w:r>
          </w:p>
        </w:tc>
      </w:tr>
      <w:tr w:rsidR="007A3848"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7A3848" w:rsidRDefault="009A492D">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7A3848" w:rsidRDefault="009A492D">
            <w:pPr>
              <w:pStyle w:val="P68B1DB1-TableParagraph14"/>
              <w:spacing w:before="108"/>
              <w:ind w:left="85"/>
              <w:jc w:val="both"/>
              <w:rPr>
                <w:bCs/>
              </w:rPr>
            </w:pPr>
            <w:r>
              <w:t>Descrierea funcției economice</w:t>
            </w:r>
          </w:p>
          <w:p w14:paraId="7FE1BD22" w14:textId="3E7FC747" w:rsidR="007A3848" w:rsidRDefault="009A492D">
            <w:pPr>
              <w:pStyle w:val="P68B1DB1-TableParagraph17"/>
              <w:spacing w:before="108"/>
              <w:ind w:left="85"/>
            </w:pPr>
            <w:r>
              <w:t xml:space="preserve">În cazul în care funcția economică este de tipul „Altele” (Z 07.01.5 FUNC 1 WF r0360-r0380), se furnizează o descriere a funcției respective. </w:t>
            </w:r>
          </w:p>
        </w:tc>
      </w:tr>
      <w:tr w:rsidR="007A3848"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7A3848" w:rsidRDefault="009A492D">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7A3848" w:rsidRDefault="009A492D">
            <w:pPr>
              <w:pStyle w:val="P68B1DB1-TableParagraph14"/>
              <w:spacing w:before="108"/>
              <w:ind w:left="85"/>
              <w:jc w:val="both"/>
              <w:rPr>
                <w:bCs/>
              </w:rPr>
            </w:pPr>
            <w:r>
              <w:t xml:space="preserve">Cota de piață </w:t>
            </w:r>
          </w:p>
          <w:p w14:paraId="7FE1BD26" w14:textId="470CCD5A" w:rsidR="007A3848" w:rsidRDefault="009A492D">
            <w:pPr>
              <w:pStyle w:val="P68B1DB1-TableParagraph17"/>
              <w:spacing w:before="108"/>
              <w:ind w:left="85"/>
            </w:pPr>
            <w:r>
              <w:t>Estimarea cotei de piață a instituției sau a grupului pentru funcția economică din țara respectivă sau din regiunea geografică. Un procent din piața totală în termeni de valoare brută.</w:t>
            </w:r>
          </w:p>
        </w:tc>
      </w:tr>
      <w:tr w:rsidR="007A3848"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7A3848" w:rsidRDefault="009A492D">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7A3848" w:rsidRDefault="009A492D">
            <w:pPr>
              <w:pStyle w:val="P68B1DB1-Normal42"/>
              <w:rPr>
                <w:bCs/>
              </w:rPr>
            </w:pPr>
            <w:r>
              <w:t>Valoarea contabilă brută</w:t>
            </w:r>
          </w:p>
          <w:p w14:paraId="7FE1BD2A" w14:textId="77777777" w:rsidR="007A3848" w:rsidRDefault="009A492D">
            <w:pPr>
              <w:pStyle w:val="P68B1DB1-TableParagraph17"/>
              <w:spacing w:before="108"/>
            </w:pPr>
            <w:r>
              <w:t xml:space="preserve">A se utiliza valoarea contabilă brută, astfel cum este definită în FINREP. </w:t>
            </w:r>
          </w:p>
          <w:p w14:paraId="7FE1BD2B" w14:textId="77777777" w:rsidR="007A3848" w:rsidRDefault="009A492D">
            <w:pPr>
              <w:pStyle w:val="P68B1DB1-TableParagraph17"/>
              <w:spacing w:before="108"/>
            </w:pPr>
            <w:r>
              <w:t xml:space="preserve">Trimiteri: FINREP: Anexa V partea 1 punctul 34, FINREP: Anexele III, IV, formularele: </w:t>
            </w:r>
          </w:p>
          <w:p w14:paraId="7FE1BD2C" w14:textId="77777777" w:rsidR="007A3848" w:rsidRDefault="009A492D">
            <w:pPr>
              <w:pStyle w:val="P68B1DB1-TableParagraph17"/>
              <w:spacing w:before="108"/>
            </w:pPr>
            <w:r>
              <w:t xml:space="preserve">— Contractarea de împrumuturi (5.1): Formularul F 20.06 coloana 010 rândurile 100+ 110, toate </w:t>
            </w:r>
            <w:r>
              <w:lastRenderedPageBreak/>
              <w:t>țările;</w:t>
            </w:r>
          </w:p>
          <w:p w14:paraId="7FE1BD2D" w14:textId="77777777" w:rsidR="007A3848" w:rsidRDefault="009A492D">
            <w:pPr>
              <w:pStyle w:val="P68B1DB1-TableParagraph17"/>
              <w:spacing w:before="108"/>
            </w:pPr>
            <w:r>
              <w:t>— Instrumente derivate (active) (5.2): Formularul F 20.04 coloana 010 rândul 010, toate țările;</w:t>
            </w:r>
          </w:p>
          <w:p w14:paraId="7FE1BD2E" w14:textId="77777777" w:rsidR="007A3848" w:rsidRDefault="009A492D">
            <w:pPr>
              <w:pStyle w:val="P68B1DB1-TableParagraph17"/>
              <w:spacing w:before="108"/>
            </w:pPr>
            <w:r>
              <w:t xml:space="preserve">— Acordarea de credite (5.3): Formularul F 20.04 coloana 010 rândurile 170+ 180, toate țările; </w:t>
            </w:r>
          </w:p>
          <w:p w14:paraId="7FE1BD30" w14:textId="58CF223C" w:rsidR="007A3848" w:rsidRDefault="009A492D">
            <w:pPr>
              <w:pStyle w:val="P68B1DB1-TableParagraph17"/>
              <w:spacing w:before="108"/>
            </w:pPr>
            <w:r>
              <w:t>— Instrumente derivate (datorii) (5.4): Formularul F 20.06 coloana 010 rândul 010, toate țările.</w:t>
            </w:r>
          </w:p>
        </w:tc>
      </w:tr>
      <w:tr w:rsidR="007A3848"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7A3848" w:rsidRDefault="009A492D">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7A3848" w:rsidRDefault="009A492D">
            <w:pPr>
              <w:pStyle w:val="P68B1DB1-Normal42"/>
              <w:rPr>
                <w:bCs/>
              </w:rPr>
            </w:pPr>
            <w:r>
              <w:t>Numărul de contrapărți</w:t>
            </w:r>
          </w:p>
          <w:p w14:paraId="7FE1BD34" w14:textId="77777777" w:rsidR="007A3848" w:rsidRDefault="009A492D">
            <w:pPr>
              <w:pStyle w:val="P68B1DB1-TableParagraph17"/>
              <w:spacing w:before="108"/>
            </w:pPr>
            <w:r>
              <w:t>Numărul total al contrapărților. În cazul în care una dintre contrapărți deține mai mult de un cont și/sau mai mult de o tranzacție, contrapartea este luată în calcul o singură dată.</w:t>
            </w:r>
          </w:p>
        </w:tc>
      </w:tr>
      <w:tr w:rsidR="007A3848"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7A3848" w:rsidRDefault="009A492D">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7A3848" w:rsidRDefault="009A492D">
            <w:pPr>
              <w:pStyle w:val="P68B1DB1-TableParagraph14"/>
              <w:spacing w:before="108"/>
              <w:jc w:val="both"/>
              <w:rPr>
                <w:bCs/>
              </w:rPr>
            </w:pPr>
            <w:r>
              <w:t>Acorduri de răscumpărare (reversibile)</w:t>
            </w:r>
          </w:p>
          <w:p w14:paraId="7FE1BD38" w14:textId="228FFA0B" w:rsidR="007A3848" w:rsidRDefault="009A492D">
            <w:pPr>
              <w:pStyle w:val="P68B1DB1-TableParagraph13"/>
              <w:spacing w:before="108"/>
              <w:jc w:val="both"/>
            </w:pPr>
            <w:r>
              <w:t xml:space="preserve">Raportați acordurile de răscumpărare în cadrul împrumuturilor </w:t>
            </w:r>
            <w:r w:rsidR="002F2DA9">
              <w:t>interbancară</w:t>
            </w:r>
            <w:r>
              <w:t>. Răscumpărare</w:t>
            </w:r>
          </w:p>
          <w:p w14:paraId="7FE1BD39" w14:textId="77777777" w:rsidR="007A3848" w:rsidRDefault="009A492D">
            <w:pPr>
              <w:pStyle w:val="P68B1DB1-TableParagraph13"/>
              <w:spacing w:before="108"/>
              <w:jc w:val="both"/>
            </w:pPr>
            <w:r>
              <w:t>contracte înseamnă numerar primit în schimbul titlurilor de valoare vândute la un anumit preț în cadrul unei</w:t>
            </w:r>
          </w:p>
          <w:p w14:paraId="7FE1BD3A" w14:textId="77777777" w:rsidR="007A3848" w:rsidRDefault="009A492D">
            <w:pPr>
              <w:pStyle w:val="P68B1DB1-TableParagraph13"/>
              <w:spacing w:before="108"/>
              <w:jc w:val="both"/>
            </w:pPr>
            <w:r>
              <w:t>angajament ferm de răscumpărare a acelorași titluri de valoare (sau a unor titluri similare) la un preț fix</w:t>
            </w:r>
          </w:p>
          <w:p w14:paraId="7FE1BD3B" w14:textId="77777777" w:rsidR="007A3848" w:rsidRDefault="009A492D">
            <w:pPr>
              <w:pStyle w:val="P68B1DB1-TableParagraph13"/>
              <w:spacing w:before="108"/>
              <w:jc w:val="both"/>
            </w:pPr>
            <w:r>
              <w:t xml:space="preserve">data viitoare specificată. </w:t>
            </w:r>
          </w:p>
          <w:p w14:paraId="7FE1BD3C" w14:textId="77777777" w:rsidR="007A3848" w:rsidRDefault="009A492D">
            <w:pPr>
              <w:pStyle w:val="P68B1DB1-TableParagraph13"/>
              <w:spacing w:before="108"/>
              <w:jc w:val="both"/>
            </w:pPr>
            <w:r>
              <w:t>Se raportează creditele acordate în cadrul operațiunilor reverse repo în cadrul creditării interbancare. Credite reverse repo înseamnă finanțare acordată în schimbul titlurilor cumpărate</w:t>
            </w:r>
          </w:p>
          <w:p w14:paraId="7FE1BD3D" w14:textId="77777777" w:rsidR="007A3848" w:rsidRDefault="009A492D">
            <w:pPr>
              <w:pStyle w:val="P68B1DB1-TableParagraph13"/>
              <w:spacing w:before="108"/>
              <w:jc w:val="both"/>
            </w:pPr>
            <w:r>
              <w:t>în cadrul acordurilor repo sau luate cu împrumut în temeiul contractelor de împrumut de titluri de valoare.</w:t>
            </w:r>
          </w:p>
          <w:p w14:paraId="7FE1BD3E" w14:textId="77777777" w:rsidR="007A3848" w:rsidRDefault="009A492D">
            <w:pPr>
              <w:pStyle w:val="P68B1DB1-TableParagraph13"/>
              <w:spacing w:before="108"/>
              <w:jc w:val="both"/>
            </w:pPr>
            <w:r>
              <w:t>Referințe: Regulamentul (CE) nr. 2015/2365 privind transparența finanțării prin instrumente financiare</w:t>
            </w:r>
          </w:p>
          <w:p w14:paraId="7FE1BD3F" w14:textId="77777777" w:rsidR="007A3848" w:rsidRDefault="009A492D">
            <w:pPr>
              <w:pStyle w:val="P68B1DB1-TableParagraph13"/>
              <w:spacing w:before="108"/>
              <w:jc w:val="both"/>
            </w:pPr>
            <w:r>
              <w:t>tranzacții și reutilizare articolul 3 alineatul (9); FINREP: Anexa V partea 2. Capitolul 5 alineatul (85) litera (e)</w:t>
            </w:r>
          </w:p>
          <w:p w14:paraId="7FE1BD40" w14:textId="77777777" w:rsidR="007A3848" w:rsidRDefault="009A492D">
            <w:pPr>
              <w:pStyle w:val="P68B1DB1-TableParagraph13"/>
              <w:spacing w:before="108"/>
              <w:jc w:val="both"/>
            </w:pPr>
            <w:r>
              <w:t>și capitolul 14 alineatul (183); Anexa III:</w:t>
            </w:r>
          </w:p>
          <w:p w14:paraId="7FE1BD41" w14:textId="77777777" w:rsidR="007A3848" w:rsidRDefault="009A492D">
            <w:pPr>
              <w:pStyle w:val="P68B1DB1-TableParagraph13"/>
              <w:numPr>
                <w:ilvl w:val="0"/>
                <w:numId w:val="153"/>
              </w:numPr>
              <w:spacing w:before="108"/>
              <w:jc w:val="both"/>
            </w:pPr>
            <w:r>
              <w:t>Acorduri de răscumpărare: Tabelul 08.01 coloanele 010 + 020 + 030 rândurile 200 + 250.</w:t>
            </w:r>
          </w:p>
          <w:p w14:paraId="7FE1BD42" w14:textId="77777777" w:rsidR="007A3848" w:rsidRDefault="009A492D">
            <w:pPr>
              <w:pStyle w:val="P68B1DB1-TableParagraph13"/>
              <w:numPr>
                <w:ilvl w:val="0"/>
                <w:numId w:val="153"/>
              </w:numPr>
              <w:spacing w:before="108"/>
              <w:jc w:val="both"/>
            </w:pPr>
            <w:r>
              <w:t>Acorduri reverse repo: Tabelul 05.00 coloanele 030 + 040 rândul 050.</w:t>
            </w:r>
          </w:p>
        </w:tc>
      </w:tr>
      <w:tr w:rsidR="007A3848"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7A3848" w:rsidRDefault="009A492D">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7A3848" w:rsidRDefault="009A492D">
            <w:pPr>
              <w:pStyle w:val="P68B1DB1-TableParagraph14"/>
              <w:spacing w:before="108"/>
              <w:jc w:val="both"/>
              <w:rPr>
                <w:bCs/>
              </w:rPr>
            </w:pPr>
            <w:r>
              <w:t>Valoare transfrontalieră</w:t>
            </w:r>
          </w:p>
          <w:p w14:paraId="7FE1BD46" w14:textId="77777777" w:rsidR="007A3848" w:rsidRDefault="009A492D">
            <w:pPr>
              <w:pStyle w:val="P68B1DB1-TableParagraph13"/>
              <w:spacing w:before="108"/>
              <w:jc w:val="both"/>
            </w:pPr>
            <w:r>
              <w:t>Se adaugă valorile contabile brute ale tuturor țărilor, cu excepția țării de origine sau a țării relevante.</w:t>
            </w:r>
          </w:p>
        </w:tc>
      </w:tr>
      <w:tr w:rsidR="007A3848"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7A3848" w:rsidRDefault="009A492D">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7A3848" w:rsidRDefault="009A492D">
            <w:pPr>
              <w:pStyle w:val="P68B1DB1-Normal42"/>
              <w:rPr>
                <w:bCs/>
              </w:rPr>
            </w:pPr>
            <w:r>
              <w:t>Valoarea la instituțiile de credit</w:t>
            </w:r>
          </w:p>
          <w:p w14:paraId="7FE1BD4A" w14:textId="77777777" w:rsidR="007A3848" w:rsidRDefault="009A492D">
            <w:pPr>
              <w:pStyle w:val="P68B1DB1-TableParagraph13"/>
              <w:spacing w:before="108"/>
              <w:jc w:val="both"/>
            </w:pPr>
            <w:r>
              <w:t>Valoarea contabilă brută restantă la instituțiile de credit. Definiția sectorului în conformitate cu</w:t>
            </w:r>
          </w:p>
          <w:p w14:paraId="7FE1BD4B" w14:textId="77777777" w:rsidR="007A3848" w:rsidRDefault="009A492D">
            <w:pPr>
              <w:pStyle w:val="P68B1DB1-TableParagraph13"/>
              <w:spacing w:before="108"/>
              <w:jc w:val="both"/>
            </w:pPr>
            <w:r>
              <w:t xml:space="preserve">FINREP (anexa V). </w:t>
            </w:r>
          </w:p>
          <w:p w14:paraId="7FE1BD4C" w14:textId="77777777" w:rsidR="007A3848" w:rsidRDefault="009A492D">
            <w:pPr>
              <w:pStyle w:val="P68B1DB1-TableParagraph13"/>
              <w:spacing w:before="108"/>
              <w:jc w:val="both"/>
            </w:pPr>
            <w:r>
              <w:t>Referințe: FINREP: Anexa III:</w:t>
            </w:r>
          </w:p>
          <w:p w14:paraId="7FE1BD4D" w14:textId="77777777" w:rsidR="007A3848" w:rsidRDefault="009A492D">
            <w:pPr>
              <w:pStyle w:val="P68B1DB1-TableParagraph13"/>
              <w:numPr>
                <w:ilvl w:val="0"/>
                <w:numId w:val="153"/>
              </w:numPr>
              <w:spacing w:before="108"/>
              <w:jc w:val="both"/>
            </w:pPr>
            <w:r>
              <w:t>Împrumuturi: Tabelul 20.06 coloana 010 rândul 100, toate țările.</w:t>
            </w:r>
          </w:p>
          <w:p w14:paraId="7FE1BD4E" w14:textId="77777777" w:rsidR="007A3848" w:rsidRDefault="009A492D">
            <w:pPr>
              <w:pStyle w:val="P68B1DB1-TableParagraph13"/>
              <w:numPr>
                <w:ilvl w:val="0"/>
                <w:numId w:val="153"/>
              </w:numPr>
              <w:spacing w:before="108"/>
              <w:jc w:val="both"/>
            </w:pPr>
            <w:r>
              <w:t>Instrumente derivate (active): Tabelul 20.04 coloana 010 rândul 020, toate țările;</w:t>
            </w:r>
          </w:p>
          <w:p w14:paraId="7FE1BD4F" w14:textId="77777777" w:rsidR="007A3848" w:rsidRDefault="009A492D">
            <w:pPr>
              <w:pStyle w:val="P68B1DB1-TableParagraph13"/>
              <w:numPr>
                <w:ilvl w:val="0"/>
                <w:numId w:val="153"/>
              </w:numPr>
              <w:spacing w:before="108"/>
              <w:jc w:val="both"/>
            </w:pPr>
            <w:r>
              <w:t>Împrumuturi: Tabelul 20.04 coloana 010 rândul 170, toate țările;</w:t>
            </w:r>
          </w:p>
          <w:p w14:paraId="7FE1BD50" w14:textId="77777777" w:rsidR="007A3848" w:rsidRDefault="009A492D">
            <w:pPr>
              <w:pStyle w:val="P68B1DB1-TableParagraph13"/>
              <w:numPr>
                <w:ilvl w:val="0"/>
                <w:numId w:val="153"/>
              </w:numPr>
              <w:spacing w:before="108"/>
              <w:jc w:val="both"/>
            </w:pPr>
            <w:r>
              <w:t>Datorii aferente instrumentelor financiare derivate: Tabelul 20.06 coloana 010 rândul 020, toate țările.</w:t>
            </w:r>
          </w:p>
        </w:tc>
      </w:tr>
      <w:tr w:rsidR="007A3848"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7A3848" w:rsidRDefault="009A492D">
            <w:pPr>
              <w:pStyle w:val="P68B1DB1-TableParagraph17"/>
              <w:spacing w:before="108"/>
              <w:ind w:left="85"/>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7A3848" w:rsidRDefault="009A492D">
            <w:pPr>
              <w:pStyle w:val="P68B1DB1-Normal42"/>
              <w:rPr>
                <w:bCs/>
              </w:rPr>
            </w:pPr>
            <w:r>
              <w:t>Analize de impact și de substituibilitate</w:t>
            </w:r>
          </w:p>
          <w:p w14:paraId="7FE1BD54" w14:textId="77777777" w:rsidR="007A3848" w:rsidRDefault="009A492D">
            <w:pPr>
              <w:pStyle w:val="P68B1DB1-Normal43"/>
            </w:pPr>
            <w:r>
              <w:t>Criteriile de evaluare a impactului asupra părților terțe includ următoarele elemente în conformitate cu regulamentul delegat (UE) 2016/778 al Comisiei privind funcțiile critice:</w:t>
            </w:r>
          </w:p>
          <w:p w14:paraId="7FE1BD55" w14:textId="77777777" w:rsidR="007A3848" w:rsidRDefault="009A492D">
            <w:pPr>
              <w:pStyle w:val="P68B1DB1-ListParagraph38"/>
              <w:numPr>
                <w:ilvl w:val="0"/>
                <w:numId w:val="131"/>
              </w:numPr>
              <w:spacing w:line="276" w:lineRule="auto"/>
            </w:pPr>
            <w:r>
              <w:t>natura și amploarea activității, amploarea la nivel mondial, național sau regional, volumul și numărul de tranzacții; numărul de clienți și contrapartide; numărul de clienți pentru care instituția este singurul sau principalul partener bancar;</w:t>
            </w:r>
          </w:p>
          <w:p w14:paraId="7FE1BD56" w14:textId="77777777" w:rsidR="007A3848" w:rsidRDefault="009A492D">
            <w:pPr>
              <w:pStyle w:val="P68B1DB1-ListParagraph38"/>
              <w:numPr>
                <w:ilvl w:val="0"/>
                <w:numId w:val="131"/>
              </w:numPr>
              <w:spacing w:line="276" w:lineRule="auto"/>
            </w:pPr>
            <w:r>
              <w:lastRenderedPageBreak/>
              <w:t>relevanța instituției, la nivel local, regional, național sau european, în funcție de piața respectivă. Relevanța instituției poate fi evaluată pe baza cotei de piață, a interconectării, a complexității și a activităților transfrontaliere;</w:t>
            </w:r>
          </w:p>
          <w:p w14:paraId="7FE1BD57" w14:textId="77777777" w:rsidR="007A3848" w:rsidRDefault="009A492D">
            <w:pPr>
              <w:pStyle w:val="P68B1DB1-ListParagraph38"/>
              <w:numPr>
                <w:ilvl w:val="0"/>
                <w:numId w:val="131"/>
              </w:numPr>
              <w:spacing w:line="276" w:lineRule="auto"/>
            </w:pPr>
            <w:r>
              <w:t xml:space="preserve">natura clienților și a părților interesate afectate de funcție, cum ar fi clienții cu amănuntul, clienții corporativi, clienții de pe piața interbancară, casele de compensare centrale și entitățile publice. </w:t>
            </w:r>
          </w:p>
          <w:p w14:paraId="7FE1BD58" w14:textId="77777777" w:rsidR="007A3848" w:rsidRDefault="009A492D">
            <w:pPr>
              <w:pStyle w:val="P68B1DB1-ListParagraph38"/>
              <w:numPr>
                <w:ilvl w:val="0"/>
                <w:numId w:val="131"/>
              </w:numPr>
              <w:spacing w:line="276" w:lineRule="auto"/>
            </w:pPr>
            <w:r>
              <w:t>impactul posibilei perturbări a furnizării funcției asupra piețelor, infrastructurilor și serviciilor publice. În special, evaluarea poate include efectul asupra lichidității piețelor în cauză, impactul și amploarea perturbării activității clienților, precum și nevoile de lichiditate pe termen scurt; perceptibilitatea pentru contrapărți, clienți și public; capacitatea și viteza de reacție a clienților; relevanța pentru funcționarea altor piețe; efectul asupra lichidității, operațiunilor, structurii unei alte piețe; efectul asupra altor contrapărți legate de clienții principali și legătura dintre funcție și alte servicii.</w:t>
            </w:r>
          </w:p>
          <w:p w14:paraId="7FE1BD59" w14:textId="77777777" w:rsidR="007A3848" w:rsidRDefault="007A3848">
            <w:pPr>
              <w:rPr>
                <w:rFonts w:ascii="Times New Roman" w:eastAsiaTheme="minorHAnsi" w:hAnsi="Times New Roman" w:cs="Times New Roman"/>
                <w:color w:val="000000" w:themeColor="text1"/>
                <w:sz w:val="20"/>
                <w:szCs w:val="20"/>
              </w:rPr>
            </w:pPr>
          </w:p>
        </w:tc>
      </w:tr>
      <w:tr w:rsidR="007A3848"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7A3848" w:rsidRDefault="009A492D">
            <w:pPr>
              <w:pStyle w:val="P68B1DB1-TableParagraph17"/>
              <w:spacing w:before="108"/>
              <w:ind w:left="85"/>
              <w:jc w:val="both"/>
            </w:pPr>
            <w:r>
              <w:lastRenderedPageBreak/>
              <w:t>0080-0100</w:t>
            </w:r>
          </w:p>
        </w:tc>
        <w:tc>
          <w:tcPr>
            <w:tcW w:w="8003" w:type="dxa"/>
            <w:tcBorders>
              <w:top w:val="single" w:sz="4" w:space="0" w:color="1A171C"/>
              <w:left w:val="single" w:sz="4" w:space="0" w:color="1A171C"/>
              <w:bottom w:val="single" w:sz="4" w:space="0" w:color="1A171C"/>
              <w:right w:val="nil"/>
            </w:tcBorders>
            <w:vAlign w:val="center"/>
          </w:tcPr>
          <w:p w14:paraId="7FE1BD5C" w14:textId="0841EEF0" w:rsidR="007A3848" w:rsidRDefault="009A492D">
            <w:pPr>
              <w:pStyle w:val="P68B1DB1-Normal42"/>
              <w:rPr>
                <w:bCs/>
              </w:rPr>
            </w:pPr>
            <w:r>
              <w:t>Natur</w:t>
            </w:r>
            <w:r w:rsidR="00651395">
              <w:t>a</w:t>
            </w:r>
            <w:r>
              <w:t xml:space="preserve"> și </w:t>
            </w:r>
            <w:r w:rsidR="00651395">
              <w:t xml:space="preserve">amploarea </w:t>
            </w:r>
            <w:r w:rsidR="007E7B72">
              <w:t>activității</w:t>
            </w:r>
          </w:p>
          <w:p w14:paraId="7FE1BD5D" w14:textId="77777777" w:rsidR="007A3848" w:rsidRDefault="009A492D">
            <w:pPr>
              <w:pStyle w:val="P68B1DB1-Normal43"/>
            </w:pPr>
            <w:r>
              <w:t>Amploarea, volumul și numărul de tranzacții la nivel mondial, național sau regional; numărul de clienți și contrapartide; numărul de clienți pentru care instituția este singurul sau principalul partener bancar;</w:t>
            </w:r>
          </w:p>
        </w:tc>
      </w:tr>
      <w:tr w:rsidR="007A3848"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7A3848" w:rsidRDefault="009A492D">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7A3848" w:rsidRDefault="009A492D">
            <w:pPr>
              <w:pStyle w:val="P68B1DB1-Normal42"/>
              <w:rPr>
                <w:bCs/>
              </w:rPr>
            </w:pPr>
            <w:r>
              <w:t>Indicator de dimensiune 1</w:t>
            </w:r>
          </w:p>
          <w:p w14:paraId="611DAB08" w14:textId="19E2EE00" w:rsidR="007A3848" w:rsidRDefault="007E7B72">
            <w:pPr>
              <w:pStyle w:val="P68B1DB1-Normal31"/>
              <w:spacing w:line="276" w:lineRule="auto"/>
              <w:jc w:val="both"/>
            </w:pPr>
            <w:r>
              <w:t xml:space="preserve">Se va evalua </w:t>
            </w:r>
            <w:r w:rsidR="009A492D">
              <w:t>cât de importantă este banca în aceste activități. Această evaluare este exprimată din punct de vedere calitativ ca fiind „ridicată”, „mediu-ridicat”, „mediu-scăzut” sau „scăzut”. Se raportează „</w:t>
            </w:r>
            <w:r w:rsidR="00DF1E62">
              <w:t>ridicat</w:t>
            </w:r>
            <w:r w:rsidR="009A492D">
              <w:t xml:space="preserve">” dacă dimensiunea funcției este mare, „mediu-ridicat” dacă este mediu, „mediu-scăzut” dacă este mic și „scăzut” dacă este neglijabil. Utilizarea variabilelor macroeconomice precum PIB, populația (pentru depozite, împrumuturi, plăți, numerar, decontare, compensare și custodie) sau dimensiunea pieței (pentru piețele de capital și finanțarea </w:t>
            </w:r>
            <w:r w:rsidR="002F2DA9">
              <w:t>interbancară</w:t>
            </w:r>
            <w:r w:rsidR="009A492D">
              <w:t xml:space="preserve">) ca punct de referință pentru această evaluare calitativă. </w:t>
            </w:r>
          </w:p>
          <w:p w14:paraId="7FE1BD61" w14:textId="0497CCAC" w:rsidR="007A3848" w:rsidRDefault="009A492D">
            <w:pPr>
              <w:pStyle w:val="P68B1DB1-Normal43"/>
            </w:pPr>
            <w:r>
              <w:t xml:space="preserve"> </w:t>
            </w:r>
          </w:p>
          <w:p w14:paraId="7FE1BD62" w14:textId="31D143ED" w:rsidR="007A3848" w:rsidRDefault="009A492D">
            <w:pPr>
              <w:pStyle w:val="P68B1DB1-ListParagraph32"/>
              <w:numPr>
                <w:ilvl w:val="0"/>
                <w:numId w:val="125"/>
              </w:numPr>
              <w:spacing w:line="276" w:lineRule="auto"/>
            </w:pPr>
            <w:r>
              <w:t xml:space="preserve">Opinia experților cu privire la dimensiunea </w:t>
            </w:r>
            <w:r>
              <w:rPr>
                <w:b/>
              </w:rPr>
              <w:t>valorii</w:t>
            </w:r>
            <w:r>
              <w:t xml:space="preserve"> contabile brute a instituției </w:t>
            </w:r>
            <w:r w:rsidR="00E76DA6">
              <w:t>care raportează</w:t>
            </w:r>
            <w:r>
              <w:t xml:space="preserve"> (c0030) dintr-o perspectivă </w:t>
            </w:r>
            <w:r>
              <w:rPr>
                <w:b/>
              </w:rPr>
              <w:t>globală</w:t>
            </w:r>
            <w:r>
              <w:t xml:space="preserve"> [cu un</w:t>
            </w:r>
            <w:r>
              <w:rPr>
                <w:i/>
              </w:rPr>
              <w:t>nivel mai ridicat decât piața relevantă. Dacă piața relevantă este globală, atunci dimensiunea 1 devine redundantă și nu trebuie raportată]</w:t>
            </w:r>
            <w:r>
              <w:t>:</w:t>
            </w:r>
          </w:p>
          <w:p w14:paraId="7FE1BD63" w14:textId="4427B157" w:rsidR="007A3848" w:rsidRDefault="009A492D">
            <w:pPr>
              <w:pStyle w:val="P68B1DB1-ListParagraph32"/>
              <w:numPr>
                <w:ilvl w:val="1"/>
                <w:numId w:val="125"/>
              </w:numPr>
              <w:spacing w:line="276" w:lineRule="auto"/>
            </w:pPr>
            <w:r>
              <w:t xml:space="preserve">Dintr-o perspectivă globală, cât de mare credeți că este valoarea contabilă brută a entității </w:t>
            </w:r>
            <w:r w:rsidR="00E76DA6">
              <w:t>care raportează</w:t>
            </w:r>
            <w:r>
              <w:t>?</w:t>
            </w:r>
          </w:p>
          <w:p w14:paraId="7FE1BD64" w14:textId="77777777" w:rsidR="007A3848" w:rsidRDefault="007A3848">
            <w:pPr>
              <w:rPr>
                <w:rFonts w:ascii="Times New Roman" w:eastAsiaTheme="minorHAnsi" w:hAnsi="Times New Roman" w:cs="Times New Roman"/>
                <w:color w:val="000000" w:themeColor="text1"/>
                <w:sz w:val="20"/>
                <w:szCs w:val="20"/>
              </w:rPr>
            </w:pPr>
          </w:p>
        </w:tc>
      </w:tr>
      <w:tr w:rsidR="007A3848"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7A3848" w:rsidRDefault="009A492D">
            <w:pPr>
              <w:pStyle w:val="P68B1DB1-TableParagraph17"/>
              <w:spacing w:before="108"/>
              <w:ind w:left="85"/>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7A3848" w:rsidRDefault="009A492D">
            <w:pPr>
              <w:pStyle w:val="P68B1DB1-Normal42"/>
              <w:rPr>
                <w:bCs/>
              </w:rPr>
            </w:pPr>
            <w:r>
              <w:t>Indicator de dimensiune 2</w:t>
            </w:r>
          </w:p>
          <w:p w14:paraId="75C87AE7" w14:textId="35050903" w:rsidR="007A3848" w:rsidRDefault="001D553B">
            <w:pPr>
              <w:pStyle w:val="P68B1DB1-Normal31"/>
              <w:spacing w:line="276" w:lineRule="auto"/>
              <w:jc w:val="both"/>
            </w:pPr>
            <w:r>
              <w:t xml:space="preserve">Se va evalua </w:t>
            </w:r>
            <w:r w:rsidR="009A492D">
              <w:t>cât de importantă este banca în aceste activități. Această evaluare este exprimată din punct de vedere calitativ ca fiind „ridicat”, „mediu-ridicat”, „mediu-scăzut” sau „scăzut”. Se raportează „</w:t>
            </w:r>
            <w:r>
              <w:t>ridicat</w:t>
            </w:r>
            <w:r w:rsidR="009A492D">
              <w:t xml:space="preserve">” dacă dimensiunea funcției este mare, „mediu-ridicat” dacă este mediu, „mediu-scăzut” dacă este mic și „scăzut” dacă este neglijabil. Utilizarea variabilelor macroeconomice precum PIB, populația (pentru depozite, împrumuturi, plăți, numerar, decontare, compensare și custodie) sau dimensiunea pieței (pentru piețele de capital și finanțarea </w:t>
            </w:r>
            <w:r w:rsidR="002F2DA9">
              <w:t>interbancară</w:t>
            </w:r>
            <w:r w:rsidR="009A492D">
              <w:t xml:space="preserve">) ca punct de referință pentru această evaluare calitativă. </w:t>
            </w:r>
          </w:p>
          <w:p w14:paraId="7FE1BD68" w14:textId="10683EF9" w:rsidR="007A3848" w:rsidRDefault="009A492D">
            <w:pPr>
              <w:pStyle w:val="P68B1DB1-Normal43"/>
            </w:pPr>
            <w:r>
              <w:t xml:space="preserve"> </w:t>
            </w:r>
          </w:p>
          <w:p w14:paraId="7FE1BD69" w14:textId="77777777" w:rsidR="007A3848" w:rsidRDefault="009A492D">
            <w:pPr>
              <w:pStyle w:val="P68B1DB1-ListParagraph32"/>
              <w:numPr>
                <w:ilvl w:val="0"/>
                <w:numId w:val="119"/>
              </w:numPr>
              <w:spacing w:line="276" w:lineRule="auto"/>
            </w:pPr>
            <w:r>
              <w:t xml:space="preserve">Opinia experților cu privire la dimensiunea </w:t>
            </w:r>
            <w:r>
              <w:rPr>
                <w:b/>
              </w:rPr>
              <w:t>numărului</w:t>
            </w:r>
            <w:r>
              <w:t xml:space="preserve"> de contrapărți sau tranzacții (c0040) dintr-o perspectivă </w:t>
            </w:r>
            <w:r>
              <w:rPr>
                <w:b/>
              </w:rPr>
              <w:t>națională</w:t>
            </w:r>
            <w:r>
              <w:t xml:space="preserve"> [</w:t>
            </w:r>
            <w:r>
              <w:rPr>
                <w:i/>
              </w:rPr>
              <w:t>la nivelul pieței relevante</w:t>
            </w:r>
            <w:r>
              <w:t>]:</w:t>
            </w:r>
          </w:p>
          <w:p w14:paraId="7FE1BD6A" w14:textId="77777777" w:rsidR="007A3848" w:rsidRDefault="009A492D">
            <w:pPr>
              <w:pStyle w:val="P68B1DB1-ListParagraph32"/>
              <w:numPr>
                <w:ilvl w:val="1"/>
                <w:numId w:val="119"/>
              </w:numPr>
              <w:spacing w:line="276" w:lineRule="auto"/>
            </w:pPr>
            <w:r>
              <w:t>Din perspectivă națională, cât de mare este numărul estimat de contrapărți ale instituțiilor dumneavoastră?</w:t>
            </w:r>
          </w:p>
          <w:p w14:paraId="7FE1BD6B" w14:textId="77777777" w:rsidR="007A3848" w:rsidRDefault="007A3848">
            <w:pPr>
              <w:rPr>
                <w:rFonts w:ascii="Times New Roman" w:eastAsiaTheme="minorHAnsi" w:hAnsi="Times New Roman" w:cs="Times New Roman"/>
                <w:color w:val="000000" w:themeColor="text1"/>
                <w:sz w:val="20"/>
                <w:szCs w:val="20"/>
              </w:rPr>
            </w:pPr>
          </w:p>
        </w:tc>
      </w:tr>
      <w:tr w:rsidR="007A3848"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7A3848" w:rsidRDefault="009A492D">
            <w:pPr>
              <w:pStyle w:val="P68B1DB1-TableParagraph17"/>
              <w:spacing w:before="108"/>
              <w:ind w:left="85"/>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7A3848" w:rsidRDefault="009A492D">
            <w:pPr>
              <w:pStyle w:val="P68B1DB1-Normal42"/>
              <w:rPr>
                <w:bCs/>
              </w:rPr>
            </w:pPr>
            <w:r>
              <w:t>Indicator transfrontalier</w:t>
            </w:r>
          </w:p>
          <w:p w14:paraId="7FE1BD6F" w14:textId="77777777" w:rsidR="007A3848" w:rsidRDefault="009A492D">
            <w:pPr>
              <w:pStyle w:val="P68B1DB1-Normal43"/>
            </w:pPr>
            <w:r>
              <w:t>Evaluarea importanței relative a activităților transfrontaliere pentru diferitele funcții economice.</w:t>
            </w:r>
          </w:p>
          <w:p w14:paraId="7FE1BD70" w14:textId="77777777" w:rsidR="007A3848" w:rsidRDefault="009A492D">
            <w:pPr>
              <w:pStyle w:val="P68B1DB1-Normal43"/>
            </w:pPr>
            <w:r>
              <w:t xml:space="preserve">Acest lucru nu trebuie evaluat în cazul rapoartelor în care piața relevantă este considerată a fi regională. </w:t>
            </w:r>
          </w:p>
          <w:p w14:paraId="482F1D03" w14:textId="1D378259" w:rsidR="007A3848" w:rsidRDefault="009A492D">
            <w:pPr>
              <w:pStyle w:val="P68B1DB1-ListParagraph32"/>
              <w:numPr>
                <w:ilvl w:val="0"/>
                <w:numId w:val="118"/>
              </w:numPr>
              <w:rPr>
                <w:i/>
                <w:iCs/>
              </w:rPr>
            </w:pPr>
            <w:r>
              <w:t xml:space="preserve">Partea din activitatea interjurisdicțională a entității </w:t>
            </w:r>
            <w:r w:rsidR="00E76DA6">
              <w:t>care raportează</w:t>
            </w:r>
            <w:r>
              <w:t xml:space="preserve"> ca procent din valoarea totală, exprimată în valoare contabilă brută. Raport:</w:t>
            </w:r>
          </w:p>
          <w:p w14:paraId="7E6697A4" w14:textId="75904408" w:rsidR="007A3848" w:rsidRDefault="009A492D">
            <w:pPr>
              <w:pStyle w:val="P68B1DB1-ListParagraph32"/>
              <w:numPr>
                <w:ilvl w:val="1"/>
                <w:numId w:val="118"/>
              </w:numPr>
              <w:rPr>
                <w:i/>
                <w:iCs/>
              </w:rPr>
            </w:pPr>
            <w:r>
              <w:t xml:space="preserve"> </w:t>
            </w:r>
            <w:r w:rsidR="001D553B" w:rsidRPr="002F61BB">
              <w:t>&lt;</w:t>
            </w:r>
            <w:r>
              <w:t xml:space="preserve">5 %; </w:t>
            </w:r>
          </w:p>
          <w:p w14:paraId="30B91FAF" w14:textId="5CD6C33D" w:rsidR="007A3848" w:rsidRDefault="009A492D">
            <w:pPr>
              <w:pStyle w:val="P68B1DB1-ListParagraph32"/>
              <w:numPr>
                <w:ilvl w:val="1"/>
                <w:numId w:val="118"/>
              </w:numPr>
              <w:rPr>
                <w:i/>
                <w:iCs/>
              </w:rPr>
            </w:pPr>
            <w:r>
              <w:t xml:space="preserve">5-15 %; </w:t>
            </w:r>
          </w:p>
          <w:p w14:paraId="50353685" w14:textId="2995AD20" w:rsidR="007A3848" w:rsidRDefault="009A492D">
            <w:pPr>
              <w:pStyle w:val="P68B1DB1-ListParagraph32"/>
              <w:numPr>
                <w:ilvl w:val="1"/>
                <w:numId w:val="118"/>
              </w:numPr>
              <w:rPr>
                <w:i/>
                <w:iCs/>
              </w:rPr>
            </w:pPr>
            <w:r>
              <w:t xml:space="preserve">15-25 %, </w:t>
            </w:r>
          </w:p>
          <w:p w14:paraId="7FE1BD71" w14:textId="6E1F5AA5" w:rsidR="007A3848" w:rsidRDefault="009A492D">
            <w:pPr>
              <w:pStyle w:val="P68B1DB1-ListParagraph32"/>
              <w:numPr>
                <w:ilvl w:val="1"/>
                <w:numId w:val="118"/>
              </w:numPr>
              <w:rPr>
                <w:i/>
                <w:iCs/>
              </w:rPr>
            </w:pPr>
            <w:r>
              <w:t>&gt; 25 %.</w:t>
            </w:r>
          </w:p>
          <w:p w14:paraId="7FE1BD72" w14:textId="77777777" w:rsidR="007A3848" w:rsidRDefault="007A3848">
            <w:pPr>
              <w:rPr>
                <w:rFonts w:ascii="Times New Roman" w:eastAsiaTheme="minorHAnsi" w:hAnsi="Times New Roman" w:cs="Times New Roman"/>
                <w:color w:val="000000" w:themeColor="text1"/>
                <w:sz w:val="20"/>
                <w:szCs w:val="20"/>
              </w:rPr>
            </w:pPr>
          </w:p>
        </w:tc>
      </w:tr>
      <w:tr w:rsidR="007A3848"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7A3848" w:rsidRDefault="009A492D">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7A3848" w:rsidRDefault="009A492D">
            <w:pPr>
              <w:pStyle w:val="P68B1DB1-Normal42"/>
              <w:rPr>
                <w:bCs/>
              </w:rPr>
            </w:pPr>
            <w:r>
              <w:t xml:space="preserve">Relevanță — </w:t>
            </w:r>
          </w:p>
          <w:p w14:paraId="7FE1BD76" w14:textId="77777777" w:rsidR="007A3848" w:rsidRDefault="009A492D">
            <w:pPr>
              <w:pStyle w:val="P68B1DB1-Normal43"/>
            </w:pPr>
            <w:r>
              <w:t>La nivel local, regional, național sau european, în funcție de piața respectivă. Relevanța instituției poate fi evaluată pe baza cotei de piață, a interconectării, a complexității și a activităților transfrontaliere;</w:t>
            </w:r>
          </w:p>
          <w:p w14:paraId="7FE1BD77" w14:textId="77777777" w:rsidR="007A3848" w:rsidRDefault="009A492D">
            <w:pPr>
              <w:pStyle w:val="P68B1DB1-Normal42"/>
              <w:rPr>
                <w:bCs/>
              </w:rPr>
            </w:pPr>
            <w:r>
              <w:t>Cota de piață</w:t>
            </w:r>
          </w:p>
          <w:p w14:paraId="7FE1BD78" w14:textId="136DDB27" w:rsidR="007A3848" w:rsidRDefault="009A492D">
            <w:pPr>
              <w:pStyle w:val="P68B1DB1-Normal43"/>
            </w:pPr>
            <w:r>
              <w:t xml:space="preserve">Evaluează cât de importantă este cota de piață a entității </w:t>
            </w:r>
            <w:r w:rsidR="00E76DA6">
              <w:t>care raportează</w:t>
            </w:r>
            <w:r>
              <w:t xml:space="preserve"> în comparație cu piața națională sau cu altă piață relevantă, astfel cum se indică în </w:t>
            </w:r>
            <w:r w:rsidR="009C6AA1">
              <w:t>formular</w:t>
            </w:r>
            <w:r>
              <w:t xml:space="preserve">. Această evaluare este exprimată din punct de vedere calitativ ca </w:t>
            </w:r>
          </w:p>
          <w:p w14:paraId="7FE1BD79" w14:textId="787D171E" w:rsidR="007A3848" w:rsidRDefault="009A492D">
            <w:pPr>
              <w:pStyle w:val="P68B1DB1-ListParagraph38"/>
              <w:numPr>
                <w:ilvl w:val="0"/>
                <w:numId w:val="276"/>
              </w:numPr>
              <w:spacing w:line="276" w:lineRule="auto"/>
              <w:jc w:val="both"/>
            </w:pPr>
            <w:r>
              <w:t>Ridicat, dacă cota de piață este mare</w:t>
            </w:r>
          </w:p>
          <w:p w14:paraId="7FE1BD7A" w14:textId="27E7D8A4" w:rsidR="007A3848" w:rsidRDefault="009A492D">
            <w:pPr>
              <w:pStyle w:val="P68B1DB1-ListParagraph38"/>
              <w:numPr>
                <w:ilvl w:val="0"/>
                <w:numId w:val="276"/>
              </w:numPr>
              <w:spacing w:line="276" w:lineRule="auto"/>
              <w:jc w:val="both"/>
            </w:pPr>
            <w:r>
              <w:t>Medi</w:t>
            </w:r>
            <w:r w:rsidR="00405E42">
              <w:t>u</w:t>
            </w:r>
            <w:r>
              <w:t>-</w:t>
            </w:r>
            <w:r w:rsidR="00405E42">
              <w:t>ridicat</w:t>
            </w:r>
            <w:r>
              <w:t>, dacă cota de piață este medie</w:t>
            </w:r>
          </w:p>
          <w:p w14:paraId="7FE1BD7B" w14:textId="2A1131D3" w:rsidR="007A3848" w:rsidRDefault="009A492D">
            <w:pPr>
              <w:pStyle w:val="P68B1DB1-ListParagraph38"/>
              <w:numPr>
                <w:ilvl w:val="0"/>
                <w:numId w:val="276"/>
              </w:numPr>
              <w:spacing w:line="276" w:lineRule="auto"/>
              <w:jc w:val="both"/>
            </w:pPr>
            <w:r>
              <w:t>Medi</w:t>
            </w:r>
            <w:r w:rsidR="00405E42">
              <w:t>u-</w:t>
            </w:r>
            <w:r>
              <w:t xml:space="preserve">scăzut, în cazul în care cota de piață este mică sau </w:t>
            </w:r>
          </w:p>
          <w:p w14:paraId="7FE1BD7C" w14:textId="70B13D3F" w:rsidR="007A3848" w:rsidRDefault="009A492D">
            <w:pPr>
              <w:pStyle w:val="P68B1DB1-ListParagraph38"/>
              <w:numPr>
                <w:ilvl w:val="0"/>
                <w:numId w:val="276"/>
              </w:numPr>
              <w:spacing w:line="276" w:lineRule="auto"/>
              <w:jc w:val="both"/>
            </w:pPr>
            <w:r>
              <w:t xml:space="preserve">Scăzut dacă cota de piață este neglijabilă. </w:t>
            </w:r>
          </w:p>
          <w:p w14:paraId="7FE1BD7D" w14:textId="5A8792AB" w:rsidR="007A3848" w:rsidRDefault="009A492D">
            <w:pPr>
              <w:pStyle w:val="P68B1DB1-Normal43"/>
            </w:pPr>
            <w:r>
              <w:t xml:space="preserve">Această evaluare ia în considerare structura pieței din țara entității </w:t>
            </w:r>
            <w:r w:rsidR="00E76DA6">
              <w:t>care raportează</w:t>
            </w:r>
            <w:r>
              <w:t xml:space="preserve"> (sau altă piață relevantă) și cotele de piață raportate parțial. </w:t>
            </w:r>
          </w:p>
          <w:p w14:paraId="7FE1BD7E" w14:textId="77777777" w:rsidR="007A3848" w:rsidRDefault="009A492D">
            <w:pPr>
              <w:pStyle w:val="P68B1DB1-Normal43"/>
            </w:pPr>
            <w:r>
              <w:t>2.Date cantitative:</w:t>
            </w:r>
          </w:p>
          <w:p w14:paraId="7FE1BD7F" w14:textId="77777777" w:rsidR="007A3848" w:rsidRDefault="009A492D">
            <w:pPr>
              <w:pStyle w:val="P68B1DB1-ListParagraph32"/>
              <w:numPr>
                <w:ilvl w:val="0"/>
                <w:numId w:val="116"/>
              </w:numPr>
              <w:jc w:val="both"/>
              <w:rPr>
                <w:i/>
                <w:iCs/>
              </w:rPr>
            </w:pPr>
            <w:r>
              <w:t xml:space="preserve">Opinia experților cu privire la dimensiunea cotei de piață </w:t>
            </w:r>
            <w:r>
              <w:rPr>
                <w:b/>
              </w:rPr>
              <w:t xml:space="preserve">naționale </w:t>
            </w:r>
            <w:r>
              <w:t>(raportată în c0020, cu excepția cazurilor în care raportul este furnizat pentru un nivel de piață relevant diferit, caz în care se preconizează o evaluare a cotei de piață relevante).</w:t>
            </w:r>
          </w:p>
          <w:p w14:paraId="7FE1BD80" w14:textId="77777777" w:rsidR="007A3848" w:rsidRDefault="007A3848">
            <w:pPr>
              <w:rPr>
                <w:rFonts w:ascii="Times New Roman" w:eastAsiaTheme="minorHAnsi" w:hAnsi="Times New Roman" w:cs="Times New Roman"/>
                <w:color w:val="000000" w:themeColor="text1"/>
                <w:sz w:val="20"/>
                <w:szCs w:val="20"/>
              </w:rPr>
            </w:pPr>
          </w:p>
          <w:p w14:paraId="7FE1BD81" w14:textId="77777777" w:rsidR="007A3848" w:rsidRDefault="007A3848">
            <w:pPr>
              <w:rPr>
                <w:rFonts w:ascii="Times New Roman" w:eastAsiaTheme="minorHAnsi" w:hAnsi="Times New Roman" w:cs="Times New Roman"/>
                <w:color w:val="000000" w:themeColor="text1"/>
                <w:sz w:val="20"/>
                <w:szCs w:val="20"/>
              </w:rPr>
            </w:pPr>
          </w:p>
        </w:tc>
      </w:tr>
      <w:tr w:rsidR="007A3848"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7A3848" w:rsidRDefault="009A492D">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7A3848" w:rsidRDefault="009A492D">
            <w:pPr>
              <w:pStyle w:val="P68B1DB1-Normal42"/>
              <w:rPr>
                <w:bCs/>
              </w:rPr>
            </w:pPr>
            <w:r>
              <w:t>Structura pieței – concentrarea pieței</w:t>
            </w:r>
          </w:p>
          <w:p w14:paraId="7FE1BD85" w14:textId="77777777" w:rsidR="007A3848" w:rsidRDefault="009A492D">
            <w:pPr>
              <w:pStyle w:val="P68B1DB1-Normal43"/>
            </w:pPr>
            <w:r>
              <w:t xml:space="preserve">Concentrarea pieței, măsurată în funcție de numărul de concurenți care funcționează în prezent </w:t>
            </w:r>
          </w:p>
          <w:p w14:paraId="7FE1BD87" w14:textId="59A731F9" w:rsidR="007A3848" w:rsidRDefault="009A492D">
            <w:pPr>
              <w:pStyle w:val="P68B1DB1-Normal43"/>
            </w:pPr>
            <w:r>
              <w:t xml:space="preserve">funcții economice similare și/sau oferirea de servicii similare în condiții de egalitate (de exemplu, </w:t>
            </w:r>
            <w:r w:rsidR="001D553B">
              <w:t>î</w:t>
            </w:r>
            <w:r w:rsidR="001D553B" w:rsidRPr="008A1F67">
              <w:t>n condiții similare de amploare, calitate și cost</w:t>
            </w:r>
            <w:r>
              <w:t xml:space="preserve">) care ar putea prelua </w:t>
            </w:r>
          </w:p>
          <w:p w14:paraId="7FE1BD88" w14:textId="7E3512F1" w:rsidR="007A3848" w:rsidRDefault="009A492D">
            <w:pPr>
              <w:pStyle w:val="P68B1DB1-Normal43"/>
            </w:pPr>
            <w:r>
              <w:t xml:space="preserve">(o parte din) clienții și/sau activitatea entității </w:t>
            </w:r>
            <w:r w:rsidR="00E76DA6">
              <w:t>care raportează</w:t>
            </w:r>
            <w:r>
              <w:t xml:space="preserve"> într-un interval de timp rezonabil. </w:t>
            </w:r>
          </w:p>
          <w:p w14:paraId="7FE1BD89" w14:textId="5524A08F" w:rsidR="007A3848" w:rsidRDefault="009A492D">
            <w:pPr>
              <w:pStyle w:val="P68B1DB1-Normal43"/>
            </w:pPr>
            <w:r>
              <w:t xml:space="preserve">Acest lucru trebuie raportat în </w:t>
            </w:r>
            <w:r w:rsidR="00FA0855">
              <w:t>categorii</w:t>
            </w:r>
            <w:r>
              <w:t xml:space="preserve">, care sunt aceleași pentru fiecare subfuncție. </w:t>
            </w:r>
          </w:p>
          <w:p w14:paraId="5A8DDF15" w14:textId="77777777" w:rsidR="007A3848" w:rsidRDefault="009A492D">
            <w:pPr>
              <w:pStyle w:val="P68B1DB1-ListParagraph32"/>
              <w:numPr>
                <w:ilvl w:val="0"/>
                <w:numId w:val="277"/>
              </w:numPr>
              <w:jc w:val="both"/>
            </w:pPr>
            <w:r>
              <w:t xml:space="preserve">&gt; 20 concurenți; </w:t>
            </w:r>
          </w:p>
          <w:p w14:paraId="0FB3FECD" w14:textId="77777777" w:rsidR="007A3848" w:rsidRDefault="009A492D">
            <w:pPr>
              <w:pStyle w:val="P68B1DB1-ListParagraph32"/>
              <w:numPr>
                <w:ilvl w:val="0"/>
                <w:numId w:val="277"/>
              </w:numPr>
              <w:jc w:val="both"/>
            </w:pPr>
            <w:r>
              <w:t xml:space="preserve">11-20 concurenți; </w:t>
            </w:r>
          </w:p>
          <w:p w14:paraId="0742AD9B" w14:textId="77777777" w:rsidR="007A3848" w:rsidRDefault="009A492D">
            <w:pPr>
              <w:pStyle w:val="P68B1DB1-ListParagraph32"/>
              <w:numPr>
                <w:ilvl w:val="0"/>
                <w:numId w:val="277"/>
              </w:numPr>
              <w:jc w:val="both"/>
            </w:pPr>
            <w:r>
              <w:t xml:space="preserve">5-10 concurenți; </w:t>
            </w:r>
          </w:p>
          <w:p w14:paraId="240AD074" w14:textId="79307546" w:rsidR="007A3848" w:rsidRDefault="001D553B">
            <w:pPr>
              <w:pStyle w:val="P68B1DB1-ListParagraph32"/>
              <w:numPr>
                <w:ilvl w:val="0"/>
                <w:numId w:val="277"/>
              </w:numPr>
              <w:jc w:val="both"/>
              <w:rPr>
                <w:b/>
                <w:bCs/>
                <w:color w:val="000000" w:themeColor="text1"/>
              </w:rPr>
            </w:pPr>
            <w:r w:rsidRPr="002E6230">
              <w:t>&lt;</w:t>
            </w:r>
            <w:r w:rsidR="009A492D">
              <w:t>5 concurenți</w:t>
            </w:r>
          </w:p>
          <w:p w14:paraId="7FE1BD8D" w14:textId="2F17E01A" w:rsidR="007A3848" w:rsidRDefault="007A3848">
            <w:pPr>
              <w:jc w:val="both"/>
              <w:rPr>
                <w:rFonts w:ascii="Times New Roman" w:hAnsi="Times New Roman"/>
                <w:color w:val="000000" w:themeColor="text1"/>
                <w:sz w:val="20"/>
                <w:szCs w:val="20"/>
              </w:rPr>
            </w:pPr>
          </w:p>
        </w:tc>
      </w:tr>
      <w:tr w:rsidR="007A3848"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7A3848" w:rsidRDefault="009A492D">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7A3848" w:rsidRDefault="009A492D">
            <w:pPr>
              <w:pStyle w:val="P68B1DB1-Normal42"/>
              <w:rPr>
                <w:bCs/>
              </w:rPr>
            </w:pPr>
            <w:r>
              <w:t>Calendar – Timp preconizat pentru înlocuire</w:t>
            </w:r>
          </w:p>
          <w:p w14:paraId="7FE1BD91" w14:textId="77777777" w:rsidR="007A3848" w:rsidRDefault="009A492D">
            <w:pPr>
              <w:pStyle w:val="P68B1DB1-Normal43"/>
            </w:pPr>
            <w:r>
              <w:t>Estimarea timpului necesar pentru funcția economică furnizată de raportare</w:t>
            </w:r>
          </w:p>
          <w:p w14:paraId="7FE1BD92" w14:textId="77777777" w:rsidR="007A3848" w:rsidRDefault="009A492D">
            <w:pPr>
              <w:pStyle w:val="P68B1DB1-Normal43"/>
            </w:pPr>
            <w:r>
              <w:t xml:space="preserve">entitate care urmează să fie absorbită de piață într-o situație de criză. Acest sprijin include: </w:t>
            </w:r>
          </w:p>
          <w:p w14:paraId="7FE1BD93" w14:textId="77777777" w:rsidR="007A3848" w:rsidRDefault="009A492D">
            <w:pPr>
              <w:pStyle w:val="P68B1DB1-ListParagraph38"/>
              <w:numPr>
                <w:ilvl w:val="0"/>
                <w:numId w:val="274"/>
              </w:numPr>
              <w:jc w:val="both"/>
            </w:pPr>
            <w:r>
              <w:t xml:space="preserve">timpul preconizat de care unul sau mai mulți concurenți au nevoie pentru a îndeplini măsurile juridice și tehnice necesare pentru a prelua funcția; precum și de  </w:t>
            </w:r>
          </w:p>
          <w:p w14:paraId="7FE1BD94" w14:textId="77777777" w:rsidR="007A3848" w:rsidRDefault="009A492D">
            <w:pPr>
              <w:pStyle w:val="P68B1DB1-ListParagraph38"/>
              <w:numPr>
                <w:ilvl w:val="0"/>
                <w:numId w:val="274"/>
              </w:numPr>
              <w:jc w:val="both"/>
            </w:pPr>
            <w:r>
              <w:t xml:space="preserve">timpul necesar utilizatorilor serviciului pentru a se muta la un alt furnizor de servicii. </w:t>
            </w:r>
          </w:p>
          <w:p w14:paraId="7FE1BD95" w14:textId="77777777" w:rsidR="007A3848" w:rsidRDefault="007A3848">
            <w:pPr>
              <w:rPr>
                <w:rFonts w:ascii="Times New Roman" w:eastAsiaTheme="minorHAnsi" w:hAnsi="Times New Roman" w:cs="Times New Roman"/>
                <w:color w:val="000000" w:themeColor="text1"/>
                <w:sz w:val="20"/>
                <w:szCs w:val="20"/>
              </w:rPr>
            </w:pPr>
          </w:p>
          <w:p w14:paraId="7FE1BD96" w14:textId="5A6136C9" w:rsidR="007A3848" w:rsidRDefault="009A492D">
            <w:pPr>
              <w:pStyle w:val="P68B1DB1-Normal43"/>
            </w:pPr>
            <w:r>
              <w:t xml:space="preserve">Ca substituent pentru primul, furnizați o estimare a perioadei în care entitatea </w:t>
            </w:r>
            <w:r w:rsidR="00E76DA6">
              <w:t>care raportează</w:t>
            </w:r>
            <w:r>
              <w:t xml:space="preserve"> ar trebui să absoarbă în propria sa activitate (parte din) serviciul furnizat de o altă instituție, la un cost rezonabil, într-o situație de criză. Se raportează timpul estimat pentru înlocuire în </w:t>
            </w:r>
            <w:r w:rsidR="00FA0855">
              <w:t>categorii</w:t>
            </w:r>
            <w:r>
              <w:t xml:space="preserve">le furnizate în </w:t>
            </w:r>
            <w:r w:rsidR="009C6AA1">
              <w:t>formular</w:t>
            </w:r>
            <w:r>
              <w:t>:</w:t>
            </w:r>
          </w:p>
          <w:p w14:paraId="7FE1BD97" w14:textId="5E7F92D0" w:rsidR="007A3848" w:rsidRDefault="00FA0855">
            <w:pPr>
              <w:pStyle w:val="P68B1DB1-Normal31"/>
            </w:pPr>
            <w:r>
              <w:t>Categorii</w:t>
            </w:r>
            <w:r w:rsidR="009A492D">
              <w:t xml:space="preserve">: </w:t>
            </w:r>
          </w:p>
          <w:p w14:paraId="7FE1BD98" w14:textId="077A9BD3" w:rsidR="007A3848" w:rsidRDefault="009A492D">
            <w:pPr>
              <w:pStyle w:val="P68B1DB1-ListParagraph32"/>
              <w:numPr>
                <w:ilvl w:val="0"/>
                <w:numId w:val="287"/>
              </w:numPr>
            </w:pPr>
            <w:r>
              <w:lastRenderedPageBreak/>
              <w:t xml:space="preserve">≤ 1 zi; </w:t>
            </w:r>
          </w:p>
          <w:p w14:paraId="7FE1BD99" w14:textId="07CCFE77" w:rsidR="007A3848" w:rsidRDefault="009A492D">
            <w:pPr>
              <w:pStyle w:val="P68B1DB1-ListParagraph32"/>
              <w:numPr>
                <w:ilvl w:val="0"/>
                <w:numId w:val="287"/>
              </w:numPr>
            </w:pPr>
            <w:r>
              <w:t xml:space="preserve">Între 1 zi și 1 săptămână; </w:t>
            </w:r>
          </w:p>
          <w:p w14:paraId="7FE1BD9A" w14:textId="47AC6C88" w:rsidR="007A3848" w:rsidRDefault="009A492D">
            <w:pPr>
              <w:pStyle w:val="P68B1DB1-ListParagraph32"/>
              <w:numPr>
                <w:ilvl w:val="0"/>
                <w:numId w:val="287"/>
              </w:numPr>
            </w:pPr>
            <w:r>
              <w:t xml:space="preserve">&gt; 1 săptămână – 1 lună; </w:t>
            </w:r>
          </w:p>
          <w:p w14:paraId="7FE1BD9B" w14:textId="3CEE3934" w:rsidR="007A3848" w:rsidRDefault="009A492D">
            <w:pPr>
              <w:pStyle w:val="P68B1DB1-ListParagraph32"/>
              <w:numPr>
                <w:ilvl w:val="0"/>
                <w:numId w:val="287"/>
              </w:numPr>
              <w:rPr>
                <w:color w:val="000000" w:themeColor="text1"/>
              </w:rPr>
            </w:pPr>
            <w:r>
              <w:t>&gt; 1 lună</w:t>
            </w:r>
          </w:p>
        </w:tc>
      </w:tr>
      <w:tr w:rsidR="007A3848"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7A3848" w:rsidRDefault="009A492D">
            <w:pPr>
              <w:pStyle w:val="P68B1DB1-TableParagraph17"/>
              <w:spacing w:before="108"/>
              <w:ind w:left="85"/>
              <w:jc w:val="both"/>
            </w:pPr>
            <w:r>
              <w:lastRenderedPageBreak/>
              <w:t>0140-0150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7A3848" w:rsidRDefault="009A492D">
            <w:pPr>
              <w:pStyle w:val="P68B1DB1-Normal42"/>
              <w:rPr>
                <w:bCs/>
              </w:rPr>
            </w:pPr>
            <w:r>
              <w:t>Capacitatea de substituire</w:t>
            </w:r>
          </w:p>
        </w:tc>
      </w:tr>
      <w:tr w:rsidR="007A3848"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7A3848" w:rsidRDefault="009A492D">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5F300E93" w:rsidR="007A3848" w:rsidRDefault="009A492D">
            <w:pPr>
              <w:pStyle w:val="P68B1DB1-Normal42"/>
              <w:rPr>
                <w:bCs/>
              </w:rPr>
            </w:pPr>
            <w:r>
              <w:t xml:space="preserve">Bariere </w:t>
            </w:r>
            <w:r w:rsidR="002A5318">
              <w:t xml:space="preserve">legale </w:t>
            </w:r>
            <w:r>
              <w:t>în calea intrării pe piață sau a extinderii</w:t>
            </w:r>
          </w:p>
          <w:p w14:paraId="7FE1BDA2" w14:textId="77777777" w:rsidR="007A3848" w:rsidRDefault="007A3848">
            <w:pPr>
              <w:rPr>
                <w:rFonts w:ascii="Times New Roman" w:eastAsiaTheme="minorHAnsi" w:hAnsi="Times New Roman" w:cs="Times New Roman"/>
                <w:color w:val="000000" w:themeColor="text1"/>
                <w:sz w:val="20"/>
                <w:szCs w:val="20"/>
              </w:rPr>
            </w:pPr>
          </w:p>
          <w:p w14:paraId="7FE1BDA3" w14:textId="51C222F2" w:rsidR="007A3848" w:rsidRDefault="009A492D">
            <w:pPr>
              <w:pStyle w:val="P68B1DB1-Normal43"/>
            </w:pPr>
            <w:r>
              <w:t xml:space="preserve">Obstacole </w:t>
            </w:r>
            <w:r w:rsidR="00D20A43">
              <w:t xml:space="preserve">legale </w:t>
            </w:r>
            <w:r>
              <w:t xml:space="preserve">în calea oferirii serviciului de către concurenți. Cerințele legale pentru desfășurarea activității instituțiilor de credit (de exemplu, licențele bancare sau cerințele de capital) nu trebuie considerate bariere de nedepășit în prezența unor furnizori alternativi. Acest indicator trebuie raportat în </w:t>
            </w:r>
            <w:r w:rsidR="00FA0855">
              <w:t>categorii</w:t>
            </w:r>
            <w:r>
              <w:t xml:space="preserve">, care sunt aceleași pentru fiecare subfuncție: </w:t>
            </w:r>
          </w:p>
          <w:p w14:paraId="7FE1BDA4" w14:textId="5F64D555" w:rsidR="007A3848" w:rsidRDefault="009A492D">
            <w:pPr>
              <w:pStyle w:val="P68B1DB1-ListParagraph39"/>
              <w:numPr>
                <w:ilvl w:val="0"/>
                <w:numId w:val="275"/>
              </w:numPr>
              <w:jc w:val="both"/>
            </w:pPr>
            <w:r>
              <w:t xml:space="preserve">fără bariere majore; </w:t>
            </w:r>
          </w:p>
          <w:p w14:paraId="7FE1BDA5" w14:textId="09B8D427" w:rsidR="007A3848" w:rsidRDefault="009A492D">
            <w:pPr>
              <w:pStyle w:val="P68B1DB1-ListParagraph39"/>
              <w:numPr>
                <w:ilvl w:val="0"/>
                <w:numId w:val="275"/>
              </w:numPr>
              <w:jc w:val="both"/>
            </w:pPr>
            <w:r>
              <w:t xml:space="preserve">unele bariere, </w:t>
            </w:r>
          </w:p>
          <w:p w14:paraId="7FE1BDA6" w14:textId="14CFE055" w:rsidR="007A3848" w:rsidRDefault="009A492D">
            <w:pPr>
              <w:pStyle w:val="P68B1DB1-ListParagraph39"/>
              <w:numPr>
                <w:ilvl w:val="0"/>
                <w:numId w:val="275"/>
              </w:numPr>
              <w:jc w:val="both"/>
            </w:pPr>
            <w:r>
              <w:t xml:space="preserve">bariere substanțiale (dar surmontabile); </w:t>
            </w:r>
          </w:p>
          <w:p w14:paraId="7FE1BDA8" w14:textId="2895BA0A" w:rsidR="007A3848" w:rsidRDefault="009A492D">
            <w:pPr>
              <w:pStyle w:val="P68B1DB1-ListParagraph8"/>
              <w:numPr>
                <w:ilvl w:val="0"/>
                <w:numId w:val="275"/>
              </w:numPr>
              <w:jc w:val="both"/>
              <w:rPr>
                <w:rFonts w:eastAsiaTheme="minorHAnsi"/>
              </w:rPr>
            </w:pPr>
            <w:r>
              <w:t>bariere critice (greu de depășit).</w:t>
            </w:r>
          </w:p>
        </w:tc>
      </w:tr>
      <w:tr w:rsidR="007A3848"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7A3848" w:rsidRDefault="009A492D">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7A3848" w:rsidRDefault="009A492D">
            <w:pPr>
              <w:pStyle w:val="P68B1DB1-Normal42"/>
              <w:rPr>
                <w:bCs/>
              </w:rPr>
            </w:pPr>
            <w:r>
              <w:t>Cerințe operaționale pentru intrare sau extindere</w:t>
            </w:r>
          </w:p>
          <w:p w14:paraId="7FE1BDAC" w14:textId="77777777" w:rsidR="007A3848" w:rsidRDefault="007A3848">
            <w:pPr>
              <w:rPr>
                <w:rFonts w:ascii="Times New Roman" w:eastAsiaTheme="minorHAnsi" w:hAnsi="Times New Roman" w:cs="Times New Roman"/>
                <w:color w:val="000000" w:themeColor="text1"/>
                <w:sz w:val="20"/>
                <w:szCs w:val="20"/>
              </w:rPr>
            </w:pPr>
          </w:p>
          <w:p w14:paraId="7FE1BDAD" w14:textId="130EC7BC" w:rsidR="007A3848" w:rsidRDefault="009A492D">
            <w:pPr>
              <w:pStyle w:val="P68B1DB1-Normal43"/>
            </w:pPr>
            <w:r>
              <w:t xml:space="preserve">Cerințe organizatorice, tehnice și de infrastructură pentru ca concurenții să ofere serviciul. Oferirea serviciilor legate de (sub) funcția necesită ca furnizorii să investească în infrastructură (nouă sau suplimentară) sau să își modifice organizațiile. Evaluarea capacității pieței de a absorbi activitatea în cauză, de exemplu în ceea ce privește cerințele de capital. </w:t>
            </w:r>
          </w:p>
          <w:p w14:paraId="7FE1BDAE" w14:textId="1FC38E62" w:rsidR="007A3848" w:rsidRDefault="009A492D">
            <w:pPr>
              <w:pStyle w:val="P68B1DB1-Normal43"/>
            </w:pPr>
            <w:r>
              <w:t xml:space="preserve">Acest indicator trebuie raportat în </w:t>
            </w:r>
            <w:r w:rsidR="00FA0855">
              <w:t>categorii</w:t>
            </w:r>
            <w:r>
              <w:t xml:space="preserve">, care sunt aceleași pentru fiecare subfuncție: </w:t>
            </w:r>
          </w:p>
          <w:p w14:paraId="7FE1BDAF" w14:textId="39113051" w:rsidR="007A3848" w:rsidRDefault="009A492D">
            <w:pPr>
              <w:pStyle w:val="P68B1DB1-ListParagraph38"/>
              <w:numPr>
                <w:ilvl w:val="0"/>
                <w:numId w:val="278"/>
              </w:numPr>
              <w:jc w:val="both"/>
            </w:pPr>
            <w:r>
              <w:t xml:space="preserve">nu există cerințe majore; </w:t>
            </w:r>
          </w:p>
          <w:p w14:paraId="7FE1BDB0" w14:textId="63777608" w:rsidR="007A3848" w:rsidRDefault="009A492D">
            <w:pPr>
              <w:pStyle w:val="P68B1DB1-ListParagraph38"/>
              <w:numPr>
                <w:ilvl w:val="0"/>
                <w:numId w:val="278"/>
              </w:numPr>
              <w:jc w:val="both"/>
            </w:pPr>
            <w:r>
              <w:t xml:space="preserve">unele cerințe, </w:t>
            </w:r>
          </w:p>
          <w:p w14:paraId="7FE1BDB1" w14:textId="78F7EC3E" w:rsidR="007A3848" w:rsidRDefault="009A492D">
            <w:pPr>
              <w:pStyle w:val="P68B1DB1-ListParagraph38"/>
              <w:numPr>
                <w:ilvl w:val="0"/>
                <w:numId w:val="278"/>
              </w:numPr>
              <w:jc w:val="both"/>
            </w:pPr>
            <w:r>
              <w:t xml:space="preserve">cerințe substanțiale (dar care pot fi depășite); </w:t>
            </w:r>
          </w:p>
          <w:p w14:paraId="7FE1BDB2" w14:textId="5A2EF079" w:rsidR="007A3848" w:rsidRDefault="009A492D">
            <w:pPr>
              <w:pStyle w:val="P68B1DB1-ListParagraph38"/>
              <w:numPr>
                <w:ilvl w:val="0"/>
                <w:numId w:val="278"/>
              </w:numPr>
              <w:jc w:val="both"/>
            </w:pPr>
            <w:r>
              <w:t>cerințe critice (greu de depășit).</w:t>
            </w:r>
          </w:p>
          <w:p w14:paraId="7FE1BDB3" w14:textId="77777777" w:rsidR="007A3848" w:rsidRDefault="007A3848">
            <w:pPr>
              <w:rPr>
                <w:rFonts w:ascii="Times New Roman" w:eastAsiaTheme="minorHAnsi" w:hAnsi="Times New Roman" w:cs="Times New Roman"/>
                <w:color w:val="000000" w:themeColor="text1"/>
                <w:sz w:val="20"/>
                <w:szCs w:val="20"/>
              </w:rPr>
            </w:pPr>
          </w:p>
        </w:tc>
      </w:tr>
      <w:tr w:rsidR="007A3848"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7A3848" w:rsidRDefault="009A492D">
            <w:pPr>
              <w:pStyle w:val="P68B1DB1-TableParagraph17"/>
              <w:spacing w:before="108"/>
              <w:ind w:left="85"/>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7A3848" w:rsidRDefault="009A492D">
            <w:pPr>
              <w:pStyle w:val="P68B1DB1-Normal42"/>
              <w:rPr>
                <w:bCs/>
              </w:rPr>
            </w:pPr>
            <w:r>
              <w:t>Evaluarea caracterului critic</w:t>
            </w:r>
          </w:p>
        </w:tc>
      </w:tr>
      <w:tr w:rsidR="007A3848"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7A3848" w:rsidRDefault="009A492D">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7A3848" w:rsidRDefault="009A492D">
            <w:pPr>
              <w:pStyle w:val="P68B1DB1-Normal42"/>
              <w:rPr>
                <w:bCs/>
              </w:rPr>
            </w:pPr>
            <w:r>
              <w:t xml:space="preserve">Impactul asupra pieței </w:t>
            </w:r>
          </w:p>
          <w:p w14:paraId="7FE1BDBA" w14:textId="77777777" w:rsidR="007A3848" w:rsidRDefault="009A492D">
            <w:pPr>
              <w:pStyle w:val="P68B1DB1-Normal43"/>
            </w:pPr>
            <w:r>
              <w:t>Impactul estimat pe care îl poate avea întreruperea bruscă a funcției asupra terților, a piețelor financiare și a economiei reale, luând în considerare dimensiunea, cota de piață din țara respectivă, gradul de interconectare externă și internă, complexitatea și activitățile transfrontaliere ale instituției.</w:t>
            </w:r>
          </w:p>
          <w:p w14:paraId="7FE1BDBB" w14:textId="26AC665D" w:rsidR="007A3848" w:rsidRDefault="009A492D">
            <w:pPr>
              <w:pStyle w:val="P68B1DB1-Normal43"/>
            </w:pPr>
            <w:r>
              <w:t>Această evaluare se exprimă din punct de vedere calitativ ca „ridicat”, „mediu-ridicat”, „mediu scăzut” sau „scăzut”.</w:t>
            </w:r>
          </w:p>
          <w:p w14:paraId="7FE1BDBC" w14:textId="4EA6F79B" w:rsidR="007A3848" w:rsidRDefault="009A492D">
            <w:pPr>
              <w:pStyle w:val="P68B1DB1-Normal43"/>
            </w:pPr>
            <w:r>
              <w:t>„</w:t>
            </w:r>
            <w:r w:rsidR="00D20A43">
              <w:t>Ridicat</w:t>
            </w:r>
            <w:r>
              <w:t>” se selectează dacă întreruperea are un impact major asupra pieței naționale, „Mediu-</w:t>
            </w:r>
            <w:r w:rsidR="00D20A43">
              <w:t>Ridicat</w:t>
            </w:r>
            <w:r>
              <w:t>” dacă impactul este semnificativ, «Mediu-</w:t>
            </w:r>
            <w:r w:rsidR="00D20A43">
              <w:t>Scăzut</w:t>
            </w:r>
            <w:r>
              <w:t>» dacă impactul este important, dar limitat, și «Scăzut» dacă impactul este scăzut.</w:t>
            </w:r>
          </w:p>
        </w:tc>
      </w:tr>
      <w:tr w:rsidR="007A3848"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7A3848" w:rsidRDefault="009A492D">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7A3848" w:rsidRDefault="009A492D">
            <w:pPr>
              <w:pStyle w:val="P68B1DB1-Normal42"/>
              <w:rPr>
                <w:bCs/>
              </w:rPr>
            </w:pPr>
            <w:r>
              <w:t>Caracterul substituibil</w:t>
            </w:r>
          </w:p>
          <w:p w14:paraId="7FE1BDC0" w14:textId="77777777" w:rsidR="007A3848" w:rsidRDefault="009A492D">
            <w:pPr>
              <w:pStyle w:val="P68B1DB1-Normal43"/>
            </w:pPr>
            <w:r>
              <w:t>Articolul 6 alineatul (3) din Regulamentul delegat (UE) 2016/778.</w:t>
            </w:r>
          </w:p>
          <w:p w14:paraId="7FE1BDC1" w14:textId="77777777" w:rsidR="007A3848" w:rsidRDefault="009A492D">
            <w:pPr>
              <w:pStyle w:val="P68B1DB1-Normal43"/>
            </w:pPr>
            <w:r>
              <w:t>O funcție este considerată substituibilă atunci când aceasta poate fi înlocuită într-un mod acceptabil și într-un interval de timp rezonabil, evitându-se astfel apariția unor probleme sistemice pentru economia reală și piețele financiare. Se iau în considerare următoarele:</w:t>
            </w:r>
          </w:p>
          <w:p w14:paraId="7FE1BDC2" w14:textId="77777777" w:rsidR="007A3848" w:rsidRDefault="009A492D">
            <w:pPr>
              <w:pStyle w:val="P68B1DB1-Normal43"/>
            </w:pPr>
            <w:r>
              <w:t xml:space="preserve">(a) structura pieței pentru funcția respectivă și disponibilitatea furnizorilor de substituție; </w:t>
            </w:r>
          </w:p>
          <w:p w14:paraId="7FE1BDC3" w14:textId="77777777" w:rsidR="007A3848" w:rsidRDefault="009A492D">
            <w:pPr>
              <w:pStyle w:val="P68B1DB1-Normal43"/>
            </w:pPr>
            <w:r>
              <w:t xml:space="preserve">(b) posibilitățile altor furnizori în termeni de capacitate, îndeplinirea cerințelor pentru furnizarea funcției, precum și posibilele bariere la intrare sau la extindere; </w:t>
            </w:r>
          </w:p>
          <w:p w14:paraId="7FE1BDC4" w14:textId="77777777" w:rsidR="007A3848" w:rsidRDefault="009A492D">
            <w:pPr>
              <w:pStyle w:val="P68B1DB1-Normal43"/>
            </w:pPr>
            <w:r>
              <w:t xml:space="preserve">(c) interesul altor furnizori de preluare a acestor activități; </w:t>
            </w:r>
          </w:p>
          <w:p w14:paraId="7FE1BDC5" w14:textId="77777777" w:rsidR="007A3848" w:rsidRDefault="009A492D">
            <w:pPr>
              <w:pStyle w:val="P68B1DB1-Normal43"/>
            </w:pPr>
            <w:r>
              <w:t>(d) timpul de care utilizatorii serviciului au nevoie pentru a trece la noul furnizor de servicii și costurile acestei schimbări, timpul de care alți concurenți au nevoie pentru a prelua funcțiile și măsura în care acest timp este suficient pentru a se evita perturbări semnificative, în funcție de tipul de serviciu.</w:t>
            </w:r>
          </w:p>
          <w:p w14:paraId="7FE1BDC6" w14:textId="4CF638BD" w:rsidR="007A3848" w:rsidRDefault="00D20A43">
            <w:pPr>
              <w:pStyle w:val="P68B1DB1-Normal3"/>
            </w:pPr>
            <w:r>
              <w:lastRenderedPageBreak/>
              <w:t xml:space="preserve">Se va furniza </w:t>
            </w:r>
            <w:r w:rsidR="009A492D">
              <w:t xml:space="preserve">o evaluare globală a gradului preconizat de substituibilitate pentru fiecare funcție, ținând seama de diferitele dimensiuni evaluate anterior (cota de piață, concentrarea pieței, timpul necesar substituirii, barierele </w:t>
            </w:r>
            <w:r>
              <w:t xml:space="preserve">legale </w:t>
            </w:r>
            <w:r w:rsidR="009A492D">
              <w:t>și cerințele operaționale pentru intrare sau extindere). Această evaluare se exprimă din punct de vedere calitativ ca „ridicat”, „mediu-ridicat”, „mediu</w:t>
            </w:r>
            <w:r>
              <w:t>-</w:t>
            </w:r>
            <w:r w:rsidR="009A492D">
              <w:t xml:space="preserve">scăzut” sau „scăzut”. </w:t>
            </w:r>
          </w:p>
          <w:p w14:paraId="07F40115" w14:textId="77777777" w:rsidR="007A3848" w:rsidRDefault="007A3848">
            <w:pPr>
              <w:rPr>
                <w:rFonts w:ascii="Times New Roman" w:eastAsiaTheme="minorHAnsi" w:hAnsi="Times New Roman" w:cs="Times New Roman"/>
                <w:color w:val="000000" w:themeColor="text1"/>
                <w:sz w:val="20"/>
                <w:szCs w:val="20"/>
              </w:rPr>
            </w:pPr>
          </w:p>
          <w:p w14:paraId="7FE1BDC7" w14:textId="1CEB8E04" w:rsidR="007A3848" w:rsidRDefault="009A492D">
            <w:pPr>
              <w:pStyle w:val="P68B1DB1-Normal43"/>
            </w:pPr>
            <w:r>
              <w:t>„</w:t>
            </w:r>
            <w:r w:rsidR="00D20A43">
              <w:t>Ridicat</w:t>
            </w:r>
            <w:r>
              <w:t>” se selectează dacă o funcție poate fi furnizată cu ușurință de o altă bancă în condiții comparabile, într-un interval de timp rezonabil,</w:t>
            </w:r>
          </w:p>
          <w:p w14:paraId="7FE1BDC8" w14:textId="13B403C0" w:rsidR="007A3848" w:rsidRDefault="009A492D">
            <w:pPr>
              <w:pStyle w:val="P68B1DB1-Normal43"/>
            </w:pPr>
            <w:r>
              <w:t>„</w:t>
            </w:r>
            <w:r w:rsidR="00D20A43">
              <w:t>Scăzut</w:t>
            </w:r>
            <w:r>
              <w:t xml:space="preserve">” dacă o funcție nu poate fi substituită cu ușurință sau cu rapiditate, </w:t>
            </w:r>
          </w:p>
          <w:p w14:paraId="7FE1BDC9" w14:textId="1271B07F" w:rsidR="007A3848" w:rsidRDefault="009A492D">
            <w:pPr>
              <w:pStyle w:val="P68B1DB1-Normal43"/>
            </w:pPr>
            <w:r>
              <w:t>„Mediu-</w:t>
            </w:r>
            <w:r w:rsidR="00D20A43">
              <w:t>Ridicat</w:t>
            </w:r>
            <w:r>
              <w:t>” și „Mediu-</w:t>
            </w:r>
            <w:r w:rsidR="00D20A43">
              <w:t>Scăzut</w:t>
            </w:r>
            <w:r>
              <w:t>” pentru cazurile intermediare, luând în considerare diferite măsuri (de exemplu, cota de piață, concentrarea pieței, termenul de substituire, precum și barierele de ordin juridic în calea intrării sau extinderii și cerințele operaționale aplicabile intrării sau extinderii).</w:t>
            </w:r>
          </w:p>
        </w:tc>
      </w:tr>
      <w:tr w:rsidR="007A3848"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7A3848" w:rsidRDefault="009A492D">
            <w:pPr>
              <w:pStyle w:val="P68B1DB1-TableParagraph17"/>
              <w:spacing w:before="108"/>
              <w:ind w:left="85"/>
              <w:jc w:val="both"/>
            </w:pPr>
            <w:r>
              <w:lastRenderedPageBreak/>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7A3848" w:rsidRDefault="009A492D">
            <w:pPr>
              <w:pStyle w:val="P68B1DB1-Normal42"/>
              <w:rPr>
                <w:bCs/>
              </w:rPr>
            </w:pPr>
            <w:r>
              <w:t>Funcția critică</w:t>
            </w:r>
          </w:p>
          <w:p w14:paraId="7FE1BDCD" w14:textId="77777777" w:rsidR="007A3848" w:rsidRDefault="009A492D">
            <w:pPr>
              <w:pStyle w:val="P68B1DB1-Normal43"/>
            </w:pPr>
            <w:r>
              <w:t>În această coloană se raportează dacă, luând în considerare analiza efectului și substituibilității efectuată de instituția relevantă, funcția economică este considerată a fi critică pe piață pentru țara relevantă.</w:t>
            </w:r>
          </w:p>
          <w:p w14:paraId="7FE1BDCE" w14:textId="77777777" w:rsidR="007A3848" w:rsidRDefault="009A492D">
            <w:pPr>
              <w:pStyle w:val="P68B1DB1-Normal43"/>
            </w:pPr>
            <w:r>
              <w:t>A se completa «Da» sau «Nu».</w:t>
            </w:r>
          </w:p>
        </w:tc>
      </w:tr>
      <w:tr w:rsidR="007A3848"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7A3848" w:rsidRDefault="009A492D">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2E8CB641" w:rsidR="007A3848" w:rsidRDefault="009A492D">
            <w:pPr>
              <w:pStyle w:val="P68B1DB1-Normal42"/>
              <w:rPr>
                <w:bCs/>
              </w:rPr>
            </w:pPr>
            <w:r>
              <w:t>Observațiile prezentate de grup</w:t>
            </w:r>
          </w:p>
          <w:p w14:paraId="7FE1BDD2" w14:textId="6738A557" w:rsidR="007A3848" w:rsidRDefault="009A492D">
            <w:pPr>
              <w:pStyle w:val="P68B1DB1-Normal43"/>
            </w:pPr>
            <w:r>
              <w:t xml:space="preserve">Acest câmp permite entității </w:t>
            </w:r>
            <w:r w:rsidR="00E76DA6">
              <w:t>care raportează</w:t>
            </w:r>
            <w:r>
              <w:t xml:space="preserve"> să explice orice ipoteze utilizate pentru evaluarea caracterului critic al funcției (funcțiilor) raportate.</w:t>
            </w:r>
          </w:p>
        </w:tc>
      </w:tr>
    </w:tbl>
    <w:p w14:paraId="7FE1BDD4" w14:textId="77777777" w:rsidR="007A3848" w:rsidRDefault="007A3848">
      <w:pPr>
        <w:rPr>
          <w:rFonts w:ascii="Times New Roman" w:hAnsi="Times New Roman" w:cs="Times New Roman"/>
          <w:color w:val="000000" w:themeColor="text1"/>
          <w:sz w:val="20"/>
          <w:szCs w:val="20"/>
        </w:rPr>
      </w:pPr>
    </w:p>
    <w:p w14:paraId="7FE1BFB4" w14:textId="77777777" w:rsidR="007A3848" w:rsidRDefault="007A3848">
      <w:pPr>
        <w:rPr>
          <w:rFonts w:ascii="Times New Roman" w:hAnsi="Times New Roman" w:cs="Times New Roman"/>
        </w:rPr>
      </w:pPr>
    </w:p>
    <w:p w14:paraId="7FE1BFB5" w14:textId="432A2FAA" w:rsidR="007A3848" w:rsidRDefault="009A492D">
      <w:pPr>
        <w:pStyle w:val="P68B1DB1-Instructionsberschrift25"/>
        <w:numPr>
          <w:ilvl w:val="1"/>
          <w:numId w:val="49"/>
        </w:numPr>
        <w:ind w:left="357" w:hanging="357"/>
      </w:pPr>
      <w:bookmarkStart w:id="122" w:name="_Toc208245107"/>
      <w:r>
        <w:t>Z 07.02 – Punerea în corespondență a funcțiilor economice cu entitățile juridice (FUNC 2)</w:t>
      </w:r>
      <w:bookmarkEnd w:id="122"/>
      <w:r>
        <w:t xml:space="preserve"> </w:t>
      </w:r>
    </w:p>
    <w:p w14:paraId="7FE1BFB6" w14:textId="77777777" w:rsidR="007A3848" w:rsidRDefault="009A492D">
      <w:pPr>
        <w:pStyle w:val="P68B1DB1-Instructionsberschrift312"/>
        <w:rPr>
          <w:color w:val="auto"/>
        </w:rPr>
      </w:pPr>
      <w:r>
        <w:t>Instrucțiuni</w:t>
      </w:r>
      <w:r>
        <w:rPr>
          <w:color w:val="auto"/>
        </w:rPr>
        <w:t xml:space="preserve"> privind pozițiile specifice</w:t>
      </w:r>
    </w:p>
    <w:p w14:paraId="7FE1BFB7" w14:textId="61900B46" w:rsidR="007A3848" w:rsidRDefault="009A492D">
      <w:pPr>
        <w:pStyle w:val="P68B1DB1-InstructionsText26"/>
        <w:numPr>
          <w:ilvl w:val="0"/>
          <w:numId w:val="232"/>
        </w:numPr>
        <w:spacing w:before="0"/>
      </w:pPr>
      <w:r>
        <w:t xml:space="preserve">Aceast </w:t>
      </w:r>
      <w:r w:rsidR="009C6AA1">
        <w:t>formular</w:t>
      </w:r>
      <w:r>
        <w:t xml:space="preserve"> trebuie raportat pentru întregul grup și luând în considerare funcțiile economice pe care grupul le asigură economiei.</w:t>
      </w:r>
    </w:p>
    <w:p w14:paraId="7FE1BFB8" w14:textId="69129BF2" w:rsidR="007A3848" w:rsidRDefault="009A492D">
      <w:pPr>
        <w:pStyle w:val="P68B1DB1-InstructionsText26"/>
        <w:numPr>
          <w:ilvl w:val="0"/>
          <w:numId w:val="232"/>
        </w:numPr>
        <w:spacing w:before="0"/>
      </w:pPr>
      <w:r>
        <w:t>Combinația dintre valorile raportate în coloanele 0010, 0020 și 0040 din prezent</w:t>
      </w:r>
      <w:r w:rsidR="00D20A43">
        <w:t>ul</w:t>
      </w:r>
      <w:r>
        <w:t xml:space="preserve"> </w:t>
      </w:r>
      <w:r w:rsidR="009C6AA1">
        <w:t>formular</w:t>
      </w:r>
      <w:r>
        <w:t xml:space="preserve"> constituie o cheie primară care trebuie să fie unică pentru fiecare rând din </w:t>
      </w:r>
      <w:r w:rsidR="009C6AA1">
        <w:t>formular</w:t>
      </w:r>
      <w:r>
        <w:t>.</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7A3848"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7A3848" w:rsidRDefault="009A492D">
            <w:pPr>
              <w:pStyle w:val="P68B1DB1-TableParagraph17"/>
              <w:spacing w:before="108"/>
              <w:ind w:left="85"/>
              <w:jc w:val="both"/>
            </w:pPr>
            <w:r>
              <w:t>Coloane</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7A3848" w:rsidRDefault="009A492D">
            <w:pPr>
              <w:pStyle w:val="P68B1DB1-TableParagraph17"/>
              <w:spacing w:before="108"/>
              <w:ind w:left="85" w:right="1"/>
              <w:jc w:val="both"/>
            </w:pPr>
            <w:r>
              <w:t>Instrucțiuni</w:t>
            </w:r>
          </w:p>
        </w:tc>
      </w:tr>
      <w:tr w:rsidR="007A3848"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7A3848" w:rsidRDefault="009A492D">
            <w:pPr>
              <w:pStyle w:val="P68B1DB1-TableParagraph17"/>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7A3848" w:rsidRDefault="009A492D">
            <w:pPr>
              <w:pStyle w:val="P68B1DB1-TableParagraph14"/>
              <w:spacing w:before="108"/>
              <w:ind w:left="85"/>
              <w:jc w:val="both"/>
              <w:rPr>
                <w:bCs/>
              </w:rPr>
            </w:pPr>
            <w:r>
              <w:t>Funcția economică</w:t>
            </w:r>
          </w:p>
        </w:tc>
      </w:tr>
      <w:tr w:rsidR="007A3848"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7A3848" w:rsidRDefault="009A492D">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7A3848" w:rsidRDefault="009A492D">
            <w:pPr>
              <w:pStyle w:val="P68B1DB1-TableParagraph14"/>
              <w:spacing w:before="108"/>
              <w:ind w:left="85"/>
              <w:jc w:val="both"/>
              <w:rPr>
                <w:bCs/>
              </w:rPr>
            </w:pPr>
            <w:r>
              <w:t>Țara</w:t>
            </w:r>
          </w:p>
          <w:p w14:paraId="7FE1BFC1" w14:textId="235DC4B1" w:rsidR="007A3848" w:rsidRDefault="009A492D">
            <w:pPr>
              <w:pStyle w:val="P68B1DB1-TableParagraph17"/>
              <w:spacing w:before="108"/>
              <w:ind w:left="85"/>
            </w:pPr>
            <w:r>
              <w:t>Țara pentru care este furnizată funcția economică</w:t>
            </w:r>
          </w:p>
        </w:tc>
      </w:tr>
      <w:tr w:rsidR="007A3848"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7A3848" w:rsidRDefault="009A492D">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09F58F73" w:rsidR="007A3848" w:rsidRDefault="00793AFD">
            <w:pPr>
              <w:pStyle w:val="P68B1DB1-TableParagraph14"/>
              <w:spacing w:before="108"/>
              <w:ind w:left="85"/>
              <w:jc w:val="both"/>
              <w:rPr>
                <w:bCs/>
              </w:rPr>
            </w:pPr>
            <w:r>
              <w:t>Date de identificare (ID)</w:t>
            </w:r>
          </w:p>
          <w:p w14:paraId="7FE1BFC5" w14:textId="2C8CDDE9" w:rsidR="007A3848" w:rsidRDefault="009A492D">
            <w:pPr>
              <w:pStyle w:val="P68B1DB1-TableParagraph17"/>
              <w:spacing w:before="108"/>
              <w:ind w:left="85"/>
            </w:pPr>
            <w:r>
              <w:t xml:space="preserve">Identificatorul funcțiilor economice [astfel cum se menționează în </w:t>
            </w:r>
            <w:r w:rsidR="00D20A43">
              <w:t xml:space="preserve">formularul </w:t>
            </w:r>
            <w:r>
              <w:t>Z 07.01 (FUNC 1) în cazul funcțiilor critice].</w:t>
            </w:r>
          </w:p>
        </w:tc>
      </w:tr>
      <w:tr w:rsidR="007A3848"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7A3848" w:rsidRDefault="009A492D">
            <w:pPr>
              <w:pStyle w:val="P68B1DB1-TableParagraph17"/>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7A3848" w:rsidRDefault="009A492D">
            <w:pPr>
              <w:pStyle w:val="P68B1DB1-TableParagraph14"/>
              <w:spacing w:before="108"/>
              <w:ind w:left="85"/>
              <w:jc w:val="both"/>
              <w:rPr>
                <w:bCs/>
              </w:rPr>
            </w:pPr>
            <w:r>
              <w:t>Entitatea juridică</w:t>
            </w:r>
          </w:p>
        </w:tc>
      </w:tr>
      <w:tr w:rsidR="007A3848"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7A3848" w:rsidRDefault="009A492D">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7A3848" w:rsidRDefault="009A492D">
            <w:pPr>
              <w:pStyle w:val="P68B1DB1-TableParagraph14"/>
              <w:spacing w:before="108"/>
              <w:ind w:left="85"/>
              <w:jc w:val="both"/>
              <w:rPr>
                <w:bCs/>
              </w:rPr>
            </w:pPr>
            <w:r>
              <w:t>Denumirea entității</w:t>
            </w:r>
          </w:p>
          <w:p w14:paraId="7FE1BFCD" w14:textId="375A6177" w:rsidR="007A3848" w:rsidRDefault="009A492D">
            <w:pPr>
              <w:pStyle w:val="P68B1DB1-TableParagraph17"/>
              <w:spacing w:before="108"/>
              <w:ind w:left="85"/>
            </w:pPr>
            <w:r>
              <w:t>Denumirea entității care exercită funcția economică, astfel cum este raportată în Z 01.01 (ORG 1).</w:t>
            </w:r>
          </w:p>
          <w:p w14:paraId="7FE1BFCE" w14:textId="2159DCA3" w:rsidR="007A3848" w:rsidRDefault="009A492D">
            <w:pPr>
              <w:pStyle w:val="P68B1DB1-TableParagraph17"/>
              <w:spacing w:before="108"/>
              <w:ind w:left="85"/>
            </w:pPr>
            <w:r>
              <w:t>În cazul în care există mai multe entități care exercită aceleași funcții economice în aceeași țară, se raportează fiecare entitate pe un rând separat.</w:t>
            </w:r>
          </w:p>
        </w:tc>
      </w:tr>
      <w:tr w:rsidR="007A3848"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7A3848" w:rsidRDefault="009A492D">
            <w:pPr>
              <w:pStyle w:val="P68B1DB1-TableParagraph17"/>
              <w:spacing w:before="108"/>
              <w:ind w:left="85"/>
            </w:pPr>
            <w:r>
              <w:lastRenderedPageBreak/>
              <w:t>0040</w:t>
            </w:r>
          </w:p>
        </w:tc>
        <w:tc>
          <w:tcPr>
            <w:tcW w:w="7892" w:type="dxa"/>
            <w:tcBorders>
              <w:top w:val="single" w:sz="4" w:space="0" w:color="1A171C"/>
              <w:left w:val="single" w:sz="4" w:space="0" w:color="1A171C"/>
              <w:bottom w:val="single" w:sz="4" w:space="0" w:color="1A171C"/>
              <w:right w:val="nil"/>
            </w:tcBorders>
            <w:vAlign w:val="center"/>
          </w:tcPr>
          <w:p w14:paraId="7FE1BFD1" w14:textId="3329F0CA" w:rsidR="007A3848" w:rsidRDefault="009A492D">
            <w:pPr>
              <w:pStyle w:val="P68B1DB1-TableParagraph14"/>
              <w:spacing w:before="108"/>
              <w:ind w:left="85"/>
              <w:jc w:val="both"/>
              <w:rPr>
                <w:bCs/>
              </w:rPr>
            </w:pPr>
            <w:r>
              <w:t xml:space="preserve">Cod </w:t>
            </w:r>
          </w:p>
          <w:p w14:paraId="7FE1BFD2" w14:textId="77777777" w:rsidR="007A3848" w:rsidRDefault="009A492D">
            <w:pPr>
              <w:pStyle w:val="P68B1DB1-TableParagraph17"/>
              <w:spacing w:before="108"/>
              <w:ind w:left="85"/>
            </w:pPr>
            <w:r>
              <w:t>Identificatorul unic al entității juridice din coloana 0020, astfel cum este raportat în macheta Z 01.01 (ORG 1).</w:t>
            </w:r>
          </w:p>
          <w:p w14:paraId="7FE1BFD3" w14:textId="0AEAE2F2" w:rsidR="007A3848" w:rsidRDefault="009A492D">
            <w:pPr>
              <w:pStyle w:val="P68B1DB1-TableParagraph17"/>
              <w:spacing w:before="108"/>
              <w:ind w:left="85"/>
            </w:pPr>
            <w:r>
              <w:t>Identificarea entităților se realizează în mod consecvent în cadrul formularelor.</w:t>
            </w:r>
          </w:p>
        </w:tc>
      </w:tr>
      <w:tr w:rsidR="007A3848"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7A3848" w:rsidRDefault="009A492D">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7A3848" w:rsidRDefault="009A492D">
            <w:pPr>
              <w:pStyle w:val="P68B1DB1-TableParagraph14"/>
              <w:spacing w:before="108"/>
              <w:ind w:left="85"/>
              <w:jc w:val="both"/>
              <w:rPr>
                <w:bCs/>
              </w:rPr>
            </w:pPr>
            <w:r>
              <w:t>Tipul codului</w:t>
            </w:r>
          </w:p>
          <w:p w14:paraId="29A7EF10" w14:textId="77777777" w:rsidR="007A3848" w:rsidRDefault="009A492D">
            <w:pPr>
              <w:pStyle w:val="P68B1DB1-TableParagraph13"/>
              <w:spacing w:before="108"/>
            </w:pPr>
            <w:r>
              <w:t>A se alege dintre opțiunile de mai jos: „Codul LEI”, „codul IFM” sau „Tipul de identificator, altul decât codul LEI sau codul IFM”.</w:t>
            </w:r>
          </w:p>
          <w:p w14:paraId="7FE1BFDA" w14:textId="77777777" w:rsidR="007A3848" w:rsidRDefault="009A492D">
            <w:pPr>
              <w:pStyle w:val="P68B1DB1-TableParagraph13"/>
              <w:spacing w:before="108"/>
              <w:ind w:left="85"/>
              <w:jc w:val="both"/>
              <w:rPr>
                <w:b/>
                <w:bCs/>
              </w:rPr>
            </w:pPr>
            <w:r>
              <w:t>Identificarea entităților se realizează în mod consecvent în cadrul formularelor.</w:t>
            </w:r>
          </w:p>
        </w:tc>
      </w:tr>
      <w:tr w:rsidR="007A3848"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7A3848" w:rsidRDefault="009A492D">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7A3848" w:rsidRDefault="009A492D">
            <w:pPr>
              <w:pStyle w:val="P68B1DB1-TableParagraph14"/>
              <w:spacing w:before="108"/>
              <w:ind w:left="85"/>
              <w:jc w:val="both"/>
              <w:rPr>
                <w:bCs/>
              </w:rPr>
            </w:pPr>
            <w:r>
              <w:t>Valoarea monetară</w:t>
            </w:r>
          </w:p>
          <w:p w14:paraId="7FE1BFDE" w14:textId="1157FFA9" w:rsidR="007A3848" w:rsidRDefault="009A492D">
            <w:pPr>
              <w:pStyle w:val="P68B1DB1-TableParagraph17"/>
              <w:spacing w:before="108"/>
              <w:ind w:left="85"/>
            </w:pPr>
            <w:r>
              <w:t>Contribuția, în valoare monetară, a entității juridice la valorile monetare așa cum sunt descrise în macheta Z 07.01 (FUNC 1):</w:t>
            </w:r>
          </w:p>
          <w:p w14:paraId="7FE1BFDF" w14:textId="77777777" w:rsidR="007A3848" w:rsidRDefault="009A492D">
            <w:pPr>
              <w:pStyle w:val="P68B1DB1-TableParagraph17"/>
              <w:numPr>
                <w:ilvl w:val="0"/>
                <w:numId w:val="64"/>
              </w:numPr>
              <w:spacing w:before="108"/>
            </w:pPr>
            <w:r>
              <w:t>Depozite – Valoarea în conturi</w:t>
            </w:r>
          </w:p>
          <w:p w14:paraId="7FE1BFE0" w14:textId="77777777" w:rsidR="007A3848" w:rsidRDefault="009A492D">
            <w:pPr>
              <w:pStyle w:val="P68B1DB1-TableParagraph17"/>
              <w:numPr>
                <w:ilvl w:val="0"/>
                <w:numId w:val="64"/>
              </w:numPr>
              <w:spacing w:before="108"/>
            </w:pPr>
            <w:r>
              <w:t>Creditare – Valoarea restantă</w:t>
            </w:r>
          </w:p>
          <w:p w14:paraId="7FE1BFE1" w14:textId="77777777" w:rsidR="007A3848" w:rsidRDefault="009A492D">
            <w:pPr>
              <w:pStyle w:val="P68B1DB1-TableParagraph17"/>
              <w:numPr>
                <w:ilvl w:val="0"/>
                <w:numId w:val="64"/>
              </w:numPr>
              <w:spacing w:before="108"/>
            </w:pPr>
            <w:r>
              <w:t>Plăți – Valoarea tranzacțiilor/pozițiilor deschise/activelor aflate în custodie (după caz)</w:t>
            </w:r>
          </w:p>
          <w:p w14:paraId="7FE1BFE2" w14:textId="6B073140" w:rsidR="007A3848" w:rsidRDefault="009A492D">
            <w:pPr>
              <w:pStyle w:val="P68B1DB1-TableParagraph17"/>
              <w:numPr>
                <w:ilvl w:val="0"/>
                <w:numId w:val="64"/>
              </w:numPr>
              <w:spacing w:before="108"/>
            </w:pPr>
            <w:r>
              <w:t xml:space="preserve">Piețele de capital – Valoarea </w:t>
            </w:r>
            <w:r w:rsidR="00317B26">
              <w:t>nominală</w:t>
            </w:r>
            <w:r>
              <w:t>/Valoarea contabilă/Veniturile din taxe (după caz)</w:t>
            </w:r>
          </w:p>
          <w:p w14:paraId="7FE1BFE3" w14:textId="77777777" w:rsidR="007A3848" w:rsidRDefault="009A492D">
            <w:pPr>
              <w:pStyle w:val="P68B1DB1-TableParagraph17"/>
              <w:numPr>
                <w:ilvl w:val="0"/>
                <w:numId w:val="64"/>
              </w:numPr>
              <w:spacing w:before="108"/>
            </w:pPr>
            <w:r>
              <w:t>Finanțare interbancară – Valoarea contabilă brută</w:t>
            </w:r>
          </w:p>
        </w:tc>
      </w:tr>
    </w:tbl>
    <w:p w14:paraId="7FE1BFE5" w14:textId="77777777" w:rsidR="007A3848" w:rsidRDefault="007A3848">
      <w:pPr>
        <w:rPr>
          <w:rFonts w:ascii="Times New Roman" w:hAnsi="Times New Roman" w:cs="Times New Roman"/>
          <w:color w:val="000000" w:themeColor="text1"/>
          <w:sz w:val="20"/>
          <w:szCs w:val="20"/>
        </w:rPr>
      </w:pPr>
    </w:p>
    <w:p w14:paraId="7FE1BFE6" w14:textId="30C6C61A" w:rsidR="007A3848" w:rsidRDefault="009A492D">
      <w:pPr>
        <w:pStyle w:val="P68B1DB1-Instructionsberschrift25"/>
        <w:numPr>
          <w:ilvl w:val="1"/>
          <w:numId w:val="49"/>
        </w:numPr>
        <w:ind w:left="357" w:hanging="357"/>
      </w:pPr>
      <w:bookmarkStart w:id="123" w:name="_Toc208245108"/>
      <w:r>
        <w:t>Z 07.03 – Punerea în corespondență a liniilor de activitate esențiale cu entitățile juridice (FUNC 3)</w:t>
      </w:r>
      <w:bookmarkEnd w:id="123"/>
    </w:p>
    <w:p w14:paraId="7FE1BFE7" w14:textId="2A9EA2DA" w:rsidR="007A3848" w:rsidRDefault="009A492D">
      <w:pPr>
        <w:pStyle w:val="P68B1DB1-Instructionsberschrift312"/>
        <w:rPr>
          <w:bCs/>
        </w:rPr>
      </w:pPr>
      <w:r>
        <w:t>Instrucțiuni privind pozițiile specifice</w:t>
      </w:r>
    </w:p>
    <w:p w14:paraId="7FE1BFE8" w14:textId="73F9BE58" w:rsidR="007A3848" w:rsidRDefault="009A492D">
      <w:pPr>
        <w:pStyle w:val="P68B1DB1-InstructionsText26"/>
        <w:numPr>
          <w:ilvl w:val="0"/>
          <w:numId w:val="232"/>
        </w:numPr>
        <w:spacing w:before="0"/>
      </w:pPr>
      <w:r>
        <w:t>Combinația dintre valorile raportate în coloanele 0020 și 0050 din prezent</w:t>
      </w:r>
      <w:r w:rsidR="00317B26">
        <w:t>ul</w:t>
      </w:r>
      <w:r>
        <w:t xml:space="preserve"> </w:t>
      </w:r>
      <w:r w:rsidR="009C6AA1">
        <w:t>formular</w:t>
      </w:r>
      <w:r>
        <w:t xml:space="preserve"> constituie o cheie primară care trebuie să fie unică pentru fiecare rând din </w:t>
      </w:r>
      <w:r w:rsidR="009C6AA1">
        <w:t>formular</w:t>
      </w:r>
      <w:r>
        <w:t>.</w:t>
      </w:r>
    </w:p>
    <w:p w14:paraId="7FE1BFE9" w14:textId="09DC3EAF" w:rsidR="007A3848" w:rsidRDefault="009A492D">
      <w:pPr>
        <w:pStyle w:val="P68B1DB1-InstructionsText26"/>
        <w:numPr>
          <w:ilvl w:val="0"/>
          <w:numId w:val="232"/>
        </w:numPr>
        <w:spacing w:before="0"/>
      </w:pPr>
      <w:r>
        <w:t xml:space="preserve">Numai liniile de afaceri ale entităților juridice relevante sunt raportate în aceast </w:t>
      </w:r>
      <w:r w:rsidR="009C6AA1">
        <w:t>formular</w:t>
      </w:r>
      <w:r>
        <w:t xml:space="preserve">.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7A3848"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7A3848" w:rsidRDefault="009A492D">
            <w:pPr>
              <w:pStyle w:val="P68B1DB1-TableParagraph17"/>
              <w:spacing w:before="108"/>
              <w:ind w:left="85"/>
              <w:jc w:val="both"/>
            </w:pPr>
            <w:r>
              <w:t>Coloane</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7A3848" w:rsidRDefault="009A492D">
            <w:pPr>
              <w:pStyle w:val="P68B1DB1-TableParagraph17"/>
              <w:spacing w:before="108"/>
              <w:ind w:left="85" w:right="1"/>
              <w:jc w:val="both"/>
            </w:pPr>
            <w:r>
              <w:t>Instrucțiuni</w:t>
            </w:r>
          </w:p>
        </w:tc>
      </w:tr>
      <w:tr w:rsidR="007A3848"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7A3848" w:rsidRDefault="009A492D">
            <w:pPr>
              <w:pStyle w:val="P68B1DB1-TableParagraph17"/>
              <w:spacing w:before="108"/>
              <w:ind w:left="85"/>
            </w:pPr>
            <w:r>
              <w:t xml:space="preserve">0010-0030 </w:t>
            </w:r>
          </w:p>
        </w:tc>
        <w:tc>
          <w:tcPr>
            <w:tcW w:w="7892" w:type="dxa"/>
            <w:tcBorders>
              <w:top w:val="single" w:sz="4" w:space="0" w:color="1A171C"/>
              <w:left w:val="single" w:sz="4" w:space="0" w:color="1A171C"/>
              <w:bottom w:val="single" w:sz="4" w:space="0" w:color="1A171C"/>
              <w:right w:val="nil"/>
            </w:tcBorders>
            <w:vAlign w:val="center"/>
          </w:tcPr>
          <w:p w14:paraId="7FE1BFEE" w14:textId="2CB22A1B" w:rsidR="007A3848" w:rsidRDefault="009A492D">
            <w:pPr>
              <w:pStyle w:val="P68B1DB1-TableParagraph14"/>
              <w:spacing w:before="108"/>
              <w:ind w:left="85"/>
              <w:jc w:val="both"/>
              <w:rPr>
                <w:bCs/>
              </w:rPr>
            </w:pPr>
            <w:r>
              <w:t>Linia de activitate esențială</w:t>
            </w:r>
          </w:p>
        </w:tc>
      </w:tr>
      <w:tr w:rsidR="007A3848"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7A3848" w:rsidRDefault="009A492D">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36CC27C7" w:rsidR="007A3848" w:rsidRDefault="009A492D">
            <w:pPr>
              <w:pStyle w:val="P68B1DB1-TableParagraph14"/>
              <w:spacing w:before="108"/>
              <w:ind w:left="85"/>
              <w:jc w:val="both"/>
              <w:rPr>
                <w:bCs/>
              </w:rPr>
            </w:pPr>
            <w:r>
              <w:t>Linia de activitate esențială</w:t>
            </w:r>
          </w:p>
          <w:p w14:paraId="7FE1BFF2" w14:textId="65133358" w:rsidR="007A3848" w:rsidRDefault="009A492D">
            <w:pPr>
              <w:pStyle w:val="P68B1DB1-TableParagraph17"/>
              <w:spacing w:before="108"/>
              <w:ind w:left="85"/>
            </w:pPr>
            <w:r>
              <w:t>Linia de activitate esențială în temeiul articolului 2 alineatul (1) punctul 36 și al articolului 2 alineatul (2) din Directiva 2014/59/UE.</w:t>
            </w:r>
          </w:p>
          <w:p w14:paraId="7FE1BFF3" w14:textId="77777777" w:rsidR="007A3848" w:rsidRDefault="009A492D">
            <w:pPr>
              <w:pStyle w:val="P68B1DB1-TableParagraph17"/>
              <w:spacing w:before="108"/>
              <w:ind w:left="85"/>
            </w:pPr>
            <w:r>
              <w:t>Linia de activitate esențială este una dintre liniile de activitate enumerate mai jos.</w:t>
            </w:r>
          </w:p>
          <w:p w14:paraId="7FE1BFF4" w14:textId="615D65A3" w:rsidR="007A3848" w:rsidRDefault="009A492D">
            <w:pPr>
              <w:pStyle w:val="P68B1DB1-TableParagraph17"/>
              <w:numPr>
                <w:ilvl w:val="0"/>
                <w:numId w:val="139"/>
              </w:numPr>
              <w:spacing w:before="108"/>
              <w:rPr>
                <w:rFonts w:eastAsiaTheme="minorEastAsia"/>
              </w:rPr>
            </w:pPr>
            <w:r>
              <w:t xml:space="preserve">Servicii bancare pentru </w:t>
            </w:r>
            <w:r w:rsidR="00F979A2">
              <w:t xml:space="preserve">persoane fizice </w:t>
            </w:r>
          </w:p>
          <w:p w14:paraId="7FE1BFF5" w14:textId="77777777" w:rsidR="007A3848" w:rsidRDefault="009A492D">
            <w:pPr>
              <w:pStyle w:val="P68B1DB1-TableParagraph17"/>
              <w:numPr>
                <w:ilvl w:val="0"/>
                <w:numId w:val="139"/>
              </w:numPr>
              <w:spacing w:before="108"/>
            </w:pPr>
            <w:r>
              <w:t>Serviciile bancare pentru întreprinderi</w:t>
            </w:r>
          </w:p>
          <w:p w14:paraId="7FE1BFF6" w14:textId="77777777" w:rsidR="007A3848" w:rsidRDefault="009A492D">
            <w:pPr>
              <w:pStyle w:val="P68B1DB1-TableParagraph17"/>
              <w:numPr>
                <w:ilvl w:val="0"/>
                <w:numId w:val="139"/>
              </w:numPr>
              <w:spacing w:before="108"/>
            </w:pPr>
            <w:r>
              <w:t xml:space="preserve">Servicii bancare de investiții </w:t>
            </w:r>
          </w:p>
          <w:p w14:paraId="7FE1BFF7" w14:textId="77777777" w:rsidR="007A3848" w:rsidRDefault="009A492D">
            <w:pPr>
              <w:pStyle w:val="P68B1DB1-TableParagraph17"/>
              <w:numPr>
                <w:ilvl w:val="0"/>
                <w:numId w:val="139"/>
              </w:numPr>
              <w:spacing w:before="108"/>
            </w:pPr>
            <w:r>
              <w:t>Asigurări</w:t>
            </w:r>
          </w:p>
          <w:p w14:paraId="7FE1BFF8" w14:textId="77777777" w:rsidR="007A3848" w:rsidRDefault="009A492D">
            <w:pPr>
              <w:pStyle w:val="P68B1DB1-TableParagraph17"/>
              <w:numPr>
                <w:ilvl w:val="0"/>
                <w:numId w:val="139"/>
              </w:numPr>
              <w:spacing w:before="108"/>
            </w:pPr>
            <w:r>
              <w:t>Activități de reasigurare</w:t>
            </w:r>
          </w:p>
          <w:p w14:paraId="7FE1BFF9" w14:textId="5711028B" w:rsidR="007A3848" w:rsidRDefault="009A492D">
            <w:pPr>
              <w:pStyle w:val="P68B1DB1-TableParagraph17"/>
              <w:numPr>
                <w:ilvl w:val="0"/>
                <w:numId w:val="139"/>
              </w:numPr>
              <w:spacing w:before="108"/>
            </w:pPr>
            <w:r>
              <w:t xml:space="preserve">Brokeraj </w:t>
            </w:r>
            <w:r w:rsidR="00F979A2">
              <w:t>pentru persoane fizice</w:t>
            </w:r>
          </w:p>
          <w:p w14:paraId="7FE1BFFA" w14:textId="77777777" w:rsidR="007A3848" w:rsidRDefault="009A492D">
            <w:pPr>
              <w:pStyle w:val="P68B1DB1-TableParagraph17"/>
              <w:numPr>
                <w:ilvl w:val="0"/>
                <w:numId w:val="139"/>
              </w:numPr>
              <w:spacing w:before="108"/>
            </w:pPr>
            <w:r>
              <w:t xml:space="preserve">Gestionarea patrimoniului </w:t>
            </w:r>
          </w:p>
          <w:p w14:paraId="7FE1BFFB" w14:textId="77777777" w:rsidR="007A3848" w:rsidRDefault="009A492D">
            <w:pPr>
              <w:pStyle w:val="P68B1DB1-TableParagraph17"/>
              <w:numPr>
                <w:ilvl w:val="0"/>
                <w:numId w:val="139"/>
              </w:numPr>
              <w:spacing w:before="108"/>
            </w:pPr>
            <w:r>
              <w:t>Agenție imobiliară</w:t>
            </w:r>
          </w:p>
          <w:p w14:paraId="7FE1BFFC" w14:textId="77777777" w:rsidR="007A3848" w:rsidRDefault="009A492D">
            <w:pPr>
              <w:pStyle w:val="P68B1DB1-TableParagraph17"/>
              <w:numPr>
                <w:ilvl w:val="0"/>
                <w:numId w:val="139"/>
              </w:numPr>
              <w:spacing w:before="108"/>
            </w:pPr>
            <w:r>
              <w:t xml:space="preserve">Contabilitate </w:t>
            </w:r>
          </w:p>
          <w:p w14:paraId="7FE1BFFD" w14:textId="77777777" w:rsidR="007A3848" w:rsidRDefault="009A492D">
            <w:pPr>
              <w:pStyle w:val="P68B1DB1-TableParagraph17"/>
              <w:numPr>
                <w:ilvl w:val="0"/>
                <w:numId w:val="139"/>
              </w:numPr>
              <w:spacing w:before="108"/>
            </w:pPr>
            <w:r>
              <w:t>Altele</w:t>
            </w:r>
          </w:p>
          <w:p w14:paraId="7FE1BFFE" w14:textId="77777777" w:rsidR="007A3848" w:rsidRDefault="007A3848">
            <w:pPr>
              <w:pStyle w:val="TableParagraph"/>
              <w:spacing w:before="108"/>
              <w:ind w:left="85"/>
              <w:rPr>
                <w:rFonts w:ascii="Times New Roman" w:eastAsia="Cambria" w:hAnsi="Times New Roman" w:cs="Times New Roman"/>
                <w:color w:val="000000" w:themeColor="text1"/>
                <w:sz w:val="20"/>
                <w:szCs w:val="20"/>
              </w:rPr>
            </w:pPr>
          </w:p>
        </w:tc>
      </w:tr>
      <w:tr w:rsidR="007A3848"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7A3848" w:rsidRDefault="009A492D">
            <w:pPr>
              <w:pStyle w:val="P68B1DB1-TableParagraph17"/>
              <w:spacing w:before="108"/>
              <w:ind w:left="85"/>
            </w:pPr>
            <w:r>
              <w:lastRenderedPageBreak/>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7A3848" w:rsidRDefault="009A492D">
            <w:pPr>
              <w:pStyle w:val="P68B1DB1-TableParagraph14"/>
              <w:spacing w:before="108"/>
              <w:ind w:left="85"/>
              <w:jc w:val="both"/>
              <w:rPr>
                <w:bCs/>
              </w:rPr>
            </w:pPr>
            <w:r>
              <w:t>ID linie de activitate</w:t>
            </w:r>
          </w:p>
          <w:p w14:paraId="7FE1C002" w14:textId="77777777" w:rsidR="007A3848" w:rsidRDefault="009A492D">
            <w:pPr>
              <w:pStyle w:val="P68B1DB1-TableParagraph17"/>
              <w:spacing w:before="108"/>
              <w:ind w:left="85"/>
            </w:pPr>
            <w:r>
              <w:t>Numărul unic de identificare al liniei de activitate care trebuie să fie furnizat de instituție.</w:t>
            </w:r>
          </w:p>
        </w:tc>
      </w:tr>
      <w:tr w:rsidR="007A3848"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7A3848" w:rsidRDefault="009A492D">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7A3848" w:rsidRDefault="009A492D">
            <w:pPr>
              <w:pStyle w:val="P68B1DB1-TableParagraph14"/>
              <w:spacing w:before="108"/>
              <w:ind w:left="85"/>
              <w:jc w:val="both"/>
              <w:rPr>
                <w:bCs/>
              </w:rPr>
            </w:pPr>
            <w:r>
              <w:t>Descriere</w:t>
            </w:r>
          </w:p>
          <w:p w14:paraId="7FE1C015" w14:textId="477A2340" w:rsidR="007A3848" w:rsidRDefault="009A492D">
            <w:pPr>
              <w:pStyle w:val="P68B1DB1-TableParagraph17"/>
              <w:spacing w:before="108"/>
              <w:ind w:left="85"/>
            </w:pPr>
            <w:r>
              <w:t>Descrierea liniei de afaceri.</w:t>
            </w:r>
          </w:p>
        </w:tc>
      </w:tr>
      <w:tr w:rsidR="007A3848"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7A3848" w:rsidRDefault="009A492D">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7A3848" w:rsidRDefault="009A492D">
            <w:pPr>
              <w:pStyle w:val="P68B1DB1-TableParagraph14"/>
              <w:spacing w:before="108"/>
              <w:ind w:left="85"/>
              <w:jc w:val="both"/>
              <w:rPr>
                <w:bCs/>
              </w:rPr>
            </w:pPr>
            <w:r>
              <w:t>Denumirea entității</w:t>
            </w:r>
          </w:p>
          <w:p w14:paraId="7FE1C02D" w14:textId="45109CE8" w:rsidR="007A3848" w:rsidRDefault="009A492D">
            <w:pPr>
              <w:pStyle w:val="P68B1DB1-TableParagraph17"/>
              <w:spacing w:before="108"/>
              <w:ind w:left="85"/>
            </w:pPr>
            <w:r>
              <w:t>Denumirea entității, astfel cum este raportată în Z 01.01 (ORG 1), care furnizează linia de activitate.</w:t>
            </w:r>
          </w:p>
        </w:tc>
      </w:tr>
      <w:tr w:rsidR="007A3848"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7A3848" w:rsidRDefault="009A492D">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C030" w14:textId="429B70A7" w:rsidR="007A3848" w:rsidRDefault="009A492D">
            <w:pPr>
              <w:pStyle w:val="P68B1DB1-TableParagraph14"/>
              <w:spacing w:before="108"/>
              <w:ind w:left="85"/>
              <w:jc w:val="both"/>
              <w:rPr>
                <w:bCs/>
              </w:rPr>
            </w:pPr>
            <w:r>
              <w:t xml:space="preserve">Cod </w:t>
            </w:r>
          </w:p>
          <w:p w14:paraId="7FE1C031" w14:textId="603D8E8F" w:rsidR="007A3848" w:rsidRDefault="009A492D">
            <w:pPr>
              <w:pStyle w:val="P68B1DB1-TableParagraph17"/>
              <w:spacing w:before="108"/>
              <w:ind w:left="85"/>
            </w:pPr>
            <w:r>
              <w:t xml:space="preserve">Identificatorul unic al entității juridice din coloana 0020, astfel cum este raportat în </w:t>
            </w:r>
            <w:r w:rsidR="0050678E">
              <w:t xml:space="preserve">formularul </w:t>
            </w:r>
            <w:r>
              <w:t>Z 01.01 (ORG 1).</w:t>
            </w:r>
          </w:p>
          <w:p w14:paraId="7FE1C032" w14:textId="299C7D7B" w:rsidR="007A3848" w:rsidRDefault="009A492D">
            <w:pPr>
              <w:pStyle w:val="P68B1DB1-TableParagraph17"/>
              <w:spacing w:before="108"/>
              <w:ind w:left="85"/>
            </w:pPr>
            <w:r>
              <w:t>Identificarea entităților se realizează în mod consecvent în cadrul formularelor.</w:t>
            </w:r>
          </w:p>
        </w:tc>
      </w:tr>
      <w:tr w:rsidR="007A3848"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7A3848" w:rsidRDefault="009A492D">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7A3848" w:rsidRDefault="009A492D">
            <w:pPr>
              <w:pStyle w:val="P68B1DB1-TableParagraph14"/>
              <w:spacing w:before="108"/>
              <w:ind w:left="85"/>
              <w:jc w:val="both"/>
              <w:rPr>
                <w:bCs/>
              </w:rPr>
            </w:pPr>
            <w:r>
              <w:t>Tipul codului</w:t>
            </w:r>
          </w:p>
          <w:p w14:paraId="4F36B5CB" w14:textId="0A20F8AD" w:rsidR="007A3848" w:rsidRDefault="009A492D">
            <w:pPr>
              <w:pStyle w:val="P68B1DB1-TableParagraph13"/>
              <w:spacing w:before="108"/>
              <w:ind w:left="85"/>
              <w:jc w:val="both"/>
              <w:rPr>
                <w:bCs/>
              </w:rPr>
            </w:pPr>
            <w:r>
              <w:t>A se alege dintre opțiunile de mai jos: „Codul LEI”, „codul IFM” sau „Tipul de identificator, altul decât codul LEI sau codul IFM”.</w:t>
            </w:r>
          </w:p>
          <w:p w14:paraId="7FE1C039" w14:textId="5BB46896" w:rsidR="007A3848" w:rsidRDefault="009A492D">
            <w:pPr>
              <w:pStyle w:val="P68B1DB1-TableParagraph13"/>
              <w:spacing w:before="108"/>
              <w:ind w:left="85"/>
              <w:jc w:val="both"/>
              <w:rPr>
                <w:b/>
                <w:bCs/>
              </w:rPr>
            </w:pPr>
            <w:r>
              <w:t xml:space="preserve">Identificarea entităților se realizează în mod consecvent în cadrul formularelor. </w:t>
            </w:r>
          </w:p>
        </w:tc>
      </w:tr>
    </w:tbl>
    <w:p w14:paraId="7FE1C03B" w14:textId="7E256DE6" w:rsidR="007A3848" w:rsidRDefault="009A492D">
      <w:pPr>
        <w:pStyle w:val="P68B1DB1-Instructionsberschrift25"/>
        <w:numPr>
          <w:ilvl w:val="1"/>
          <w:numId w:val="49"/>
        </w:numPr>
        <w:ind w:left="357" w:hanging="357"/>
      </w:pPr>
      <w:bookmarkStart w:id="124" w:name="_Toc208245109"/>
      <w:r>
        <w:t>Z 07.04 – Punerea în corespondență a funcțiilor economice cu liniile de activitate esențiale (FUNC 4)</w:t>
      </w:r>
      <w:bookmarkEnd w:id="124"/>
    </w:p>
    <w:p w14:paraId="7FE1C03C" w14:textId="77777777" w:rsidR="007A3848" w:rsidRDefault="009A492D">
      <w:pPr>
        <w:pStyle w:val="P68B1DB1-Instructionsberschrift312"/>
        <w:rPr>
          <w:bCs/>
        </w:rPr>
      </w:pPr>
      <w:r>
        <w:t>Instrucțiuni privind pozițiile specifice</w:t>
      </w:r>
    </w:p>
    <w:p w14:paraId="7FE1C03E" w14:textId="2DAC78DE" w:rsidR="007A3848" w:rsidRDefault="009A492D">
      <w:pPr>
        <w:pStyle w:val="P68B1DB1-InstructionsText26"/>
        <w:numPr>
          <w:ilvl w:val="0"/>
          <w:numId w:val="0"/>
        </w:numPr>
        <w:spacing w:before="0"/>
        <w:ind w:left="1800"/>
      </w:pPr>
      <w:r>
        <w:t>Combinația dintre valorile raportate în coloanele 0010, 0020 și 0040 din prezent</w:t>
      </w:r>
      <w:r w:rsidR="0050678E">
        <w:t>ul</w:t>
      </w:r>
      <w:r>
        <w:t xml:space="preserve"> </w:t>
      </w:r>
      <w:r w:rsidR="009C6AA1">
        <w:t>formular</w:t>
      </w:r>
      <w:r>
        <w:t xml:space="preserve"> constituie o cheie primară care trebuie să fie unică pentru fiecare rând din </w:t>
      </w:r>
      <w:r w:rsidR="009C6AA1">
        <w:t>formular</w:t>
      </w:r>
      <w:r>
        <w:t>.</w:t>
      </w:r>
    </w:p>
    <w:p w14:paraId="67939923" w14:textId="4CA5B73D" w:rsidR="007A3848" w:rsidRDefault="009A492D">
      <w:pPr>
        <w:pStyle w:val="CommentText"/>
        <w:rPr>
          <w:rFonts w:ascii="Times New Roman" w:hAnsi="Times New Roman" w:cs="Times New Roman"/>
        </w:rPr>
      </w:pPr>
      <w:r>
        <w:rPr>
          <w:rFonts w:ascii="Times New Roman" w:hAnsi="Times New Roman" w:cs="Times New Roman"/>
        </w:rPr>
        <w:t>Numai funcțiile critice, astfel cum au fost identificate în</w:t>
      </w:r>
      <w:r>
        <w:rPr>
          <w:i/>
        </w:rPr>
        <w:t xml:space="preserve"> secțiunea Z 07.01.1 FUNC 1 DEP; C0170; Z 07.01.2 FUNC 1 LEN, c0180; Z 07.01.3 FUNC 1 PAY, c0250; Z 07.01.4 FUNC 1 CM, c0210; Z 07.01.5 FUNC 1 WF, </w:t>
      </w:r>
      <w:r>
        <w:rPr>
          <w:rFonts w:ascii="Times New Roman" w:hAnsi="Times New Roman" w:cs="Times New Roman"/>
        </w:rPr>
        <w:t xml:space="preserve">c0180 ăˮ se raportează în prezenta </w:t>
      </w:r>
      <w:r w:rsidR="009C6AA1">
        <w:rPr>
          <w:rFonts w:ascii="Times New Roman" w:hAnsi="Times New Roman" w:cs="Times New Roman"/>
        </w:rPr>
        <w:t>formular</w:t>
      </w:r>
      <w:r>
        <w:rPr>
          <w:rFonts w:ascii="Times New Roman" w:hAnsi="Times New Roman" w:cs="Times New Roman"/>
        </w:rPr>
        <w:t>.</w:t>
      </w:r>
    </w:p>
    <w:p w14:paraId="7FE1C040" w14:textId="77777777" w:rsidR="007A3848" w:rsidRDefault="007A3848">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7A3848"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7A3848" w:rsidRDefault="009A492D">
            <w:pPr>
              <w:pStyle w:val="P68B1DB1-TableParagraph17"/>
              <w:spacing w:before="108"/>
              <w:ind w:left="85"/>
              <w:jc w:val="both"/>
            </w:pPr>
            <w:r>
              <w:t>Coloane</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7A3848" w:rsidRDefault="009A492D">
            <w:pPr>
              <w:pStyle w:val="P68B1DB1-TableParagraph17"/>
              <w:spacing w:before="108"/>
              <w:ind w:left="85" w:right="1"/>
              <w:jc w:val="both"/>
            </w:pPr>
            <w:r>
              <w:t>Instrucțiuni</w:t>
            </w:r>
          </w:p>
        </w:tc>
      </w:tr>
      <w:tr w:rsidR="007A3848"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7A3848" w:rsidRDefault="009A492D">
            <w:pPr>
              <w:pStyle w:val="P68B1DB1-TableParagraph13"/>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7A3848" w:rsidRDefault="009A492D">
            <w:pPr>
              <w:pStyle w:val="P68B1DB1-TableParagraph14"/>
              <w:spacing w:before="108"/>
              <w:ind w:left="85"/>
              <w:jc w:val="both"/>
              <w:rPr>
                <w:bCs/>
              </w:rPr>
            </w:pPr>
            <w:r>
              <w:t xml:space="preserve"> Funcția critică</w:t>
            </w:r>
          </w:p>
        </w:tc>
      </w:tr>
      <w:tr w:rsidR="007A3848"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7A3848" w:rsidRDefault="009A492D">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7A3848" w:rsidRDefault="009A492D">
            <w:pPr>
              <w:pStyle w:val="P68B1DB1-TableParagraph14"/>
              <w:spacing w:before="108"/>
              <w:ind w:left="85"/>
              <w:jc w:val="both"/>
              <w:rPr>
                <w:bCs/>
              </w:rPr>
            </w:pPr>
            <w:r>
              <w:t>Țara</w:t>
            </w:r>
          </w:p>
          <w:p w14:paraId="7FE1C049" w14:textId="77777777" w:rsidR="007A3848" w:rsidRDefault="009A492D">
            <w:pPr>
              <w:pStyle w:val="P68B1DB1-TableParagraph17"/>
              <w:spacing w:before="108"/>
              <w:ind w:left="85"/>
            </w:pPr>
            <w:r>
              <w:t>Țara pentru care funcția este critică, astfel cum este raportată în Z 07.01 (FUNC 1)</w:t>
            </w:r>
          </w:p>
        </w:tc>
      </w:tr>
      <w:tr w:rsidR="007A3848"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7A3848" w:rsidRDefault="009A492D">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0C7380CC" w:rsidR="007A3848" w:rsidRDefault="00793AFD">
            <w:pPr>
              <w:pStyle w:val="P68B1DB1-TableParagraph14"/>
              <w:spacing w:before="108"/>
              <w:ind w:left="85"/>
              <w:jc w:val="both"/>
              <w:rPr>
                <w:bCs/>
              </w:rPr>
            </w:pPr>
            <w:r>
              <w:t>Date de identificare (ID)</w:t>
            </w:r>
          </w:p>
          <w:p w14:paraId="7FE1C04D" w14:textId="4D9D2A77" w:rsidR="007A3848" w:rsidRDefault="009A492D">
            <w:pPr>
              <w:pStyle w:val="P68B1DB1-TableParagraph17"/>
              <w:spacing w:before="108"/>
              <w:ind w:left="85"/>
            </w:pPr>
            <w:r>
              <w:t>Identificatorul funcțiilor critice menționate în macheta Z 07.01 (FUNC 1)</w:t>
            </w:r>
          </w:p>
        </w:tc>
      </w:tr>
      <w:tr w:rsidR="007A3848"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7A3848" w:rsidRDefault="009A492D">
            <w:pPr>
              <w:pStyle w:val="P68B1DB1-TableParagraph13"/>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7A3848" w:rsidRDefault="009A492D">
            <w:pPr>
              <w:pStyle w:val="P68B1DB1-TableParagraph14"/>
              <w:spacing w:before="108"/>
              <w:ind w:left="85"/>
              <w:jc w:val="both"/>
              <w:rPr>
                <w:bCs/>
              </w:rPr>
            </w:pPr>
            <w:r>
              <w:t>Linia de activitate esențială</w:t>
            </w:r>
          </w:p>
        </w:tc>
      </w:tr>
      <w:tr w:rsidR="007A3848"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7A3848" w:rsidRDefault="009A492D">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7A3848" w:rsidRDefault="009A492D">
            <w:pPr>
              <w:pStyle w:val="P68B1DB1-TableParagraph14"/>
              <w:spacing w:before="108"/>
              <w:ind w:left="85"/>
              <w:jc w:val="both"/>
              <w:rPr>
                <w:bCs/>
              </w:rPr>
            </w:pPr>
            <w:r>
              <w:t>Linia de activitate esențială</w:t>
            </w:r>
          </w:p>
          <w:p w14:paraId="7FE1C056" w14:textId="77777777" w:rsidR="007A3848" w:rsidRDefault="009A492D">
            <w:pPr>
              <w:pStyle w:val="P68B1DB1-TableParagraph17"/>
              <w:spacing w:before="108"/>
              <w:ind w:left="85"/>
            </w:pPr>
            <w:r>
              <w:t>Linia de activitate esențială în temeiul articolului 2 alineatul (1) punctul 36 și al articolului 2 alineatul (2) din Directiva 2014/59/UE, astfel cum este raportată în macheta Z 07.03 (FUNC 3)</w:t>
            </w:r>
          </w:p>
        </w:tc>
      </w:tr>
      <w:tr w:rsidR="007A3848"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7A3848" w:rsidRDefault="009A492D">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7A3848" w:rsidRDefault="009A492D">
            <w:pPr>
              <w:pStyle w:val="P68B1DB1-TableParagraph14"/>
              <w:spacing w:before="108"/>
              <w:ind w:left="85"/>
              <w:jc w:val="both"/>
              <w:rPr>
                <w:bCs/>
              </w:rPr>
            </w:pPr>
            <w:r>
              <w:t>Linie de activitate: ID linie de activitate</w:t>
            </w:r>
          </w:p>
          <w:p w14:paraId="7FE1C05A" w14:textId="77777777" w:rsidR="007A3848" w:rsidRDefault="009A492D">
            <w:pPr>
              <w:pStyle w:val="P68B1DB1-TableParagraph17"/>
              <w:spacing w:before="108"/>
              <w:ind w:left="85"/>
            </w:pPr>
            <w:r>
              <w:lastRenderedPageBreak/>
              <w:t>Numărul unic de identificare al liniei de activitate care trebuie să fie furnizat de instituție; același număr de identificare cu cel raportat în macheta Z 07.03 (FUNC 3)</w:t>
            </w:r>
          </w:p>
        </w:tc>
      </w:tr>
    </w:tbl>
    <w:p w14:paraId="7FE1C222" w14:textId="77777777" w:rsidR="007A3848" w:rsidRDefault="007A3848">
      <w:pPr>
        <w:rPr>
          <w:rFonts w:ascii="Times New Roman" w:hAnsi="Times New Roman" w:cs="Times New Roman"/>
          <w:b/>
          <w:color w:val="000000" w:themeColor="text1"/>
          <w:sz w:val="20"/>
          <w:szCs w:val="20"/>
          <w:u w:val="single"/>
        </w:rPr>
      </w:pPr>
    </w:p>
    <w:p w14:paraId="7FE1C223" w14:textId="77777777" w:rsidR="007A3848" w:rsidRDefault="009A492D">
      <w:pPr>
        <w:pStyle w:val="P68B1DB1-Instructionsberschrift244"/>
        <w:numPr>
          <w:ilvl w:val="1"/>
          <w:numId w:val="49"/>
        </w:numPr>
        <w:ind w:left="357" w:hanging="357"/>
      </w:pPr>
      <w:bookmarkStart w:id="125" w:name="_Toc208245110"/>
      <w:r>
        <w:t>Servicii relevante</w:t>
      </w:r>
      <w:bookmarkEnd w:id="125"/>
    </w:p>
    <w:p w14:paraId="7FE1C224" w14:textId="70045BAA" w:rsidR="007A3848" w:rsidRDefault="009A492D">
      <w:pPr>
        <w:pStyle w:val="P68B1DB1-Instructionsberschrift25"/>
        <w:numPr>
          <w:ilvl w:val="1"/>
          <w:numId w:val="49"/>
        </w:numPr>
        <w:ind w:left="357" w:hanging="357"/>
        <w:rPr>
          <w:rFonts w:eastAsia="Calibri"/>
        </w:rPr>
      </w:pPr>
      <w:bookmarkStart w:id="126" w:name="_Toc208245111"/>
      <w:r>
        <w:t>Z 08.01 – Servicii relevante (SERV 1)</w:t>
      </w:r>
      <w:bookmarkEnd w:id="126"/>
      <w:r>
        <w:t xml:space="preserve"> </w:t>
      </w:r>
    </w:p>
    <w:p w14:paraId="7FE1C225" w14:textId="77777777" w:rsidR="007A3848" w:rsidRDefault="009A492D">
      <w:pPr>
        <w:pStyle w:val="P68B1DB1-Normal45"/>
        <w:spacing w:line="276" w:lineRule="auto"/>
        <w:jc w:val="both"/>
      </w:pPr>
      <w:r>
        <w:t>II.8.1 Instrucțiuni generale</w:t>
      </w:r>
    </w:p>
    <w:p w14:paraId="7FE1C226" w14:textId="77777777" w:rsidR="007A3848" w:rsidRDefault="007A3848">
      <w:pPr>
        <w:spacing w:line="276" w:lineRule="auto"/>
        <w:jc w:val="both"/>
        <w:rPr>
          <w:rFonts w:ascii="Times New Roman" w:eastAsia="Calibri" w:hAnsi="Times New Roman" w:cs="Times New Roman"/>
          <w:sz w:val="20"/>
        </w:rPr>
      </w:pPr>
    </w:p>
    <w:p w14:paraId="7FE1C228" w14:textId="5CF72DB0" w:rsidR="007A3848" w:rsidRDefault="009A492D">
      <w:pPr>
        <w:pStyle w:val="P68B1DB1-Instructionsberschrift346"/>
        <w:numPr>
          <w:ilvl w:val="4"/>
          <w:numId w:val="49"/>
        </w:numPr>
        <w:ind w:left="928"/>
        <w:contextualSpacing/>
        <w:jc w:val="both"/>
        <w:rPr>
          <w:color w:val="auto"/>
        </w:rPr>
      </w:pPr>
      <w:r>
        <w:t>Informațiile care trebuie incluse în prezent</w:t>
      </w:r>
      <w:r w:rsidR="0050678E">
        <w:t>ul</w:t>
      </w:r>
      <w:r>
        <w:t xml:space="preserve"> </w:t>
      </w:r>
      <w:r w:rsidR="009C6AA1">
        <w:t>formular</w:t>
      </w:r>
      <w:r>
        <w:t xml:space="preserve"> se raportează o singură dată pentru întregul </w:t>
      </w:r>
      <w:r>
        <w:rPr>
          <w:color w:val="auto"/>
        </w:rPr>
        <w:t>grup</w:t>
      </w:r>
      <w:r>
        <w:t xml:space="preserve">, </w:t>
      </w:r>
      <w:r w:rsidR="00FB0797">
        <w:t xml:space="preserve">se </w:t>
      </w:r>
      <w:r>
        <w:t xml:space="preserve">enumeră serviciile critice primite de orice entitate din grup </w:t>
      </w:r>
      <w:r>
        <w:rPr>
          <w:color w:val="auto"/>
        </w:rPr>
        <w:t xml:space="preserve">și </w:t>
      </w:r>
      <w:r w:rsidR="00FB0797">
        <w:rPr>
          <w:color w:val="auto"/>
        </w:rPr>
        <w:t>s</w:t>
      </w:r>
      <w:r>
        <w:rPr>
          <w:color w:val="auto"/>
        </w:rPr>
        <w:t xml:space="preserve">e corelează cu funcțiile critice </w:t>
      </w:r>
      <w:r>
        <w:t>exercitate</w:t>
      </w:r>
      <w:r>
        <w:rPr>
          <w:color w:val="auto"/>
        </w:rPr>
        <w:t xml:space="preserve"> </w:t>
      </w:r>
      <w:r>
        <w:t>de grup.</w:t>
      </w:r>
    </w:p>
    <w:p w14:paraId="7FE1C229" w14:textId="77777777" w:rsidR="007A3848" w:rsidRDefault="009A492D">
      <w:pPr>
        <w:pStyle w:val="Instructionsberschrift3"/>
        <w:ind w:left="928"/>
        <w:contextualSpacing/>
        <w:jc w:val="both"/>
        <w:rPr>
          <w:rFonts w:eastAsia="MS Mincho"/>
          <w:color w:val="auto"/>
          <w:u w:val="none"/>
        </w:rPr>
      </w:pPr>
      <w:r>
        <w:rPr>
          <w:rFonts w:eastAsia="Calibri"/>
          <w:b/>
          <w:color w:val="auto"/>
          <w:u w:val="none"/>
        </w:rPr>
        <w:t>Servicii relevante</w:t>
      </w:r>
      <w:r>
        <w:rPr>
          <w:rStyle w:val="FootnoteReference"/>
          <w:rFonts w:ascii="Times New Roman" w:eastAsia="Calibri" w:hAnsi="Times New Roman"/>
          <w:color w:val="auto"/>
          <w:sz w:val="20"/>
          <w:szCs w:val="20"/>
          <w:u w:val="none"/>
        </w:rPr>
        <w:footnoteReference w:id="22"/>
      </w:r>
      <w:r>
        <w:rPr>
          <w:rFonts w:eastAsia="Calibri"/>
          <w:color w:val="auto"/>
          <w:u w:val="none"/>
        </w:rPr>
        <w:t>: servicii critice și esențiale</w:t>
      </w:r>
    </w:p>
    <w:p w14:paraId="7FE1C22A" w14:textId="632B249C" w:rsidR="007A3848" w:rsidRDefault="009A492D">
      <w:pPr>
        <w:pStyle w:val="P68B1DB1-Instructionsberschrift347"/>
        <w:ind w:left="928"/>
        <w:contextualSpacing/>
        <w:jc w:val="both"/>
        <w:rPr>
          <w:rFonts w:eastAsia="MS Mincho"/>
        </w:rPr>
      </w:pPr>
      <w:r>
        <w:rPr>
          <w:rFonts w:eastAsia="Calibri"/>
          <w:b/>
        </w:rPr>
        <w:t>Servicii critice</w:t>
      </w:r>
      <w:r w:rsidRPr="008C0D12">
        <w:rPr>
          <w:vertAlign w:val="superscript"/>
        </w:rPr>
        <w:footnoteReference w:id="23"/>
      </w:r>
      <w:r>
        <w:t>: servicii prestate pentru unități operaționale sau entități din grup (i) a căror discontinuitate ar împiedica sau ar împiedica în mod grav îndeplinirea uneia sau mai multor funcții critice; și (ii) care nu pot fi furnizate de un alt furnizor într-un interval de timp rezonabil într-o măsură comparabilă în ceea ce privește obiectul, calitatea și costul său.</w:t>
      </w:r>
    </w:p>
    <w:p w14:paraId="7FE1C22B" w14:textId="77777777" w:rsidR="007A3848" w:rsidRDefault="009A492D">
      <w:pPr>
        <w:pStyle w:val="Instructionsberschrift3"/>
        <w:ind w:left="928"/>
        <w:contextualSpacing/>
        <w:jc w:val="both"/>
        <w:rPr>
          <w:rFonts w:eastAsia="MS Mincho"/>
          <w:color w:val="auto"/>
          <w:u w:val="none"/>
        </w:rPr>
      </w:pPr>
      <w:r>
        <w:rPr>
          <w:b/>
          <w:u w:val="none"/>
        </w:rPr>
        <w:t>Servicii esențiale</w:t>
      </w:r>
      <w:r>
        <w:rPr>
          <w:u w:val="none"/>
        </w:rPr>
        <w:t>: Servicii asociate liniilor de activitate esențiale</w:t>
      </w:r>
      <w:r w:rsidRPr="008C0D12">
        <w:rPr>
          <w:u w:val="none"/>
          <w:vertAlign w:val="superscript"/>
        </w:rPr>
        <w:footnoteReference w:id="24"/>
      </w:r>
      <w:r>
        <w:rPr>
          <w:u w:val="none"/>
        </w:rPr>
        <w:t>, a căror continuitate este necesară pentru executarea eficace a strategiei de rezoluție și orice restructurare subsecventă (i) a cărei discontinuitate ar împiedica grav sau ar împiedica performanța respectivelor linii de activitate esențiale; și (ii) care nu pot fi furnizate de un alt furnizor într-un interval de timp rezonabil într-o măsură comparabilă în ceea ce privește obiectul, calitatea și costul său.</w:t>
      </w:r>
      <w:r>
        <w:rPr>
          <w:rStyle w:val="FootnoteReference"/>
          <w:rFonts w:ascii="Times New Roman" w:eastAsia="Calibri" w:hAnsi="Times New Roman"/>
          <w:color w:val="auto"/>
          <w:sz w:val="20"/>
          <w:szCs w:val="20"/>
          <w:u w:val="none"/>
        </w:rPr>
        <w:footnoteReference w:id="25"/>
      </w:r>
    </w:p>
    <w:p w14:paraId="7FE1C22C" w14:textId="5D0544C9" w:rsidR="007A3848" w:rsidRDefault="009A492D">
      <w:pPr>
        <w:pStyle w:val="P68B1DB1-Instructionsberschrift348"/>
        <w:numPr>
          <w:ilvl w:val="4"/>
          <w:numId w:val="49"/>
        </w:numPr>
        <w:ind w:left="928"/>
        <w:contextualSpacing/>
        <w:jc w:val="both"/>
        <w:rPr>
          <w:color w:val="auto"/>
        </w:rPr>
      </w:pPr>
      <w:r>
        <w:rPr>
          <w:color w:val="auto"/>
        </w:rPr>
        <w:t xml:space="preserve">În conformitate cu considerentul 8 din regulamentul delegat (UE) 2016/778 al Comisiei referitor la serviciile critice și aplicat prin analogie pentru a acoperi serviciile esențiale, astfel cum sunt definite mai sus, serviciile relevante înseamnă </w:t>
      </w:r>
      <w:r>
        <w:t xml:space="preserve">operațiunile, activitățile și serviciile subiacente efectuate pentru una (servicii dedicate) sau mai multe unități operaționale sau entități juridice (servicii partajate) din cadrul grupului care sunt necesare pentru a furniza una sau mai multe funcții critice sau </w:t>
      </w:r>
      <w:r>
        <w:rPr>
          <w:color w:val="auto"/>
        </w:rPr>
        <w:t xml:space="preserve">linii de activitate esențiale. </w:t>
      </w:r>
      <w:r>
        <w:t xml:space="preserve">Serviciile relevante pot fi prestate </w:t>
      </w:r>
      <w:r>
        <w:rPr>
          <w:color w:val="auto"/>
        </w:rPr>
        <w:t xml:space="preserve">de o unitate operațională către o altă unitate operațională a aceleiași entități juridice (serviciu în interiorul entității), </w:t>
      </w:r>
      <w:r>
        <w:t>de către entități din cadrul grupului (serviciu</w:t>
      </w:r>
      <w:r>
        <w:rPr>
          <w:color w:val="auto"/>
        </w:rPr>
        <w:t>intragrup</w:t>
      </w:r>
      <w:r>
        <w:t>)</w:t>
      </w:r>
      <w:r>
        <w:rPr>
          <w:color w:val="auto"/>
        </w:rPr>
        <w:t>sau</w:t>
      </w:r>
      <w:r>
        <w:t xml:space="preserve"> pot fi externalizate către un prestator extern (serviciu extern).</w:t>
      </w:r>
    </w:p>
    <w:p w14:paraId="7FE1C22D" w14:textId="11A09614" w:rsidR="007A3848" w:rsidRDefault="009A492D">
      <w:pPr>
        <w:pStyle w:val="P68B1DB1-Instructionsberschrift310"/>
        <w:numPr>
          <w:ilvl w:val="4"/>
          <w:numId w:val="49"/>
        </w:numPr>
        <w:ind w:left="928"/>
        <w:contextualSpacing/>
        <w:jc w:val="both"/>
        <w:rPr>
          <w:rFonts w:eastAsia="MS Mincho"/>
          <w:color w:val="auto"/>
        </w:rPr>
      </w:pPr>
      <w:r>
        <w:rPr>
          <w:rFonts w:eastAsia="MS Mincho"/>
        </w:rPr>
        <w:t>Nu toate câmpurile se aplică tuturor tipurilor de servicii (evidențiate în instrucțiunile de mai jos). În acest caz, se raportează „</w:t>
      </w:r>
      <w:r w:rsidR="002367EA">
        <w:rPr>
          <w:rFonts w:eastAsia="MS Mincho"/>
        </w:rPr>
        <w:t>NU SE APLICĂ</w:t>
      </w:r>
      <w:r>
        <w:rPr>
          <w:rFonts w:eastAsia="MS Mincho"/>
        </w:rPr>
        <w:t>” în celula relevantă.</w:t>
      </w:r>
      <w:r>
        <w:t xml:space="preserve"> </w:t>
      </w:r>
    </w:p>
    <w:p w14:paraId="7FE1C22E" w14:textId="001E5A6A" w:rsidR="007A3848" w:rsidRDefault="009A492D">
      <w:pPr>
        <w:pStyle w:val="P68B1DB1-Instructionsberschrift346"/>
        <w:numPr>
          <w:ilvl w:val="4"/>
          <w:numId w:val="49"/>
        </w:numPr>
        <w:ind w:left="928"/>
        <w:contextualSpacing/>
        <w:jc w:val="both"/>
        <w:rPr>
          <w:color w:val="auto"/>
        </w:rPr>
      </w:pPr>
      <w:r>
        <w:t xml:space="preserve">Combinația dintre valorile raportate în coloanele 0010, </w:t>
      </w:r>
      <w:r>
        <w:rPr>
          <w:color w:val="auto"/>
        </w:rPr>
        <w:t>0020</w:t>
      </w:r>
      <w:r>
        <w:t xml:space="preserve">, </w:t>
      </w:r>
      <w:r>
        <w:rPr>
          <w:color w:val="auto"/>
        </w:rPr>
        <w:t>0040,</w:t>
      </w:r>
      <w:r>
        <w:t xml:space="preserve"> </w:t>
      </w:r>
      <w:r>
        <w:rPr>
          <w:color w:val="auto"/>
        </w:rPr>
        <w:t>0060 și 0130 din</w:t>
      </w:r>
      <w:r>
        <w:t xml:space="preserve"> prezent</w:t>
      </w:r>
      <w:r w:rsidR="00FB0797">
        <w:t>ul</w:t>
      </w:r>
      <w:r>
        <w:t xml:space="preserve"> </w:t>
      </w:r>
      <w:r w:rsidR="009C6AA1">
        <w:t>formular</w:t>
      </w:r>
      <w:r>
        <w:t xml:space="preserve"> constituie o cheie primară care trebuie să fie unică pentru fiecare rând din </w:t>
      </w:r>
      <w:r w:rsidR="009C6AA1">
        <w:t>formular</w:t>
      </w:r>
      <w:r>
        <w:t>.</w:t>
      </w:r>
    </w:p>
    <w:p w14:paraId="7FE1C22F" w14:textId="77777777" w:rsidR="007A3848" w:rsidRDefault="007A3848">
      <w:pPr>
        <w:pStyle w:val="Instructionsberschrift3"/>
        <w:numPr>
          <w:ilvl w:val="0"/>
          <w:numId w:val="0"/>
        </w:numPr>
        <w:ind w:left="720"/>
      </w:pPr>
    </w:p>
    <w:p w14:paraId="7FE1C230" w14:textId="77777777" w:rsidR="007A3848" w:rsidRDefault="009A492D">
      <w:pPr>
        <w:pStyle w:val="P68B1DB1-Instructionsberschrift312"/>
        <w:rPr>
          <w:bCs/>
        </w:rPr>
      </w:pPr>
      <w:r>
        <w:t>Instrucțiuni privind pozițiile specifice</w:t>
      </w:r>
    </w:p>
    <w:p w14:paraId="7FE1C23F" w14:textId="77777777" w:rsidR="007A3848" w:rsidRDefault="007A3848">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7A3848" w14:paraId="7FE1C242" w14:textId="77777777">
        <w:trPr>
          <w:trHeight w:val="808"/>
          <w:tblHeader/>
        </w:trPr>
        <w:tc>
          <w:tcPr>
            <w:tcW w:w="1129" w:type="dxa"/>
            <w:shd w:val="clear" w:color="auto" w:fill="E7E6E6"/>
          </w:tcPr>
          <w:p w14:paraId="7FE1C240" w14:textId="77777777" w:rsidR="007A3848" w:rsidRDefault="009A492D">
            <w:pPr>
              <w:pStyle w:val="P68B1DB1-Normal49"/>
              <w:spacing w:before="120" w:after="120" w:line="276" w:lineRule="auto"/>
            </w:pPr>
            <w:r>
              <w:lastRenderedPageBreak/>
              <w:t>Coloane</w:t>
            </w:r>
          </w:p>
        </w:tc>
        <w:tc>
          <w:tcPr>
            <w:tcW w:w="7938" w:type="dxa"/>
            <w:shd w:val="clear" w:color="auto" w:fill="E7E6E6"/>
          </w:tcPr>
          <w:p w14:paraId="7FE1C241" w14:textId="77777777" w:rsidR="007A3848" w:rsidRDefault="009A492D">
            <w:pPr>
              <w:pStyle w:val="P68B1DB1-Normal49"/>
              <w:spacing w:before="120" w:after="120" w:line="276" w:lineRule="auto"/>
            </w:pPr>
            <w:r>
              <w:t>Instrucțiuni</w:t>
            </w:r>
          </w:p>
        </w:tc>
      </w:tr>
      <w:tr w:rsidR="007A3848" w14:paraId="7FE1C247" w14:textId="77777777">
        <w:trPr>
          <w:trHeight w:val="450"/>
        </w:trPr>
        <w:tc>
          <w:tcPr>
            <w:tcW w:w="1129" w:type="dxa"/>
            <w:shd w:val="clear" w:color="auto" w:fill="FFFFFF" w:themeFill="background1"/>
          </w:tcPr>
          <w:p w14:paraId="7FE1C243" w14:textId="77777777" w:rsidR="007A3848" w:rsidRDefault="009A492D">
            <w:pPr>
              <w:pStyle w:val="P68B1DB1-Normal50"/>
              <w:spacing w:before="120" w:after="120" w:line="276" w:lineRule="auto"/>
            </w:pPr>
            <w:r>
              <w:t>0005</w:t>
            </w:r>
          </w:p>
        </w:tc>
        <w:tc>
          <w:tcPr>
            <w:tcW w:w="7938" w:type="dxa"/>
            <w:shd w:val="clear" w:color="auto" w:fill="FFFFFF" w:themeFill="background1"/>
          </w:tcPr>
          <w:p w14:paraId="7FE1C244" w14:textId="277F3866" w:rsidR="007A3848" w:rsidRDefault="009A492D">
            <w:pPr>
              <w:pStyle w:val="P68B1DB1-Normal49"/>
              <w:spacing w:before="120" w:after="120" w:line="276" w:lineRule="auto"/>
              <w:rPr>
                <w:bCs/>
              </w:rPr>
            </w:pPr>
            <w:r>
              <w:t xml:space="preserve">Identificator de serviciu </w:t>
            </w:r>
          </w:p>
          <w:p w14:paraId="7FE1C245" w14:textId="77777777" w:rsidR="007A3848" w:rsidRDefault="009A492D">
            <w:pPr>
              <w:pStyle w:val="P68B1DB1-Normal50"/>
              <w:spacing w:before="120" w:after="120" w:line="276" w:lineRule="auto"/>
              <w:rPr>
                <w:iCs/>
              </w:rPr>
            </w:pPr>
            <w:r>
              <w:t>Identificatorul serviciului se referă la serviciul raportat la c0020.</w:t>
            </w:r>
          </w:p>
          <w:p w14:paraId="7FE1C246" w14:textId="77777777" w:rsidR="007A3848" w:rsidRDefault="009A492D">
            <w:pPr>
              <w:pStyle w:val="P68B1DB1-Normal51"/>
              <w:spacing w:before="120" w:after="120" w:line="276" w:lineRule="auto"/>
            </w:pPr>
            <w:r>
              <w:t>Figură sau text liber</w:t>
            </w:r>
          </w:p>
        </w:tc>
      </w:tr>
      <w:tr w:rsidR="007A3848" w14:paraId="7FE1C28C" w14:textId="77777777">
        <w:trPr>
          <w:trHeight w:val="463"/>
        </w:trPr>
        <w:tc>
          <w:tcPr>
            <w:tcW w:w="1129" w:type="dxa"/>
            <w:shd w:val="clear" w:color="auto" w:fill="FFFFFF" w:themeFill="background1"/>
          </w:tcPr>
          <w:p w14:paraId="7FE1C248" w14:textId="77777777" w:rsidR="007A3848" w:rsidRDefault="009A492D">
            <w:pPr>
              <w:pStyle w:val="P68B1DB1-Normal50"/>
              <w:spacing w:before="120" w:after="120" w:line="276" w:lineRule="auto"/>
            </w:pPr>
            <w:r>
              <w:t>0010</w:t>
            </w:r>
          </w:p>
        </w:tc>
        <w:tc>
          <w:tcPr>
            <w:tcW w:w="7938" w:type="dxa"/>
            <w:shd w:val="clear" w:color="auto" w:fill="FFFFFF" w:themeFill="background1"/>
          </w:tcPr>
          <w:p w14:paraId="7FE1C249" w14:textId="77777777" w:rsidR="007A3848" w:rsidRDefault="009A492D">
            <w:pPr>
              <w:pStyle w:val="P68B1DB1-Normal49"/>
              <w:autoSpaceDE w:val="0"/>
              <w:autoSpaceDN w:val="0"/>
              <w:adjustRightInd w:val="0"/>
              <w:rPr>
                <w:rFonts w:eastAsia="MS Mincho"/>
                <w:bCs/>
              </w:rPr>
            </w:pPr>
            <w:r>
              <w:t>Tipul de serviciu</w:t>
            </w:r>
          </w:p>
          <w:p w14:paraId="7FE1C24A" w14:textId="77777777" w:rsidR="007A3848" w:rsidRDefault="009A492D">
            <w:pPr>
              <w:pStyle w:val="P68B1DB1-Normal52"/>
              <w:autoSpaceDE w:val="0"/>
              <w:autoSpaceDN w:val="0"/>
              <w:adjustRightInd w:val="0"/>
            </w:pPr>
            <w:r>
              <w:t xml:space="preserve">Tipul de serviciu este unul dintre tipurile de servicii enumerate mai jos. </w:t>
            </w:r>
          </w:p>
          <w:p w14:paraId="7FE1C24B" w14:textId="77777777" w:rsidR="007A3848" w:rsidRDefault="009A492D">
            <w:pPr>
              <w:pStyle w:val="P68B1DB1-Normal50"/>
              <w:spacing w:before="120" w:after="120" w:line="276" w:lineRule="auto"/>
            </w:pPr>
            <w:r>
              <w:t xml:space="preserve">În cazul în care este posibil, se raportează subcategoria (număr de identificare cu două cifre). Atunci când nu există subcategorii sau când nicio subcategorie nu descrie în mod corespunzător serviciul furnizat de instituție, se raportează categoria principală (număr de identificare cu o cifră). </w:t>
            </w:r>
          </w:p>
          <w:p w14:paraId="5B37DFFD" w14:textId="2C2BBAE4" w:rsidR="007A3848" w:rsidRDefault="009A492D">
            <w:pPr>
              <w:pStyle w:val="P68B1DB1-Normal52"/>
            </w:pPr>
            <w:r>
              <w:t xml:space="preserve">Asistența în materie de resurse umane </w:t>
            </w:r>
          </w:p>
          <w:p w14:paraId="7DD533D5" w14:textId="56A37B1E" w:rsidR="007A3848" w:rsidRDefault="00FB0797">
            <w:pPr>
              <w:pStyle w:val="P68B1DB1-ListParagraph53"/>
              <w:numPr>
                <w:ilvl w:val="0"/>
                <w:numId w:val="288"/>
              </w:numPr>
              <w:autoSpaceDE w:val="0"/>
              <w:autoSpaceDN w:val="0"/>
              <w:adjustRightInd w:val="0"/>
              <w:ind w:left="1165"/>
            </w:pPr>
            <w:r>
              <w:t>a</w:t>
            </w:r>
            <w:r w:rsidR="009A492D">
              <w:t xml:space="preserve">dministrarea personalului, inclusiv administrarea contractelor și remunerația </w:t>
            </w:r>
          </w:p>
          <w:p w14:paraId="43AF548E" w14:textId="675245F6" w:rsidR="007A3848" w:rsidRDefault="009A492D">
            <w:pPr>
              <w:pStyle w:val="P68B1DB1-ListParagraph53"/>
              <w:numPr>
                <w:ilvl w:val="0"/>
                <w:numId w:val="288"/>
              </w:numPr>
              <w:autoSpaceDE w:val="0"/>
              <w:autoSpaceDN w:val="0"/>
              <w:adjustRightInd w:val="0"/>
              <w:ind w:left="1165"/>
            </w:pPr>
            <w:r>
              <w:t>comunicarea internă</w:t>
            </w:r>
          </w:p>
          <w:p w14:paraId="7FE1C250" w14:textId="1F903A05" w:rsidR="007A3848" w:rsidRDefault="009A492D">
            <w:pPr>
              <w:pStyle w:val="P68B1DB1-ListParagraph53"/>
              <w:numPr>
                <w:ilvl w:val="0"/>
                <w:numId w:val="288"/>
              </w:numPr>
              <w:autoSpaceDE w:val="0"/>
              <w:autoSpaceDN w:val="0"/>
              <w:adjustRightInd w:val="0"/>
              <w:ind w:left="1165"/>
            </w:pPr>
            <w:r>
              <w:t>alte tipuri de servicii de sprijin în materie de resurse umane</w:t>
            </w:r>
          </w:p>
          <w:p w14:paraId="7FE1C251" w14:textId="77777777" w:rsidR="007A3848" w:rsidRDefault="007A3848">
            <w:pPr>
              <w:autoSpaceDE w:val="0"/>
              <w:autoSpaceDN w:val="0"/>
              <w:adjustRightInd w:val="0"/>
              <w:ind w:left="708"/>
              <w:rPr>
                <w:rFonts w:ascii="Times New Roman" w:eastAsia="MS Mincho" w:hAnsi="Times New Roman" w:cs="Times New Roman"/>
                <w:sz w:val="20"/>
                <w:szCs w:val="20"/>
              </w:rPr>
            </w:pPr>
          </w:p>
          <w:p w14:paraId="7FE1C252" w14:textId="7A6979E5" w:rsidR="007A3848" w:rsidRDefault="009A492D">
            <w:pPr>
              <w:pStyle w:val="P68B1DB1-Normal52"/>
              <w:autoSpaceDE w:val="0"/>
              <w:autoSpaceDN w:val="0"/>
              <w:adjustRightInd w:val="0"/>
            </w:pPr>
            <w:r>
              <w:t xml:space="preserve"> Tehnologia informației </w:t>
            </w:r>
          </w:p>
          <w:p w14:paraId="7FE1C253" w14:textId="3B762F9E" w:rsidR="007A3848" w:rsidRDefault="009A492D">
            <w:pPr>
              <w:pStyle w:val="P68B1DB1-ListParagraph53"/>
              <w:numPr>
                <w:ilvl w:val="1"/>
                <w:numId w:val="290"/>
              </w:numPr>
              <w:autoSpaceDE w:val="0"/>
              <w:autoSpaceDN w:val="0"/>
              <w:adjustRightInd w:val="0"/>
              <w:ind w:left="1449"/>
            </w:pPr>
            <w:r>
              <w:t xml:space="preserve">Echipamente informatice și de comunicații </w:t>
            </w:r>
          </w:p>
          <w:p w14:paraId="7FE1C254" w14:textId="400D89C1" w:rsidR="007A3848" w:rsidRDefault="009A492D">
            <w:pPr>
              <w:pStyle w:val="P68B1DB1-ListParagraph53"/>
              <w:numPr>
                <w:ilvl w:val="1"/>
                <w:numId w:val="290"/>
              </w:numPr>
              <w:autoSpaceDE w:val="0"/>
              <w:autoSpaceDN w:val="0"/>
              <w:adjustRightInd w:val="0"/>
              <w:ind w:left="1449"/>
            </w:pPr>
            <w:r>
              <w:t xml:space="preserve">Stocarea și prelucrarea datelor </w:t>
            </w:r>
          </w:p>
          <w:p w14:paraId="7FE1C255" w14:textId="626A8448" w:rsidR="007A3848" w:rsidRDefault="009A492D">
            <w:pPr>
              <w:pStyle w:val="P68B1DB1-ListParagraph53"/>
              <w:numPr>
                <w:ilvl w:val="1"/>
                <w:numId w:val="290"/>
              </w:numPr>
              <w:autoSpaceDE w:val="0"/>
              <w:autoSpaceDN w:val="0"/>
              <w:adjustRightInd w:val="0"/>
              <w:ind w:left="1449"/>
            </w:pPr>
            <w:r>
              <w:t xml:space="preserve">Alte infrastructuri informatice, stații de lucru, telecomunicații, servere, centre de date și servicii conexe </w:t>
            </w:r>
          </w:p>
          <w:p w14:paraId="7FE1C256" w14:textId="2B61AFD3" w:rsidR="007A3848" w:rsidRDefault="009A492D">
            <w:pPr>
              <w:pStyle w:val="P68B1DB1-ListParagraph53"/>
              <w:numPr>
                <w:ilvl w:val="1"/>
                <w:numId w:val="290"/>
              </w:numPr>
              <w:autoSpaceDE w:val="0"/>
              <w:autoSpaceDN w:val="0"/>
              <w:adjustRightInd w:val="0"/>
              <w:ind w:left="1449"/>
            </w:pPr>
            <w:r>
              <w:t xml:space="preserve">Administrarea licențelor de software și a software-ului pentru aplicații </w:t>
            </w:r>
          </w:p>
          <w:p w14:paraId="7FE1C257" w14:textId="5DA2FA2E" w:rsidR="007A3848" w:rsidRDefault="009A492D">
            <w:pPr>
              <w:pStyle w:val="P68B1DB1-ListParagraph53"/>
              <w:numPr>
                <w:ilvl w:val="1"/>
                <w:numId w:val="290"/>
              </w:numPr>
              <w:autoSpaceDE w:val="0"/>
              <w:autoSpaceDN w:val="0"/>
              <w:adjustRightInd w:val="0"/>
              <w:ind w:left="1449"/>
            </w:pPr>
            <w:r>
              <w:t xml:space="preserve">Accesul la furnizori externi, în special la furnizori de date și de infrastructură </w:t>
            </w:r>
          </w:p>
          <w:p w14:paraId="7FE1C258" w14:textId="5064B052" w:rsidR="007A3848" w:rsidRDefault="009A492D">
            <w:pPr>
              <w:pStyle w:val="P68B1DB1-ListParagraph53"/>
              <w:numPr>
                <w:ilvl w:val="1"/>
                <w:numId w:val="290"/>
              </w:numPr>
              <w:autoSpaceDE w:val="0"/>
              <w:autoSpaceDN w:val="0"/>
              <w:adjustRightInd w:val="0"/>
              <w:ind w:left="1449"/>
            </w:pPr>
            <w:r>
              <w:t xml:space="preserve">Întreținerea aplicațiilor, inclusiv întreținerea aplicațiilor software și a fluxurilor de date aferente </w:t>
            </w:r>
          </w:p>
          <w:p w14:paraId="7FE1C259" w14:textId="41CD0C0F" w:rsidR="007A3848" w:rsidRDefault="009A492D">
            <w:pPr>
              <w:pStyle w:val="P68B1DB1-ListParagraph53"/>
              <w:numPr>
                <w:ilvl w:val="1"/>
                <w:numId w:val="290"/>
              </w:numPr>
              <w:autoSpaceDE w:val="0"/>
              <w:autoSpaceDN w:val="0"/>
              <w:adjustRightInd w:val="0"/>
              <w:ind w:left="1449"/>
            </w:pPr>
            <w:r>
              <w:t xml:space="preserve">Generarea de rapoarte, fluxuri de informații interne și baze de date interne </w:t>
            </w:r>
          </w:p>
          <w:p w14:paraId="7FE1C25A" w14:textId="72548638" w:rsidR="007A3848" w:rsidRDefault="009A492D">
            <w:pPr>
              <w:pStyle w:val="P68B1DB1-ListParagraph53"/>
              <w:numPr>
                <w:ilvl w:val="1"/>
                <w:numId w:val="290"/>
              </w:numPr>
              <w:autoSpaceDE w:val="0"/>
              <w:autoSpaceDN w:val="0"/>
              <w:adjustRightInd w:val="0"/>
              <w:ind w:left="1449"/>
            </w:pPr>
            <w:r>
              <w:t xml:space="preserve">Asistența pentru utilizatori </w:t>
            </w:r>
          </w:p>
          <w:p w14:paraId="7FE1C25B" w14:textId="2FAE0C54" w:rsidR="007A3848" w:rsidRDefault="009A492D">
            <w:pPr>
              <w:pStyle w:val="P68B1DB1-ListParagraph53"/>
              <w:numPr>
                <w:ilvl w:val="1"/>
                <w:numId w:val="290"/>
              </w:numPr>
              <w:autoSpaceDE w:val="0"/>
              <w:autoSpaceDN w:val="0"/>
              <w:adjustRightInd w:val="0"/>
              <w:ind w:left="1449"/>
            </w:pPr>
            <w:r>
              <w:t>Gestionarea situațiilor de urgență și recuperarea în caz de dezastru</w:t>
            </w:r>
          </w:p>
          <w:p w14:paraId="7FE1C25C" w14:textId="431BC144" w:rsidR="007A3848" w:rsidRDefault="009A492D">
            <w:pPr>
              <w:pStyle w:val="P68B1DB1-ListParagraph53"/>
              <w:numPr>
                <w:ilvl w:val="1"/>
                <w:numId w:val="290"/>
              </w:numPr>
              <w:autoSpaceDE w:val="0"/>
              <w:autoSpaceDN w:val="0"/>
              <w:adjustRightInd w:val="0"/>
              <w:ind w:left="1449"/>
            </w:pPr>
            <w:r>
              <w:t>alt tip de serviciu de tehnologie a informației</w:t>
            </w:r>
          </w:p>
          <w:p w14:paraId="7FE1C25D" w14:textId="77777777" w:rsidR="007A3848" w:rsidRDefault="007A3848">
            <w:pPr>
              <w:autoSpaceDE w:val="0"/>
              <w:autoSpaceDN w:val="0"/>
              <w:adjustRightInd w:val="0"/>
              <w:rPr>
                <w:rFonts w:ascii="Times New Roman" w:eastAsia="MS Mincho" w:hAnsi="Times New Roman" w:cs="Times New Roman"/>
                <w:sz w:val="20"/>
                <w:szCs w:val="20"/>
              </w:rPr>
            </w:pPr>
          </w:p>
          <w:p w14:paraId="7FE1C25E" w14:textId="1AD223E0" w:rsidR="007A3848" w:rsidRDefault="009A492D">
            <w:pPr>
              <w:pStyle w:val="P68B1DB1-Normal52"/>
              <w:autoSpaceDE w:val="0"/>
              <w:autoSpaceDN w:val="0"/>
              <w:adjustRightInd w:val="0"/>
            </w:pPr>
            <w:r>
              <w:t xml:space="preserve">Prelucrarea tranzacțiilor, inclusiv aspectele juridice privind tranzacționarea, în special măsuri de combatere a spălării banilor </w:t>
            </w:r>
          </w:p>
          <w:p w14:paraId="7FE1C25F" w14:textId="77777777" w:rsidR="007A3848" w:rsidRDefault="007A3848">
            <w:pPr>
              <w:autoSpaceDE w:val="0"/>
              <w:autoSpaceDN w:val="0"/>
              <w:adjustRightInd w:val="0"/>
              <w:rPr>
                <w:rFonts w:ascii="Times New Roman" w:eastAsia="MS Mincho" w:hAnsi="Times New Roman" w:cs="Times New Roman"/>
                <w:sz w:val="20"/>
                <w:szCs w:val="20"/>
              </w:rPr>
            </w:pPr>
          </w:p>
          <w:p w14:paraId="7FE1C260" w14:textId="0AB6F782" w:rsidR="007A3848" w:rsidRDefault="009A492D">
            <w:pPr>
              <w:pStyle w:val="P68B1DB1-Normal52"/>
              <w:autoSpaceDE w:val="0"/>
              <w:autoSpaceDN w:val="0"/>
              <w:adjustRightInd w:val="0"/>
            </w:pPr>
            <w:bookmarkStart w:id="127" w:name="_Hlk191374143"/>
            <w:r>
              <w:t>Furnizarea sau administrarea de bunuri imobiliare și spații, precum și facilități conexe</w:t>
            </w:r>
            <w:bookmarkEnd w:id="127"/>
            <w:r>
              <w:t xml:space="preserve"> </w:t>
            </w:r>
          </w:p>
          <w:p w14:paraId="7FE1C261" w14:textId="62999FEF" w:rsidR="007A3848" w:rsidRDefault="009A492D">
            <w:pPr>
              <w:pStyle w:val="P68B1DB1-ListParagraph53"/>
              <w:numPr>
                <w:ilvl w:val="0"/>
                <w:numId w:val="291"/>
              </w:numPr>
              <w:autoSpaceDE w:val="0"/>
              <w:autoSpaceDN w:val="0"/>
              <w:adjustRightInd w:val="0"/>
            </w:pPr>
            <w:r>
              <w:t xml:space="preserve">Spații de birouri și de depozitare </w:t>
            </w:r>
          </w:p>
          <w:p w14:paraId="7FE1C262" w14:textId="3A997023" w:rsidR="007A3848" w:rsidRDefault="009A492D">
            <w:pPr>
              <w:pStyle w:val="P68B1DB1-ListParagraph53"/>
              <w:numPr>
                <w:ilvl w:val="0"/>
                <w:numId w:val="291"/>
              </w:numPr>
              <w:autoSpaceDE w:val="0"/>
              <w:autoSpaceDN w:val="0"/>
              <w:adjustRightInd w:val="0"/>
            </w:pPr>
            <w:r>
              <w:t xml:space="preserve">Administrarea facilităților interne </w:t>
            </w:r>
          </w:p>
          <w:p w14:paraId="7FE1C263" w14:textId="2B6FC02A" w:rsidR="007A3848" w:rsidRDefault="009A492D">
            <w:pPr>
              <w:pStyle w:val="P68B1DB1-ListParagraph53"/>
              <w:numPr>
                <w:ilvl w:val="0"/>
                <w:numId w:val="291"/>
              </w:numPr>
              <w:autoSpaceDE w:val="0"/>
              <w:autoSpaceDN w:val="0"/>
              <w:adjustRightInd w:val="0"/>
            </w:pPr>
            <w:r>
              <w:t xml:space="preserve">Securitate și controlul accesului </w:t>
            </w:r>
          </w:p>
          <w:p w14:paraId="7FE1C264" w14:textId="792BCFBD" w:rsidR="007A3848" w:rsidRDefault="009A492D">
            <w:pPr>
              <w:pStyle w:val="P68B1DB1-ListParagraph53"/>
              <w:numPr>
                <w:ilvl w:val="0"/>
                <w:numId w:val="291"/>
              </w:numPr>
              <w:autoSpaceDE w:val="0"/>
              <w:autoSpaceDN w:val="0"/>
              <w:adjustRightInd w:val="0"/>
            </w:pPr>
            <w:r>
              <w:t xml:space="preserve">Administrarea portofoliului de bunuri imobiliare </w:t>
            </w:r>
          </w:p>
          <w:p w14:paraId="7FE1C265" w14:textId="52ACD32B" w:rsidR="007A3848" w:rsidRDefault="009A492D">
            <w:pPr>
              <w:pStyle w:val="P68B1DB1-ListParagraph53"/>
              <w:numPr>
                <w:ilvl w:val="0"/>
                <w:numId w:val="291"/>
              </w:numPr>
              <w:autoSpaceDE w:val="0"/>
              <w:autoSpaceDN w:val="0"/>
              <w:adjustRightInd w:val="0"/>
            </w:pPr>
            <w:r>
              <w:t>alte furnizare sau administrare de bunuri imobiliare și spații, precum și facilități conexe</w:t>
            </w:r>
          </w:p>
          <w:p w14:paraId="7FE1C266" w14:textId="77777777" w:rsidR="007A3848" w:rsidRDefault="007A3848">
            <w:pPr>
              <w:autoSpaceDE w:val="0"/>
              <w:autoSpaceDN w:val="0"/>
              <w:adjustRightInd w:val="0"/>
              <w:rPr>
                <w:rFonts w:ascii="Times New Roman" w:eastAsia="MS Mincho" w:hAnsi="Times New Roman" w:cs="Times New Roman"/>
                <w:sz w:val="20"/>
                <w:szCs w:val="20"/>
              </w:rPr>
            </w:pPr>
          </w:p>
          <w:p w14:paraId="7FE1C267" w14:textId="4B2E0CD6" w:rsidR="007A3848" w:rsidRDefault="009A492D">
            <w:pPr>
              <w:pStyle w:val="P68B1DB1-Normal52"/>
              <w:autoSpaceDE w:val="0"/>
              <w:autoSpaceDN w:val="0"/>
              <w:adjustRightInd w:val="0"/>
            </w:pPr>
            <w:r>
              <w:t xml:space="preserve">Servicii juridice și funcții de conformitate: </w:t>
            </w:r>
          </w:p>
          <w:p w14:paraId="7FE1C268" w14:textId="40AF3D04" w:rsidR="007A3848" w:rsidRDefault="009A492D">
            <w:pPr>
              <w:pStyle w:val="P68B1DB1-ListParagraph53"/>
              <w:numPr>
                <w:ilvl w:val="0"/>
                <w:numId w:val="292"/>
              </w:numPr>
              <w:autoSpaceDE w:val="0"/>
              <w:autoSpaceDN w:val="0"/>
              <w:adjustRightInd w:val="0"/>
            </w:pPr>
            <w:r>
              <w:t xml:space="preserve">Asistența juridică corporativă </w:t>
            </w:r>
          </w:p>
          <w:p w14:paraId="7FE1C269" w14:textId="1DC4A30A" w:rsidR="007A3848" w:rsidRDefault="009A492D">
            <w:pPr>
              <w:pStyle w:val="P68B1DB1-ListParagraph53"/>
              <w:numPr>
                <w:ilvl w:val="0"/>
                <w:numId w:val="292"/>
              </w:numPr>
              <w:autoSpaceDE w:val="0"/>
              <w:autoSpaceDN w:val="0"/>
              <w:adjustRightInd w:val="0"/>
            </w:pPr>
            <w:r>
              <w:t xml:space="preserve">Serviciile juridice economice și tranzacționale </w:t>
            </w:r>
          </w:p>
          <w:p w14:paraId="7FE1C26A" w14:textId="1BAF6F48" w:rsidR="007A3848" w:rsidRDefault="009A492D">
            <w:pPr>
              <w:pStyle w:val="P68B1DB1-ListParagraph53"/>
              <w:numPr>
                <w:ilvl w:val="0"/>
                <w:numId w:val="292"/>
              </w:numPr>
              <w:autoSpaceDE w:val="0"/>
              <w:autoSpaceDN w:val="0"/>
              <w:adjustRightInd w:val="0"/>
            </w:pPr>
            <w:r>
              <w:t xml:space="preserve">Asistența pentru asigurarea conformității </w:t>
            </w:r>
          </w:p>
          <w:p w14:paraId="7FE1C26B" w14:textId="344CDCEC" w:rsidR="007A3848" w:rsidRDefault="009A492D">
            <w:pPr>
              <w:pStyle w:val="P68B1DB1-ListParagraph53"/>
              <w:numPr>
                <w:ilvl w:val="0"/>
                <w:numId w:val="292"/>
              </w:numPr>
              <w:autoSpaceDE w:val="0"/>
              <w:autoSpaceDN w:val="0"/>
              <w:adjustRightInd w:val="0"/>
            </w:pPr>
            <w:r>
              <w:t>alte servicii juridice și tipul de serviciu al funcției de conformitate</w:t>
            </w:r>
          </w:p>
          <w:p w14:paraId="7FE1C26C" w14:textId="77777777" w:rsidR="007A3848" w:rsidRDefault="007A3848">
            <w:pPr>
              <w:autoSpaceDE w:val="0"/>
              <w:autoSpaceDN w:val="0"/>
              <w:adjustRightInd w:val="0"/>
              <w:ind w:left="708"/>
              <w:rPr>
                <w:rFonts w:ascii="Times New Roman" w:eastAsia="MS Mincho" w:hAnsi="Times New Roman" w:cs="Times New Roman"/>
                <w:sz w:val="20"/>
                <w:szCs w:val="20"/>
              </w:rPr>
            </w:pPr>
          </w:p>
          <w:p w14:paraId="7FE1C26D" w14:textId="03C41351" w:rsidR="007A3848" w:rsidRDefault="009A492D">
            <w:pPr>
              <w:pStyle w:val="P68B1DB1-Normal52"/>
              <w:autoSpaceDE w:val="0"/>
              <w:autoSpaceDN w:val="0"/>
              <w:adjustRightInd w:val="0"/>
            </w:pPr>
            <w:r>
              <w:t xml:space="preserve">Serviciile asociate trezoreriei </w:t>
            </w:r>
          </w:p>
          <w:p w14:paraId="7FE1C26E" w14:textId="1425CC24" w:rsidR="007A3848" w:rsidRDefault="009A492D">
            <w:pPr>
              <w:pStyle w:val="P68B1DB1-ListParagraph53"/>
              <w:numPr>
                <w:ilvl w:val="0"/>
                <w:numId w:val="293"/>
              </w:numPr>
              <w:autoSpaceDE w:val="0"/>
              <w:autoSpaceDN w:val="0"/>
              <w:adjustRightInd w:val="0"/>
            </w:pPr>
            <w:r>
              <w:t xml:space="preserve">Coordonarea, administrarea și gestionarea activității de trezorerie </w:t>
            </w:r>
          </w:p>
          <w:p w14:paraId="7FE1C26F" w14:textId="09154006" w:rsidR="007A3848" w:rsidRDefault="009A492D">
            <w:pPr>
              <w:pStyle w:val="P68B1DB1-ListParagraph53"/>
              <w:numPr>
                <w:ilvl w:val="0"/>
                <w:numId w:val="293"/>
              </w:numPr>
              <w:autoSpaceDE w:val="0"/>
              <w:autoSpaceDN w:val="0"/>
              <w:adjustRightInd w:val="0"/>
            </w:pPr>
            <w:r>
              <w:t xml:space="preserve">Coordonarea, administrarea și gestionarea refinanțării entității, inclusiv gestionarea garanțiilor reale </w:t>
            </w:r>
          </w:p>
          <w:p w14:paraId="7FE1C270" w14:textId="0F45C979" w:rsidR="007A3848" w:rsidRDefault="009A492D">
            <w:pPr>
              <w:pStyle w:val="P68B1DB1-ListParagraph53"/>
              <w:numPr>
                <w:ilvl w:val="0"/>
                <w:numId w:val="293"/>
              </w:numPr>
              <w:autoSpaceDE w:val="0"/>
              <w:autoSpaceDN w:val="0"/>
              <w:adjustRightInd w:val="0"/>
            </w:pPr>
            <w:r>
              <w:lastRenderedPageBreak/>
              <w:t xml:space="preserve">Funcția de raportare, în special în privința indicatorilor de lichiditate reglementați </w:t>
            </w:r>
          </w:p>
          <w:p w14:paraId="7FE1C271" w14:textId="034EEFA4" w:rsidR="007A3848" w:rsidRDefault="009A492D">
            <w:pPr>
              <w:pStyle w:val="P68B1DB1-ListParagraph53"/>
              <w:numPr>
                <w:ilvl w:val="0"/>
                <w:numId w:val="293"/>
              </w:numPr>
              <w:autoSpaceDE w:val="0"/>
              <w:autoSpaceDN w:val="0"/>
              <w:adjustRightInd w:val="0"/>
            </w:pPr>
            <w:r>
              <w:t xml:space="preserve">Coordonarea, administrarea și gestionarea programelor de finanțare pe termen mediu și lung și refinanțarea entităților din cadrul grupului </w:t>
            </w:r>
          </w:p>
          <w:p w14:paraId="7FE1C272" w14:textId="064C2167" w:rsidR="007A3848" w:rsidRDefault="009A492D">
            <w:pPr>
              <w:pStyle w:val="P68B1DB1-ListParagraph53"/>
              <w:numPr>
                <w:ilvl w:val="0"/>
                <w:numId w:val="293"/>
              </w:numPr>
              <w:autoSpaceDE w:val="0"/>
              <w:autoSpaceDN w:val="0"/>
              <w:adjustRightInd w:val="0"/>
            </w:pPr>
            <w:r>
              <w:t>Coordonarea, administrarea și gestionarea refinanțării, în special a aspectelor pe termen scurt</w:t>
            </w:r>
          </w:p>
          <w:p w14:paraId="7FE1C273" w14:textId="31AA1016" w:rsidR="007A3848" w:rsidRDefault="009A492D">
            <w:pPr>
              <w:pStyle w:val="P68B1DB1-ListParagraph53"/>
              <w:numPr>
                <w:ilvl w:val="0"/>
                <w:numId w:val="293"/>
              </w:numPr>
              <w:autoSpaceDE w:val="0"/>
              <w:autoSpaceDN w:val="0"/>
              <w:adjustRightInd w:val="0"/>
            </w:pPr>
            <w:r>
              <w:t>alte tipuri de servicii legate de trăsături</w:t>
            </w:r>
          </w:p>
          <w:p w14:paraId="7FE1C274" w14:textId="77777777" w:rsidR="007A3848" w:rsidRDefault="007A3848">
            <w:pPr>
              <w:autoSpaceDE w:val="0"/>
              <w:autoSpaceDN w:val="0"/>
              <w:adjustRightInd w:val="0"/>
              <w:rPr>
                <w:rFonts w:ascii="Times New Roman" w:eastAsia="MS Mincho" w:hAnsi="Times New Roman" w:cs="Times New Roman"/>
                <w:sz w:val="20"/>
                <w:szCs w:val="20"/>
              </w:rPr>
            </w:pPr>
          </w:p>
          <w:p w14:paraId="7FE1C275" w14:textId="6437F825" w:rsidR="007A3848" w:rsidRDefault="009A492D">
            <w:pPr>
              <w:pStyle w:val="P68B1DB1-Normal52"/>
              <w:autoSpaceDE w:val="0"/>
              <w:autoSpaceDN w:val="0"/>
              <w:adjustRightInd w:val="0"/>
            </w:pPr>
            <w:r>
              <w:t xml:space="preserve">Gestionarea tranzacționării/activelor </w:t>
            </w:r>
          </w:p>
          <w:p w14:paraId="7FE1C276" w14:textId="52377E11" w:rsidR="007A3848" w:rsidRDefault="009A492D">
            <w:pPr>
              <w:pStyle w:val="P68B1DB1-ListParagraph53"/>
              <w:numPr>
                <w:ilvl w:val="0"/>
                <w:numId w:val="294"/>
              </w:numPr>
              <w:autoSpaceDE w:val="0"/>
              <w:autoSpaceDN w:val="0"/>
              <w:adjustRightInd w:val="0"/>
            </w:pPr>
            <w:r>
              <w:t xml:space="preserve">Procesarea operațiunilor: identificarea tranzacțiilor, proiectarea, dezvoltarea, remedierea produselor de tranzacționare </w:t>
            </w:r>
          </w:p>
          <w:p w14:paraId="7FE1C277" w14:textId="35EC336F" w:rsidR="007A3848" w:rsidRDefault="009A492D">
            <w:pPr>
              <w:pStyle w:val="P68B1DB1-ListParagraph53"/>
              <w:numPr>
                <w:ilvl w:val="0"/>
                <w:numId w:val="294"/>
              </w:numPr>
              <w:autoSpaceDE w:val="0"/>
              <w:autoSpaceDN w:val="0"/>
              <w:adjustRightInd w:val="0"/>
            </w:pPr>
            <w:r>
              <w:t xml:space="preserve">Confirmare, decontare, plăți </w:t>
            </w:r>
          </w:p>
          <w:p w14:paraId="7FE1C278" w14:textId="417DFA52" w:rsidR="007A3848" w:rsidRDefault="009A492D">
            <w:pPr>
              <w:pStyle w:val="P68B1DB1-ListParagraph53"/>
              <w:numPr>
                <w:ilvl w:val="0"/>
                <w:numId w:val="294"/>
              </w:numPr>
              <w:autoSpaceDE w:val="0"/>
              <w:autoSpaceDN w:val="0"/>
              <w:adjustRightInd w:val="0"/>
            </w:pPr>
            <w:r>
              <w:t xml:space="preserve">Gestionarea pozițiilor și a contrapărților în ceea ce privește raportarea datelor și relațiile cu contrapărțile </w:t>
            </w:r>
          </w:p>
          <w:p w14:paraId="7FE1C279" w14:textId="18F90331" w:rsidR="007A3848" w:rsidRDefault="009A492D">
            <w:pPr>
              <w:pStyle w:val="P68B1DB1-ListParagraph53"/>
              <w:numPr>
                <w:ilvl w:val="0"/>
                <w:numId w:val="294"/>
              </w:numPr>
              <w:autoSpaceDE w:val="0"/>
              <w:autoSpaceDN w:val="0"/>
              <w:adjustRightInd w:val="0"/>
            </w:pPr>
            <w:r>
              <w:t xml:space="preserve">Gestionarea pozițiilor (riscuri și reconciliere) </w:t>
            </w:r>
          </w:p>
          <w:p w14:paraId="7FE1C27A" w14:textId="23FC3BC1" w:rsidR="007A3848" w:rsidRDefault="009A492D">
            <w:pPr>
              <w:pStyle w:val="P68B1DB1-ListParagraph53"/>
              <w:numPr>
                <w:ilvl w:val="0"/>
                <w:numId w:val="294"/>
              </w:numPr>
              <w:autoSpaceDE w:val="0"/>
              <w:autoSpaceDN w:val="0"/>
              <w:adjustRightInd w:val="0"/>
            </w:pPr>
            <w:r>
              <w:t>alt tip de serviciu de tranzacționare/gestionare a activelor</w:t>
            </w:r>
          </w:p>
          <w:p w14:paraId="7FE1C27B" w14:textId="77777777" w:rsidR="007A3848" w:rsidRDefault="007A3848">
            <w:pPr>
              <w:autoSpaceDE w:val="0"/>
              <w:autoSpaceDN w:val="0"/>
              <w:adjustRightInd w:val="0"/>
              <w:ind w:left="708"/>
              <w:rPr>
                <w:rFonts w:ascii="Times New Roman" w:eastAsia="MS Mincho" w:hAnsi="Times New Roman" w:cs="Times New Roman"/>
                <w:sz w:val="20"/>
                <w:szCs w:val="20"/>
              </w:rPr>
            </w:pPr>
          </w:p>
          <w:p w14:paraId="7FE1C27C" w14:textId="1E8D237F" w:rsidR="007A3848" w:rsidRDefault="009A492D">
            <w:pPr>
              <w:pStyle w:val="P68B1DB1-Normal52"/>
              <w:autoSpaceDE w:val="0"/>
              <w:autoSpaceDN w:val="0"/>
              <w:adjustRightInd w:val="0"/>
            </w:pPr>
            <w:r>
              <w:t xml:space="preserve">Gestionarea și evaluarea riscurilor </w:t>
            </w:r>
          </w:p>
          <w:p w14:paraId="7FE1C27D" w14:textId="27978472" w:rsidR="007A3848" w:rsidRDefault="009A492D">
            <w:pPr>
              <w:pStyle w:val="P68B1DB1-ListParagraph53"/>
              <w:numPr>
                <w:ilvl w:val="0"/>
                <w:numId w:val="295"/>
              </w:numPr>
              <w:autoSpaceDE w:val="0"/>
              <w:autoSpaceDN w:val="0"/>
              <w:adjustRightInd w:val="0"/>
            </w:pPr>
            <w:r>
              <w:t>Gestionarea riscurilor la nivel central ori în legătură cu linia de activitate sau cu tipul de risc;</w:t>
            </w:r>
          </w:p>
          <w:p w14:paraId="7FE1C27E" w14:textId="7AC0E3ED" w:rsidR="007A3848" w:rsidRDefault="009A492D">
            <w:pPr>
              <w:pStyle w:val="P68B1DB1-ListParagraph53"/>
              <w:numPr>
                <w:ilvl w:val="0"/>
                <w:numId w:val="295"/>
              </w:numPr>
              <w:autoSpaceDE w:val="0"/>
              <w:autoSpaceDN w:val="0"/>
              <w:adjustRightInd w:val="0"/>
            </w:pPr>
            <w:r>
              <w:t xml:space="preserve">Generarea de rapoarte privind riscurile; </w:t>
            </w:r>
          </w:p>
          <w:p w14:paraId="7FE1C27F" w14:textId="54F4E51F" w:rsidR="007A3848" w:rsidRDefault="009A492D">
            <w:pPr>
              <w:pStyle w:val="P68B1DB1-ListParagraph53"/>
              <w:numPr>
                <w:ilvl w:val="0"/>
                <w:numId w:val="295"/>
              </w:numPr>
              <w:autoSpaceDE w:val="0"/>
              <w:autoSpaceDN w:val="0"/>
              <w:adjustRightInd w:val="0"/>
            </w:pPr>
            <w:r>
              <w:t>alte tipuri de servicii de gestionare și evaluare a riscurilor</w:t>
            </w:r>
          </w:p>
          <w:p w14:paraId="7FE1C280" w14:textId="77777777" w:rsidR="007A3848" w:rsidRDefault="007A3848">
            <w:pPr>
              <w:autoSpaceDE w:val="0"/>
              <w:autoSpaceDN w:val="0"/>
              <w:adjustRightInd w:val="0"/>
              <w:rPr>
                <w:rFonts w:ascii="Times New Roman" w:eastAsia="MS Mincho" w:hAnsi="Times New Roman" w:cs="Times New Roman"/>
                <w:sz w:val="20"/>
                <w:szCs w:val="20"/>
              </w:rPr>
            </w:pPr>
          </w:p>
          <w:p w14:paraId="7FE1C281" w14:textId="5206B100" w:rsidR="007A3848" w:rsidRDefault="009A492D">
            <w:pPr>
              <w:pStyle w:val="P68B1DB1-Normal52"/>
              <w:autoSpaceDE w:val="0"/>
              <w:autoSpaceDN w:val="0"/>
              <w:adjustRightInd w:val="0"/>
            </w:pPr>
            <w:r>
              <w:t xml:space="preserve">Contabilitate </w:t>
            </w:r>
          </w:p>
          <w:p w14:paraId="7FE1C282" w14:textId="65C12590" w:rsidR="007A3848" w:rsidRDefault="009A492D">
            <w:pPr>
              <w:pStyle w:val="P68B1DB1-ListParagraph53"/>
              <w:numPr>
                <w:ilvl w:val="0"/>
                <w:numId w:val="296"/>
              </w:numPr>
              <w:autoSpaceDE w:val="0"/>
              <w:autoSpaceDN w:val="0"/>
              <w:adjustRightInd w:val="0"/>
            </w:pPr>
            <w:r>
              <w:t xml:space="preserve">Raportarea obligatorie prevăzută de lege și raportarea în scopuri de reglementare </w:t>
            </w:r>
          </w:p>
          <w:p w14:paraId="7FE1C283" w14:textId="3DCAF9FA" w:rsidR="007A3848" w:rsidRDefault="009A492D">
            <w:pPr>
              <w:pStyle w:val="P68B1DB1-ListParagraph53"/>
              <w:numPr>
                <w:ilvl w:val="0"/>
                <w:numId w:val="296"/>
              </w:numPr>
              <w:autoSpaceDE w:val="0"/>
              <w:autoSpaceDN w:val="0"/>
              <w:adjustRightInd w:val="0"/>
            </w:pPr>
            <w:r>
              <w:t xml:space="preserve">Evaluare, în special a pozițiilor pe piață; </w:t>
            </w:r>
          </w:p>
          <w:p w14:paraId="7FE1C284" w14:textId="2EE4BE8B" w:rsidR="007A3848" w:rsidRDefault="009A492D">
            <w:pPr>
              <w:pStyle w:val="P68B1DB1-ListParagraph53"/>
              <w:numPr>
                <w:ilvl w:val="0"/>
                <w:numId w:val="296"/>
              </w:numPr>
              <w:autoSpaceDE w:val="0"/>
              <w:autoSpaceDN w:val="0"/>
              <w:adjustRightInd w:val="0"/>
            </w:pPr>
            <w:r>
              <w:t xml:space="preserve">Raportarea privind gestiunea </w:t>
            </w:r>
          </w:p>
          <w:p w14:paraId="7FE1C285" w14:textId="186EA25B" w:rsidR="007A3848" w:rsidRDefault="009A492D">
            <w:pPr>
              <w:pStyle w:val="P68B1DB1-ListParagraph53"/>
              <w:numPr>
                <w:ilvl w:val="0"/>
                <w:numId w:val="296"/>
              </w:numPr>
              <w:autoSpaceDE w:val="0"/>
              <w:autoSpaceDN w:val="0"/>
              <w:adjustRightInd w:val="0"/>
            </w:pPr>
            <w:r>
              <w:t>alt tip de serviciu de contabilitate</w:t>
            </w:r>
          </w:p>
          <w:p w14:paraId="7FE1C286" w14:textId="77777777" w:rsidR="007A3848" w:rsidRDefault="007A3848">
            <w:pPr>
              <w:autoSpaceDE w:val="0"/>
              <w:autoSpaceDN w:val="0"/>
              <w:adjustRightInd w:val="0"/>
              <w:ind w:left="708"/>
              <w:rPr>
                <w:rFonts w:ascii="Times New Roman" w:eastAsia="MS Mincho" w:hAnsi="Times New Roman" w:cs="Times New Roman"/>
                <w:sz w:val="20"/>
                <w:szCs w:val="20"/>
              </w:rPr>
            </w:pPr>
          </w:p>
          <w:p w14:paraId="7FE1C287" w14:textId="675737F3" w:rsidR="007A3848" w:rsidRDefault="009A492D">
            <w:pPr>
              <w:pStyle w:val="P68B1DB1-Normal54"/>
              <w:autoSpaceDE w:val="0"/>
              <w:autoSpaceDN w:val="0"/>
              <w:adjustRightInd w:val="0"/>
              <w:rPr>
                <w:sz w:val="24"/>
              </w:rPr>
            </w:pPr>
            <w:r>
              <w:rPr>
                <w:sz w:val="20"/>
              </w:rPr>
              <w:t>Procesarea numerarului</w:t>
            </w:r>
            <w:r>
              <w:rPr>
                <w:sz w:val="24"/>
              </w:rPr>
              <w:t xml:space="preserve"> </w:t>
            </w:r>
          </w:p>
          <w:p w14:paraId="7FE1C288" w14:textId="77777777" w:rsidR="007A3848" w:rsidRDefault="007A3848">
            <w:pPr>
              <w:autoSpaceDE w:val="0"/>
              <w:autoSpaceDN w:val="0"/>
              <w:adjustRightInd w:val="0"/>
              <w:rPr>
                <w:rFonts w:ascii="Times New Roman" w:eastAsia="MS Mincho" w:hAnsi="Times New Roman" w:cs="Times New Roman"/>
                <w:sz w:val="24"/>
                <w:szCs w:val="20"/>
              </w:rPr>
            </w:pPr>
          </w:p>
          <w:p w14:paraId="7FE1C289" w14:textId="180A5CA4" w:rsidR="007A3848" w:rsidRDefault="009A492D">
            <w:pPr>
              <w:pStyle w:val="P68B1DB1-Normal52"/>
              <w:autoSpaceDE w:val="0"/>
              <w:autoSpaceDN w:val="0"/>
              <w:adjustRightInd w:val="0"/>
            </w:pPr>
            <w:r>
              <w:t>Alt tip de serviciu</w:t>
            </w:r>
          </w:p>
          <w:p w14:paraId="7FE1C28B" w14:textId="56625F93" w:rsidR="007A3848" w:rsidRDefault="007A3848">
            <w:pPr>
              <w:spacing w:line="276" w:lineRule="auto"/>
              <w:jc w:val="both"/>
              <w:rPr>
                <w:rFonts w:ascii="Times New Roman" w:eastAsia="Calibri" w:hAnsi="Times New Roman" w:cs="Times New Roman"/>
                <w:b/>
                <w:i/>
                <w:sz w:val="20"/>
                <w:szCs w:val="20"/>
              </w:rPr>
            </w:pPr>
          </w:p>
        </w:tc>
      </w:tr>
      <w:tr w:rsidR="007A3848" w14:paraId="7FE1C292" w14:textId="77777777">
        <w:trPr>
          <w:trHeight w:val="463"/>
        </w:trPr>
        <w:tc>
          <w:tcPr>
            <w:tcW w:w="1129" w:type="dxa"/>
            <w:shd w:val="clear" w:color="auto" w:fill="FFFFFF" w:themeFill="background1"/>
          </w:tcPr>
          <w:p w14:paraId="7FE1C28D" w14:textId="77777777" w:rsidR="007A3848" w:rsidRDefault="009A492D">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7A3848" w:rsidRDefault="009A492D">
            <w:pPr>
              <w:pStyle w:val="P68B1DB1-Normal49"/>
              <w:spacing w:line="276" w:lineRule="auto"/>
              <w:jc w:val="both"/>
              <w:rPr>
                <w:bCs/>
              </w:rPr>
            </w:pPr>
            <w:r>
              <w:t>Titlul unic de serviciu conform taxonomiei bancare</w:t>
            </w:r>
          </w:p>
          <w:p w14:paraId="1C0060B3" w14:textId="58B722DC" w:rsidR="007A3848" w:rsidRDefault="009A492D">
            <w:pPr>
              <w:rPr>
                <w:rFonts w:ascii="Times New Roman" w:eastAsiaTheme="minorHAnsi" w:hAnsi="Times New Roman" w:cs="Times New Roman"/>
                <w:sz w:val="24"/>
              </w:rPr>
            </w:pPr>
            <w:r>
              <w:rPr>
                <w:rFonts w:ascii="Times New Roman" w:eastAsia="Calibri" w:hAnsi="Times New Roman" w:cs="Times New Roman"/>
                <w:sz w:val="20"/>
              </w:rPr>
              <w:t xml:space="preserve">Denumire/scurtă descriere a serviciului în funcție de taxonomia pe niveluri a băncii (nivelul 3), care clasifică serviciile și subseturile acestor servicii la niveluri ierarhice. De exemplu, o taxonomie a serviciilor care clasifică serviciile la trei niveluri ierarhice, unde la cel mai înalt nivel există grupul de servicii (L1: Servicii financiare) în cadrul cărora serviciile sunt reprezentate la nivelul doi (L2: Trezorerie, analiză financiară, fiscalitate, relații cu investitorii etc.) și subservicii la nivelul trei (L3 – în cadrul trezoreriei: gestionarea lichidităților, gestionarea activelor și </w:t>
            </w:r>
            <w:r w:rsidR="00A72EEB">
              <w:rPr>
                <w:rFonts w:ascii="Times New Roman" w:eastAsia="Calibri" w:hAnsi="Times New Roman" w:cs="Times New Roman"/>
                <w:sz w:val="20"/>
              </w:rPr>
              <w:t>datorii</w:t>
            </w:r>
            <w:r>
              <w:rPr>
                <w:rFonts w:ascii="Times New Roman" w:eastAsia="Calibri" w:hAnsi="Times New Roman" w:cs="Times New Roman"/>
                <w:sz w:val="20"/>
              </w:rPr>
              <w:t>lor, gestionarea garanțiilor etc.). Se așteaptă ca banca să raporteze serviciile la un nivel mai detaliat decât raportarea prevăzută pentru nivelul 2 (c0010), astfel încât fiecare serviciu în parte să fie definit într-un mod precis și direcționat.</w:t>
            </w:r>
            <w:r>
              <w:rPr>
                <w:rFonts w:ascii="Times New Roman" w:eastAsiaTheme="minorHAnsi" w:hAnsi="Times New Roman" w:cs="Times New Roman"/>
                <w:sz w:val="24"/>
              </w:rPr>
              <w:t xml:space="preserve"> </w:t>
            </w:r>
          </w:p>
          <w:p w14:paraId="7FE1C290" w14:textId="77777777" w:rsidR="007A3848" w:rsidRDefault="007A3848">
            <w:pPr>
              <w:spacing w:line="276" w:lineRule="auto"/>
              <w:jc w:val="both"/>
              <w:rPr>
                <w:rFonts w:ascii="Times New Roman" w:eastAsia="Calibri" w:hAnsi="Times New Roman" w:cs="Times New Roman"/>
                <w:sz w:val="20"/>
              </w:rPr>
            </w:pPr>
          </w:p>
          <w:p w14:paraId="7FE1C291" w14:textId="77777777" w:rsidR="007A3848" w:rsidRDefault="007A3848">
            <w:pPr>
              <w:spacing w:line="276" w:lineRule="auto"/>
              <w:jc w:val="both"/>
              <w:rPr>
                <w:rFonts w:ascii="Times New Roman" w:eastAsia="Calibri" w:hAnsi="Times New Roman" w:cs="Times New Roman"/>
                <w:i/>
                <w:sz w:val="20"/>
              </w:rPr>
            </w:pPr>
          </w:p>
        </w:tc>
      </w:tr>
      <w:tr w:rsidR="007A3848" w14:paraId="7FE1C298" w14:textId="77777777">
        <w:trPr>
          <w:trHeight w:val="463"/>
        </w:trPr>
        <w:tc>
          <w:tcPr>
            <w:tcW w:w="1129" w:type="dxa"/>
            <w:shd w:val="clear" w:color="auto" w:fill="FFFFFF" w:themeFill="background1"/>
          </w:tcPr>
          <w:p w14:paraId="7FE1C293" w14:textId="77777777" w:rsidR="007A3848" w:rsidRDefault="009A492D">
            <w:pPr>
              <w:pStyle w:val="P68B1DB1-Normal50"/>
              <w:spacing w:before="120" w:after="120" w:line="276" w:lineRule="auto"/>
            </w:pPr>
            <w:r>
              <w:t>0030-0040</w:t>
            </w:r>
          </w:p>
          <w:p w14:paraId="7FE1C294" w14:textId="77777777" w:rsidR="007A3848" w:rsidRDefault="007A3848">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7A3848" w:rsidRDefault="009A492D">
            <w:pPr>
              <w:pStyle w:val="P68B1DB1-Normal49"/>
              <w:spacing w:line="276" w:lineRule="auto"/>
              <w:jc w:val="both"/>
              <w:rPr>
                <w:bCs/>
              </w:rPr>
            </w:pPr>
            <w:r>
              <w:t>Beneficiarul serviciilor</w:t>
            </w:r>
          </w:p>
          <w:p w14:paraId="7FE1C296" w14:textId="6BB16960" w:rsidR="007A3848" w:rsidRDefault="009A492D">
            <w:pPr>
              <w:pStyle w:val="P68B1DB1-Normal45"/>
              <w:spacing w:line="276" w:lineRule="auto"/>
              <w:jc w:val="both"/>
            </w:pPr>
            <w:r>
              <w:t>Entitatea din cadrul grupului care primește serviciul raportat în coloana 0010 de la o altă unitate de afaceri, entitate din grup sau de la furnizorul extern raportat în coloanele 0050-0110.</w:t>
            </w:r>
          </w:p>
          <w:p w14:paraId="7FE1C297" w14:textId="77777777" w:rsidR="007A3848" w:rsidRDefault="007A3848">
            <w:pPr>
              <w:spacing w:line="276" w:lineRule="auto"/>
              <w:jc w:val="both"/>
              <w:rPr>
                <w:rFonts w:ascii="Times New Roman" w:eastAsia="Calibri" w:hAnsi="Times New Roman" w:cs="Times New Roman"/>
                <w:sz w:val="20"/>
              </w:rPr>
            </w:pPr>
          </w:p>
        </w:tc>
      </w:tr>
      <w:tr w:rsidR="007A3848" w14:paraId="7FE1C29F" w14:textId="77777777">
        <w:trPr>
          <w:trHeight w:val="463"/>
        </w:trPr>
        <w:tc>
          <w:tcPr>
            <w:tcW w:w="1129" w:type="dxa"/>
            <w:shd w:val="clear" w:color="auto" w:fill="FFFFFF" w:themeFill="background1"/>
          </w:tcPr>
          <w:p w14:paraId="7FE1C299" w14:textId="77777777" w:rsidR="007A3848" w:rsidRDefault="009A492D">
            <w:pPr>
              <w:pStyle w:val="P68B1DB1-Normal50"/>
              <w:spacing w:before="120" w:after="120" w:line="276" w:lineRule="auto"/>
            </w:pPr>
            <w:r>
              <w:t>0030</w:t>
            </w:r>
          </w:p>
          <w:p w14:paraId="7FE1C29A" w14:textId="77777777" w:rsidR="007A3848" w:rsidRDefault="007A3848">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7A3848" w:rsidRDefault="009A492D">
            <w:pPr>
              <w:pStyle w:val="P68B1DB1-Normal49"/>
              <w:spacing w:before="120" w:after="120" w:line="276" w:lineRule="auto"/>
              <w:rPr>
                <w:bCs/>
              </w:rPr>
            </w:pPr>
            <w:r>
              <w:lastRenderedPageBreak/>
              <w:t>Nume</w:t>
            </w:r>
          </w:p>
          <w:p w14:paraId="7FE1C29C" w14:textId="5429A4DF" w:rsidR="007A3848" w:rsidRDefault="009A492D">
            <w:pPr>
              <w:pStyle w:val="P68B1DB1-Normal45"/>
              <w:spacing w:line="276" w:lineRule="auto"/>
              <w:jc w:val="both"/>
            </w:pPr>
            <w:r>
              <w:lastRenderedPageBreak/>
              <w:t>Aceasta trebuie să fie diferită de denumirea menționată în coloana 0050, cu excepția cazului în care serviciul este în interiorul entității. În acest caz, se așteaptă ca denumirea entității destinatare a serviciilor și denumirea entității prestatorului de servicii să corespundă.</w:t>
            </w:r>
          </w:p>
          <w:p w14:paraId="7FE1C29D" w14:textId="77777777" w:rsidR="007A3848" w:rsidRDefault="007A3848">
            <w:pPr>
              <w:spacing w:line="276" w:lineRule="auto"/>
              <w:jc w:val="both"/>
              <w:rPr>
                <w:rFonts w:ascii="Times New Roman" w:eastAsia="Calibri" w:hAnsi="Times New Roman" w:cs="Times New Roman"/>
                <w:sz w:val="20"/>
              </w:rPr>
            </w:pPr>
          </w:p>
          <w:p w14:paraId="7FE1C29E" w14:textId="77777777" w:rsidR="007A3848" w:rsidRDefault="007A3848">
            <w:pPr>
              <w:spacing w:line="276" w:lineRule="auto"/>
              <w:jc w:val="both"/>
              <w:rPr>
                <w:rFonts w:ascii="Times New Roman" w:eastAsia="Calibri" w:hAnsi="Times New Roman" w:cs="Times New Roman"/>
                <w:b/>
                <w:sz w:val="20"/>
              </w:rPr>
            </w:pPr>
          </w:p>
        </w:tc>
      </w:tr>
      <w:tr w:rsidR="007A3848" w14:paraId="7FE1C2A6" w14:textId="77777777">
        <w:trPr>
          <w:trHeight w:val="463"/>
        </w:trPr>
        <w:tc>
          <w:tcPr>
            <w:tcW w:w="1129" w:type="dxa"/>
            <w:shd w:val="clear" w:color="auto" w:fill="FFFFFF" w:themeFill="background1"/>
          </w:tcPr>
          <w:p w14:paraId="7FE1C2A0" w14:textId="77777777" w:rsidR="007A3848" w:rsidRDefault="009A492D">
            <w:pPr>
              <w:pStyle w:val="P68B1DB1-Normal50"/>
              <w:spacing w:before="120" w:after="120" w:line="276" w:lineRule="auto"/>
            </w:pPr>
            <w:r>
              <w:lastRenderedPageBreak/>
              <w:t>0040</w:t>
            </w:r>
          </w:p>
          <w:p w14:paraId="7FE1C2A1" w14:textId="77777777" w:rsidR="007A3848" w:rsidRDefault="007A3848">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04C14085" w:rsidR="007A3848" w:rsidRDefault="009A492D">
            <w:pPr>
              <w:pStyle w:val="P68B1DB1-Normal49"/>
              <w:spacing w:before="120" w:after="120" w:line="276" w:lineRule="auto"/>
              <w:rPr>
                <w:bCs/>
              </w:rPr>
            </w:pPr>
            <w:r>
              <w:t xml:space="preserve">Cod </w:t>
            </w:r>
          </w:p>
          <w:p w14:paraId="7FE1C2A3" w14:textId="04D4E5B1" w:rsidR="007A3848" w:rsidRDefault="009A492D">
            <w:pPr>
              <w:pStyle w:val="P68B1DB1-Normal45"/>
              <w:spacing w:line="276" w:lineRule="auto"/>
              <w:jc w:val="both"/>
            </w:pPr>
            <w:r>
              <w:t xml:space="preserve">Identificatorul unic al entității juridice din coloana 0030, astfel cum este raportat în </w:t>
            </w:r>
            <w:r w:rsidR="00E15727">
              <w:t xml:space="preserve">formularul </w:t>
            </w:r>
            <w:r>
              <w:t>Z 01.01 (ORG).</w:t>
            </w:r>
          </w:p>
          <w:p w14:paraId="7FE1C2A4" w14:textId="77777777" w:rsidR="007A3848" w:rsidRDefault="009A492D">
            <w:pPr>
              <w:pStyle w:val="P68B1DB1-Normal45"/>
              <w:spacing w:line="276" w:lineRule="auto"/>
              <w:jc w:val="both"/>
            </w:pPr>
            <w:r>
              <w:t>Acesta trebuie să fie diferit de identificatorul raportat în coloana 0060, cu excepția cazului în care serviciul este în interiorul entității. În acest caz, se așteaptă ca codul destinatarului serviciului și codul prestatorului de servicii să corespundă.</w:t>
            </w:r>
          </w:p>
          <w:p w14:paraId="7FE1C2A5" w14:textId="77777777" w:rsidR="007A3848" w:rsidRDefault="007A3848">
            <w:pPr>
              <w:spacing w:line="276" w:lineRule="auto"/>
              <w:jc w:val="both"/>
              <w:rPr>
                <w:rFonts w:ascii="Times New Roman" w:eastAsia="Calibri" w:hAnsi="Times New Roman" w:cs="Times New Roman"/>
                <w:b/>
                <w:i/>
                <w:sz w:val="20"/>
              </w:rPr>
            </w:pPr>
          </w:p>
        </w:tc>
      </w:tr>
      <w:tr w:rsidR="007A3848" w14:paraId="7FE1C2AC" w14:textId="77777777">
        <w:trPr>
          <w:trHeight w:val="463"/>
        </w:trPr>
        <w:tc>
          <w:tcPr>
            <w:tcW w:w="1129" w:type="dxa"/>
            <w:shd w:val="clear" w:color="auto" w:fill="FFFFFF" w:themeFill="background1"/>
          </w:tcPr>
          <w:p w14:paraId="7FE1C2A7" w14:textId="77777777" w:rsidR="007A3848" w:rsidRDefault="009A492D">
            <w:pPr>
              <w:pStyle w:val="P68B1DB1-Normal50"/>
              <w:spacing w:before="120" w:after="120" w:line="276" w:lineRule="auto"/>
            </w:pPr>
            <w:r>
              <w:t>0050-0110</w:t>
            </w:r>
          </w:p>
          <w:p w14:paraId="7FE1C2A8" w14:textId="77777777" w:rsidR="007A3848" w:rsidRDefault="007A3848">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7A3848" w:rsidRDefault="009A492D">
            <w:pPr>
              <w:pStyle w:val="P68B1DB1-Normal55"/>
              <w:spacing w:line="276" w:lineRule="auto"/>
              <w:jc w:val="both"/>
              <w:rPr>
                <w:bCs/>
              </w:rPr>
            </w:pPr>
            <w:r>
              <w:rPr>
                <w:szCs w:val="20"/>
              </w:rPr>
              <w:t>Prestator de servicii</w:t>
            </w:r>
            <w:r>
              <w:t xml:space="preserve"> </w:t>
            </w:r>
          </w:p>
          <w:p w14:paraId="7FE1C2AA" w14:textId="77777777" w:rsidR="007A3848" w:rsidRDefault="009A492D">
            <w:pPr>
              <w:pStyle w:val="P68B1DB1-Normal45"/>
              <w:spacing w:line="276" w:lineRule="auto"/>
              <w:jc w:val="both"/>
            </w:pPr>
            <w:r>
              <w:t>Entitatea juridică (pentru serviciile în interiorul entității sau în interiorul grupului) sau prestatorul extern (pentru servicii externe) care furnizează serviciul raportat în coloana 0020 entității din grup raportate în coloana 0030.</w:t>
            </w:r>
          </w:p>
          <w:p w14:paraId="7FE1C2AB" w14:textId="77777777" w:rsidR="007A3848" w:rsidRDefault="007A3848">
            <w:pPr>
              <w:spacing w:line="276" w:lineRule="auto"/>
              <w:jc w:val="both"/>
              <w:rPr>
                <w:rFonts w:ascii="Times New Roman" w:eastAsia="Calibri" w:hAnsi="Times New Roman" w:cs="Times New Roman"/>
                <w:sz w:val="20"/>
              </w:rPr>
            </w:pPr>
          </w:p>
        </w:tc>
      </w:tr>
      <w:tr w:rsidR="007A3848" w14:paraId="244B34A5" w14:textId="77777777">
        <w:trPr>
          <w:trHeight w:val="463"/>
        </w:trPr>
        <w:tc>
          <w:tcPr>
            <w:tcW w:w="1129" w:type="dxa"/>
            <w:shd w:val="clear" w:color="auto" w:fill="FFFFFF" w:themeFill="background1"/>
          </w:tcPr>
          <w:p w14:paraId="26770022" w14:textId="77E4D0B7" w:rsidR="007A3848" w:rsidRDefault="009A492D">
            <w:pPr>
              <w:pStyle w:val="P68B1DB1-Normal50"/>
              <w:spacing w:before="120" w:after="120" w:line="276" w:lineRule="auto"/>
            </w:pPr>
            <w:r>
              <w:t>0050-0070</w:t>
            </w:r>
          </w:p>
        </w:tc>
        <w:tc>
          <w:tcPr>
            <w:tcW w:w="7938" w:type="dxa"/>
            <w:shd w:val="clear" w:color="auto" w:fill="FFFFFF" w:themeFill="background1"/>
          </w:tcPr>
          <w:p w14:paraId="3E4CD319" w14:textId="6DCA5709" w:rsidR="007A3848" w:rsidRDefault="009A492D">
            <w:pPr>
              <w:pStyle w:val="P68B1DB1-Normal49"/>
              <w:spacing w:line="276" w:lineRule="auto"/>
              <w:jc w:val="both"/>
              <w:rPr>
                <w:bCs/>
              </w:rPr>
            </w:pPr>
            <w:r>
              <w:t>Entitatea și/sau persoana</w:t>
            </w:r>
          </w:p>
        </w:tc>
      </w:tr>
      <w:tr w:rsidR="007A3848" w14:paraId="7FE1C2B2" w14:textId="77777777">
        <w:trPr>
          <w:trHeight w:val="463"/>
        </w:trPr>
        <w:tc>
          <w:tcPr>
            <w:tcW w:w="1129" w:type="dxa"/>
            <w:shd w:val="clear" w:color="auto" w:fill="FFFFFF" w:themeFill="background1"/>
          </w:tcPr>
          <w:p w14:paraId="7FE1C2AD" w14:textId="77777777" w:rsidR="007A3848" w:rsidRDefault="009A492D">
            <w:pPr>
              <w:pStyle w:val="P68B1DB1-Normal50"/>
              <w:spacing w:before="120" w:after="120" w:line="276" w:lineRule="auto"/>
            </w:pPr>
            <w:r>
              <w:t>0050</w:t>
            </w:r>
          </w:p>
          <w:p w14:paraId="7FE1C2AE" w14:textId="77777777" w:rsidR="007A3848" w:rsidRDefault="007A3848">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7A3848" w:rsidRDefault="009A492D">
            <w:pPr>
              <w:pStyle w:val="P68B1DB1-Normal49"/>
              <w:spacing w:before="120" w:after="120" w:line="276" w:lineRule="auto"/>
              <w:rPr>
                <w:bCs/>
              </w:rPr>
            </w:pPr>
            <w:r>
              <w:t>Nume</w:t>
            </w:r>
          </w:p>
          <w:p w14:paraId="7FE1C2B0" w14:textId="77777777" w:rsidR="007A3848" w:rsidRDefault="009A492D">
            <w:pPr>
              <w:pStyle w:val="P68B1DB1-Normal45"/>
              <w:spacing w:line="276" w:lineRule="auto"/>
              <w:jc w:val="both"/>
            </w:pPr>
            <w:r>
              <w:t>Aceasta trebuie să fie diferită de denumirea menționată în coloana 0030, cu excepția cazului în care serviciul este în interiorul entității. În acest caz, se așteaptă ca denumirea entității destinatare a serviciilor și denumirea entității prestatorului de servicii să corespundă.</w:t>
            </w:r>
          </w:p>
          <w:p w14:paraId="7FE1C2B1" w14:textId="77777777" w:rsidR="007A3848" w:rsidRDefault="007A3848">
            <w:pPr>
              <w:spacing w:line="276" w:lineRule="auto"/>
              <w:jc w:val="both"/>
              <w:rPr>
                <w:rFonts w:ascii="Times New Roman" w:eastAsia="Calibri" w:hAnsi="Times New Roman" w:cs="Times New Roman"/>
                <w:b/>
                <w:sz w:val="20"/>
              </w:rPr>
            </w:pPr>
          </w:p>
        </w:tc>
      </w:tr>
      <w:tr w:rsidR="007A3848" w14:paraId="7FE1C2BE" w14:textId="77777777">
        <w:trPr>
          <w:trHeight w:val="463"/>
        </w:trPr>
        <w:tc>
          <w:tcPr>
            <w:tcW w:w="1129" w:type="dxa"/>
            <w:shd w:val="clear" w:color="auto" w:fill="FFFFFF" w:themeFill="background1"/>
          </w:tcPr>
          <w:p w14:paraId="7FE1C2B3" w14:textId="77777777" w:rsidR="007A3848" w:rsidRDefault="009A492D">
            <w:pPr>
              <w:pStyle w:val="P68B1DB1-Normal45"/>
              <w:spacing w:line="276" w:lineRule="auto"/>
              <w:jc w:val="both"/>
            </w:pPr>
            <w:r>
              <w:t>0060</w:t>
            </w:r>
          </w:p>
          <w:p w14:paraId="7FE1C2B4" w14:textId="77777777" w:rsidR="007A3848" w:rsidRDefault="007A3848">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67C73B1" w:rsidR="007A3848" w:rsidRDefault="009A492D">
            <w:pPr>
              <w:pStyle w:val="P68B1DB1-Normal55"/>
              <w:spacing w:line="276" w:lineRule="auto"/>
              <w:jc w:val="both"/>
              <w:rPr>
                <w:bCs/>
              </w:rPr>
            </w:pPr>
            <w:r>
              <w:t xml:space="preserve">Cod </w:t>
            </w:r>
          </w:p>
          <w:p w14:paraId="7FE1C2B6" w14:textId="77777777" w:rsidR="007A3848" w:rsidRDefault="009A492D">
            <w:pPr>
              <w:pStyle w:val="P68B1DB1-Normal45"/>
              <w:spacing w:line="276" w:lineRule="auto"/>
              <w:jc w:val="both"/>
              <w:rPr>
                <w:strike/>
              </w:rPr>
            </w:pPr>
            <w:r>
              <w:t>Identificatorul unic al entității juridice din coloana 0050. Acesta trebuie să fie diferit de identificatorul menționat în coloana 0040, cu excepția cazului în care serviciul este în interiorul entității. În acest caz, se așteaptă ca codul destinatarului serviciului și codul prestatorului de servicii să corespundă.</w:t>
            </w:r>
          </w:p>
          <w:p w14:paraId="7FE1C2B7" w14:textId="1F6F3694" w:rsidR="007A3848" w:rsidRDefault="009A492D">
            <w:pPr>
              <w:pStyle w:val="P68B1DB1-Normal45"/>
              <w:spacing w:line="276" w:lineRule="auto"/>
              <w:jc w:val="both"/>
            </w:pPr>
            <w:r>
              <w:t xml:space="preserve">În cazul în care furnizorul de servicii este o entitate din grup, codul este același ca cel raportat în </w:t>
            </w:r>
            <w:r w:rsidR="00E15727">
              <w:t xml:space="preserve">formularul </w:t>
            </w:r>
            <w:r>
              <w:t>Z 01.01 (ORG).</w:t>
            </w:r>
          </w:p>
          <w:p w14:paraId="7FE1C2B8" w14:textId="77777777" w:rsidR="007A3848" w:rsidRDefault="009A492D">
            <w:pPr>
              <w:pStyle w:val="P68B1DB1-Normal45"/>
              <w:spacing w:line="276" w:lineRule="auto"/>
              <w:jc w:val="both"/>
            </w:pPr>
            <w:r>
              <w:t>În cazul în care furnizorul de servicii nu este o entitate din grup, codul entității respective este:</w:t>
            </w:r>
          </w:p>
          <w:p w14:paraId="7FE1C2B9" w14:textId="77777777" w:rsidR="007A3848" w:rsidRDefault="009A492D">
            <w:pPr>
              <w:pStyle w:val="P68B1DB1-Normal45"/>
              <w:spacing w:line="276" w:lineRule="auto"/>
              <w:jc w:val="both"/>
            </w:pPr>
            <w:r>
              <w:t>— pentru entitățile cu un identificator al entității juridice (LEI), codul LEI alfanumeric format din 20 cifre;</w:t>
            </w:r>
          </w:p>
          <w:p w14:paraId="7FE1C2BA" w14:textId="77777777" w:rsidR="007A3848" w:rsidRDefault="009A492D">
            <w:pPr>
              <w:pStyle w:val="P68B1DB1-Normal45"/>
              <w:spacing w:line="276" w:lineRule="auto"/>
              <w:jc w:val="both"/>
            </w:pPr>
            <w:r>
              <w:t>— pentru entitățile fără LEI, numărul de înregistrare colectivă în temeiul legislației naționale</w:t>
            </w:r>
            <w:r>
              <w:rPr>
                <w:strike/>
              </w:rPr>
              <w:t>.</w:t>
            </w:r>
          </w:p>
          <w:p w14:paraId="7FE1C2BB" w14:textId="77777777" w:rsidR="007A3848" w:rsidRDefault="007A3848">
            <w:pPr>
              <w:spacing w:line="276" w:lineRule="auto"/>
              <w:jc w:val="both"/>
              <w:rPr>
                <w:rFonts w:ascii="Times New Roman" w:eastAsia="Calibri" w:hAnsi="Times New Roman" w:cs="Times New Roman"/>
                <w:sz w:val="20"/>
              </w:rPr>
            </w:pPr>
          </w:p>
          <w:p w14:paraId="7FE1C2BC" w14:textId="77777777" w:rsidR="007A3848" w:rsidRDefault="009A492D">
            <w:pPr>
              <w:pStyle w:val="P68B1DB1-Normal45"/>
              <w:spacing w:line="276" w:lineRule="auto"/>
              <w:jc w:val="both"/>
            </w:pPr>
            <w:r>
              <w:t>În ambele cazuri, codul trebuie să fie unic și să fie utilizat în mod consecvent în cadrul formularelor.</w:t>
            </w:r>
          </w:p>
          <w:p w14:paraId="7FE1C2BD" w14:textId="77777777" w:rsidR="007A3848" w:rsidRDefault="009A492D">
            <w:pPr>
              <w:pStyle w:val="P68B1DB1-Normal56"/>
              <w:spacing w:line="276" w:lineRule="auto"/>
              <w:jc w:val="both"/>
            </w:pPr>
            <w:r>
              <w:t xml:space="preserve"> </w:t>
            </w:r>
          </w:p>
        </w:tc>
      </w:tr>
      <w:tr w:rsidR="007A3848" w14:paraId="7FE1C2C7" w14:textId="77777777">
        <w:trPr>
          <w:trHeight w:val="463"/>
        </w:trPr>
        <w:tc>
          <w:tcPr>
            <w:tcW w:w="1129" w:type="dxa"/>
            <w:shd w:val="clear" w:color="auto" w:fill="FFFFFF" w:themeFill="background1"/>
          </w:tcPr>
          <w:p w14:paraId="7FE1C2BF" w14:textId="77777777" w:rsidR="007A3848" w:rsidRDefault="009A492D">
            <w:pPr>
              <w:pStyle w:val="P68B1DB1-Normal45"/>
              <w:spacing w:line="276" w:lineRule="auto"/>
              <w:jc w:val="both"/>
            </w:pPr>
            <w:r>
              <w:t>0070</w:t>
            </w:r>
          </w:p>
        </w:tc>
        <w:tc>
          <w:tcPr>
            <w:tcW w:w="7938" w:type="dxa"/>
            <w:shd w:val="clear" w:color="auto" w:fill="FFFFFF" w:themeFill="background1"/>
          </w:tcPr>
          <w:p w14:paraId="7FE1C2C0" w14:textId="77777777" w:rsidR="007A3848" w:rsidRDefault="009A492D">
            <w:pPr>
              <w:pStyle w:val="P68B1DB1-Normal55"/>
              <w:spacing w:line="276" w:lineRule="auto"/>
              <w:jc w:val="both"/>
              <w:rPr>
                <w:bCs/>
              </w:rPr>
            </w:pPr>
            <w:r>
              <w:t xml:space="preserve">Tipul codului </w:t>
            </w:r>
          </w:p>
          <w:p w14:paraId="7FE1C2C3" w14:textId="5EDF8AF2" w:rsidR="007A3848" w:rsidRDefault="009A492D">
            <w:pPr>
              <w:pStyle w:val="P68B1DB1-Normal57"/>
              <w:spacing w:line="276" w:lineRule="auto"/>
              <w:contextualSpacing/>
              <w:jc w:val="both"/>
              <w:rPr>
                <w:bCs/>
              </w:rPr>
            </w:pPr>
            <w:r>
              <w:t>A se raporta una dintre următoarele valori:</w:t>
            </w:r>
          </w:p>
          <w:p w14:paraId="7FE1C2C4" w14:textId="088D8730" w:rsidR="007A3848" w:rsidRDefault="00172E35">
            <w:pPr>
              <w:pStyle w:val="P68B1DB1-ListParagraph58"/>
              <w:numPr>
                <w:ilvl w:val="0"/>
                <w:numId w:val="64"/>
              </w:numPr>
              <w:spacing w:line="276" w:lineRule="auto"/>
              <w:contextualSpacing/>
              <w:jc w:val="both"/>
            </w:pPr>
            <w:r>
              <w:t>Codul LEI</w:t>
            </w:r>
          </w:p>
          <w:p w14:paraId="7FE1C2C5" w14:textId="77777777" w:rsidR="007A3848" w:rsidRDefault="009A492D">
            <w:pPr>
              <w:pStyle w:val="P68B1DB1-ListParagraph58"/>
              <w:numPr>
                <w:ilvl w:val="0"/>
                <w:numId w:val="64"/>
              </w:numPr>
              <w:spacing w:line="276" w:lineRule="auto"/>
              <w:contextualSpacing/>
              <w:jc w:val="both"/>
            </w:pPr>
            <w:r>
              <w:t>Numărul de înregistrare al societății</w:t>
            </w:r>
          </w:p>
          <w:p w14:paraId="7FE1C2C6" w14:textId="77777777" w:rsidR="007A3848" w:rsidRDefault="007A3848">
            <w:pPr>
              <w:spacing w:line="276" w:lineRule="auto"/>
              <w:jc w:val="both"/>
              <w:rPr>
                <w:rFonts w:ascii="Times New Roman" w:eastAsia="Calibri" w:hAnsi="Times New Roman" w:cs="Times New Roman"/>
                <w:sz w:val="20"/>
              </w:rPr>
            </w:pPr>
          </w:p>
        </w:tc>
      </w:tr>
      <w:tr w:rsidR="007A3848" w14:paraId="5AC7028E" w14:textId="77777777">
        <w:trPr>
          <w:trHeight w:val="463"/>
        </w:trPr>
        <w:tc>
          <w:tcPr>
            <w:tcW w:w="1129" w:type="dxa"/>
            <w:shd w:val="clear" w:color="auto" w:fill="FFFFFF" w:themeFill="background1"/>
          </w:tcPr>
          <w:p w14:paraId="3ECEFB75" w14:textId="74BF0EC5" w:rsidR="007A3848" w:rsidRDefault="009A492D">
            <w:pPr>
              <w:pStyle w:val="P68B1DB1-Normal45"/>
              <w:spacing w:line="276" w:lineRule="auto"/>
              <w:jc w:val="both"/>
            </w:pPr>
            <w:r>
              <w:t>0080-0100</w:t>
            </w:r>
          </w:p>
        </w:tc>
        <w:tc>
          <w:tcPr>
            <w:tcW w:w="7938" w:type="dxa"/>
            <w:shd w:val="clear" w:color="auto" w:fill="FFFFFF" w:themeFill="background1"/>
          </w:tcPr>
          <w:p w14:paraId="259185CE" w14:textId="65A5A83F" w:rsidR="007A3848" w:rsidRDefault="009A492D">
            <w:pPr>
              <w:pStyle w:val="P68B1DB1-Normal55"/>
              <w:spacing w:line="276" w:lineRule="auto"/>
              <w:jc w:val="both"/>
              <w:rPr>
                <w:bCs/>
              </w:rPr>
            </w:pPr>
            <w:r>
              <w:t>Societatea-mamă</w:t>
            </w:r>
          </w:p>
        </w:tc>
      </w:tr>
      <w:tr w:rsidR="007A3848" w14:paraId="7FE1C2CC" w14:textId="77777777">
        <w:trPr>
          <w:trHeight w:val="463"/>
        </w:trPr>
        <w:tc>
          <w:tcPr>
            <w:tcW w:w="1129" w:type="dxa"/>
          </w:tcPr>
          <w:p w14:paraId="7FE1C2C8" w14:textId="77777777" w:rsidR="007A3848" w:rsidRDefault="009A492D">
            <w:pPr>
              <w:pStyle w:val="P68B1DB1-Normal45"/>
              <w:spacing w:line="276" w:lineRule="auto"/>
              <w:jc w:val="both"/>
            </w:pPr>
            <w:r>
              <w:lastRenderedPageBreak/>
              <w:t>0080</w:t>
            </w:r>
          </w:p>
        </w:tc>
        <w:tc>
          <w:tcPr>
            <w:tcW w:w="7938" w:type="dxa"/>
            <w:shd w:val="clear" w:color="auto" w:fill="FFFFFF" w:themeFill="background1"/>
          </w:tcPr>
          <w:p w14:paraId="0DC1DDCB" w14:textId="24E6B1FE" w:rsidR="007A3848" w:rsidRDefault="009A492D">
            <w:pPr>
              <w:pStyle w:val="P68B1DB1-Normal55"/>
              <w:spacing w:line="276" w:lineRule="auto"/>
              <w:jc w:val="both"/>
            </w:pPr>
            <w:r>
              <w:t>Nume</w:t>
            </w:r>
          </w:p>
          <w:p w14:paraId="7FE1C2CA" w14:textId="07E2401A" w:rsidR="007A3848" w:rsidRDefault="009A492D">
            <w:pPr>
              <w:pStyle w:val="P68B1DB1-Normal45"/>
              <w:spacing w:line="276" w:lineRule="auto"/>
              <w:jc w:val="both"/>
            </w:pPr>
            <w:r>
              <w:t>Denumirea societății-mamă (de cel mai înalt rang) a furnizorului de servicii raportată în coloana 0050, atunci când aceasta nu este o entitate din grup. În celelalte cazuri, N/A.</w:t>
            </w:r>
          </w:p>
          <w:p w14:paraId="7FE1C2CB" w14:textId="77777777" w:rsidR="007A3848" w:rsidRDefault="007A3848">
            <w:pPr>
              <w:spacing w:line="276" w:lineRule="auto"/>
              <w:jc w:val="both"/>
              <w:rPr>
                <w:rFonts w:ascii="Times New Roman" w:hAnsi="Times New Roman" w:cs="Times New Roman"/>
              </w:rPr>
            </w:pPr>
          </w:p>
        </w:tc>
      </w:tr>
      <w:tr w:rsidR="007A3848" w14:paraId="7FE1C2D3" w14:textId="77777777">
        <w:trPr>
          <w:trHeight w:val="463"/>
        </w:trPr>
        <w:tc>
          <w:tcPr>
            <w:tcW w:w="1129" w:type="dxa"/>
          </w:tcPr>
          <w:p w14:paraId="7FE1C2CD" w14:textId="77777777" w:rsidR="007A3848" w:rsidRDefault="009A492D">
            <w:pPr>
              <w:pStyle w:val="P68B1DB1-Normal45"/>
              <w:spacing w:line="276" w:lineRule="auto"/>
              <w:jc w:val="both"/>
            </w:pPr>
            <w:r>
              <w:t>0090</w:t>
            </w:r>
          </w:p>
        </w:tc>
        <w:tc>
          <w:tcPr>
            <w:tcW w:w="7938" w:type="dxa"/>
            <w:shd w:val="clear" w:color="auto" w:fill="FFFFFF" w:themeFill="background1"/>
          </w:tcPr>
          <w:p w14:paraId="7FE1C2CE" w14:textId="3887F17D" w:rsidR="007A3848" w:rsidRDefault="009A492D">
            <w:pPr>
              <w:pStyle w:val="P68B1DB1-Normal55"/>
              <w:spacing w:line="276" w:lineRule="auto"/>
              <w:jc w:val="both"/>
              <w:rPr>
                <w:bCs/>
              </w:rPr>
            </w:pPr>
            <w:r>
              <w:t xml:space="preserve">Cod </w:t>
            </w:r>
          </w:p>
          <w:p w14:paraId="7FE1C2CF" w14:textId="77777777" w:rsidR="007A3848" w:rsidRDefault="009A492D">
            <w:pPr>
              <w:pStyle w:val="P68B1DB1-Normal45"/>
              <w:spacing w:line="276" w:lineRule="auto"/>
              <w:jc w:val="both"/>
            </w:pPr>
            <w:r>
              <w:t>Codul societății-mamă raportat în coloana 0080 este:</w:t>
            </w:r>
          </w:p>
          <w:p w14:paraId="7FE1C2D0" w14:textId="77777777" w:rsidR="007A3848" w:rsidRDefault="009A492D">
            <w:pPr>
              <w:pStyle w:val="P68B1DB1-Normal45"/>
              <w:spacing w:line="276" w:lineRule="auto"/>
              <w:jc w:val="both"/>
            </w:pPr>
            <w:r>
              <w:t>— pentru entitățile cu un identificator al entității juridice (LEI), codul LEI alfanumeric format din 20 cifre;</w:t>
            </w:r>
          </w:p>
          <w:p w14:paraId="7FE1C2D1" w14:textId="77777777" w:rsidR="007A3848" w:rsidRDefault="009A492D">
            <w:pPr>
              <w:pStyle w:val="P68B1DB1-Normal45"/>
              <w:spacing w:line="276" w:lineRule="auto"/>
              <w:jc w:val="both"/>
            </w:pPr>
            <w:r>
              <w:t xml:space="preserve">— pentru entitățile fără LEI, numărul de înregistrare colectivă în temeiul legislației naționale. </w:t>
            </w:r>
          </w:p>
          <w:p w14:paraId="7FE1C2D2" w14:textId="77777777" w:rsidR="007A3848" w:rsidRDefault="007A3848">
            <w:pPr>
              <w:spacing w:line="276" w:lineRule="auto"/>
              <w:jc w:val="both"/>
              <w:rPr>
                <w:rFonts w:ascii="Times New Roman" w:eastAsia="Calibri" w:hAnsi="Times New Roman" w:cs="Times New Roman"/>
                <w:sz w:val="20"/>
              </w:rPr>
            </w:pPr>
          </w:p>
        </w:tc>
      </w:tr>
      <w:tr w:rsidR="007A3848" w14:paraId="7FE1C2DC" w14:textId="77777777">
        <w:trPr>
          <w:trHeight w:val="463"/>
        </w:trPr>
        <w:tc>
          <w:tcPr>
            <w:tcW w:w="1129" w:type="dxa"/>
          </w:tcPr>
          <w:p w14:paraId="7FE1C2D4" w14:textId="77777777" w:rsidR="007A3848" w:rsidRDefault="009A492D">
            <w:pPr>
              <w:pStyle w:val="P68B1DB1-Normal45"/>
              <w:spacing w:line="276" w:lineRule="auto"/>
              <w:jc w:val="both"/>
            </w:pPr>
            <w:r>
              <w:t>0100</w:t>
            </w:r>
          </w:p>
        </w:tc>
        <w:tc>
          <w:tcPr>
            <w:tcW w:w="7938" w:type="dxa"/>
            <w:shd w:val="clear" w:color="auto" w:fill="FFFFFF" w:themeFill="background1"/>
          </w:tcPr>
          <w:p w14:paraId="7FE1C2D5" w14:textId="77777777" w:rsidR="007A3848" w:rsidRDefault="009A492D">
            <w:pPr>
              <w:pStyle w:val="P68B1DB1-Normal55"/>
              <w:spacing w:line="276" w:lineRule="auto"/>
              <w:jc w:val="both"/>
              <w:rPr>
                <w:bCs/>
              </w:rPr>
            </w:pPr>
            <w:r>
              <w:t xml:space="preserve">Tipul codului </w:t>
            </w:r>
          </w:p>
          <w:p w14:paraId="7FE1C2D6" w14:textId="77777777" w:rsidR="007A3848" w:rsidRDefault="009A492D">
            <w:pPr>
              <w:pStyle w:val="P68B1DB1-Normal57"/>
              <w:spacing w:line="276" w:lineRule="auto"/>
              <w:contextualSpacing/>
              <w:jc w:val="both"/>
              <w:rPr>
                <w:bCs/>
              </w:rPr>
            </w:pPr>
            <w:r>
              <w:t>A se raporta una dintre următoarele valori:</w:t>
            </w:r>
          </w:p>
          <w:p w14:paraId="7FE1C2D7" w14:textId="524812F7" w:rsidR="007A3848" w:rsidRDefault="00172E35">
            <w:pPr>
              <w:pStyle w:val="P68B1DB1-ListParagraph58"/>
              <w:numPr>
                <w:ilvl w:val="0"/>
                <w:numId w:val="64"/>
              </w:numPr>
              <w:spacing w:line="276" w:lineRule="auto"/>
              <w:contextualSpacing/>
              <w:jc w:val="both"/>
            </w:pPr>
            <w:r>
              <w:t>Codul LEI</w:t>
            </w:r>
          </w:p>
          <w:p w14:paraId="7FE1C2D8" w14:textId="77777777" w:rsidR="007A3848" w:rsidRDefault="009A492D">
            <w:pPr>
              <w:pStyle w:val="P68B1DB1-ListParagraph58"/>
              <w:numPr>
                <w:ilvl w:val="0"/>
                <w:numId w:val="64"/>
              </w:numPr>
              <w:spacing w:line="276" w:lineRule="auto"/>
              <w:contextualSpacing/>
              <w:jc w:val="both"/>
            </w:pPr>
            <w:r>
              <w:t>Numărul de înregistrare al societății</w:t>
            </w:r>
          </w:p>
          <w:p w14:paraId="7FE1C2DB" w14:textId="010B0D6D" w:rsidR="007A3848" w:rsidRDefault="007A3848">
            <w:pPr>
              <w:spacing w:line="276" w:lineRule="auto"/>
              <w:jc w:val="both"/>
              <w:rPr>
                <w:rFonts w:ascii="Times New Roman" w:eastAsia="Calibri" w:hAnsi="Times New Roman" w:cs="Times New Roman"/>
                <w:sz w:val="20"/>
              </w:rPr>
            </w:pPr>
          </w:p>
        </w:tc>
      </w:tr>
      <w:tr w:rsidR="007A3848" w14:paraId="7FE1C2E4" w14:textId="77777777">
        <w:trPr>
          <w:trHeight w:val="463"/>
        </w:trPr>
        <w:tc>
          <w:tcPr>
            <w:tcW w:w="1129" w:type="dxa"/>
            <w:shd w:val="clear" w:color="auto" w:fill="FFFFFF" w:themeFill="background1"/>
          </w:tcPr>
          <w:p w14:paraId="7FE1C2DD" w14:textId="77777777" w:rsidR="007A3848" w:rsidRDefault="009A492D">
            <w:pPr>
              <w:pStyle w:val="P68B1DB1-Normal45"/>
              <w:spacing w:line="276" w:lineRule="auto"/>
              <w:jc w:val="both"/>
            </w:pPr>
            <w:r>
              <w:t>0110</w:t>
            </w:r>
          </w:p>
        </w:tc>
        <w:tc>
          <w:tcPr>
            <w:tcW w:w="7938" w:type="dxa"/>
            <w:shd w:val="clear" w:color="auto" w:fill="FFFFFF" w:themeFill="background1"/>
          </w:tcPr>
          <w:p w14:paraId="7FE1C2DE" w14:textId="77777777" w:rsidR="007A3848" w:rsidRDefault="009A492D">
            <w:pPr>
              <w:pStyle w:val="P68B1DB1-Normal45"/>
              <w:spacing w:line="276" w:lineRule="auto"/>
              <w:jc w:val="both"/>
            </w:pPr>
            <w:r>
              <w:rPr>
                <w:b/>
              </w:rPr>
              <w:t>Furnizarea de servicii</w:t>
            </w:r>
            <w:r>
              <w:t xml:space="preserve"> </w:t>
            </w:r>
          </w:p>
          <w:p w14:paraId="7FE1C2DF" w14:textId="77777777" w:rsidR="007A3848" w:rsidRDefault="009A492D">
            <w:pPr>
              <w:pStyle w:val="P68B1DB1-Normal45"/>
              <w:spacing w:line="276" w:lineRule="auto"/>
              <w:jc w:val="both"/>
            </w:pPr>
            <w:r>
              <w:t>„În interiorul entității” dacă serviciul este furnizat de o unitate operațională unei alte unități operaționale a aceleiași entități juridice.</w:t>
            </w:r>
          </w:p>
          <w:p w14:paraId="7FE1C2E0" w14:textId="200EB8B6" w:rsidR="007A3848" w:rsidRDefault="009A492D">
            <w:pPr>
              <w:spacing w:line="276" w:lineRule="auto"/>
              <w:jc w:val="both"/>
              <w:rPr>
                <w:rFonts w:ascii="Times New Roman" w:eastAsia="Calibri" w:hAnsi="Times New Roman" w:cs="Times New Roman"/>
                <w:sz w:val="20"/>
              </w:rPr>
            </w:pPr>
            <w:r>
              <w:rPr>
                <w:rFonts w:ascii="Times New Roman" w:eastAsia="Calibri" w:hAnsi="Times New Roman" w:cs="Times New Roman"/>
                <w:sz w:val="20"/>
              </w:rPr>
              <w:t>„Entitate intragrup – entitate reglementată”</w:t>
            </w:r>
            <w:r>
              <w:rPr>
                <w:rFonts w:ascii="Times New Roman" w:hAnsi="Times New Roman" w:cs="Times New Roman"/>
              </w:rPr>
              <w:t xml:space="preserve"> dacă </w:t>
            </w:r>
            <w:r>
              <w:rPr>
                <w:rFonts w:ascii="Times New Roman" w:eastAsia="Calibri" w:hAnsi="Times New Roman" w:cs="Times New Roman"/>
                <w:sz w:val="20"/>
              </w:rPr>
              <w:t>serviciul este</w:t>
            </w:r>
            <w:r>
              <w:rPr>
                <w:rFonts w:ascii="Times New Roman" w:hAnsi="Times New Roman" w:cs="Times New Roman"/>
              </w:rPr>
              <w:t xml:space="preserve"> </w:t>
            </w:r>
            <w:r>
              <w:rPr>
                <w:rFonts w:ascii="Times New Roman" w:eastAsia="Calibri" w:hAnsi="Times New Roman" w:cs="Times New Roman"/>
                <w:sz w:val="20"/>
              </w:rPr>
              <w:t>furnizat de o entitate a grupului care face obiectul reglementării prudențiale privind capitalul/lichiditatea pe bază individuală, inclusiv în cazul în care se acordă o derogare de la cerințele prudențiale.</w:t>
            </w:r>
          </w:p>
          <w:p w14:paraId="7FE1C2E1" w14:textId="6FD0E03D" w:rsidR="007A3848" w:rsidRDefault="009A492D">
            <w:pPr>
              <w:pStyle w:val="P68B1DB1-Normal45"/>
              <w:spacing w:line="276" w:lineRule="auto"/>
              <w:jc w:val="both"/>
            </w:pPr>
            <w:r>
              <w:t>„Entitate intragrup – entitate nereglementată” dacă serviciul este furnizat de o entitate a grupului care este o entitate operațională care nu face obiectul reglementării prudențiale privind capitalul/lichiditatea pe bază individuală, inclusiv în cazul în care se acordă o derogare de la cerințele prudențiale.</w:t>
            </w:r>
          </w:p>
          <w:p w14:paraId="7FE1C2E2" w14:textId="7B6AA381" w:rsidR="007A3848" w:rsidRDefault="009A492D">
            <w:pPr>
              <w:pStyle w:val="P68B1DB1-Normal45"/>
              <w:spacing w:line="276" w:lineRule="auto"/>
              <w:jc w:val="both"/>
            </w:pPr>
            <w:r>
              <w:t>„Entitate externă” dacă serviciul este furnizat de un prestator extern care se află în afara grupului.</w:t>
            </w:r>
          </w:p>
          <w:p w14:paraId="7FE1C2E3" w14:textId="77777777" w:rsidR="007A3848" w:rsidRDefault="007A3848">
            <w:pPr>
              <w:spacing w:line="276" w:lineRule="auto"/>
              <w:jc w:val="both"/>
              <w:rPr>
                <w:rFonts w:ascii="Times New Roman" w:eastAsia="Calibri" w:hAnsi="Times New Roman" w:cs="Times New Roman"/>
                <w:i/>
                <w:sz w:val="20"/>
              </w:rPr>
            </w:pPr>
          </w:p>
        </w:tc>
      </w:tr>
      <w:tr w:rsidR="007A3848" w14:paraId="7FE1C2EB" w14:textId="77777777">
        <w:trPr>
          <w:trHeight w:val="463"/>
        </w:trPr>
        <w:tc>
          <w:tcPr>
            <w:tcW w:w="1129" w:type="dxa"/>
            <w:shd w:val="clear" w:color="auto" w:fill="FFFFFF" w:themeFill="background1"/>
          </w:tcPr>
          <w:p w14:paraId="7FE1C2E5" w14:textId="77777777" w:rsidR="007A3848" w:rsidRDefault="009A492D">
            <w:pPr>
              <w:pStyle w:val="P68B1DB1-Normal50"/>
              <w:spacing w:line="276" w:lineRule="auto"/>
              <w:jc w:val="both"/>
            </w:pPr>
            <w:r>
              <w:t>0120</w:t>
            </w:r>
          </w:p>
          <w:p w14:paraId="7FE1C2E6" w14:textId="77777777" w:rsidR="007A3848" w:rsidRDefault="007A3848">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7A3848" w:rsidRDefault="009A492D">
            <w:pPr>
              <w:pStyle w:val="P68B1DB1-Normal49"/>
              <w:spacing w:line="276" w:lineRule="auto"/>
              <w:jc w:val="both"/>
              <w:rPr>
                <w:bCs/>
                <w:strike/>
              </w:rPr>
            </w:pPr>
            <w:r>
              <w:t>Gradul de importanță</w:t>
            </w:r>
            <w:r>
              <w:rPr>
                <w:strike/>
              </w:rPr>
              <w:t xml:space="preserve"> </w:t>
            </w:r>
          </w:p>
          <w:p w14:paraId="7FE1C2E8" w14:textId="320C5D4E" w:rsidR="007A3848" w:rsidRDefault="009A492D">
            <w:pPr>
              <w:pStyle w:val="P68B1DB1-ListParagraph58"/>
              <w:numPr>
                <w:ilvl w:val="0"/>
                <w:numId w:val="239"/>
              </w:numPr>
              <w:spacing w:line="276" w:lineRule="auto"/>
              <w:contextualSpacing/>
              <w:jc w:val="both"/>
            </w:pPr>
            <w:r>
              <w:t>Critic: dacă serviciul este necesar pentru îndeplinirea uneia sau mai multor funcții critice, a căror discontinuitate ar împiedica sau ar împiedica în mod grav îndeplinirea respectivelor funcții critice.</w:t>
            </w:r>
          </w:p>
          <w:p w14:paraId="7FE1C2E9" w14:textId="1F644F6E" w:rsidR="007A3848" w:rsidRDefault="009A492D">
            <w:pPr>
              <w:pStyle w:val="P68B1DB1-ListParagraph9"/>
              <w:numPr>
                <w:ilvl w:val="0"/>
                <w:numId w:val="239"/>
              </w:numPr>
              <w:spacing w:line="276" w:lineRule="auto"/>
              <w:contextualSpacing/>
              <w:jc w:val="both"/>
              <w:rPr>
                <w:sz w:val="20"/>
              </w:rPr>
            </w:pPr>
            <w:r>
              <w:rPr>
                <w:sz w:val="20"/>
              </w:rPr>
              <w:t>Esențial: în cazul</w:t>
            </w:r>
            <w:r>
              <w:t xml:space="preserve"> în</w:t>
            </w:r>
            <w:r w:rsidR="00033BD8">
              <w:t xml:space="preserve"> </w:t>
            </w:r>
            <w:r>
              <w:rPr>
                <w:sz w:val="20"/>
              </w:rPr>
              <w:t xml:space="preserve">care </w:t>
            </w:r>
            <w:r w:rsidR="00033BD8">
              <w:rPr>
                <w:sz w:val="20"/>
              </w:rPr>
              <w:t>ser</w:t>
            </w:r>
            <w:r>
              <w:rPr>
                <w:sz w:val="20"/>
              </w:rPr>
              <w:t>viciile sunt asociate unor linii de activitate esențiale, a căror continuitate este necesară pentru executarea efectivă a strategiei de rezoluție și pentru orice restructurare ulterioară.</w:t>
            </w:r>
          </w:p>
          <w:p w14:paraId="7FE1C2EA" w14:textId="72D465AC" w:rsidR="007A3848" w:rsidRDefault="009A492D">
            <w:pPr>
              <w:pStyle w:val="P68B1DB1-ListParagraph58"/>
              <w:numPr>
                <w:ilvl w:val="0"/>
                <w:numId w:val="239"/>
              </w:numPr>
              <w:spacing w:line="276" w:lineRule="auto"/>
              <w:contextualSpacing/>
              <w:jc w:val="both"/>
            </w:pPr>
            <w:r>
              <w:t>Critic și esențial</w:t>
            </w:r>
          </w:p>
        </w:tc>
      </w:tr>
      <w:tr w:rsidR="007A3848" w14:paraId="7FE1C2F0" w14:textId="77777777">
        <w:trPr>
          <w:trHeight w:val="463"/>
        </w:trPr>
        <w:tc>
          <w:tcPr>
            <w:tcW w:w="1129" w:type="dxa"/>
            <w:shd w:val="clear" w:color="auto" w:fill="FFFFFF" w:themeFill="background1"/>
          </w:tcPr>
          <w:p w14:paraId="7FE1C2EC" w14:textId="77777777" w:rsidR="007A3848" w:rsidRDefault="009A492D">
            <w:pPr>
              <w:pStyle w:val="P68B1DB1-Normal45"/>
              <w:spacing w:line="276" w:lineRule="auto"/>
              <w:jc w:val="both"/>
            </w:pPr>
            <w:r>
              <w:t>0130</w:t>
            </w:r>
          </w:p>
        </w:tc>
        <w:tc>
          <w:tcPr>
            <w:tcW w:w="7938" w:type="dxa"/>
            <w:shd w:val="clear" w:color="auto" w:fill="FFFFFF" w:themeFill="background1"/>
          </w:tcPr>
          <w:p w14:paraId="7FE1C2ED" w14:textId="77777777" w:rsidR="007A3848" w:rsidRDefault="009A492D">
            <w:pPr>
              <w:pStyle w:val="P68B1DB1-Normal49"/>
              <w:spacing w:line="276" w:lineRule="auto"/>
              <w:jc w:val="both"/>
              <w:rPr>
                <w:bCs/>
              </w:rPr>
            </w:pPr>
            <w:r>
              <w:t>Număr de identificare contract</w:t>
            </w:r>
          </w:p>
          <w:p w14:paraId="7FE1C2EE" w14:textId="77777777" w:rsidR="007A3848" w:rsidRDefault="009A492D">
            <w:pPr>
              <w:pStyle w:val="P68B1DB1-Normal45"/>
              <w:spacing w:line="276" w:lineRule="auto"/>
              <w:jc w:val="both"/>
            </w:pPr>
            <w:r>
              <w:t>Identificatorul unic al contractului care stă la baza serviciului în conformitate cu taxonomia serviciilor grupului.</w:t>
            </w:r>
          </w:p>
          <w:p w14:paraId="7FE1C2EF" w14:textId="77777777" w:rsidR="007A3848" w:rsidRDefault="007A3848">
            <w:pPr>
              <w:spacing w:line="276" w:lineRule="auto"/>
              <w:jc w:val="both"/>
              <w:rPr>
                <w:rFonts w:ascii="Times New Roman" w:eastAsia="Calibri" w:hAnsi="Times New Roman" w:cs="Times New Roman"/>
                <w:sz w:val="20"/>
              </w:rPr>
            </w:pPr>
          </w:p>
        </w:tc>
      </w:tr>
      <w:tr w:rsidR="007A3848" w14:paraId="7FE1C2F6" w14:textId="77777777">
        <w:trPr>
          <w:trHeight w:val="628"/>
        </w:trPr>
        <w:tc>
          <w:tcPr>
            <w:tcW w:w="1129" w:type="dxa"/>
          </w:tcPr>
          <w:p w14:paraId="7FE1C2F1" w14:textId="77777777" w:rsidR="007A3848" w:rsidRDefault="009A492D">
            <w:pPr>
              <w:pStyle w:val="P68B1DB1-Normal45"/>
              <w:spacing w:line="276" w:lineRule="auto"/>
              <w:jc w:val="both"/>
            </w:pPr>
            <w:r>
              <w:t>0140</w:t>
            </w:r>
          </w:p>
          <w:p w14:paraId="7FE1C2F2" w14:textId="77777777" w:rsidR="007A3848" w:rsidRDefault="007A3848">
            <w:pPr>
              <w:spacing w:line="276" w:lineRule="auto"/>
              <w:jc w:val="both"/>
              <w:rPr>
                <w:rFonts w:ascii="Times New Roman" w:eastAsia="Calibri" w:hAnsi="Times New Roman" w:cs="Times New Roman"/>
                <w:strike/>
                <w:sz w:val="20"/>
              </w:rPr>
            </w:pPr>
          </w:p>
        </w:tc>
        <w:tc>
          <w:tcPr>
            <w:tcW w:w="7938" w:type="dxa"/>
          </w:tcPr>
          <w:p w14:paraId="7FE1C2F3" w14:textId="77777777" w:rsidR="007A3848" w:rsidRDefault="009A492D">
            <w:pPr>
              <w:pStyle w:val="P68B1DB1-Normal55"/>
              <w:spacing w:line="276" w:lineRule="auto"/>
              <w:jc w:val="both"/>
            </w:pPr>
            <w:r>
              <w:rPr>
                <w:szCs w:val="20"/>
              </w:rPr>
              <w:t>Legislația aplicabilă</w:t>
            </w:r>
            <w:r>
              <w:t xml:space="preserve"> </w:t>
            </w:r>
          </w:p>
          <w:p w14:paraId="7FE1C2F4" w14:textId="77777777" w:rsidR="007A3848" w:rsidRDefault="009A492D">
            <w:pPr>
              <w:pStyle w:val="P68B1DB1-Normal45"/>
              <w:spacing w:line="276" w:lineRule="auto"/>
              <w:jc w:val="both"/>
            </w:pPr>
            <w:r>
              <w:t>Codul ISO al țării a cărei legislații se aplică în cazul contractului.</w:t>
            </w:r>
          </w:p>
          <w:p w14:paraId="7FE1C2F5" w14:textId="77777777" w:rsidR="007A3848" w:rsidRDefault="007A3848">
            <w:pPr>
              <w:spacing w:line="276" w:lineRule="auto"/>
              <w:jc w:val="both"/>
              <w:rPr>
                <w:rFonts w:ascii="Times New Roman" w:eastAsia="Calibri" w:hAnsi="Times New Roman" w:cs="Times New Roman"/>
                <w:sz w:val="20"/>
              </w:rPr>
            </w:pPr>
          </w:p>
        </w:tc>
      </w:tr>
      <w:tr w:rsidR="007A3848" w14:paraId="7FE1C2FC" w14:textId="77777777">
        <w:trPr>
          <w:trHeight w:val="628"/>
        </w:trPr>
        <w:tc>
          <w:tcPr>
            <w:tcW w:w="1129" w:type="dxa"/>
          </w:tcPr>
          <w:p w14:paraId="7FE1C2F7" w14:textId="77777777" w:rsidR="007A3848" w:rsidRDefault="009A492D">
            <w:pPr>
              <w:pStyle w:val="P68B1DB1-Normal45"/>
              <w:spacing w:line="276" w:lineRule="auto"/>
              <w:jc w:val="both"/>
            </w:pPr>
            <w:r>
              <w:t>0150-0170</w:t>
            </w:r>
          </w:p>
          <w:p w14:paraId="7FE1C2F8" w14:textId="77777777" w:rsidR="007A3848" w:rsidRDefault="007A3848">
            <w:pPr>
              <w:spacing w:line="276" w:lineRule="auto"/>
              <w:jc w:val="both"/>
              <w:rPr>
                <w:rFonts w:ascii="Times New Roman" w:eastAsia="Calibri" w:hAnsi="Times New Roman" w:cs="Times New Roman"/>
                <w:strike/>
                <w:sz w:val="20"/>
              </w:rPr>
            </w:pPr>
          </w:p>
        </w:tc>
        <w:tc>
          <w:tcPr>
            <w:tcW w:w="7938" w:type="dxa"/>
          </w:tcPr>
          <w:p w14:paraId="7FE1C2F9" w14:textId="77777777" w:rsidR="007A3848" w:rsidRDefault="009A492D">
            <w:pPr>
              <w:pStyle w:val="P68B1DB1-Normal49"/>
              <w:spacing w:before="120" w:after="120" w:line="276" w:lineRule="auto"/>
              <w:rPr>
                <w:bCs/>
                <w:iCs/>
              </w:rPr>
            </w:pPr>
            <w:r>
              <w:t xml:space="preserve">Reziliența rezoluției </w:t>
            </w:r>
          </w:p>
          <w:p w14:paraId="7FE1C2FA" w14:textId="77777777" w:rsidR="007A3848" w:rsidRDefault="009A492D">
            <w:pPr>
              <w:pStyle w:val="P68B1DB1-NormalWeb59"/>
              <w:spacing w:before="0" w:beforeAutospacing="0" w:after="0" w:afterAutospacing="0"/>
              <w:rPr>
                <w:iCs/>
                <w:szCs w:val="20"/>
              </w:rPr>
            </w:pPr>
            <w:r>
              <w:rPr>
                <w:szCs w:val="20"/>
              </w:rPr>
              <w:t xml:space="preserve">Evaluarea măsurii în care contractul de sprijinire a serviciului raportat în coloana 0020 ar putea fi continuat și transferat în timpul punerii în aplicare a strategiei de rezoluție, inclusiv a planului de reorganizare a activității, </w:t>
            </w:r>
            <w:r>
              <w:t>în conformitate cu EBA/GL/2022/01 și cu legislația națională relevantă.</w:t>
            </w:r>
          </w:p>
          <w:p w14:paraId="7FE1C2FB" w14:textId="77777777" w:rsidR="007A3848" w:rsidRDefault="007A3848">
            <w:pPr>
              <w:spacing w:line="276" w:lineRule="auto"/>
              <w:jc w:val="both"/>
              <w:rPr>
                <w:rFonts w:ascii="Times New Roman" w:eastAsia="Calibri" w:hAnsi="Times New Roman" w:cs="Times New Roman"/>
                <w:iCs/>
                <w:sz w:val="20"/>
                <w:szCs w:val="20"/>
              </w:rPr>
            </w:pPr>
          </w:p>
        </w:tc>
      </w:tr>
      <w:tr w:rsidR="007A3848" w14:paraId="7FE1C30C" w14:textId="77777777">
        <w:trPr>
          <w:trHeight w:val="2120"/>
        </w:trPr>
        <w:tc>
          <w:tcPr>
            <w:tcW w:w="1129" w:type="dxa"/>
          </w:tcPr>
          <w:p w14:paraId="7FE1C2FD" w14:textId="77777777" w:rsidR="007A3848" w:rsidRDefault="009A492D">
            <w:pPr>
              <w:pStyle w:val="P68B1DB1-Normal45"/>
              <w:spacing w:line="276" w:lineRule="auto"/>
              <w:jc w:val="both"/>
            </w:pPr>
            <w:r>
              <w:lastRenderedPageBreak/>
              <w:t>0150</w:t>
            </w:r>
          </w:p>
        </w:tc>
        <w:tc>
          <w:tcPr>
            <w:tcW w:w="7938" w:type="dxa"/>
          </w:tcPr>
          <w:p w14:paraId="7FE1C2FE" w14:textId="77777777" w:rsidR="007A3848" w:rsidRDefault="009A492D">
            <w:pPr>
              <w:pStyle w:val="P68B1DB1-Normal55"/>
              <w:spacing w:line="276" w:lineRule="auto"/>
              <w:jc w:val="both"/>
              <w:rPr>
                <w:bCs/>
              </w:rPr>
            </w:pPr>
            <w:r>
              <w:rPr>
                <w:szCs w:val="20"/>
              </w:rPr>
              <w:t>Caracteristici de reziliență a rezoluției</w:t>
            </w:r>
            <w:r>
              <w:t xml:space="preserve"> </w:t>
            </w:r>
          </w:p>
          <w:p w14:paraId="7FE1C2FF" w14:textId="77777777" w:rsidR="007A3848" w:rsidRDefault="009A492D">
            <w:pPr>
              <w:pStyle w:val="P68B1DB1-Normal50"/>
              <w:spacing w:line="276" w:lineRule="auto"/>
              <w:jc w:val="both"/>
              <w:rPr>
                <w:iCs/>
              </w:rPr>
            </w:pPr>
            <w:r>
              <w:t>Caracteristicile rezistente la rezoluție sunt proprietăți pe care se preconizează că le va avea un contract de servicii relevant pentru a fi considerat rezilient la rezoluție. Acestea includ următoarele, cu condiția ca obligațiile de fond care decurg din contract să continue să fie îndeplinite:</w:t>
            </w:r>
          </w:p>
          <w:p w14:paraId="7FE1C300" w14:textId="77777777" w:rsidR="007A3848" w:rsidRDefault="009A492D">
            <w:pPr>
              <w:pStyle w:val="P68B1DB1-ListParagraph60"/>
              <w:numPr>
                <w:ilvl w:val="0"/>
                <w:numId w:val="240"/>
              </w:numPr>
              <w:spacing w:line="276" w:lineRule="auto"/>
              <w:ind w:left="500"/>
              <w:contextualSpacing/>
              <w:jc w:val="both"/>
              <w:rPr>
                <w:iCs/>
              </w:rPr>
            </w:pPr>
            <w:r>
              <w:t xml:space="preserve">încetarea, suspendarea sau modificarea din motive de rezoluție (inclusiv reorganizarea activității în temeiul articolului 51 din Directiva 2014/59/UE); </w:t>
            </w:r>
          </w:p>
          <w:p w14:paraId="7FE1C301" w14:textId="77777777" w:rsidR="007A3848" w:rsidRDefault="009A492D">
            <w:pPr>
              <w:pStyle w:val="P68B1DB1-ListParagraph60"/>
              <w:numPr>
                <w:ilvl w:val="0"/>
                <w:numId w:val="240"/>
              </w:numPr>
              <w:spacing w:line="276" w:lineRule="auto"/>
              <w:ind w:left="500"/>
              <w:contextualSpacing/>
              <w:jc w:val="both"/>
              <w:rPr>
                <w:iCs/>
              </w:rPr>
            </w:pPr>
            <w:r>
              <w:t xml:space="preserve">transferabilitatea prestării de servicii către un nou destinatar fie de către destinatarul serviciului, fie de către autoritatea de rezoluție ca urmare a rezoluției (inclusiv a reorganizării în temeiul articolului 51 din Directiva 2014/59/UE); </w:t>
            </w:r>
          </w:p>
          <w:p w14:paraId="7FE1C302" w14:textId="77777777" w:rsidR="007A3848" w:rsidRDefault="009A492D">
            <w:pPr>
              <w:pStyle w:val="P68B1DB1-ListParagraph60"/>
              <w:numPr>
                <w:ilvl w:val="0"/>
                <w:numId w:val="240"/>
              </w:numPr>
              <w:spacing w:line="276" w:lineRule="auto"/>
              <w:ind w:left="500"/>
              <w:contextualSpacing/>
              <w:jc w:val="both"/>
              <w:rPr>
                <w:iCs/>
              </w:rPr>
            </w:pPr>
            <w:r>
              <w:t>sprijinul pentru transfer sau încetare care are loc în timpul procedurii de rezoluție (inclusiv reorganizarea în temeiul articolului 51 din Directiva 2014/59/UE) pentru o perioadă rezonabilă (de exemplu, 24 luni) de către furnizorul actual de servicii și în aceleași condiții; precum și</w:t>
            </w:r>
          </w:p>
          <w:p w14:paraId="7FE1C303" w14:textId="77777777" w:rsidR="007A3848" w:rsidRDefault="009A492D">
            <w:pPr>
              <w:pStyle w:val="P68B1DB1-ListParagraph60"/>
              <w:numPr>
                <w:ilvl w:val="0"/>
                <w:numId w:val="240"/>
              </w:numPr>
              <w:spacing w:line="276" w:lineRule="auto"/>
              <w:ind w:left="500"/>
              <w:contextualSpacing/>
              <w:jc w:val="both"/>
              <w:rPr>
                <w:iCs/>
              </w:rPr>
            </w:pPr>
            <w:r>
              <w:t>continuarea furnizării de servicii către o entitate din grup cesionată în timpul procedurii de rezoluție (inclusiv reorganizarea în temeiul articolului 51 din Directiva 2014/59/UE), pentru o perioadă rezonabilă de timp după cesionare – cum ar fi 24 luni.</w:t>
            </w:r>
          </w:p>
          <w:p w14:paraId="7FE1C304" w14:textId="77777777" w:rsidR="007A3848" w:rsidRDefault="009A492D">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Acest lucru este valabil pentru contractele pentru care legea aplicabilă și jurisdicția contractului sunt cele ale unui stat membru al UE</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 xml:space="preserve"> („contracte UE”) și pentru contractele cărora li se aplică legislația unei țări terțe.</w:t>
            </w:r>
          </w:p>
          <w:p w14:paraId="7FE1C305" w14:textId="77777777" w:rsidR="007A3848" w:rsidRDefault="007A3848">
            <w:pPr>
              <w:spacing w:line="276" w:lineRule="auto"/>
              <w:jc w:val="both"/>
              <w:rPr>
                <w:rFonts w:ascii="Times New Roman" w:eastAsia="Calibri" w:hAnsi="Times New Roman" w:cs="Times New Roman"/>
                <w:sz w:val="20"/>
              </w:rPr>
            </w:pPr>
          </w:p>
          <w:p w14:paraId="7FE1C306" w14:textId="77777777" w:rsidR="007A3848" w:rsidRDefault="009A492D">
            <w:pPr>
              <w:pStyle w:val="P68B1DB1-Normal45"/>
              <w:spacing w:line="276" w:lineRule="auto"/>
              <w:jc w:val="both"/>
            </w:pPr>
            <w:r>
              <w:t>A se raporta una dintre următoarele valori:</w:t>
            </w:r>
          </w:p>
          <w:p w14:paraId="7FE1C307" w14:textId="594D5957" w:rsidR="007A3848" w:rsidRDefault="009A492D">
            <w:pPr>
              <w:pStyle w:val="P68B1DB1-Normal50"/>
              <w:spacing w:line="276" w:lineRule="auto"/>
              <w:jc w:val="both"/>
            </w:pPr>
            <w:r>
              <w:t xml:space="preserve">«Da» – în cazul în care contractul este evaluat ca fiind </w:t>
            </w:r>
            <w:r w:rsidR="00811E29">
              <w:t xml:space="preserve">capabil să reziste procesului de rezoluție </w:t>
            </w:r>
            <w:r>
              <w:t>cu</w:t>
            </w:r>
            <w:r>
              <w:rPr>
                <w:strike/>
              </w:rPr>
              <w:t>o rezoluție</w:t>
            </w:r>
            <w:r>
              <w:t>;</w:t>
            </w:r>
          </w:p>
          <w:p w14:paraId="7FE1C308" w14:textId="6BF4B015" w:rsidR="007A3848" w:rsidRDefault="009A492D">
            <w:pPr>
              <w:pStyle w:val="P68B1DB1-Normal50"/>
              <w:spacing w:line="276" w:lineRule="auto"/>
              <w:jc w:val="both"/>
            </w:pPr>
            <w:r>
              <w:t xml:space="preserve">„Nu” – în cazul în care contractul nu este evaluat ca fiind </w:t>
            </w:r>
            <w:r w:rsidR="00811E29">
              <w:t>capabil să reziste procesului de rezoluție</w:t>
            </w:r>
            <w:r>
              <w:rPr>
                <w:strike/>
              </w:rPr>
              <w:t>o rezoluție</w:t>
            </w:r>
            <w:r>
              <w:t>;</w:t>
            </w:r>
          </w:p>
          <w:p w14:paraId="7FE1C309" w14:textId="77777777" w:rsidR="007A3848" w:rsidRDefault="009A492D">
            <w:pPr>
              <w:pStyle w:val="P68B1DB1-Normal50"/>
              <w:spacing w:line="276" w:lineRule="auto"/>
              <w:jc w:val="both"/>
            </w:pPr>
            <w:r>
              <w:t>„Neevaluat” – în cazul în care nu a fost efectuată nicio evaluare.</w:t>
            </w:r>
          </w:p>
          <w:p w14:paraId="7FE1C30A" w14:textId="251403B3" w:rsidR="007A3848" w:rsidRDefault="009A492D">
            <w:pPr>
              <w:pStyle w:val="P68B1DB1-Normal50"/>
              <w:spacing w:line="276" w:lineRule="auto"/>
              <w:jc w:val="both"/>
            </w:pPr>
            <w:r>
              <w:t>„</w:t>
            </w:r>
            <w:r w:rsidR="00405E42">
              <w:t xml:space="preserve"> Nu se aplică</w:t>
            </w:r>
            <w:r>
              <w:t>” – pentru servicii în interiorul entității</w:t>
            </w:r>
          </w:p>
          <w:p w14:paraId="7FE1C30B" w14:textId="77777777" w:rsidR="007A3848" w:rsidRDefault="007A3848">
            <w:pPr>
              <w:spacing w:line="276" w:lineRule="auto"/>
              <w:jc w:val="both"/>
              <w:rPr>
                <w:rFonts w:ascii="Times New Roman" w:eastAsia="Calibri" w:hAnsi="Times New Roman" w:cs="Times New Roman"/>
                <w:sz w:val="20"/>
              </w:rPr>
            </w:pPr>
          </w:p>
        </w:tc>
      </w:tr>
      <w:tr w:rsidR="007A3848" w14:paraId="7FE1C316" w14:textId="77777777">
        <w:trPr>
          <w:trHeight w:val="2120"/>
        </w:trPr>
        <w:tc>
          <w:tcPr>
            <w:tcW w:w="1129" w:type="dxa"/>
          </w:tcPr>
          <w:p w14:paraId="7FE1C30D" w14:textId="77777777" w:rsidR="007A3848" w:rsidRDefault="009A492D">
            <w:pPr>
              <w:pStyle w:val="P68B1DB1-Normal45"/>
              <w:spacing w:line="276" w:lineRule="auto"/>
              <w:jc w:val="both"/>
            </w:pPr>
            <w:r>
              <w:t>0160</w:t>
            </w:r>
          </w:p>
        </w:tc>
        <w:tc>
          <w:tcPr>
            <w:tcW w:w="7938" w:type="dxa"/>
          </w:tcPr>
          <w:p w14:paraId="7FE1C30E" w14:textId="77777777" w:rsidR="007A3848" w:rsidRDefault="009A492D">
            <w:pPr>
              <w:pStyle w:val="P68B1DB1-Normal55"/>
              <w:spacing w:line="276" w:lineRule="auto"/>
              <w:jc w:val="both"/>
              <w:rPr>
                <w:bCs/>
                <w:iCs/>
              </w:rPr>
            </w:pPr>
            <w:r>
              <w:t>Planul de reorganizare a activității (BRP)</w:t>
            </w:r>
          </w:p>
          <w:p w14:paraId="7FE1C30F" w14:textId="451D6194" w:rsidR="007A3848" w:rsidRDefault="009A492D">
            <w:pPr>
              <w:pStyle w:val="P68B1DB1-Normal45"/>
              <w:spacing w:line="276" w:lineRule="auto"/>
              <w:jc w:val="both"/>
              <w:rPr>
                <w:iCs/>
              </w:rPr>
            </w:pPr>
            <w:r>
              <w:t xml:space="preserve">În cazul în care strategia de rezoluție (preferată sau </w:t>
            </w:r>
            <w:r w:rsidR="00F53CC6">
              <w:t xml:space="preserve">o </w:t>
            </w:r>
            <w:r>
              <w:t>variantă</w:t>
            </w:r>
            <w:r w:rsidR="00934B69">
              <w:t xml:space="preserve"> </w:t>
            </w:r>
            <w:r w:rsidR="00F53CC6">
              <w:t>alternativă</w:t>
            </w:r>
            <w:r>
              <w:t xml:space="preserve">) necesită un plan de reorganizare a activității (BRP), se preconizează că contractele UE vor include clauze explicite pentru a asigura reziliența lor la rezoluție în punerea în aplicare a BRP. </w:t>
            </w:r>
          </w:p>
          <w:p w14:paraId="7FE1C310" w14:textId="77777777" w:rsidR="007A3848" w:rsidRDefault="007A3848">
            <w:pPr>
              <w:spacing w:line="276" w:lineRule="auto"/>
              <w:jc w:val="both"/>
              <w:rPr>
                <w:rFonts w:ascii="Times New Roman" w:eastAsia="Calibri" w:hAnsi="Times New Roman" w:cs="Times New Roman"/>
                <w:iCs/>
                <w:sz w:val="20"/>
              </w:rPr>
            </w:pPr>
          </w:p>
          <w:p w14:paraId="7FE1C311" w14:textId="77777777" w:rsidR="007A3848" w:rsidRDefault="009A492D">
            <w:pPr>
              <w:pStyle w:val="P68B1DB1-Normal45"/>
              <w:spacing w:line="276" w:lineRule="auto"/>
              <w:jc w:val="both"/>
              <w:rPr>
                <w:iCs/>
              </w:rPr>
            </w:pPr>
            <w:r>
              <w:t>A se raporta una dintre următoarele valori:</w:t>
            </w:r>
          </w:p>
          <w:p w14:paraId="7FE1C312" w14:textId="77777777" w:rsidR="007A3848" w:rsidRDefault="009A492D">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Da” – în cazul în care contractul include clauze explicite pentru a asigura reziliența lor la rezoluție în punerea în aplicare a BRP</w:t>
            </w:r>
          </w:p>
          <w:p w14:paraId="7FE1C313" w14:textId="77777777" w:rsidR="007A3848" w:rsidRDefault="009A492D">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Nu” – în cazul în care contractul nu include clauze explicite pentru a asigura reziliența lor la rezoluție în punerea în aplicare a BRP</w:t>
            </w:r>
          </w:p>
          <w:p w14:paraId="7FE1C314" w14:textId="77777777" w:rsidR="007A3848" w:rsidRDefault="009A492D">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Neevaluat” – în cazul în care nu a fost efectuată nicio evaluare</w:t>
            </w:r>
            <w:r>
              <w:rPr>
                <w:rFonts w:ascii="Times New Roman" w:hAnsi="Times New Roman" w:cs="Times New Roman"/>
              </w:rPr>
              <w:t>.</w:t>
            </w:r>
          </w:p>
          <w:p w14:paraId="7FE1C315" w14:textId="56E38D92" w:rsidR="007A3848" w:rsidRDefault="009A492D">
            <w:pPr>
              <w:spacing w:line="276" w:lineRule="auto"/>
              <w:jc w:val="both"/>
              <w:rPr>
                <w:rFonts w:ascii="Times New Roman" w:eastAsia="Calibri" w:hAnsi="Times New Roman" w:cs="Times New Roman"/>
                <w:iCs/>
                <w:sz w:val="20"/>
              </w:rPr>
            </w:pPr>
            <w:r>
              <w:rPr>
                <w:rFonts w:ascii="Times New Roman" w:hAnsi="Times New Roman" w:cs="Times New Roman"/>
              </w:rPr>
              <w:lastRenderedPageBreak/>
              <w:t>„</w:t>
            </w:r>
            <w:r>
              <w:rPr>
                <w:rFonts w:ascii="Times New Roman" w:eastAsia="Calibri" w:hAnsi="Times New Roman" w:cs="Times New Roman"/>
                <w:sz w:val="20"/>
              </w:rPr>
              <w:t>N</w:t>
            </w:r>
            <w:r w:rsidR="00405E42">
              <w:rPr>
                <w:rFonts w:ascii="Times New Roman" w:eastAsia="Calibri" w:hAnsi="Times New Roman" w:cs="Times New Roman"/>
                <w:sz w:val="20"/>
              </w:rPr>
              <w:t>u se aplică</w:t>
            </w:r>
            <w:r>
              <w:rPr>
                <w:rFonts w:ascii="Times New Roman" w:eastAsia="Calibri" w:hAnsi="Times New Roman" w:cs="Times New Roman"/>
                <w:sz w:val="20"/>
              </w:rPr>
              <w:t xml:space="preserve">” – pentru servicii în interiorul entității sau pentru servicii intragrup și externe, în cazul în care strategia de rezoluție (preferată și variantă) nu necesită un plan de reorganizare a activității </w:t>
            </w:r>
          </w:p>
        </w:tc>
      </w:tr>
      <w:tr w:rsidR="007A3848" w14:paraId="7FE1C320" w14:textId="77777777">
        <w:trPr>
          <w:trHeight w:val="416"/>
        </w:trPr>
        <w:tc>
          <w:tcPr>
            <w:tcW w:w="1129" w:type="dxa"/>
          </w:tcPr>
          <w:p w14:paraId="7FE1C317" w14:textId="77777777" w:rsidR="007A3848" w:rsidRDefault="009A492D">
            <w:pPr>
              <w:pStyle w:val="P68B1DB1-Normal45"/>
              <w:spacing w:line="276" w:lineRule="auto"/>
              <w:jc w:val="both"/>
            </w:pPr>
            <w:r>
              <w:lastRenderedPageBreak/>
              <w:t>0170</w:t>
            </w:r>
          </w:p>
        </w:tc>
        <w:tc>
          <w:tcPr>
            <w:tcW w:w="7938" w:type="dxa"/>
          </w:tcPr>
          <w:p w14:paraId="7FE1C318" w14:textId="77777777" w:rsidR="007A3848" w:rsidRDefault="009A492D">
            <w:pPr>
              <w:pStyle w:val="P68B1DB1-Normal55"/>
              <w:spacing w:line="276" w:lineRule="auto"/>
              <w:jc w:val="both"/>
              <w:rPr>
                <w:bCs/>
              </w:rPr>
            </w:pPr>
            <w:r>
              <w:t xml:space="preserve">Acțiuni alternative de atenuare </w:t>
            </w:r>
          </w:p>
          <w:p w14:paraId="7FE1C319" w14:textId="77777777" w:rsidR="007A3848" w:rsidRDefault="009A492D">
            <w:pPr>
              <w:pStyle w:val="P68B1DB1-Normal45"/>
              <w:spacing w:line="276" w:lineRule="auto"/>
              <w:jc w:val="both"/>
            </w:pPr>
            <w:r>
              <w:t xml:space="preserve">În cazul în care se preconizează că se va atinge reziliența rezoluției, dar băncile nu au fost în măsură să facă acest lucru, băncile ar trebui să exploreze măsuri alternative de atenuare. </w:t>
            </w:r>
          </w:p>
          <w:p w14:paraId="7FE1C31A" w14:textId="77777777" w:rsidR="007A3848" w:rsidRDefault="007A3848">
            <w:pPr>
              <w:spacing w:line="276" w:lineRule="auto"/>
              <w:jc w:val="both"/>
              <w:rPr>
                <w:rFonts w:ascii="Times New Roman" w:eastAsia="Calibri" w:hAnsi="Times New Roman" w:cs="Times New Roman"/>
                <w:sz w:val="20"/>
              </w:rPr>
            </w:pPr>
          </w:p>
          <w:p w14:paraId="7FE1C31B" w14:textId="77777777" w:rsidR="007A3848" w:rsidRDefault="009A492D">
            <w:pPr>
              <w:pStyle w:val="P68B1DB1-Normal45"/>
              <w:spacing w:line="276" w:lineRule="auto"/>
              <w:jc w:val="both"/>
              <w:rPr>
                <w:iCs/>
              </w:rPr>
            </w:pPr>
            <w:r>
              <w:t>A se raporta una dintre următoarele valori:</w:t>
            </w:r>
          </w:p>
          <w:p w14:paraId="7FE1C31C" w14:textId="77777777" w:rsidR="007A3848" w:rsidRDefault="009A492D">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Da” – dacă banca a pus în aplicare măsuri alternative de atenuare</w:t>
            </w:r>
          </w:p>
          <w:p w14:paraId="7FE1C31D" w14:textId="77777777" w:rsidR="007A3848" w:rsidRDefault="009A492D">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Nu” – dacă banca nu a pus în aplicare măsuri alternative de atenuare</w:t>
            </w:r>
          </w:p>
          <w:p w14:paraId="7FE1C31E" w14:textId="0D3E4178" w:rsidR="007A3848" w:rsidRDefault="009A492D">
            <w:pPr>
              <w:spacing w:line="276" w:lineRule="auto"/>
              <w:jc w:val="both"/>
              <w:rPr>
                <w:rFonts w:ascii="Times New Roman" w:eastAsia="Calibri" w:hAnsi="Times New Roman" w:cs="Times New Roman"/>
                <w:iCs/>
                <w:sz w:val="20"/>
              </w:rPr>
            </w:pPr>
            <w:r>
              <w:rPr>
                <w:rFonts w:ascii="Times New Roman" w:hAnsi="Times New Roman" w:cs="Times New Roman"/>
              </w:rPr>
              <w:t xml:space="preserve"> „</w:t>
            </w:r>
            <w:r>
              <w:rPr>
                <w:rFonts w:ascii="Times New Roman" w:eastAsia="Calibri" w:hAnsi="Times New Roman" w:cs="Times New Roman"/>
                <w:sz w:val="20"/>
              </w:rPr>
              <w:t>N</w:t>
            </w:r>
            <w:r w:rsidR="00405E42">
              <w:rPr>
                <w:rFonts w:ascii="Times New Roman" w:eastAsia="Calibri" w:hAnsi="Times New Roman" w:cs="Times New Roman"/>
                <w:sz w:val="20"/>
              </w:rPr>
              <w:t>u se aplică</w:t>
            </w:r>
            <w:r>
              <w:rPr>
                <w:rFonts w:ascii="Times New Roman" w:eastAsia="Calibri" w:hAnsi="Times New Roman" w:cs="Times New Roman"/>
                <w:sz w:val="20"/>
              </w:rPr>
              <w:t>” – în cazurile în care oricare dintre coloanele 0150, 0160 este marcată cu „Da” sau „N</w:t>
            </w:r>
            <w:r w:rsidR="00405E42">
              <w:rPr>
                <w:rFonts w:ascii="Times New Roman" w:eastAsia="Calibri" w:hAnsi="Times New Roman" w:cs="Times New Roman"/>
                <w:sz w:val="20"/>
              </w:rPr>
              <w:t>u se aplică</w:t>
            </w:r>
            <w:r>
              <w:rPr>
                <w:rFonts w:ascii="Times New Roman" w:eastAsia="Calibri" w:hAnsi="Times New Roman" w:cs="Times New Roman"/>
                <w:sz w:val="20"/>
              </w:rPr>
              <w:t>”</w:t>
            </w:r>
          </w:p>
          <w:p w14:paraId="7FE1C31F" w14:textId="77777777" w:rsidR="007A3848" w:rsidRDefault="007A3848">
            <w:pPr>
              <w:spacing w:line="276" w:lineRule="auto"/>
              <w:jc w:val="both"/>
              <w:rPr>
                <w:rFonts w:ascii="Times New Roman" w:eastAsia="Calibri" w:hAnsi="Times New Roman" w:cs="Times New Roman"/>
                <w:sz w:val="20"/>
              </w:rPr>
            </w:pPr>
          </w:p>
        </w:tc>
      </w:tr>
      <w:tr w:rsidR="007A3848" w14:paraId="7FE1C327" w14:textId="77777777">
        <w:trPr>
          <w:trHeight w:val="1257"/>
        </w:trPr>
        <w:tc>
          <w:tcPr>
            <w:tcW w:w="1129" w:type="dxa"/>
          </w:tcPr>
          <w:p w14:paraId="7FE1C321" w14:textId="77777777" w:rsidR="007A3848" w:rsidRDefault="009A492D">
            <w:pPr>
              <w:pStyle w:val="P68B1DB1-Normal45"/>
              <w:spacing w:line="276" w:lineRule="auto"/>
              <w:jc w:val="both"/>
            </w:pPr>
            <w:r>
              <w:t>0180</w:t>
            </w:r>
          </w:p>
        </w:tc>
        <w:tc>
          <w:tcPr>
            <w:tcW w:w="7938" w:type="dxa"/>
          </w:tcPr>
          <w:p w14:paraId="7FE1C322" w14:textId="77777777" w:rsidR="007A3848" w:rsidRDefault="009A492D">
            <w:pPr>
              <w:pStyle w:val="P68B1DB1-Normal55"/>
              <w:spacing w:line="276" w:lineRule="auto"/>
              <w:jc w:val="both"/>
              <w:rPr>
                <w:iCs/>
              </w:rPr>
            </w:pPr>
            <w:r>
              <w:rPr>
                <w:szCs w:val="20"/>
              </w:rPr>
              <w:t>Furnizor terț esențial de servicii TIC în temeiul DORA</w:t>
            </w:r>
            <w:r>
              <w:t xml:space="preserve"> </w:t>
            </w:r>
          </w:p>
          <w:p w14:paraId="7FE1C323" w14:textId="77777777" w:rsidR="007A3848" w:rsidRDefault="009A492D">
            <w:pPr>
              <w:pStyle w:val="P68B1DB1-Normal45"/>
              <w:spacing w:line="276" w:lineRule="auto"/>
              <w:jc w:val="both"/>
              <w:rPr>
                <w:iCs/>
              </w:rPr>
            </w:pPr>
            <w:r>
              <w:t>A se raporta una dintre următoarele valori:</w:t>
            </w:r>
          </w:p>
          <w:p w14:paraId="7FE1C324" w14:textId="77777777" w:rsidR="007A3848" w:rsidRDefault="009A492D">
            <w:pPr>
              <w:pStyle w:val="P68B1DB1-Normal50"/>
              <w:spacing w:line="276" w:lineRule="auto"/>
              <w:jc w:val="both"/>
            </w:pPr>
            <w:r>
              <w:t>„Da” – dacă acesta este un furnizor terț esențial de servicii TIC în temeiul articolului 3 alineatul (23) din Regulamentul 2022/2554 (DORA)</w:t>
            </w:r>
          </w:p>
          <w:p w14:paraId="7FE1C325" w14:textId="77777777" w:rsidR="007A3848" w:rsidRDefault="009A492D">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Nu” – dacă acesta nu este un furnizor terț esențial de servicii TIC în temeiul articolului 3 alineatul (23) din Regulamentul 2022/2554 (DORA)</w:t>
            </w:r>
          </w:p>
          <w:p w14:paraId="7FE1C326" w14:textId="77777777" w:rsidR="007A3848" w:rsidRDefault="007A3848">
            <w:pPr>
              <w:spacing w:line="276" w:lineRule="auto"/>
              <w:jc w:val="both"/>
              <w:rPr>
                <w:rFonts w:ascii="Times New Roman" w:eastAsia="Calibri" w:hAnsi="Times New Roman" w:cs="Times New Roman"/>
                <w:sz w:val="20"/>
              </w:rPr>
            </w:pPr>
          </w:p>
        </w:tc>
      </w:tr>
      <w:tr w:rsidR="007A3848" w14:paraId="7FE1C32E" w14:textId="77777777">
        <w:trPr>
          <w:trHeight w:val="1257"/>
        </w:trPr>
        <w:tc>
          <w:tcPr>
            <w:tcW w:w="1129" w:type="dxa"/>
          </w:tcPr>
          <w:p w14:paraId="7FE1C328" w14:textId="77777777" w:rsidR="007A3848" w:rsidRDefault="009A492D">
            <w:pPr>
              <w:pStyle w:val="P68B1DB1-Normal45"/>
              <w:spacing w:line="276" w:lineRule="auto"/>
              <w:jc w:val="both"/>
            </w:pPr>
            <w:r>
              <w:t>0190</w:t>
            </w:r>
          </w:p>
        </w:tc>
        <w:tc>
          <w:tcPr>
            <w:tcW w:w="7938" w:type="dxa"/>
          </w:tcPr>
          <w:p w14:paraId="7FE1C329" w14:textId="77777777" w:rsidR="007A3848" w:rsidRDefault="009A492D">
            <w:pPr>
              <w:pStyle w:val="P68B1DB1-Normal55"/>
              <w:spacing w:line="276" w:lineRule="auto"/>
              <w:jc w:val="both"/>
              <w:rPr>
                <w:iCs/>
              </w:rPr>
            </w:pPr>
            <w:r>
              <w:rPr>
                <w:szCs w:val="20"/>
              </w:rPr>
              <w:t>Servicii TIC în cadrul DORA</w:t>
            </w:r>
            <w:r>
              <w:t xml:space="preserve"> </w:t>
            </w:r>
          </w:p>
          <w:p w14:paraId="7FE1C32A" w14:textId="77777777" w:rsidR="007A3848" w:rsidRDefault="009A492D">
            <w:pPr>
              <w:pStyle w:val="P68B1DB1-Normal45"/>
              <w:spacing w:line="276" w:lineRule="auto"/>
              <w:jc w:val="both"/>
              <w:rPr>
                <w:iCs/>
              </w:rPr>
            </w:pPr>
            <w:r>
              <w:t>A se raporta una dintre următoarele valori:</w:t>
            </w:r>
          </w:p>
          <w:p w14:paraId="7FE1C32B" w14:textId="3A99D278" w:rsidR="007A3848" w:rsidRDefault="009A492D">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„Da” – dacă acesta este un serviciu TIC în temeiul articolului 3 alineatul (21) din Regulamentul 2022/2554</w:t>
            </w:r>
            <w:r>
              <w:rPr>
                <w:rStyle w:val="FootnoteReference"/>
                <w:rFonts w:eastAsia="Calibri" w:cs="Times New Roman"/>
              </w:rPr>
              <w:footnoteReference w:id="27"/>
            </w:r>
            <w:r>
              <w:rPr>
                <w:rFonts w:ascii="Times New Roman" w:eastAsia="Calibri" w:hAnsi="Times New Roman" w:cs="Times New Roman"/>
                <w:sz w:val="20"/>
                <w:szCs w:val="20"/>
              </w:rPr>
              <w:t xml:space="preserve"> (DORA)</w:t>
            </w:r>
          </w:p>
          <w:p w14:paraId="7FE1C32C" w14:textId="77777777" w:rsidR="007A3848" w:rsidRDefault="009A492D">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Nu” – dacă acesta nu este un serviciu TIC în temeiul articolului 3 alineatul (21) din Regulamentul 2022/2554 (DORA)</w:t>
            </w:r>
          </w:p>
          <w:p w14:paraId="7FE1C32D" w14:textId="77777777" w:rsidR="007A3848" w:rsidRDefault="007A3848">
            <w:pPr>
              <w:spacing w:line="276" w:lineRule="auto"/>
              <w:jc w:val="both"/>
              <w:rPr>
                <w:rFonts w:ascii="Times New Roman" w:eastAsia="Calibri" w:hAnsi="Times New Roman" w:cs="Times New Roman"/>
                <w:iCs/>
                <w:sz w:val="20"/>
              </w:rPr>
            </w:pPr>
          </w:p>
        </w:tc>
      </w:tr>
    </w:tbl>
    <w:p w14:paraId="7FE1C32F" w14:textId="77777777" w:rsidR="007A3848" w:rsidRDefault="007A3848">
      <w:pPr>
        <w:spacing w:line="276" w:lineRule="auto"/>
        <w:jc w:val="both"/>
        <w:rPr>
          <w:rFonts w:ascii="Times New Roman" w:eastAsia="Calibri" w:hAnsi="Times New Roman" w:cs="Times New Roman"/>
          <w:color w:val="0070C0"/>
          <w:sz w:val="20"/>
        </w:rPr>
      </w:pPr>
    </w:p>
    <w:p w14:paraId="7FE1C478" w14:textId="77777777" w:rsidR="007A3848" w:rsidRDefault="007A3848">
      <w:pPr>
        <w:rPr>
          <w:rFonts w:ascii="Times New Roman" w:eastAsia="Times New Roman" w:hAnsi="Times New Roman" w:cs="Times New Roman"/>
          <w:sz w:val="20"/>
          <w:szCs w:val="20"/>
          <w:u w:val="single"/>
        </w:rPr>
      </w:pPr>
    </w:p>
    <w:p w14:paraId="7FE1C479" w14:textId="77777777" w:rsidR="007A3848" w:rsidRDefault="007A3848">
      <w:pPr>
        <w:rPr>
          <w:rFonts w:ascii="Times New Roman" w:eastAsia="Times New Roman" w:hAnsi="Times New Roman" w:cs="Times New Roman"/>
          <w:sz w:val="20"/>
          <w:szCs w:val="20"/>
          <w:u w:val="single"/>
        </w:rPr>
      </w:pPr>
    </w:p>
    <w:p w14:paraId="7FE1C47A" w14:textId="5E076078" w:rsidR="007A3848" w:rsidRDefault="009A492D">
      <w:pPr>
        <w:pStyle w:val="P68B1DB1-Instructionsberschrift25"/>
        <w:numPr>
          <w:ilvl w:val="1"/>
          <w:numId w:val="49"/>
        </w:numPr>
        <w:ind w:left="357" w:hanging="357"/>
        <w:rPr>
          <w:szCs w:val="20"/>
        </w:rPr>
      </w:pPr>
      <w:bookmarkStart w:id="128" w:name="_Toc208245112"/>
      <w:r>
        <w:t>Z 08.02 – Servicii relevante –corespondenț cu activele operaționale (SERV 2)</w:t>
      </w:r>
      <w:bookmarkEnd w:id="128"/>
    </w:p>
    <w:p w14:paraId="7FE1C47B" w14:textId="77777777" w:rsidR="007A3848" w:rsidRDefault="009A492D">
      <w:pPr>
        <w:pStyle w:val="P68B1DB1-Normal50"/>
        <w:spacing w:line="276" w:lineRule="auto"/>
        <w:jc w:val="both"/>
      </w:pPr>
      <w:r>
        <w:t>Instrucțiuni generale</w:t>
      </w:r>
    </w:p>
    <w:p w14:paraId="7FE1C47C" w14:textId="18CA1F0A" w:rsidR="007A3848" w:rsidRDefault="009A492D">
      <w:pPr>
        <w:pStyle w:val="P68B1DB1-Instructionsberschrift346"/>
        <w:numPr>
          <w:ilvl w:val="4"/>
          <w:numId w:val="259"/>
        </w:numPr>
        <w:contextualSpacing/>
        <w:jc w:val="both"/>
        <w:rPr>
          <w:color w:val="auto"/>
        </w:rPr>
      </w:pPr>
      <w:bookmarkStart w:id="129" w:name="_Hlk161330001"/>
      <w:r>
        <w:rPr>
          <w:color w:val="auto"/>
          <w:szCs w:val="24"/>
        </w:rPr>
        <w:t>Informațiile care trebuie incluse în prezent</w:t>
      </w:r>
      <w:r w:rsidR="00CC7A43">
        <w:rPr>
          <w:color w:val="auto"/>
          <w:szCs w:val="24"/>
        </w:rPr>
        <w:t>ul</w:t>
      </w:r>
      <w:r>
        <w:rPr>
          <w:color w:val="auto"/>
          <w:szCs w:val="24"/>
        </w:rPr>
        <w:t xml:space="preserve"> </w:t>
      </w:r>
      <w:r w:rsidR="009C6AA1">
        <w:rPr>
          <w:color w:val="auto"/>
          <w:szCs w:val="24"/>
        </w:rPr>
        <w:t>formular</w:t>
      </w:r>
      <w:r>
        <w:rPr>
          <w:color w:val="auto"/>
          <w:szCs w:val="24"/>
        </w:rPr>
        <w:t xml:space="preserve"> se raportează o singură dată pentru întregul grup, enumeră serviciile critice primite de orice entitate din grup și le corelează cu funcțiile critice exercitate de grup</w:t>
      </w:r>
      <w:r>
        <w:t>.</w:t>
      </w:r>
    </w:p>
    <w:p w14:paraId="7FE1C47D" w14:textId="67BF7F50" w:rsidR="007A3848" w:rsidRDefault="009A492D">
      <w:pPr>
        <w:pStyle w:val="P68B1DB1-Instructionsberschrift348"/>
        <w:numPr>
          <w:ilvl w:val="4"/>
          <w:numId w:val="49"/>
        </w:numPr>
        <w:contextualSpacing/>
        <w:jc w:val="both"/>
        <w:rPr>
          <w:color w:val="auto"/>
        </w:rPr>
      </w:pPr>
      <w:r>
        <w:lastRenderedPageBreak/>
        <w:t>Valorile raportate în coloanele 0010, 0020, 0030 și 0080 din prezent</w:t>
      </w:r>
      <w:r w:rsidR="00CC7A43">
        <w:t>ul</w:t>
      </w:r>
      <w:r>
        <w:t xml:space="preserve"> </w:t>
      </w:r>
      <w:r w:rsidR="009C6AA1">
        <w:t>formular</w:t>
      </w:r>
      <w:r>
        <w:t xml:space="preserve"> constituie o cheie primară, care trebuie să fie unică pentru fiecare rând din </w:t>
      </w:r>
      <w:r w:rsidR="009C6AA1">
        <w:t>formular</w:t>
      </w:r>
      <w:r>
        <w:t>.</w:t>
      </w:r>
    </w:p>
    <w:bookmarkEnd w:id="129"/>
    <w:p w14:paraId="7FE1C482" w14:textId="77777777" w:rsidR="007A3848" w:rsidRDefault="007A3848">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7A3848" w14:paraId="7FE1C54A" w14:textId="77777777">
        <w:trPr>
          <w:trHeight w:val="495"/>
          <w:tblHeader/>
        </w:trPr>
        <w:tc>
          <w:tcPr>
            <w:tcW w:w="1418" w:type="dxa"/>
            <w:shd w:val="clear" w:color="auto" w:fill="E7E6E6"/>
          </w:tcPr>
          <w:p w14:paraId="7FE1C548" w14:textId="77777777" w:rsidR="007A3848" w:rsidRDefault="009A492D">
            <w:pPr>
              <w:pStyle w:val="P68B1DB1-Normal61"/>
              <w:spacing w:before="120" w:after="120" w:line="276" w:lineRule="auto"/>
            </w:pPr>
            <w:r>
              <w:t>Coloane</w:t>
            </w:r>
          </w:p>
        </w:tc>
        <w:tc>
          <w:tcPr>
            <w:tcW w:w="7791" w:type="dxa"/>
            <w:shd w:val="clear" w:color="auto" w:fill="E7E6E6"/>
          </w:tcPr>
          <w:p w14:paraId="7FE1C549" w14:textId="77777777" w:rsidR="007A3848" w:rsidRDefault="009A492D">
            <w:pPr>
              <w:pStyle w:val="P68B1DB1-Normal61"/>
              <w:spacing w:before="120" w:after="120" w:line="276" w:lineRule="auto"/>
            </w:pPr>
            <w:r>
              <w:t>Instrucțiuni</w:t>
            </w:r>
          </w:p>
        </w:tc>
      </w:tr>
      <w:tr w:rsidR="007A3848" w14:paraId="7FE1C550" w14:textId="77777777">
        <w:trPr>
          <w:trHeight w:val="450"/>
        </w:trPr>
        <w:tc>
          <w:tcPr>
            <w:tcW w:w="1418" w:type="dxa"/>
            <w:shd w:val="clear" w:color="auto" w:fill="FFFFFF" w:themeFill="background1"/>
          </w:tcPr>
          <w:p w14:paraId="7FE1C54B" w14:textId="77777777" w:rsidR="007A3848" w:rsidRDefault="009A492D">
            <w:pPr>
              <w:pStyle w:val="P68B1DB1-Normal62"/>
              <w:spacing w:before="120" w:after="120" w:line="276" w:lineRule="auto"/>
            </w:pPr>
            <w:r>
              <w:t>0005</w:t>
            </w:r>
          </w:p>
        </w:tc>
        <w:tc>
          <w:tcPr>
            <w:tcW w:w="7791" w:type="dxa"/>
            <w:shd w:val="clear" w:color="auto" w:fill="FFFFFF" w:themeFill="background1"/>
          </w:tcPr>
          <w:p w14:paraId="7FE1C54C" w14:textId="2F33064A" w:rsidR="007A3848" w:rsidRDefault="009A492D">
            <w:pPr>
              <w:pStyle w:val="P68B1DB1-Normal61"/>
              <w:spacing w:before="120" w:after="120" w:line="276" w:lineRule="auto"/>
            </w:pPr>
            <w:r>
              <w:t xml:space="preserve">Identificator de serviciu </w:t>
            </w:r>
          </w:p>
          <w:p w14:paraId="7FE1C54D" w14:textId="77777777" w:rsidR="007A3848" w:rsidRDefault="009A492D">
            <w:pPr>
              <w:pStyle w:val="P68B1DB1-Normal62"/>
              <w:spacing w:before="120" w:after="120" w:line="276" w:lineRule="auto"/>
            </w:pPr>
            <w:r>
              <w:t>Se utilizează identificatorul serviciului, astfel cum este raportat în Z 08.01 (SERV 1).</w:t>
            </w:r>
          </w:p>
          <w:p w14:paraId="7FE1C54E" w14:textId="77777777" w:rsidR="007A3848" w:rsidRDefault="009A492D">
            <w:pPr>
              <w:pStyle w:val="P68B1DB1-Normal62"/>
              <w:spacing w:before="120" w:after="120" w:line="276" w:lineRule="auto"/>
            </w:pPr>
            <w:r>
              <w:t>Identificatorul serviciului se referă la serviciul raportat la c0020.</w:t>
            </w:r>
          </w:p>
          <w:p w14:paraId="7FE1C54F" w14:textId="77777777" w:rsidR="007A3848" w:rsidRDefault="007A3848">
            <w:pPr>
              <w:spacing w:before="120" w:after="120" w:line="276" w:lineRule="auto"/>
              <w:rPr>
                <w:rFonts w:ascii="Times New Roman" w:hAnsi="Times New Roman"/>
                <w:i/>
                <w:sz w:val="20"/>
                <w:szCs w:val="20"/>
              </w:rPr>
            </w:pPr>
          </w:p>
        </w:tc>
      </w:tr>
      <w:tr w:rsidR="007A3848" w14:paraId="7FE1C594" w14:textId="77777777">
        <w:trPr>
          <w:trHeight w:val="450"/>
        </w:trPr>
        <w:tc>
          <w:tcPr>
            <w:tcW w:w="1418" w:type="dxa"/>
            <w:shd w:val="clear" w:color="auto" w:fill="FFFFFF" w:themeFill="background1"/>
          </w:tcPr>
          <w:p w14:paraId="7FE1C551" w14:textId="77777777" w:rsidR="007A3848" w:rsidRDefault="009A492D">
            <w:pPr>
              <w:pStyle w:val="P68B1DB1-Normal62"/>
              <w:spacing w:before="120" w:after="120" w:line="276" w:lineRule="auto"/>
            </w:pPr>
            <w:r>
              <w:t>0010</w:t>
            </w:r>
          </w:p>
        </w:tc>
        <w:tc>
          <w:tcPr>
            <w:tcW w:w="7791" w:type="dxa"/>
            <w:shd w:val="clear" w:color="auto" w:fill="FFFFFF" w:themeFill="background1"/>
          </w:tcPr>
          <w:p w14:paraId="7FE1C552" w14:textId="77777777" w:rsidR="007A3848" w:rsidRDefault="009A492D">
            <w:pPr>
              <w:pStyle w:val="P68B1DB1-Normal61"/>
              <w:autoSpaceDE w:val="0"/>
              <w:autoSpaceDN w:val="0"/>
              <w:adjustRightInd w:val="0"/>
              <w:rPr>
                <w:rFonts w:eastAsia="MS Mincho"/>
              </w:rPr>
            </w:pPr>
            <w:r>
              <w:t xml:space="preserve">Tipul de serviciu </w:t>
            </w:r>
          </w:p>
          <w:p w14:paraId="7FE1C57A" w14:textId="35040E48" w:rsidR="007A3848" w:rsidRDefault="009A492D">
            <w:pPr>
              <w:pStyle w:val="P68B1DB1-Normal63"/>
              <w:autoSpaceDE w:val="0"/>
              <w:autoSpaceDN w:val="0"/>
              <w:adjustRightInd w:val="0"/>
            </w:pPr>
            <w:r>
              <w:t>Tipul de serviciu trebuie să fie unul dintre tipurile de servicii enumerate la Z 08.01 0010 de mai sus.</w:t>
            </w:r>
          </w:p>
          <w:p w14:paraId="7FE1C593" w14:textId="77777777" w:rsidR="007A3848" w:rsidRDefault="007A3848">
            <w:pPr>
              <w:autoSpaceDE w:val="0"/>
              <w:autoSpaceDN w:val="0"/>
              <w:adjustRightInd w:val="0"/>
              <w:rPr>
                <w:rFonts w:ascii="Times New Roman" w:hAnsi="Times New Roman"/>
                <w:sz w:val="20"/>
                <w:szCs w:val="20"/>
              </w:rPr>
            </w:pPr>
          </w:p>
        </w:tc>
      </w:tr>
      <w:tr w:rsidR="007A3848" w14:paraId="7FE1C599" w14:textId="77777777">
        <w:trPr>
          <w:trHeight w:val="450"/>
        </w:trPr>
        <w:tc>
          <w:tcPr>
            <w:tcW w:w="1418" w:type="dxa"/>
            <w:shd w:val="clear" w:color="auto" w:fill="FFFFFF" w:themeFill="background1"/>
          </w:tcPr>
          <w:p w14:paraId="7FE1C595" w14:textId="77777777" w:rsidR="007A3848" w:rsidRDefault="009A492D">
            <w:pPr>
              <w:pStyle w:val="P68B1DB1-Normal62"/>
              <w:spacing w:before="120" w:after="120" w:line="276" w:lineRule="auto"/>
            </w:pPr>
            <w:r>
              <w:t>0020</w:t>
            </w:r>
          </w:p>
        </w:tc>
        <w:tc>
          <w:tcPr>
            <w:tcW w:w="7791" w:type="dxa"/>
            <w:shd w:val="clear" w:color="auto" w:fill="FFFFFF" w:themeFill="background1"/>
          </w:tcPr>
          <w:p w14:paraId="7FE1C596" w14:textId="77777777" w:rsidR="007A3848" w:rsidRDefault="009A492D">
            <w:pPr>
              <w:pStyle w:val="P68B1DB1-Normal61"/>
              <w:spacing w:line="276" w:lineRule="auto"/>
              <w:jc w:val="both"/>
              <w:rPr>
                <w:bCs/>
              </w:rPr>
            </w:pPr>
            <w:r>
              <w:t xml:space="preserve">Titlul unic de serviciu conform taxonomiei bancare </w:t>
            </w:r>
          </w:p>
          <w:p w14:paraId="7FE1C597" w14:textId="31873D66" w:rsidR="007A3848" w:rsidRDefault="009A492D">
            <w:pPr>
              <w:pStyle w:val="P68B1DB1-Normal64"/>
              <w:rPr>
                <w:rFonts w:eastAsiaTheme="minorHAnsi"/>
                <w:sz w:val="24"/>
              </w:rPr>
            </w:pPr>
            <w:r>
              <w:t>Denumirea/scurtă descriere a serviciului în conformitate cu taxonomia pe niveluri a băncii (nivelul 3), astfel cum este raportată în Z 08.01 (SERV 1) coloana 0020. Se așteaptă ca banca să raporteze serviciile la un nivel mai detaliat decât raportarea prevăzută pentru nivelul 2 (c0010), astfel încât fiecare serviciu în parte să fie definit într-un mod precis și direcționat.</w:t>
            </w:r>
          </w:p>
          <w:p w14:paraId="7FE1C598" w14:textId="77777777" w:rsidR="007A3848" w:rsidRDefault="007A3848">
            <w:pPr>
              <w:spacing w:before="120" w:after="120" w:line="276" w:lineRule="auto"/>
              <w:rPr>
                <w:rFonts w:ascii="Times New Roman" w:hAnsi="Times New Roman"/>
                <w:sz w:val="20"/>
                <w:szCs w:val="20"/>
              </w:rPr>
            </w:pPr>
          </w:p>
        </w:tc>
      </w:tr>
      <w:tr w:rsidR="007A3848" w14:paraId="7FE1C59E" w14:textId="77777777">
        <w:trPr>
          <w:trHeight w:val="450"/>
        </w:trPr>
        <w:tc>
          <w:tcPr>
            <w:tcW w:w="1418" w:type="dxa"/>
            <w:shd w:val="clear" w:color="auto" w:fill="FFFFFF" w:themeFill="background1"/>
          </w:tcPr>
          <w:p w14:paraId="7FE1C59A" w14:textId="77777777" w:rsidR="007A3848" w:rsidRDefault="009A492D">
            <w:pPr>
              <w:pStyle w:val="P68B1DB1-Normal62"/>
              <w:spacing w:before="120" w:after="120" w:line="276" w:lineRule="auto"/>
            </w:pPr>
            <w:r>
              <w:t>0030</w:t>
            </w:r>
          </w:p>
        </w:tc>
        <w:tc>
          <w:tcPr>
            <w:tcW w:w="7791" w:type="dxa"/>
            <w:shd w:val="clear" w:color="auto" w:fill="FFFFFF" w:themeFill="background1"/>
          </w:tcPr>
          <w:p w14:paraId="7FE1C59B" w14:textId="77777777" w:rsidR="007A3848" w:rsidRDefault="009A492D">
            <w:pPr>
              <w:pStyle w:val="P68B1DB1-Normal61"/>
              <w:spacing w:before="120" w:after="120" w:line="276" w:lineRule="auto"/>
              <w:rPr>
                <w:bCs/>
              </w:rPr>
            </w:pPr>
            <w:r>
              <w:t>Identificatorul activului</w:t>
            </w:r>
          </w:p>
          <w:p w14:paraId="7FE1C59C" w14:textId="77777777" w:rsidR="007A3848" w:rsidRDefault="009A492D">
            <w:pPr>
              <w:pStyle w:val="P68B1DB1-Normal64"/>
              <w:spacing w:line="276" w:lineRule="auto"/>
              <w:jc w:val="both"/>
            </w:pPr>
            <w:r>
              <w:t>Identificatorul activului se referă la activul raportat la c0050.</w:t>
            </w:r>
          </w:p>
          <w:p w14:paraId="7FE1C59D" w14:textId="77777777" w:rsidR="007A3848" w:rsidRDefault="007A3848">
            <w:pPr>
              <w:spacing w:before="120" w:after="120" w:line="276" w:lineRule="auto"/>
              <w:rPr>
                <w:rFonts w:ascii="Times New Roman" w:hAnsi="Times New Roman"/>
                <w:sz w:val="20"/>
                <w:szCs w:val="20"/>
              </w:rPr>
            </w:pPr>
          </w:p>
        </w:tc>
      </w:tr>
      <w:tr w:rsidR="007A3848" w14:paraId="7FE1C5AD" w14:textId="77777777">
        <w:trPr>
          <w:trHeight w:val="450"/>
        </w:trPr>
        <w:tc>
          <w:tcPr>
            <w:tcW w:w="1418" w:type="dxa"/>
            <w:shd w:val="clear" w:color="auto" w:fill="FFFFFF" w:themeFill="background1"/>
          </w:tcPr>
          <w:p w14:paraId="7FE1C59F" w14:textId="77777777" w:rsidR="007A3848" w:rsidRDefault="009A492D">
            <w:pPr>
              <w:pStyle w:val="P68B1DB1-Normal62"/>
              <w:spacing w:before="120" w:after="120" w:line="276" w:lineRule="auto"/>
            </w:pPr>
            <w:r>
              <w:t>0040</w:t>
            </w:r>
          </w:p>
        </w:tc>
        <w:tc>
          <w:tcPr>
            <w:tcW w:w="7791" w:type="dxa"/>
            <w:shd w:val="clear" w:color="auto" w:fill="FFFFFF" w:themeFill="background1"/>
          </w:tcPr>
          <w:p w14:paraId="7FE1C5A0" w14:textId="77777777" w:rsidR="007A3848" w:rsidRDefault="009A492D">
            <w:pPr>
              <w:pStyle w:val="P68B1DB1-Normal64"/>
              <w:spacing w:line="276" w:lineRule="auto"/>
              <w:jc w:val="both"/>
            </w:pPr>
            <w:r>
              <w:rPr>
                <w:b/>
                <w:szCs w:val="20"/>
              </w:rPr>
              <w:t>Tipul activului</w:t>
            </w:r>
            <w:r>
              <w:t xml:space="preserve"> </w:t>
            </w:r>
          </w:p>
          <w:p w14:paraId="7FE1C5A1" w14:textId="77777777" w:rsidR="007A3848" w:rsidRDefault="009A492D">
            <w:pPr>
              <w:pStyle w:val="P68B1DB1-Normal64"/>
              <w:spacing w:line="276" w:lineRule="auto"/>
              <w:jc w:val="both"/>
            </w:pPr>
            <w:r>
              <w:t xml:space="preserve">— Echipamente informatice și de comunicații </w:t>
            </w:r>
          </w:p>
          <w:p w14:paraId="7FE1C5A2" w14:textId="77777777" w:rsidR="007A3848" w:rsidRDefault="007A3848">
            <w:pPr>
              <w:spacing w:line="276" w:lineRule="auto"/>
              <w:rPr>
                <w:rFonts w:ascii="Times New Roman" w:hAnsi="Times New Roman"/>
                <w:sz w:val="20"/>
              </w:rPr>
            </w:pPr>
          </w:p>
          <w:p w14:paraId="7FE1C5A3" w14:textId="77777777" w:rsidR="007A3848" w:rsidRDefault="009A492D">
            <w:pPr>
              <w:pStyle w:val="P68B1DB1-Normal64"/>
              <w:spacing w:line="276" w:lineRule="auto"/>
            </w:pPr>
            <w:r>
              <w:t>— Alte infrastructuri informatice (cum ar fi stații de lucru, telecomunicații, servere, centre de date și active conexe)</w:t>
            </w:r>
          </w:p>
          <w:p w14:paraId="7FE1C5A4" w14:textId="77777777" w:rsidR="007A3848" w:rsidRDefault="007A3848">
            <w:pPr>
              <w:spacing w:line="276" w:lineRule="auto"/>
              <w:rPr>
                <w:rFonts w:ascii="Times New Roman" w:hAnsi="Times New Roman"/>
                <w:sz w:val="20"/>
              </w:rPr>
            </w:pPr>
          </w:p>
          <w:p w14:paraId="7FE1C5A5" w14:textId="77777777" w:rsidR="007A3848" w:rsidRDefault="009A492D">
            <w:pPr>
              <w:pStyle w:val="P68B1DB1-Normal64"/>
              <w:spacing w:line="276" w:lineRule="auto"/>
            </w:pPr>
            <w:r>
              <w:t xml:space="preserve">— Spații de birouri și de depozitare </w:t>
            </w:r>
          </w:p>
          <w:p w14:paraId="7FE1C5A6" w14:textId="77777777" w:rsidR="007A3848" w:rsidRDefault="007A3848">
            <w:pPr>
              <w:spacing w:line="276" w:lineRule="auto"/>
              <w:rPr>
                <w:rFonts w:ascii="Times New Roman" w:hAnsi="Times New Roman"/>
                <w:sz w:val="20"/>
              </w:rPr>
            </w:pPr>
          </w:p>
          <w:p w14:paraId="7FE1C5A7" w14:textId="77777777" w:rsidR="007A3848" w:rsidRDefault="009A492D">
            <w:pPr>
              <w:pStyle w:val="P68B1DB1-Normal64"/>
              <w:spacing w:line="276" w:lineRule="auto"/>
            </w:pPr>
            <w:r>
              <w:t>— Proprietatea intelectuală (cum ar fi brevetele, mărcile comerciale etc.)</w:t>
            </w:r>
          </w:p>
          <w:p w14:paraId="7FE1C5A8" w14:textId="77777777" w:rsidR="007A3848" w:rsidRDefault="007A3848">
            <w:pPr>
              <w:spacing w:line="276" w:lineRule="auto"/>
              <w:rPr>
                <w:rFonts w:ascii="Times New Roman" w:hAnsi="Times New Roman"/>
                <w:sz w:val="20"/>
              </w:rPr>
            </w:pPr>
          </w:p>
          <w:p w14:paraId="7FE1C5A9" w14:textId="77777777" w:rsidR="007A3848" w:rsidRDefault="009A492D">
            <w:pPr>
              <w:pStyle w:val="P68B1DB1-Normal64"/>
              <w:spacing w:line="276" w:lineRule="auto"/>
            </w:pPr>
            <w:r>
              <w:t xml:space="preserve"> Dispozitive cu autoservire în sucursale și ATM-uri</w:t>
            </w:r>
          </w:p>
          <w:p w14:paraId="7FE1C5AA" w14:textId="77777777" w:rsidR="007A3848" w:rsidRDefault="007A3848">
            <w:pPr>
              <w:spacing w:line="276" w:lineRule="auto"/>
              <w:rPr>
                <w:rFonts w:ascii="Times New Roman" w:hAnsi="Times New Roman"/>
                <w:sz w:val="20"/>
              </w:rPr>
            </w:pPr>
          </w:p>
          <w:p w14:paraId="7FE1C5AB" w14:textId="07413E54" w:rsidR="007A3848" w:rsidRDefault="009A492D">
            <w:pPr>
              <w:pStyle w:val="P68B1DB1-Normal62"/>
              <w:spacing w:line="276" w:lineRule="auto"/>
              <w:jc w:val="both"/>
              <w:rPr>
                <w:b/>
              </w:rPr>
            </w:pPr>
            <w:r>
              <w:t>— Alte tipuri de active</w:t>
            </w:r>
          </w:p>
          <w:p w14:paraId="7FE1C5AC" w14:textId="77777777" w:rsidR="007A3848" w:rsidRDefault="007A3848">
            <w:pPr>
              <w:spacing w:line="276" w:lineRule="auto"/>
              <w:jc w:val="both"/>
              <w:rPr>
                <w:rFonts w:ascii="Times New Roman" w:hAnsi="Times New Roman"/>
                <w:sz w:val="20"/>
              </w:rPr>
            </w:pPr>
          </w:p>
        </w:tc>
      </w:tr>
      <w:tr w:rsidR="007A3848" w14:paraId="7FE1C5B2" w14:textId="77777777">
        <w:trPr>
          <w:trHeight w:val="450"/>
        </w:trPr>
        <w:tc>
          <w:tcPr>
            <w:tcW w:w="1418" w:type="dxa"/>
            <w:shd w:val="clear" w:color="auto" w:fill="FFFFFF" w:themeFill="background1"/>
          </w:tcPr>
          <w:p w14:paraId="7FE1C5AE" w14:textId="77777777" w:rsidR="007A3848" w:rsidRDefault="009A492D">
            <w:pPr>
              <w:pStyle w:val="P68B1DB1-Normal62"/>
              <w:spacing w:before="120" w:after="120" w:line="276" w:lineRule="auto"/>
            </w:pPr>
            <w:r>
              <w:t>0050</w:t>
            </w:r>
          </w:p>
        </w:tc>
        <w:tc>
          <w:tcPr>
            <w:tcW w:w="7791" w:type="dxa"/>
            <w:shd w:val="clear" w:color="auto" w:fill="FFFFFF" w:themeFill="background1"/>
          </w:tcPr>
          <w:p w14:paraId="7FE1C5AF" w14:textId="77777777" w:rsidR="007A3848" w:rsidRDefault="009A492D">
            <w:pPr>
              <w:pStyle w:val="P68B1DB1-Normal61"/>
              <w:spacing w:line="276" w:lineRule="auto"/>
              <w:jc w:val="both"/>
            </w:pPr>
            <w:r>
              <w:t xml:space="preserve">Denumirea activului </w:t>
            </w:r>
          </w:p>
          <w:p w14:paraId="7FE1C5B0" w14:textId="77777777" w:rsidR="007A3848" w:rsidRDefault="009A492D">
            <w:pPr>
              <w:pStyle w:val="P68B1DB1-Normal64"/>
              <w:spacing w:line="276" w:lineRule="auto"/>
              <w:jc w:val="both"/>
            </w:pPr>
            <w:r>
              <w:t>Denumirea comercială sau internă a activului.</w:t>
            </w:r>
          </w:p>
          <w:p w14:paraId="7FE1C5B1" w14:textId="77777777" w:rsidR="007A3848" w:rsidRDefault="007A3848">
            <w:pPr>
              <w:spacing w:line="276" w:lineRule="auto"/>
              <w:jc w:val="both"/>
              <w:rPr>
                <w:rFonts w:ascii="Times New Roman" w:hAnsi="Times New Roman"/>
                <w:sz w:val="20"/>
              </w:rPr>
            </w:pPr>
          </w:p>
        </w:tc>
      </w:tr>
      <w:tr w:rsidR="007A3848" w14:paraId="7FE1C5BA" w14:textId="77777777">
        <w:trPr>
          <w:trHeight w:val="450"/>
        </w:trPr>
        <w:tc>
          <w:tcPr>
            <w:tcW w:w="1418" w:type="dxa"/>
            <w:shd w:val="clear" w:color="auto" w:fill="FFFFFF" w:themeFill="background1"/>
          </w:tcPr>
          <w:p w14:paraId="7FE1C5B3" w14:textId="77777777" w:rsidR="007A3848" w:rsidRDefault="009A492D">
            <w:pPr>
              <w:pStyle w:val="P68B1DB1-Normal62"/>
              <w:spacing w:before="120" w:after="120" w:line="276" w:lineRule="auto"/>
            </w:pPr>
            <w:r>
              <w:t>0060</w:t>
            </w:r>
          </w:p>
        </w:tc>
        <w:tc>
          <w:tcPr>
            <w:tcW w:w="7791" w:type="dxa"/>
            <w:shd w:val="clear" w:color="auto" w:fill="FFFFFF" w:themeFill="background1"/>
          </w:tcPr>
          <w:p w14:paraId="7FE1C5B4" w14:textId="77777777" w:rsidR="007A3848" w:rsidRDefault="009A492D">
            <w:pPr>
              <w:pStyle w:val="P68B1DB1-Normal65"/>
              <w:spacing w:line="276" w:lineRule="auto"/>
              <w:jc w:val="both"/>
              <w:rPr>
                <w:iCs/>
              </w:rPr>
            </w:pPr>
            <w:r>
              <w:rPr>
                <w:szCs w:val="20"/>
              </w:rPr>
              <w:t>Gradul de importanță</w:t>
            </w:r>
            <w:r>
              <w:t xml:space="preserve"> </w:t>
            </w:r>
          </w:p>
          <w:p w14:paraId="7FE1C5B5" w14:textId="77777777" w:rsidR="007A3848" w:rsidRDefault="009A492D">
            <w:pPr>
              <w:pStyle w:val="P68B1DB1-Normal64"/>
              <w:spacing w:line="276" w:lineRule="auto"/>
              <w:jc w:val="both"/>
              <w:rPr>
                <w:iCs/>
              </w:rPr>
            </w:pPr>
            <w:r>
              <w:t>A se raporta una dintre următoarele valori:</w:t>
            </w:r>
          </w:p>
          <w:p w14:paraId="7FE1C5B6" w14:textId="53850F49" w:rsidR="007A3848" w:rsidRDefault="009A492D">
            <w:pPr>
              <w:pStyle w:val="P68B1DB1-ListParagraph58"/>
              <w:numPr>
                <w:ilvl w:val="0"/>
                <w:numId w:val="236"/>
              </w:numPr>
              <w:spacing w:line="276" w:lineRule="auto"/>
              <w:contextualSpacing/>
              <w:jc w:val="both"/>
              <w:rPr>
                <w:iCs/>
              </w:rPr>
            </w:pPr>
            <w:r>
              <w:t>Critic: dacă serviciul este necesar pentru îndeplinirea uneia sau mai multor funcții critice, a căror discontinuitate ar împiedica sau ar împiedica în mod grav îndeplinirea respectivelor funcții critice.</w:t>
            </w:r>
          </w:p>
          <w:p w14:paraId="7FE1C5B7" w14:textId="32A84B85" w:rsidR="007A3848" w:rsidRDefault="009A492D">
            <w:pPr>
              <w:pStyle w:val="P68B1DB1-ListParagraph58"/>
              <w:numPr>
                <w:ilvl w:val="0"/>
                <w:numId w:val="236"/>
              </w:numPr>
              <w:spacing w:line="276" w:lineRule="auto"/>
              <w:contextualSpacing/>
              <w:jc w:val="both"/>
              <w:rPr>
                <w:iCs/>
              </w:rPr>
            </w:pPr>
            <w:r>
              <w:t>Esențial: în cazul în care serviciul este asociat cu linii de activitate esențiale, a căror continuitate este necesară pentru executarea efectivă a strategiei de rezoluție și pentru orice restructurare ulterioară.</w:t>
            </w:r>
          </w:p>
          <w:p w14:paraId="7FE1C5B8" w14:textId="4ED9D371" w:rsidR="007A3848" w:rsidRDefault="009A492D">
            <w:pPr>
              <w:pStyle w:val="P68B1DB1-ListParagraph58"/>
              <w:numPr>
                <w:ilvl w:val="0"/>
                <w:numId w:val="236"/>
              </w:numPr>
              <w:spacing w:line="276" w:lineRule="auto"/>
              <w:contextualSpacing/>
              <w:jc w:val="both"/>
              <w:rPr>
                <w:iCs/>
              </w:rPr>
            </w:pPr>
            <w:r>
              <w:lastRenderedPageBreak/>
              <w:t>Critic și esențial</w:t>
            </w:r>
          </w:p>
          <w:p w14:paraId="7FE1C5B9" w14:textId="77777777" w:rsidR="007A3848" w:rsidRDefault="007A3848">
            <w:pPr>
              <w:spacing w:line="276" w:lineRule="auto"/>
              <w:jc w:val="both"/>
              <w:rPr>
                <w:rFonts w:ascii="Times New Roman" w:hAnsi="Times New Roman"/>
                <w:sz w:val="20"/>
              </w:rPr>
            </w:pPr>
          </w:p>
        </w:tc>
      </w:tr>
      <w:tr w:rsidR="007A3848" w14:paraId="7FE1C5C3" w14:textId="77777777">
        <w:trPr>
          <w:trHeight w:val="450"/>
        </w:trPr>
        <w:tc>
          <w:tcPr>
            <w:tcW w:w="1418" w:type="dxa"/>
            <w:shd w:val="clear" w:color="auto" w:fill="FFFFFF" w:themeFill="background1"/>
          </w:tcPr>
          <w:p w14:paraId="7FE1C5BB" w14:textId="77777777" w:rsidR="007A3848" w:rsidRDefault="009A492D">
            <w:pPr>
              <w:pStyle w:val="P68B1DB1-Normal62"/>
              <w:spacing w:before="120" w:after="120" w:line="276" w:lineRule="auto"/>
            </w:pPr>
            <w:r>
              <w:lastRenderedPageBreak/>
              <w:t>0070</w:t>
            </w:r>
          </w:p>
        </w:tc>
        <w:tc>
          <w:tcPr>
            <w:tcW w:w="7791" w:type="dxa"/>
            <w:shd w:val="clear" w:color="auto" w:fill="FFFFFF" w:themeFill="background1"/>
          </w:tcPr>
          <w:p w14:paraId="7FE1C5BC" w14:textId="77777777" w:rsidR="007A3848" w:rsidRDefault="009A492D">
            <w:pPr>
              <w:pStyle w:val="P68B1DB1-Normal64"/>
              <w:spacing w:line="276" w:lineRule="auto"/>
              <w:jc w:val="both"/>
              <w:rPr>
                <w:iCs/>
              </w:rPr>
            </w:pPr>
            <w:r>
              <w:rPr>
                <w:b/>
                <w:szCs w:val="20"/>
              </w:rPr>
              <w:t>Tipul juridic/de contract</w:t>
            </w:r>
            <w:r>
              <w:t xml:space="preserve"> </w:t>
            </w:r>
          </w:p>
          <w:p w14:paraId="7FE1C5BD" w14:textId="77777777" w:rsidR="007A3848" w:rsidRDefault="009A492D">
            <w:pPr>
              <w:pStyle w:val="P68B1DB1-Normal64"/>
              <w:spacing w:line="276" w:lineRule="auto"/>
              <w:jc w:val="both"/>
              <w:rPr>
                <w:iCs/>
              </w:rPr>
            </w:pPr>
            <w:r>
              <w:t>A se raporta una dintre următoarele valori:</w:t>
            </w:r>
          </w:p>
          <w:p w14:paraId="7FE1C5BE" w14:textId="77777777" w:rsidR="007A3848" w:rsidRDefault="009A492D">
            <w:pPr>
              <w:pStyle w:val="P68B1DB1-Normal66"/>
              <w:numPr>
                <w:ilvl w:val="0"/>
                <w:numId w:val="236"/>
              </w:numPr>
              <w:contextualSpacing/>
              <w:jc w:val="both"/>
            </w:pPr>
            <w:r>
              <w:t>Locuință în proprietate</w:t>
            </w:r>
          </w:p>
          <w:p w14:paraId="7FE1C5BF" w14:textId="159184DF" w:rsidR="007A3848" w:rsidRDefault="009A492D">
            <w:pPr>
              <w:pStyle w:val="P68B1DB1-Normal66"/>
              <w:numPr>
                <w:ilvl w:val="0"/>
                <w:numId w:val="236"/>
              </w:numPr>
              <w:contextualSpacing/>
              <w:jc w:val="both"/>
            </w:pPr>
            <w:r>
              <w:t>Închiriat</w:t>
            </w:r>
          </w:p>
          <w:p w14:paraId="7FE1C5C0" w14:textId="798948DA" w:rsidR="007A3848" w:rsidRDefault="009A492D">
            <w:pPr>
              <w:pStyle w:val="P68B1DB1-Normal66"/>
              <w:numPr>
                <w:ilvl w:val="0"/>
                <w:numId w:val="236"/>
              </w:numPr>
              <w:contextualSpacing/>
              <w:jc w:val="both"/>
            </w:pPr>
            <w:r>
              <w:t>Licențiat</w:t>
            </w:r>
            <w:r w:rsidR="00CC7A43">
              <w:t xml:space="preserve"> (contract de licență)</w:t>
            </w:r>
          </w:p>
          <w:p w14:paraId="7FE1C5C1" w14:textId="3AFF0D43" w:rsidR="007A3848" w:rsidRDefault="009A492D">
            <w:pPr>
              <w:pStyle w:val="P68B1DB1-Normal66"/>
              <w:numPr>
                <w:ilvl w:val="0"/>
                <w:numId w:val="236"/>
              </w:numPr>
              <w:contextualSpacing/>
              <w:jc w:val="both"/>
            </w:pPr>
            <w:r>
              <w:t>Alt tip juridic/de contract</w:t>
            </w:r>
          </w:p>
          <w:p w14:paraId="7FE1C5C2" w14:textId="77777777" w:rsidR="007A3848" w:rsidRDefault="007A3848">
            <w:pPr>
              <w:spacing w:line="276" w:lineRule="auto"/>
              <w:jc w:val="both"/>
              <w:rPr>
                <w:rFonts w:ascii="Times New Roman" w:hAnsi="Times New Roman"/>
                <w:sz w:val="20"/>
              </w:rPr>
            </w:pPr>
          </w:p>
        </w:tc>
      </w:tr>
      <w:tr w:rsidR="007A3848" w14:paraId="7FE1C5C9" w14:textId="77777777">
        <w:trPr>
          <w:trHeight w:val="450"/>
        </w:trPr>
        <w:tc>
          <w:tcPr>
            <w:tcW w:w="1418" w:type="dxa"/>
            <w:shd w:val="clear" w:color="auto" w:fill="FFFFFF" w:themeFill="background1"/>
          </w:tcPr>
          <w:p w14:paraId="7FE1C5C4" w14:textId="77777777" w:rsidR="007A3848" w:rsidRDefault="009A492D">
            <w:pPr>
              <w:pStyle w:val="P68B1DB1-Normal62"/>
              <w:spacing w:before="120" w:after="120" w:line="276" w:lineRule="auto"/>
            </w:pPr>
            <w:r>
              <w:t>0080</w:t>
            </w:r>
          </w:p>
        </w:tc>
        <w:tc>
          <w:tcPr>
            <w:tcW w:w="7791" w:type="dxa"/>
            <w:shd w:val="clear" w:color="auto" w:fill="FFFFFF" w:themeFill="background1"/>
          </w:tcPr>
          <w:p w14:paraId="7FE1C5C5" w14:textId="77777777" w:rsidR="007A3848" w:rsidRDefault="009A492D">
            <w:pPr>
              <w:pStyle w:val="P68B1DB1-Normal61"/>
              <w:spacing w:before="120" w:after="120" w:line="276" w:lineRule="auto"/>
              <w:rPr>
                <w:bCs/>
              </w:rPr>
            </w:pPr>
            <w:r>
              <w:t>Număr de identificare contract</w:t>
            </w:r>
          </w:p>
          <w:p w14:paraId="7FE1C5C6" w14:textId="77777777" w:rsidR="007A3848" w:rsidRDefault="009A492D">
            <w:pPr>
              <w:pStyle w:val="P68B1DB1-Normal64"/>
              <w:spacing w:line="276" w:lineRule="auto"/>
              <w:jc w:val="both"/>
              <w:rPr>
                <w:i/>
              </w:rPr>
            </w:pPr>
            <w:r>
              <w:t>Identificatorul unic al contractului care stă la baza activului, în conformitate cu taxonomia serviciilor grupului.</w:t>
            </w:r>
          </w:p>
          <w:p w14:paraId="7FE1C5C7" w14:textId="77777777" w:rsidR="007A3848" w:rsidRDefault="007A3848">
            <w:pPr>
              <w:spacing w:line="276" w:lineRule="auto"/>
              <w:jc w:val="both"/>
              <w:rPr>
                <w:rFonts w:ascii="Times New Roman" w:hAnsi="Times New Roman"/>
                <w:i/>
                <w:sz w:val="20"/>
              </w:rPr>
            </w:pPr>
          </w:p>
          <w:p w14:paraId="7FE1C5C8" w14:textId="77777777" w:rsidR="007A3848" w:rsidRDefault="007A3848">
            <w:pPr>
              <w:spacing w:line="276" w:lineRule="auto"/>
              <w:jc w:val="both"/>
              <w:rPr>
                <w:rFonts w:ascii="Times New Roman" w:hAnsi="Times New Roman"/>
                <w:iCs/>
                <w:sz w:val="20"/>
              </w:rPr>
            </w:pPr>
          </w:p>
        </w:tc>
      </w:tr>
      <w:tr w:rsidR="007A3848" w14:paraId="7FE1C5CE" w14:textId="77777777">
        <w:trPr>
          <w:trHeight w:val="450"/>
        </w:trPr>
        <w:tc>
          <w:tcPr>
            <w:tcW w:w="1418" w:type="dxa"/>
            <w:shd w:val="clear" w:color="auto" w:fill="FFFFFF" w:themeFill="background1"/>
          </w:tcPr>
          <w:p w14:paraId="7FE1C5CA" w14:textId="77777777" w:rsidR="007A3848" w:rsidRDefault="009A492D">
            <w:pPr>
              <w:pStyle w:val="P68B1DB1-Normal62"/>
              <w:spacing w:before="120" w:after="120" w:line="276" w:lineRule="auto"/>
            </w:pPr>
            <w:r>
              <w:t>0090</w:t>
            </w:r>
          </w:p>
        </w:tc>
        <w:tc>
          <w:tcPr>
            <w:tcW w:w="7791" w:type="dxa"/>
            <w:shd w:val="clear" w:color="auto" w:fill="FFFFFF" w:themeFill="background1"/>
          </w:tcPr>
          <w:p w14:paraId="7FE1C5CB" w14:textId="77777777" w:rsidR="007A3848" w:rsidRDefault="009A492D">
            <w:pPr>
              <w:pStyle w:val="P68B1DB1-Normal65"/>
              <w:spacing w:line="276" w:lineRule="auto"/>
              <w:jc w:val="both"/>
            </w:pPr>
            <w:r>
              <w:rPr>
                <w:szCs w:val="20"/>
              </w:rPr>
              <w:t>Legislația aplicabilă</w:t>
            </w:r>
            <w:r>
              <w:t xml:space="preserve"> </w:t>
            </w:r>
          </w:p>
          <w:p w14:paraId="7FE1C5CC" w14:textId="77777777" w:rsidR="007A3848" w:rsidRDefault="009A492D">
            <w:pPr>
              <w:pStyle w:val="P68B1DB1-Normal64"/>
              <w:spacing w:line="276" w:lineRule="auto"/>
              <w:jc w:val="both"/>
            </w:pPr>
            <w:r>
              <w:t>Codul ISO al țării a cărei legislații se aplică în cazul contractului.</w:t>
            </w:r>
          </w:p>
          <w:p w14:paraId="7FE1C5CD" w14:textId="77777777" w:rsidR="007A3848" w:rsidRDefault="007A3848">
            <w:pPr>
              <w:spacing w:line="276" w:lineRule="auto"/>
              <w:jc w:val="both"/>
              <w:rPr>
                <w:rFonts w:ascii="Times New Roman" w:hAnsi="Times New Roman"/>
                <w:iCs/>
                <w:sz w:val="20"/>
              </w:rPr>
            </w:pPr>
          </w:p>
        </w:tc>
      </w:tr>
      <w:tr w:rsidR="007A3848" w14:paraId="7FE1C5D4" w14:textId="77777777">
        <w:trPr>
          <w:trHeight w:val="463"/>
        </w:trPr>
        <w:tc>
          <w:tcPr>
            <w:tcW w:w="1418" w:type="dxa"/>
            <w:shd w:val="clear" w:color="auto" w:fill="FFFFFF" w:themeFill="background1"/>
          </w:tcPr>
          <w:p w14:paraId="7FE1C5CF" w14:textId="77777777" w:rsidR="007A3848" w:rsidRDefault="009A492D">
            <w:pPr>
              <w:pStyle w:val="P68B1DB1-Normal64"/>
              <w:spacing w:line="276" w:lineRule="auto"/>
              <w:jc w:val="both"/>
            </w:pPr>
            <w:r>
              <w:t>0100-0120</w:t>
            </w:r>
          </w:p>
          <w:p w14:paraId="7FE1C5D0" w14:textId="77777777" w:rsidR="007A3848" w:rsidRDefault="007A3848">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7A3848" w:rsidRDefault="009A492D">
            <w:pPr>
              <w:pStyle w:val="P68B1DB1-Normal61"/>
              <w:spacing w:before="120" w:after="120" w:line="276" w:lineRule="auto"/>
              <w:rPr>
                <w:bCs/>
                <w:iCs/>
              </w:rPr>
            </w:pPr>
            <w:r>
              <w:t xml:space="preserve">Reziliența rezoluției </w:t>
            </w:r>
          </w:p>
          <w:p w14:paraId="7FE1C5D2" w14:textId="77777777" w:rsidR="007A3848" w:rsidRDefault="009A492D">
            <w:pPr>
              <w:pStyle w:val="P68B1DB1-NormalWeb59"/>
              <w:spacing w:before="0" w:beforeAutospacing="0" w:after="0" w:afterAutospacing="0"/>
              <w:rPr>
                <w:iCs/>
                <w:szCs w:val="20"/>
              </w:rPr>
            </w:pPr>
            <w:r>
              <w:rPr>
                <w:szCs w:val="20"/>
              </w:rPr>
              <w:t xml:space="preserve">Evaluarea măsurii în care contractul care sprijină activul raportat în coloana 0030 ar putea fi continuat și transferat în timpul punerii în aplicare a strategiei de rezoluție, inclusiv a planului de reorganizare a activității, </w:t>
            </w:r>
            <w:r>
              <w:t>în conformitate cu Ghidul EBA/GL/2022/01 și cu legislația națională relevantă.</w:t>
            </w:r>
          </w:p>
          <w:p w14:paraId="7FE1C5D3" w14:textId="77777777" w:rsidR="007A3848" w:rsidRDefault="007A3848">
            <w:pPr>
              <w:pStyle w:val="NormalWeb"/>
              <w:spacing w:before="0" w:beforeAutospacing="0" w:after="0" w:afterAutospacing="0"/>
              <w:rPr>
                <w:sz w:val="20"/>
              </w:rPr>
            </w:pPr>
          </w:p>
        </w:tc>
      </w:tr>
      <w:tr w:rsidR="007A3848" w14:paraId="7FE1C5E4" w14:textId="77777777">
        <w:trPr>
          <w:trHeight w:val="463"/>
        </w:trPr>
        <w:tc>
          <w:tcPr>
            <w:tcW w:w="1418" w:type="dxa"/>
            <w:shd w:val="clear" w:color="auto" w:fill="FFFFFF" w:themeFill="background1"/>
          </w:tcPr>
          <w:p w14:paraId="7FE1C5D5" w14:textId="77777777" w:rsidR="007A3848" w:rsidRDefault="009A492D">
            <w:pPr>
              <w:pStyle w:val="P68B1DB1-Normal64"/>
              <w:spacing w:before="120" w:after="120" w:line="276" w:lineRule="auto"/>
              <w:rPr>
                <w:szCs w:val="20"/>
              </w:rPr>
            </w:pPr>
            <w:r>
              <w:t>0100</w:t>
            </w:r>
          </w:p>
        </w:tc>
        <w:tc>
          <w:tcPr>
            <w:tcW w:w="7791" w:type="dxa"/>
            <w:shd w:val="clear" w:color="auto" w:fill="FFFFFF" w:themeFill="background1"/>
          </w:tcPr>
          <w:p w14:paraId="7FE1C5D6" w14:textId="77777777" w:rsidR="007A3848" w:rsidRDefault="009A492D">
            <w:pPr>
              <w:pStyle w:val="P68B1DB1-Normal65"/>
              <w:spacing w:line="276" w:lineRule="auto"/>
              <w:jc w:val="both"/>
              <w:rPr>
                <w:bCs/>
              </w:rPr>
            </w:pPr>
            <w:r>
              <w:rPr>
                <w:szCs w:val="20"/>
              </w:rPr>
              <w:t>Caracteristici de reziliență a rezoluției</w:t>
            </w:r>
            <w:r>
              <w:t xml:space="preserve"> </w:t>
            </w:r>
          </w:p>
          <w:p w14:paraId="7FE1C5D7" w14:textId="77777777" w:rsidR="007A3848" w:rsidRDefault="009A492D">
            <w:pPr>
              <w:pStyle w:val="P68B1DB1-Normal62"/>
              <w:spacing w:line="276" w:lineRule="auto"/>
              <w:jc w:val="both"/>
              <w:rPr>
                <w:iCs/>
              </w:rPr>
            </w:pPr>
            <w:r>
              <w:t>Caracteristicile rezistente la rezoluție sunt proprietăți pe care se preconizează că le va avea un contract relevant pentru a fi considerat rezilient la rezoluție. Acestea includ următoarele, cu condiția ca obligațiile de fond care decurg din contract să continue să fie îndeplinite:</w:t>
            </w:r>
          </w:p>
          <w:p w14:paraId="7FE1C5D8" w14:textId="77777777" w:rsidR="007A3848" w:rsidRDefault="009A492D">
            <w:pPr>
              <w:pStyle w:val="P68B1DB1-ListParagraph60"/>
              <w:numPr>
                <w:ilvl w:val="0"/>
                <w:numId w:val="263"/>
              </w:numPr>
              <w:spacing w:line="276" w:lineRule="auto"/>
              <w:contextualSpacing/>
              <w:jc w:val="both"/>
              <w:rPr>
                <w:iCs/>
              </w:rPr>
            </w:pPr>
            <w:r>
              <w:t xml:space="preserve">încetarea, suspendarea sau modificarea din motive de rezoluție (inclusiv reorganizarea activității în temeiul articolului 51 din Directiva 2014/59/UE); </w:t>
            </w:r>
          </w:p>
          <w:p w14:paraId="7FE1C5D9" w14:textId="77777777" w:rsidR="007A3848" w:rsidRDefault="009A492D">
            <w:pPr>
              <w:pStyle w:val="P68B1DB1-ListParagraph60"/>
              <w:numPr>
                <w:ilvl w:val="0"/>
                <w:numId w:val="263"/>
              </w:numPr>
              <w:spacing w:line="276" w:lineRule="auto"/>
              <w:contextualSpacing/>
              <w:jc w:val="both"/>
              <w:rPr>
                <w:iCs/>
              </w:rPr>
            </w:pPr>
            <w:r>
              <w:t xml:space="preserve">transferabilitatea prestării de servicii către un nou destinatar fie de către destinatarul serviciului, fie de către autoritatea de rezoluție ca urmare a rezoluției (inclusiv a reorganizării în temeiul articolului 51 din Directiva 2014/59/UE); </w:t>
            </w:r>
          </w:p>
          <w:p w14:paraId="7FE1C5DA" w14:textId="77777777" w:rsidR="007A3848" w:rsidRDefault="009A492D">
            <w:pPr>
              <w:pStyle w:val="P68B1DB1-ListParagraph60"/>
              <w:numPr>
                <w:ilvl w:val="0"/>
                <w:numId w:val="263"/>
              </w:numPr>
              <w:spacing w:line="276" w:lineRule="auto"/>
              <w:contextualSpacing/>
              <w:jc w:val="both"/>
              <w:rPr>
                <w:iCs/>
              </w:rPr>
            </w:pPr>
            <w:r>
              <w:t>sprijinul pentru transfer sau încetare care are loc în timpul procedurii de rezoluție (inclusiv reorganizarea în temeiul articolului 51 din Directiva 2014/59/UE) pentru o perioadă rezonabilă (de exemplu, 24 luni) de către furnizorul actual de servicii și în aceleași condiții; precum și</w:t>
            </w:r>
          </w:p>
          <w:p w14:paraId="7FE1C5DB" w14:textId="77777777" w:rsidR="007A3848" w:rsidRDefault="009A492D">
            <w:pPr>
              <w:pStyle w:val="P68B1DB1-ListParagraph60"/>
              <w:numPr>
                <w:ilvl w:val="0"/>
                <w:numId w:val="263"/>
              </w:numPr>
              <w:spacing w:line="276" w:lineRule="auto"/>
              <w:contextualSpacing/>
              <w:jc w:val="both"/>
              <w:rPr>
                <w:iCs/>
              </w:rPr>
            </w:pPr>
            <w:r>
              <w:t>continuarea furnizării de servicii către o entitate din grup cesionată în timpul procedurii de rezoluție (inclusiv reorganizarea în temeiul articolului 51 din Directiva 2014/59/UE), pentru o perioadă rezonabilă de timp după cesionare – cum ar fi 24 luni.</w:t>
            </w:r>
          </w:p>
          <w:p w14:paraId="7FE1C5DC" w14:textId="77777777" w:rsidR="007A3848" w:rsidRDefault="009A492D">
            <w:pPr>
              <w:spacing w:line="276" w:lineRule="auto"/>
              <w:jc w:val="both"/>
              <w:rPr>
                <w:rFonts w:ascii="Times New Roman" w:hAnsi="Times New Roman"/>
                <w:iCs/>
                <w:sz w:val="20"/>
                <w:szCs w:val="20"/>
              </w:rPr>
            </w:pPr>
            <w:r>
              <w:rPr>
                <w:rFonts w:ascii="Times New Roman" w:hAnsi="Times New Roman"/>
                <w:sz w:val="20"/>
                <w:szCs w:val="20"/>
              </w:rPr>
              <w:t>Acest lucru este valabil pentru contractele pentru care legea aplicabilă și jurisdicția contractului sunt cele ale unui stat membru al UE</w:t>
            </w:r>
            <w:r>
              <w:rPr>
                <w:rStyle w:val="FootnoteReference"/>
                <w:rFonts w:ascii="Times New Roman" w:hAnsi="Times New Roman"/>
                <w:sz w:val="20"/>
                <w:szCs w:val="20"/>
              </w:rPr>
              <w:footnoteReference w:id="28"/>
            </w:r>
            <w:r>
              <w:rPr>
                <w:rFonts w:ascii="Times New Roman" w:hAnsi="Times New Roman"/>
                <w:sz w:val="20"/>
                <w:szCs w:val="20"/>
              </w:rPr>
              <w:t xml:space="preserve"> („contracte UE”) și pentru contractele cărora li se aplică legislația unei țări terțe.</w:t>
            </w:r>
          </w:p>
          <w:p w14:paraId="7FE1C5DD" w14:textId="77777777" w:rsidR="007A3848" w:rsidRDefault="007A3848">
            <w:pPr>
              <w:spacing w:line="276" w:lineRule="auto"/>
              <w:jc w:val="both"/>
              <w:rPr>
                <w:rFonts w:ascii="Times New Roman" w:hAnsi="Times New Roman"/>
                <w:sz w:val="20"/>
              </w:rPr>
            </w:pPr>
          </w:p>
          <w:p w14:paraId="7FE1C5DE" w14:textId="77777777" w:rsidR="007A3848" w:rsidRDefault="009A492D">
            <w:pPr>
              <w:pStyle w:val="P68B1DB1-Normal64"/>
              <w:spacing w:line="276" w:lineRule="auto"/>
              <w:jc w:val="both"/>
            </w:pPr>
            <w:r>
              <w:t>A se raporta una dintre următoarele valori:</w:t>
            </w:r>
          </w:p>
          <w:p w14:paraId="7FE1C5DF" w14:textId="77777777" w:rsidR="007A3848" w:rsidRDefault="009A492D">
            <w:pPr>
              <w:pStyle w:val="P68B1DB1-Normal62"/>
              <w:spacing w:line="276" w:lineRule="auto"/>
              <w:jc w:val="both"/>
            </w:pPr>
            <w:r>
              <w:t>«Da» – în cazul în care contractul este evaluat ca fiind rezistent la rezoluție;</w:t>
            </w:r>
          </w:p>
          <w:p w14:paraId="7FE1C5E0" w14:textId="77777777" w:rsidR="007A3848" w:rsidRDefault="009A492D">
            <w:pPr>
              <w:pStyle w:val="P68B1DB1-Normal62"/>
              <w:spacing w:line="276" w:lineRule="auto"/>
              <w:jc w:val="both"/>
            </w:pPr>
            <w:r>
              <w:lastRenderedPageBreak/>
              <w:t>„Nu” – în cazul în care contractul nu este evaluat ca fiind rezistent la rezoluție;</w:t>
            </w:r>
          </w:p>
          <w:p w14:paraId="7FE1C5E1" w14:textId="77777777" w:rsidR="007A3848" w:rsidRDefault="009A492D">
            <w:pPr>
              <w:pStyle w:val="P68B1DB1-Normal62"/>
              <w:spacing w:line="276" w:lineRule="auto"/>
              <w:jc w:val="both"/>
            </w:pPr>
            <w:r>
              <w:t>„Neevaluat” – în cazul în care nu a fost efectuată nicio evaluare.</w:t>
            </w:r>
          </w:p>
          <w:p w14:paraId="7FE1C5E2" w14:textId="0AA32B4B" w:rsidR="007A3848" w:rsidRDefault="009A492D">
            <w:pPr>
              <w:pStyle w:val="P68B1DB1-Normal62"/>
              <w:spacing w:line="276" w:lineRule="auto"/>
              <w:jc w:val="both"/>
            </w:pPr>
            <w:r>
              <w:t>„N</w:t>
            </w:r>
            <w:r w:rsidR="00405E42">
              <w:t xml:space="preserve">u se aplică </w:t>
            </w:r>
            <w:r>
              <w:t>” – pentru servicii în interiorul entității</w:t>
            </w:r>
          </w:p>
          <w:p w14:paraId="7FE1C5E3" w14:textId="77777777" w:rsidR="007A3848" w:rsidRDefault="007A3848">
            <w:pPr>
              <w:spacing w:line="276" w:lineRule="auto"/>
              <w:jc w:val="both"/>
              <w:rPr>
                <w:rFonts w:ascii="Times New Roman" w:hAnsi="Times New Roman"/>
                <w:sz w:val="20"/>
              </w:rPr>
            </w:pPr>
          </w:p>
        </w:tc>
      </w:tr>
      <w:tr w:rsidR="007A3848" w14:paraId="7FE1C5EF" w14:textId="77777777">
        <w:trPr>
          <w:trHeight w:val="463"/>
        </w:trPr>
        <w:tc>
          <w:tcPr>
            <w:tcW w:w="1418" w:type="dxa"/>
            <w:shd w:val="clear" w:color="auto" w:fill="FFFFFF" w:themeFill="background1"/>
          </w:tcPr>
          <w:p w14:paraId="7FE1C5E5" w14:textId="77777777" w:rsidR="007A3848" w:rsidRDefault="009A492D">
            <w:pPr>
              <w:pStyle w:val="P68B1DB1-Normal64"/>
              <w:spacing w:before="120" w:after="120" w:line="276" w:lineRule="auto"/>
              <w:rPr>
                <w:szCs w:val="20"/>
              </w:rPr>
            </w:pPr>
            <w:r>
              <w:lastRenderedPageBreak/>
              <w:t>0110</w:t>
            </w:r>
          </w:p>
        </w:tc>
        <w:tc>
          <w:tcPr>
            <w:tcW w:w="7791" w:type="dxa"/>
            <w:shd w:val="clear" w:color="auto" w:fill="FFFFFF" w:themeFill="background1"/>
          </w:tcPr>
          <w:p w14:paraId="7FE1C5E6" w14:textId="77777777" w:rsidR="007A3848" w:rsidRDefault="009A492D">
            <w:pPr>
              <w:pStyle w:val="P68B1DB1-Normal65"/>
              <w:spacing w:line="276" w:lineRule="auto"/>
              <w:jc w:val="both"/>
              <w:rPr>
                <w:bCs/>
                <w:iCs/>
              </w:rPr>
            </w:pPr>
            <w:r>
              <w:t>Planul de reorganizare a activității (BRP)</w:t>
            </w:r>
          </w:p>
          <w:p w14:paraId="7FE1C5E7" w14:textId="7BEF19A4" w:rsidR="007A3848" w:rsidRDefault="009A492D">
            <w:pPr>
              <w:pStyle w:val="P68B1DB1-Normal64"/>
              <w:spacing w:line="276" w:lineRule="auto"/>
              <w:jc w:val="both"/>
              <w:rPr>
                <w:iCs/>
              </w:rPr>
            </w:pPr>
            <w:r>
              <w:t>În cazul în care strategia de rezoluție (preferată sau</w:t>
            </w:r>
            <w:r w:rsidR="00934B69">
              <w:t xml:space="preserve"> o</w:t>
            </w:r>
            <w:r>
              <w:t xml:space="preserve"> variantă</w:t>
            </w:r>
            <w:r w:rsidR="00934B69">
              <w:t xml:space="preserve"> alternativă</w:t>
            </w:r>
            <w:r>
              <w:t>) necesită un plan de reorganizare a activității, se preconizează că contractele UE vor include clauze explicite pentru a asigura reziliența lor la rezoluție în punerea în aplicare a planurilor de reorganizare a activității (BRP).</w:t>
            </w:r>
          </w:p>
          <w:p w14:paraId="7FE1C5E8" w14:textId="77777777" w:rsidR="007A3848" w:rsidRDefault="007A3848">
            <w:pPr>
              <w:spacing w:line="276" w:lineRule="auto"/>
              <w:jc w:val="both"/>
              <w:rPr>
                <w:rFonts w:ascii="Times New Roman" w:hAnsi="Times New Roman"/>
                <w:iCs/>
                <w:sz w:val="20"/>
              </w:rPr>
            </w:pPr>
          </w:p>
          <w:p w14:paraId="7FE1C5E9" w14:textId="77777777" w:rsidR="007A3848" w:rsidRDefault="009A492D">
            <w:pPr>
              <w:pStyle w:val="P68B1DB1-Normal64"/>
              <w:spacing w:line="276" w:lineRule="auto"/>
              <w:jc w:val="both"/>
              <w:rPr>
                <w:iCs/>
              </w:rPr>
            </w:pPr>
            <w:r>
              <w:t>A se raporta una dintre următoarele valori:</w:t>
            </w:r>
          </w:p>
          <w:p w14:paraId="7FE1C5EA" w14:textId="77777777" w:rsidR="007A3848" w:rsidRDefault="009A492D">
            <w:pPr>
              <w:pStyle w:val="P68B1DB1-Normal67"/>
              <w:spacing w:line="276" w:lineRule="auto"/>
              <w:jc w:val="both"/>
              <w:rPr>
                <w:iCs/>
                <w:sz w:val="20"/>
              </w:rPr>
            </w:pPr>
            <w:r>
              <w:t>„</w:t>
            </w:r>
            <w:r>
              <w:rPr>
                <w:sz w:val="20"/>
              </w:rPr>
              <w:t>Da” – în cazul în care contractul include clauze explicite pentru a asigura reziliența lor la rezoluție în punerea în aplicare a BRP</w:t>
            </w:r>
          </w:p>
          <w:p w14:paraId="7FE1C5EB" w14:textId="77777777" w:rsidR="007A3848" w:rsidRDefault="009A492D">
            <w:pPr>
              <w:pStyle w:val="P68B1DB1-Normal67"/>
              <w:spacing w:line="276" w:lineRule="auto"/>
              <w:jc w:val="both"/>
              <w:rPr>
                <w:iCs/>
                <w:sz w:val="20"/>
              </w:rPr>
            </w:pPr>
            <w:r>
              <w:t>„</w:t>
            </w:r>
            <w:r>
              <w:rPr>
                <w:sz w:val="20"/>
              </w:rPr>
              <w:t>Nu” – în cazul în care contractul nu include clauze explicite pentru a asigura reziliența lor la rezoluție în punerea în aplicare a BRP</w:t>
            </w:r>
          </w:p>
          <w:p w14:paraId="7FE1C5EC" w14:textId="77777777" w:rsidR="007A3848" w:rsidRDefault="009A492D">
            <w:pPr>
              <w:pStyle w:val="P68B1DB1-Normal67"/>
              <w:spacing w:line="276" w:lineRule="auto"/>
              <w:jc w:val="both"/>
              <w:rPr>
                <w:iCs/>
                <w:sz w:val="20"/>
              </w:rPr>
            </w:pPr>
            <w:r>
              <w:t>„</w:t>
            </w:r>
            <w:r>
              <w:rPr>
                <w:sz w:val="20"/>
              </w:rPr>
              <w:t>Neevaluat” – în cazul în care nu a fost efectuată nicio evaluare</w:t>
            </w:r>
            <w:r>
              <w:t>.</w:t>
            </w:r>
          </w:p>
          <w:p w14:paraId="7FE1C5ED" w14:textId="65D243D3" w:rsidR="007A3848" w:rsidRDefault="009A492D">
            <w:pPr>
              <w:pStyle w:val="P68B1DB1-Normal67"/>
              <w:spacing w:line="276" w:lineRule="auto"/>
              <w:jc w:val="both"/>
              <w:rPr>
                <w:iCs/>
                <w:sz w:val="20"/>
              </w:rPr>
            </w:pPr>
            <w:r>
              <w:t>„</w:t>
            </w:r>
            <w:r>
              <w:rPr>
                <w:sz w:val="20"/>
              </w:rPr>
              <w:t>N</w:t>
            </w:r>
            <w:r w:rsidR="00405E42">
              <w:rPr>
                <w:sz w:val="20"/>
              </w:rPr>
              <w:t>u se aplică</w:t>
            </w:r>
            <w:r>
              <w:rPr>
                <w:sz w:val="20"/>
              </w:rPr>
              <w:t xml:space="preserve">” – pentru servicii în interiorul entității sau pentru servicii intragrup și externe, în cazul în care strategia de rezoluție (preferată și variantă) nu necesită un plan de reorganizare a activității </w:t>
            </w:r>
          </w:p>
          <w:p w14:paraId="7FE1C5EE" w14:textId="77777777" w:rsidR="007A3848" w:rsidRDefault="007A3848">
            <w:pPr>
              <w:spacing w:line="276" w:lineRule="auto"/>
              <w:jc w:val="both"/>
              <w:rPr>
                <w:rFonts w:ascii="Times New Roman" w:hAnsi="Times New Roman"/>
                <w:i/>
                <w:sz w:val="20"/>
              </w:rPr>
            </w:pPr>
          </w:p>
        </w:tc>
      </w:tr>
      <w:tr w:rsidR="007A3848" w14:paraId="7FE1C5F9" w14:textId="77777777">
        <w:trPr>
          <w:trHeight w:val="463"/>
        </w:trPr>
        <w:tc>
          <w:tcPr>
            <w:tcW w:w="1418" w:type="dxa"/>
            <w:shd w:val="clear" w:color="auto" w:fill="FFFFFF" w:themeFill="background1"/>
          </w:tcPr>
          <w:p w14:paraId="7FE1C5F0" w14:textId="77777777" w:rsidR="007A3848" w:rsidRDefault="009A492D">
            <w:pPr>
              <w:pStyle w:val="P68B1DB1-Normal64"/>
              <w:spacing w:before="120" w:after="120" w:line="276" w:lineRule="auto"/>
              <w:rPr>
                <w:szCs w:val="20"/>
              </w:rPr>
            </w:pPr>
            <w:r>
              <w:t>0120</w:t>
            </w:r>
          </w:p>
        </w:tc>
        <w:tc>
          <w:tcPr>
            <w:tcW w:w="7791" w:type="dxa"/>
            <w:shd w:val="clear" w:color="auto" w:fill="FFFFFF" w:themeFill="background1"/>
          </w:tcPr>
          <w:p w14:paraId="7FE1C5F1" w14:textId="77777777" w:rsidR="007A3848" w:rsidRDefault="009A492D">
            <w:pPr>
              <w:pStyle w:val="P68B1DB1-Normal64"/>
              <w:spacing w:line="276" w:lineRule="auto"/>
              <w:jc w:val="both"/>
            </w:pPr>
            <w:r>
              <w:rPr>
                <w:b/>
              </w:rPr>
              <w:t>Acțiuni alternative de atenuare</w:t>
            </w:r>
            <w:r>
              <w:t xml:space="preserve"> </w:t>
            </w:r>
          </w:p>
          <w:p w14:paraId="7FE1C5F2" w14:textId="77777777" w:rsidR="007A3848" w:rsidRDefault="009A492D">
            <w:pPr>
              <w:pStyle w:val="P68B1DB1-Normal64"/>
              <w:spacing w:line="276" w:lineRule="auto"/>
              <w:jc w:val="both"/>
            </w:pPr>
            <w:r>
              <w:t xml:space="preserve">În cazul în care se preconizează că se va atinge reziliența rezoluției, dar băncile nu au fost în măsură să facă acest lucru, băncile ar trebui să exploreze măsuri alternative de atenuare. </w:t>
            </w:r>
          </w:p>
          <w:p w14:paraId="7FE1C5F3" w14:textId="77777777" w:rsidR="007A3848" w:rsidRDefault="007A3848">
            <w:pPr>
              <w:spacing w:line="276" w:lineRule="auto"/>
              <w:jc w:val="both"/>
              <w:rPr>
                <w:rFonts w:ascii="Times New Roman" w:hAnsi="Times New Roman"/>
                <w:sz w:val="20"/>
              </w:rPr>
            </w:pPr>
          </w:p>
          <w:p w14:paraId="7FE1C5F4" w14:textId="77777777" w:rsidR="007A3848" w:rsidRDefault="009A492D">
            <w:pPr>
              <w:pStyle w:val="P68B1DB1-Normal64"/>
              <w:spacing w:line="276" w:lineRule="auto"/>
              <w:jc w:val="both"/>
              <w:rPr>
                <w:iCs/>
              </w:rPr>
            </w:pPr>
            <w:r>
              <w:t>A se raporta una dintre următoarele valori:</w:t>
            </w:r>
          </w:p>
          <w:p w14:paraId="7FE1C5F5" w14:textId="77777777" w:rsidR="007A3848" w:rsidRDefault="009A492D">
            <w:pPr>
              <w:pStyle w:val="P68B1DB1-Normal67"/>
              <w:spacing w:line="276" w:lineRule="auto"/>
              <w:jc w:val="both"/>
              <w:rPr>
                <w:iCs/>
                <w:sz w:val="20"/>
              </w:rPr>
            </w:pPr>
            <w:r>
              <w:t>„</w:t>
            </w:r>
            <w:r>
              <w:rPr>
                <w:sz w:val="20"/>
              </w:rPr>
              <w:t>Da” – dacă banca a pus în aplicare măsuri alternative de atenuare</w:t>
            </w:r>
          </w:p>
          <w:p w14:paraId="7FE1C5F6" w14:textId="77777777" w:rsidR="007A3848" w:rsidRDefault="009A492D">
            <w:pPr>
              <w:pStyle w:val="P68B1DB1-Normal67"/>
              <w:spacing w:line="276" w:lineRule="auto"/>
              <w:jc w:val="both"/>
              <w:rPr>
                <w:iCs/>
                <w:sz w:val="20"/>
              </w:rPr>
            </w:pPr>
            <w:r>
              <w:t>„</w:t>
            </w:r>
            <w:r>
              <w:rPr>
                <w:sz w:val="20"/>
              </w:rPr>
              <w:t>Nu” – dacă banca nu a pus în aplicare măsuri alternative de atenuare</w:t>
            </w:r>
          </w:p>
          <w:p w14:paraId="7FE1C5F7" w14:textId="46C4FC1E" w:rsidR="007A3848" w:rsidRDefault="009A492D">
            <w:pPr>
              <w:pStyle w:val="P68B1DB1-Normal67"/>
              <w:spacing w:line="276" w:lineRule="auto"/>
              <w:jc w:val="both"/>
              <w:rPr>
                <w:iCs/>
                <w:sz w:val="20"/>
              </w:rPr>
            </w:pPr>
            <w:r>
              <w:t>„</w:t>
            </w:r>
            <w:r>
              <w:rPr>
                <w:sz w:val="20"/>
              </w:rPr>
              <w:t>N</w:t>
            </w:r>
            <w:r w:rsidR="00405E42">
              <w:rPr>
                <w:sz w:val="20"/>
              </w:rPr>
              <w:t xml:space="preserve">u se aplică </w:t>
            </w:r>
            <w:r>
              <w:rPr>
                <w:sz w:val="20"/>
              </w:rPr>
              <w:t>” – în cazurile în care oricare dintre coloanele 0150, 0160 este marcată cu „Da” sau „N</w:t>
            </w:r>
            <w:r w:rsidR="00405E42">
              <w:rPr>
                <w:sz w:val="20"/>
              </w:rPr>
              <w:t>u se aplică</w:t>
            </w:r>
            <w:r>
              <w:rPr>
                <w:sz w:val="20"/>
              </w:rPr>
              <w:t>”</w:t>
            </w:r>
          </w:p>
          <w:p w14:paraId="7FE1C5F8" w14:textId="77777777" w:rsidR="007A3848" w:rsidRDefault="007A3848">
            <w:pPr>
              <w:spacing w:line="276" w:lineRule="auto"/>
              <w:jc w:val="both"/>
              <w:rPr>
                <w:rFonts w:ascii="Times New Roman" w:hAnsi="Times New Roman"/>
                <w:sz w:val="20"/>
              </w:rPr>
            </w:pPr>
          </w:p>
        </w:tc>
      </w:tr>
    </w:tbl>
    <w:p w14:paraId="7FE1C5FA" w14:textId="77777777" w:rsidR="007A3848" w:rsidRDefault="007A3848">
      <w:pPr>
        <w:rPr>
          <w:rFonts w:ascii="Times New Roman" w:eastAsia="Times New Roman" w:hAnsi="Times New Roman" w:cs="Times New Roman"/>
          <w:sz w:val="20"/>
          <w:szCs w:val="20"/>
          <w:u w:val="single"/>
        </w:rPr>
      </w:pPr>
    </w:p>
    <w:p w14:paraId="7FE1C5FB" w14:textId="77777777" w:rsidR="007A3848" w:rsidRDefault="007A3848">
      <w:pPr>
        <w:rPr>
          <w:rFonts w:ascii="Times New Roman" w:hAnsi="Times New Roman" w:cs="Times New Roman"/>
        </w:rPr>
      </w:pPr>
    </w:p>
    <w:p w14:paraId="7FE1C5FC" w14:textId="77777777" w:rsidR="007A3848" w:rsidRDefault="009A492D">
      <w:pPr>
        <w:pStyle w:val="P68B1DB1-Instructionsberschrift25"/>
        <w:numPr>
          <w:ilvl w:val="1"/>
          <w:numId w:val="49"/>
        </w:numPr>
        <w:ind w:left="357" w:hanging="357"/>
        <w:rPr>
          <w:rFonts w:eastAsia="Calibri"/>
          <w:szCs w:val="20"/>
        </w:rPr>
      </w:pPr>
      <w:bookmarkStart w:id="130" w:name="_Toc208245113"/>
      <w:r>
        <w:t>Z 08.03 – Servicii relevante – cartografierea rolurilor (SERV 3)</w:t>
      </w:r>
      <w:bookmarkEnd w:id="130"/>
    </w:p>
    <w:p w14:paraId="7FE1C5FD" w14:textId="77777777" w:rsidR="007A3848" w:rsidRDefault="009A492D">
      <w:pPr>
        <w:pStyle w:val="P68B1DB1-Normal50"/>
        <w:spacing w:line="276" w:lineRule="auto"/>
        <w:jc w:val="both"/>
      </w:pPr>
      <w:r>
        <w:t>Instrucțiuni generale</w:t>
      </w:r>
    </w:p>
    <w:p w14:paraId="7FE1C5FE" w14:textId="08AE9C25" w:rsidR="007A3848" w:rsidRDefault="009A492D">
      <w:pPr>
        <w:pStyle w:val="P68B1DB1-Instructionsberschrift346"/>
        <w:numPr>
          <w:ilvl w:val="2"/>
          <w:numId w:val="211"/>
        </w:numPr>
        <w:ind w:left="993"/>
        <w:contextualSpacing/>
        <w:jc w:val="both"/>
      </w:pPr>
      <w:r>
        <w:rPr>
          <w:color w:val="auto"/>
          <w:szCs w:val="24"/>
        </w:rPr>
        <w:t>Informațiile care trebuie incluse în prezent</w:t>
      </w:r>
      <w:r w:rsidR="00934B69">
        <w:rPr>
          <w:color w:val="auto"/>
          <w:szCs w:val="24"/>
        </w:rPr>
        <w:t>ul</w:t>
      </w:r>
      <w:r>
        <w:rPr>
          <w:color w:val="auto"/>
          <w:szCs w:val="24"/>
        </w:rPr>
        <w:t xml:space="preserve"> </w:t>
      </w:r>
      <w:r w:rsidR="009C6AA1">
        <w:rPr>
          <w:color w:val="auto"/>
          <w:szCs w:val="24"/>
        </w:rPr>
        <w:t>formular</w:t>
      </w:r>
      <w:r>
        <w:rPr>
          <w:color w:val="auto"/>
          <w:szCs w:val="24"/>
        </w:rPr>
        <w:t xml:space="preserve"> se raportează o singură dată pentru întregul grup, enumeră serviciile critice primite de orice entitate din grup și le corelează cu funcțiile critice exercitate de grup</w:t>
      </w:r>
      <w:r>
        <w:t>.</w:t>
      </w:r>
    </w:p>
    <w:p w14:paraId="7FE1C5FF" w14:textId="7CB67E70" w:rsidR="007A3848" w:rsidRDefault="009A492D">
      <w:pPr>
        <w:pStyle w:val="P68B1DB1-Instructionsberschrift368"/>
        <w:numPr>
          <w:ilvl w:val="2"/>
          <w:numId w:val="211"/>
        </w:numPr>
        <w:ind w:left="993"/>
        <w:contextualSpacing/>
        <w:jc w:val="both"/>
      </w:pPr>
      <w:r>
        <w:t>Valorile raportate în coloanele 0010, 0020 și 0030 din prezent</w:t>
      </w:r>
      <w:r w:rsidR="00934B69">
        <w:t>ul</w:t>
      </w:r>
      <w:r>
        <w:t xml:space="preserve"> </w:t>
      </w:r>
      <w:r w:rsidR="009C6AA1">
        <w:t>formular</w:t>
      </w:r>
      <w:r>
        <w:t xml:space="preserve"> constituie o cheie primară, care trebuie să fie unică pentru fiecare rând din </w:t>
      </w:r>
      <w:r w:rsidR="009C6AA1">
        <w:t>formular</w:t>
      </w:r>
      <w:r>
        <w:t>.</w:t>
      </w:r>
    </w:p>
    <w:p w14:paraId="7FE1C604" w14:textId="77777777" w:rsidR="007A3848" w:rsidRDefault="007A3848">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7A3848" w14:paraId="7FE1C607" w14:textId="77777777">
        <w:trPr>
          <w:trHeight w:val="519"/>
          <w:tblHeader/>
        </w:trPr>
        <w:tc>
          <w:tcPr>
            <w:tcW w:w="1418" w:type="dxa"/>
            <w:shd w:val="clear" w:color="auto" w:fill="D9D9D9" w:themeFill="background1" w:themeFillShade="D9"/>
          </w:tcPr>
          <w:p w14:paraId="7FE1C605" w14:textId="77777777" w:rsidR="007A3848" w:rsidRDefault="009A492D">
            <w:pPr>
              <w:pStyle w:val="P68B1DB1-Normal61"/>
              <w:spacing w:before="120" w:after="120" w:line="276" w:lineRule="auto"/>
            </w:pPr>
            <w:r>
              <w:t>Coloane</w:t>
            </w:r>
          </w:p>
        </w:tc>
        <w:tc>
          <w:tcPr>
            <w:tcW w:w="7649" w:type="dxa"/>
            <w:shd w:val="clear" w:color="auto" w:fill="D9D9D9" w:themeFill="background1" w:themeFillShade="D9"/>
          </w:tcPr>
          <w:p w14:paraId="7FE1C606" w14:textId="77777777" w:rsidR="007A3848" w:rsidRDefault="009A492D">
            <w:pPr>
              <w:pStyle w:val="P68B1DB1-Normal61"/>
              <w:spacing w:before="120" w:after="120" w:line="276" w:lineRule="auto"/>
            </w:pPr>
            <w:r>
              <w:t>Instrucțiuni</w:t>
            </w:r>
          </w:p>
        </w:tc>
      </w:tr>
      <w:tr w:rsidR="007A3848" w14:paraId="7FE1C60C" w14:textId="77777777">
        <w:trPr>
          <w:trHeight w:val="450"/>
        </w:trPr>
        <w:tc>
          <w:tcPr>
            <w:tcW w:w="1418" w:type="dxa"/>
          </w:tcPr>
          <w:p w14:paraId="7FE1C608" w14:textId="77777777" w:rsidR="007A3848" w:rsidRDefault="009A492D">
            <w:pPr>
              <w:pStyle w:val="P68B1DB1-Normal62"/>
              <w:spacing w:before="120" w:after="120" w:line="276" w:lineRule="auto"/>
            </w:pPr>
            <w:r>
              <w:t>0005</w:t>
            </w:r>
          </w:p>
        </w:tc>
        <w:tc>
          <w:tcPr>
            <w:tcW w:w="7649" w:type="dxa"/>
          </w:tcPr>
          <w:p w14:paraId="7FE1C609" w14:textId="001D7D96" w:rsidR="007A3848" w:rsidRDefault="009A492D">
            <w:pPr>
              <w:pStyle w:val="P68B1DB1-Normal61"/>
              <w:spacing w:before="120" w:after="120" w:line="276" w:lineRule="auto"/>
              <w:rPr>
                <w:bCs/>
              </w:rPr>
            </w:pPr>
            <w:r>
              <w:t xml:space="preserve">Identificator de serviciu </w:t>
            </w:r>
          </w:p>
          <w:p w14:paraId="7FE1C60A" w14:textId="77777777" w:rsidR="007A3848" w:rsidRDefault="009A492D">
            <w:pPr>
              <w:pStyle w:val="P68B1DB1-Normal62"/>
              <w:spacing w:before="120" w:after="120" w:line="276" w:lineRule="auto"/>
            </w:pPr>
            <w:r>
              <w:t>Se utilizează identificatorul serviciului, astfel cum este raportat în Z 08.01 (SERV 1).</w:t>
            </w:r>
          </w:p>
          <w:p w14:paraId="7FE1C60B" w14:textId="77777777" w:rsidR="007A3848" w:rsidRDefault="009A492D">
            <w:pPr>
              <w:pStyle w:val="P68B1DB1-Normal62"/>
              <w:spacing w:before="120" w:after="120" w:line="276" w:lineRule="auto"/>
              <w:rPr>
                <w:iCs/>
              </w:rPr>
            </w:pPr>
            <w:r>
              <w:lastRenderedPageBreak/>
              <w:t>Identificatorul serviciului se referă la serviciul raportat la c0020.</w:t>
            </w:r>
          </w:p>
        </w:tc>
      </w:tr>
      <w:tr w:rsidR="007A3848" w14:paraId="7FE1C650" w14:textId="77777777">
        <w:trPr>
          <w:trHeight w:val="450"/>
        </w:trPr>
        <w:tc>
          <w:tcPr>
            <w:tcW w:w="1418" w:type="dxa"/>
          </w:tcPr>
          <w:p w14:paraId="7FE1C60D" w14:textId="77777777" w:rsidR="007A3848" w:rsidRDefault="009A492D">
            <w:pPr>
              <w:pStyle w:val="P68B1DB1-Normal62"/>
              <w:spacing w:before="120" w:after="120" w:line="276" w:lineRule="auto"/>
            </w:pPr>
            <w:r>
              <w:lastRenderedPageBreak/>
              <w:t>0010</w:t>
            </w:r>
          </w:p>
        </w:tc>
        <w:tc>
          <w:tcPr>
            <w:tcW w:w="7649" w:type="dxa"/>
          </w:tcPr>
          <w:p w14:paraId="7FE1C60E" w14:textId="77777777" w:rsidR="007A3848" w:rsidRDefault="009A492D">
            <w:pPr>
              <w:pStyle w:val="P68B1DB1-Normal61"/>
              <w:autoSpaceDE w:val="0"/>
              <w:autoSpaceDN w:val="0"/>
              <w:adjustRightInd w:val="0"/>
              <w:rPr>
                <w:rFonts w:eastAsia="MS Mincho"/>
                <w:bCs/>
              </w:rPr>
            </w:pPr>
            <w:r>
              <w:t xml:space="preserve">Tipul de serviciu </w:t>
            </w:r>
          </w:p>
          <w:p w14:paraId="7FE1C645" w14:textId="21F3184E" w:rsidR="007A3848" w:rsidRDefault="009A492D">
            <w:pPr>
              <w:pStyle w:val="P68B1DB1-Normal63"/>
              <w:autoSpaceDE w:val="0"/>
              <w:autoSpaceDN w:val="0"/>
              <w:adjustRightInd w:val="0"/>
            </w:pPr>
            <w:r>
              <w:t xml:space="preserve">Tipul de serviciu trebuie să fie unul dintre tipurile de servicii enumerate la Z 08.01 0010 de mai sus. </w:t>
            </w:r>
          </w:p>
          <w:p w14:paraId="7FE1C64F" w14:textId="2C039B1C" w:rsidR="007A3848" w:rsidRDefault="007A3848">
            <w:pPr>
              <w:spacing w:before="120" w:after="120" w:line="276" w:lineRule="auto"/>
              <w:rPr>
                <w:rFonts w:ascii="Times New Roman" w:hAnsi="Times New Roman"/>
                <w:sz w:val="20"/>
                <w:szCs w:val="20"/>
              </w:rPr>
            </w:pPr>
          </w:p>
        </w:tc>
      </w:tr>
      <w:tr w:rsidR="007A3848" w14:paraId="7FE1C655" w14:textId="77777777">
        <w:trPr>
          <w:trHeight w:val="450"/>
        </w:trPr>
        <w:tc>
          <w:tcPr>
            <w:tcW w:w="1418" w:type="dxa"/>
          </w:tcPr>
          <w:p w14:paraId="7FE1C651" w14:textId="77777777" w:rsidR="007A3848" w:rsidRDefault="009A492D">
            <w:pPr>
              <w:pStyle w:val="P68B1DB1-Normal62"/>
              <w:spacing w:before="120" w:after="120" w:line="276" w:lineRule="auto"/>
            </w:pPr>
            <w:r>
              <w:t>0020</w:t>
            </w:r>
          </w:p>
        </w:tc>
        <w:tc>
          <w:tcPr>
            <w:tcW w:w="7649" w:type="dxa"/>
          </w:tcPr>
          <w:p w14:paraId="7FE1C652" w14:textId="77777777" w:rsidR="007A3848" w:rsidRDefault="009A492D">
            <w:pPr>
              <w:pStyle w:val="P68B1DB1-Normal65"/>
              <w:spacing w:line="276" w:lineRule="auto"/>
              <w:jc w:val="both"/>
            </w:pPr>
            <w:r>
              <w:rPr>
                <w:szCs w:val="20"/>
              </w:rPr>
              <w:t>Titlul unic de serviciu conform taxonomiei bancare</w:t>
            </w:r>
            <w:r>
              <w:t xml:space="preserve"> </w:t>
            </w:r>
          </w:p>
          <w:p w14:paraId="7FE1C653" w14:textId="61186926" w:rsidR="007A3848" w:rsidRDefault="009A492D">
            <w:pPr>
              <w:pStyle w:val="P68B1DB1-Normal64"/>
              <w:rPr>
                <w:rFonts w:eastAsiaTheme="minorHAnsi"/>
                <w:sz w:val="24"/>
              </w:rPr>
            </w:pPr>
            <w:r>
              <w:t>Denumirea/scurtă descriere a serviciului în conformitate cu taxonomia pe niveluri a băncii (nivelul 3), astfel cum este raportată în Z 08.01 (SERV 1) coloana 0020. Se așteaptă ca banca să raporteze serviciile la un nivel mai detaliat decât raportarea prevăzută pentru nivelul 2 (c0010), astfel încât fiecare serviciu în parte să fie definit într-un mod precis și direcționat.</w:t>
            </w:r>
          </w:p>
          <w:p w14:paraId="7FE1C654" w14:textId="77777777" w:rsidR="007A3848" w:rsidRDefault="007A3848">
            <w:pPr>
              <w:spacing w:before="120" w:after="120" w:line="276" w:lineRule="auto"/>
              <w:rPr>
                <w:rFonts w:ascii="Times New Roman" w:hAnsi="Times New Roman"/>
                <w:sz w:val="20"/>
                <w:szCs w:val="20"/>
              </w:rPr>
            </w:pPr>
          </w:p>
        </w:tc>
      </w:tr>
      <w:tr w:rsidR="007A3848" w14:paraId="7FE1C65A" w14:textId="77777777">
        <w:trPr>
          <w:trHeight w:val="450"/>
        </w:trPr>
        <w:tc>
          <w:tcPr>
            <w:tcW w:w="1418" w:type="dxa"/>
          </w:tcPr>
          <w:p w14:paraId="7FE1C656" w14:textId="77777777" w:rsidR="007A3848" w:rsidRDefault="009A492D">
            <w:pPr>
              <w:pStyle w:val="P68B1DB1-Normal62"/>
              <w:spacing w:before="120" w:after="120" w:line="276" w:lineRule="auto"/>
              <w:rPr>
                <w:b/>
              </w:rPr>
            </w:pPr>
            <w:r>
              <w:t>0030</w:t>
            </w:r>
          </w:p>
        </w:tc>
        <w:tc>
          <w:tcPr>
            <w:tcW w:w="7649" w:type="dxa"/>
          </w:tcPr>
          <w:p w14:paraId="7FE1C657" w14:textId="77777777" w:rsidR="007A3848" w:rsidRDefault="009A492D">
            <w:pPr>
              <w:pStyle w:val="P68B1DB1-Normal65"/>
              <w:spacing w:before="120" w:after="120" w:line="276" w:lineRule="auto"/>
              <w:rPr>
                <w:bCs/>
              </w:rPr>
            </w:pPr>
            <w:r>
              <w:rPr>
                <w:szCs w:val="20"/>
              </w:rPr>
              <w:t>ID rol</w:t>
            </w:r>
            <w:r>
              <w:t xml:space="preserve"> </w:t>
            </w:r>
          </w:p>
          <w:p w14:paraId="7FE1C658" w14:textId="77777777" w:rsidR="007A3848" w:rsidRDefault="009A492D">
            <w:pPr>
              <w:pStyle w:val="P68B1DB1-Normal64"/>
              <w:spacing w:before="120" w:after="120" w:line="276" w:lineRule="auto"/>
            </w:pPr>
            <w:r>
              <w:t>Identificatorul de rol se referă la rolul raportat la c0040.</w:t>
            </w:r>
          </w:p>
          <w:p w14:paraId="7FE1C659" w14:textId="77777777" w:rsidR="007A3848" w:rsidRDefault="007A3848">
            <w:pPr>
              <w:spacing w:before="120" w:after="120" w:line="276" w:lineRule="auto"/>
              <w:rPr>
                <w:rFonts w:ascii="Times New Roman" w:hAnsi="Times New Roman"/>
                <w:sz w:val="20"/>
                <w:szCs w:val="20"/>
              </w:rPr>
            </w:pPr>
          </w:p>
        </w:tc>
      </w:tr>
      <w:tr w:rsidR="007A3848" w14:paraId="7FE1C65F" w14:textId="77777777">
        <w:trPr>
          <w:trHeight w:val="450"/>
        </w:trPr>
        <w:tc>
          <w:tcPr>
            <w:tcW w:w="1418" w:type="dxa"/>
          </w:tcPr>
          <w:p w14:paraId="7FE1C65B" w14:textId="77777777" w:rsidR="007A3848" w:rsidRDefault="009A492D">
            <w:pPr>
              <w:pStyle w:val="P68B1DB1-Normal62"/>
              <w:spacing w:before="120" w:after="120" w:line="276" w:lineRule="auto"/>
            </w:pPr>
            <w:r>
              <w:t>0040</w:t>
            </w:r>
          </w:p>
        </w:tc>
        <w:tc>
          <w:tcPr>
            <w:tcW w:w="7649" w:type="dxa"/>
          </w:tcPr>
          <w:p w14:paraId="7FE1C65C" w14:textId="77777777" w:rsidR="007A3848" w:rsidRDefault="009A492D">
            <w:pPr>
              <w:pStyle w:val="P68B1DB1-Normal61"/>
              <w:spacing w:before="120" w:after="120" w:line="276" w:lineRule="auto"/>
              <w:rPr>
                <w:bCs/>
              </w:rPr>
            </w:pPr>
            <w:r>
              <w:t>Denumire rol</w:t>
            </w:r>
          </w:p>
          <w:p w14:paraId="7FE1C65D" w14:textId="77777777" w:rsidR="007A3848" w:rsidRDefault="009A492D">
            <w:pPr>
              <w:pStyle w:val="P68B1DB1-Normal64"/>
              <w:spacing w:line="276" w:lineRule="auto"/>
              <w:jc w:val="both"/>
            </w:pPr>
            <w:r>
              <w:t>Denumirea internă utilizată pentru rolul specific.</w:t>
            </w:r>
          </w:p>
          <w:p w14:paraId="7FE1C65E" w14:textId="77777777" w:rsidR="007A3848" w:rsidRDefault="007A3848">
            <w:pPr>
              <w:spacing w:before="120" w:after="120" w:line="276" w:lineRule="auto"/>
              <w:rPr>
                <w:rFonts w:ascii="Times New Roman" w:hAnsi="Times New Roman"/>
                <w:sz w:val="20"/>
                <w:szCs w:val="20"/>
              </w:rPr>
            </w:pPr>
          </w:p>
        </w:tc>
      </w:tr>
      <w:tr w:rsidR="007A3848" w14:paraId="7FE1C664" w14:textId="77777777">
        <w:trPr>
          <w:trHeight w:val="450"/>
        </w:trPr>
        <w:tc>
          <w:tcPr>
            <w:tcW w:w="1418" w:type="dxa"/>
          </w:tcPr>
          <w:p w14:paraId="7FE1C660" w14:textId="77777777" w:rsidR="007A3848" w:rsidRDefault="009A492D">
            <w:pPr>
              <w:pStyle w:val="P68B1DB1-Normal62"/>
              <w:spacing w:before="120" w:after="120" w:line="276" w:lineRule="auto"/>
            </w:pPr>
            <w:r>
              <w:t>0050</w:t>
            </w:r>
          </w:p>
        </w:tc>
        <w:tc>
          <w:tcPr>
            <w:tcW w:w="7649" w:type="dxa"/>
          </w:tcPr>
          <w:p w14:paraId="7FE1C661" w14:textId="77777777" w:rsidR="007A3848" w:rsidRDefault="009A492D">
            <w:pPr>
              <w:pStyle w:val="P68B1DB1-Normal61"/>
              <w:spacing w:before="120" w:after="120" w:line="276" w:lineRule="auto"/>
              <w:rPr>
                <w:bCs/>
              </w:rPr>
            </w:pPr>
            <w:r>
              <w:t>Departament</w:t>
            </w:r>
          </w:p>
          <w:p w14:paraId="7FE1C662" w14:textId="77777777" w:rsidR="007A3848" w:rsidRDefault="009A492D">
            <w:pPr>
              <w:pStyle w:val="P68B1DB1-Normal64"/>
              <w:spacing w:line="276" w:lineRule="auto"/>
              <w:jc w:val="both"/>
            </w:pPr>
            <w:r>
              <w:t>Denumirea internă utilizată pentru departamentul specific din care face parte numele rolului de la punctul c0040.</w:t>
            </w:r>
          </w:p>
          <w:p w14:paraId="7FE1C663" w14:textId="77777777" w:rsidR="007A3848" w:rsidRDefault="007A3848">
            <w:pPr>
              <w:spacing w:line="276" w:lineRule="auto"/>
              <w:jc w:val="both"/>
              <w:rPr>
                <w:rFonts w:ascii="Times New Roman" w:hAnsi="Times New Roman"/>
                <w:iCs/>
                <w:sz w:val="20"/>
              </w:rPr>
            </w:pPr>
          </w:p>
        </w:tc>
      </w:tr>
      <w:tr w:rsidR="007A3848" w14:paraId="7FE1C66C" w14:textId="77777777">
        <w:trPr>
          <w:trHeight w:val="450"/>
        </w:trPr>
        <w:tc>
          <w:tcPr>
            <w:tcW w:w="1418" w:type="dxa"/>
          </w:tcPr>
          <w:p w14:paraId="7FE1C665" w14:textId="77777777" w:rsidR="007A3848" w:rsidRDefault="009A492D">
            <w:pPr>
              <w:pStyle w:val="P68B1DB1-Normal62"/>
              <w:spacing w:before="120" w:after="120" w:line="276" w:lineRule="auto"/>
            </w:pPr>
            <w:r>
              <w:t>0060</w:t>
            </w:r>
          </w:p>
        </w:tc>
        <w:tc>
          <w:tcPr>
            <w:tcW w:w="7649" w:type="dxa"/>
          </w:tcPr>
          <w:p w14:paraId="7FE1C666" w14:textId="77777777" w:rsidR="007A3848" w:rsidRDefault="009A492D">
            <w:pPr>
              <w:pStyle w:val="P68B1DB1-Normal61"/>
              <w:spacing w:before="120" w:after="120" w:line="276" w:lineRule="auto"/>
              <w:rPr>
                <w:bCs/>
              </w:rPr>
            </w:pPr>
            <w:r>
              <w:t>Criticitate</w:t>
            </w:r>
          </w:p>
          <w:p w14:paraId="7FE1C667" w14:textId="77777777" w:rsidR="007A3848" w:rsidRDefault="009A492D">
            <w:pPr>
              <w:pStyle w:val="P68B1DB1-Normal64"/>
              <w:spacing w:line="276" w:lineRule="auto"/>
              <w:jc w:val="both"/>
              <w:rPr>
                <w:iCs/>
              </w:rPr>
            </w:pPr>
            <w:r>
              <w:t>A se raporta una dintre următoarele valori:</w:t>
            </w:r>
          </w:p>
          <w:p w14:paraId="7FE1C668" w14:textId="06679061" w:rsidR="007A3848" w:rsidRDefault="009A492D">
            <w:pPr>
              <w:pStyle w:val="P68B1DB1-ListParagraph58"/>
              <w:numPr>
                <w:ilvl w:val="0"/>
                <w:numId w:val="236"/>
              </w:numPr>
              <w:spacing w:line="276" w:lineRule="auto"/>
              <w:contextualSpacing/>
              <w:jc w:val="both"/>
              <w:rPr>
                <w:iCs/>
              </w:rPr>
            </w:pPr>
            <w:r>
              <w:t>Critic: dacă serviciul este necesar pentru îndeplinirea uneia sau mai multor funcții critice, a căror discontinuitate ar împiedica sau ar împiedica în mod grav îndeplinirea respectivelor funcții critice.</w:t>
            </w:r>
          </w:p>
          <w:p w14:paraId="7FE1C669" w14:textId="4E1A8526" w:rsidR="007A3848" w:rsidRDefault="009A492D">
            <w:pPr>
              <w:pStyle w:val="P68B1DB1-ListParagraph58"/>
              <w:numPr>
                <w:ilvl w:val="0"/>
                <w:numId w:val="236"/>
              </w:numPr>
              <w:spacing w:line="276" w:lineRule="auto"/>
              <w:contextualSpacing/>
              <w:jc w:val="both"/>
              <w:rPr>
                <w:iCs/>
              </w:rPr>
            </w:pPr>
            <w:r>
              <w:t>Esențial: în cazul în care serviciul este asociat cu linii de activitate esențiale, a căror continuitate este necesară pentru executarea efectivă a strategiei de rezoluție și pentru orice restructurare ulterioară.</w:t>
            </w:r>
          </w:p>
          <w:p w14:paraId="7FE1C66A" w14:textId="5278B9D3" w:rsidR="007A3848" w:rsidRDefault="009A492D">
            <w:pPr>
              <w:pStyle w:val="P68B1DB1-ListParagraph58"/>
              <w:numPr>
                <w:ilvl w:val="0"/>
                <w:numId w:val="236"/>
              </w:numPr>
              <w:spacing w:line="276" w:lineRule="auto"/>
              <w:contextualSpacing/>
              <w:jc w:val="both"/>
              <w:rPr>
                <w:iCs/>
              </w:rPr>
            </w:pPr>
            <w:r>
              <w:t>Critic și esențial</w:t>
            </w:r>
          </w:p>
          <w:p w14:paraId="7FE1C66B" w14:textId="77777777" w:rsidR="007A3848" w:rsidRDefault="007A3848">
            <w:pPr>
              <w:spacing w:before="120" w:after="120" w:line="276" w:lineRule="auto"/>
              <w:rPr>
                <w:rFonts w:ascii="Times New Roman" w:hAnsi="Times New Roman"/>
                <w:sz w:val="20"/>
                <w:szCs w:val="20"/>
              </w:rPr>
            </w:pPr>
          </w:p>
        </w:tc>
      </w:tr>
    </w:tbl>
    <w:p w14:paraId="7FE1C6D5" w14:textId="77777777" w:rsidR="007A3848" w:rsidRDefault="007A3848">
      <w:pPr>
        <w:rPr>
          <w:rFonts w:ascii="Times New Roman" w:hAnsi="Times New Roman" w:cs="Times New Roman"/>
        </w:rPr>
      </w:pPr>
    </w:p>
    <w:p w14:paraId="7FE1C6D6" w14:textId="00667F0E" w:rsidR="007A3848" w:rsidRDefault="009A492D">
      <w:pPr>
        <w:pStyle w:val="P68B1DB1-Instructionsberschrift25"/>
        <w:numPr>
          <w:ilvl w:val="1"/>
          <w:numId w:val="49"/>
        </w:numPr>
        <w:ind w:left="357" w:hanging="357"/>
        <w:rPr>
          <w:rFonts w:eastAsia="Calibri"/>
          <w:szCs w:val="20"/>
        </w:rPr>
      </w:pPr>
      <w:bookmarkStart w:id="131" w:name="_Toc208245114"/>
      <w:r>
        <w:t>Z 08.04 – Servicii critice –corespondenț</w:t>
      </w:r>
      <w:r w:rsidR="006A2224">
        <w:t>a</w:t>
      </w:r>
      <w:r>
        <w:t xml:space="preserve"> cu funcțiile critice (SERV 4)</w:t>
      </w:r>
      <w:bookmarkEnd w:id="131"/>
    </w:p>
    <w:p w14:paraId="7FE1C6D7" w14:textId="77777777" w:rsidR="007A3848" w:rsidRDefault="009A492D">
      <w:pPr>
        <w:pStyle w:val="P68B1DB1-Instructionsberschrift269"/>
        <w:ind w:left="357"/>
      </w:pPr>
      <w:bookmarkStart w:id="132" w:name="_Toc164263859"/>
      <w:bookmarkStart w:id="133" w:name="_Toc208245115"/>
      <w:r>
        <w:t>Instrucțiuni generale</w:t>
      </w:r>
      <w:bookmarkEnd w:id="132"/>
      <w:bookmarkEnd w:id="133"/>
    </w:p>
    <w:p w14:paraId="7FE1C6D8" w14:textId="77777777" w:rsidR="007A3848" w:rsidRDefault="007A3848">
      <w:pPr>
        <w:spacing w:line="276" w:lineRule="auto"/>
        <w:jc w:val="both"/>
        <w:rPr>
          <w:rFonts w:ascii="Times New Roman" w:eastAsia="Calibri" w:hAnsi="Times New Roman" w:cs="Times New Roman"/>
          <w:sz w:val="20"/>
          <w:szCs w:val="20"/>
        </w:rPr>
      </w:pPr>
    </w:p>
    <w:p w14:paraId="7FE1C6D9" w14:textId="1141EAA6" w:rsidR="007A3848" w:rsidRDefault="009A492D">
      <w:pPr>
        <w:pStyle w:val="P68B1DB1-ListParagraph53"/>
        <w:numPr>
          <w:ilvl w:val="0"/>
          <w:numId w:val="267"/>
        </w:numPr>
        <w:ind w:left="1418"/>
        <w:contextualSpacing/>
        <w:jc w:val="both"/>
      </w:pPr>
      <w:r>
        <w:t>Informațiile care trebuie incluse în prezent</w:t>
      </w:r>
      <w:r w:rsidR="00934B69">
        <w:t xml:space="preserve">ul </w:t>
      </w:r>
      <w:r>
        <w:t xml:space="preserve"> </w:t>
      </w:r>
      <w:r w:rsidR="009C6AA1">
        <w:t>formular</w:t>
      </w:r>
      <w:r>
        <w:t xml:space="preserve"> se raportează o singură dată pentru întregul grup, enumeră serviciile critice primite de orice entitate din grup și le corelează cu funcțiile critice exercitate de grup.</w:t>
      </w:r>
    </w:p>
    <w:p w14:paraId="7FE1C6DA" w14:textId="2C598DC7" w:rsidR="007A3848" w:rsidRDefault="009A492D">
      <w:pPr>
        <w:pStyle w:val="P68B1DB1-ListParagraph53"/>
        <w:numPr>
          <w:ilvl w:val="0"/>
          <w:numId w:val="267"/>
        </w:numPr>
        <w:ind w:left="1418"/>
        <w:contextualSpacing/>
        <w:jc w:val="both"/>
      </w:pPr>
      <w:r>
        <w:lastRenderedPageBreak/>
        <w:t>Valorile raportate în coloanele 0010, 0020, 0030 și 0040 din prezent</w:t>
      </w:r>
      <w:r w:rsidR="00934B69">
        <w:t>ul</w:t>
      </w:r>
      <w:r>
        <w:t xml:space="preserve"> </w:t>
      </w:r>
      <w:r w:rsidR="009C6AA1">
        <w:t>formular</w:t>
      </w:r>
      <w:r>
        <w:t xml:space="preserve"> constituie o cheie primară, care trebuie să fie unică pentru fiecare rând din </w:t>
      </w:r>
      <w:r w:rsidR="009C6AA1">
        <w:t>formular</w:t>
      </w:r>
      <w:r>
        <w:t>.</w:t>
      </w:r>
    </w:p>
    <w:p w14:paraId="7FE1C6DB" w14:textId="77777777" w:rsidR="007A3848" w:rsidRDefault="007A3848">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7A3848" w14:paraId="7FE1C6DE" w14:textId="77777777">
        <w:trPr>
          <w:trHeight w:val="445"/>
          <w:tblHeader/>
        </w:trPr>
        <w:tc>
          <w:tcPr>
            <w:tcW w:w="1418" w:type="dxa"/>
            <w:shd w:val="clear" w:color="auto" w:fill="E7E6E6"/>
          </w:tcPr>
          <w:p w14:paraId="7FE1C6DC" w14:textId="77777777" w:rsidR="007A3848" w:rsidRDefault="009A492D">
            <w:pPr>
              <w:pStyle w:val="P68B1DB1-Normal61"/>
              <w:spacing w:before="120" w:after="120" w:line="276" w:lineRule="auto"/>
            </w:pPr>
            <w:r>
              <w:t>Coloane</w:t>
            </w:r>
          </w:p>
        </w:tc>
        <w:tc>
          <w:tcPr>
            <w:tcW w:w="7508" w:type="dxa"/>
            <w:shd w:val="clear" w:color="auto" w:fill="E7E6E6"/>
          </w:tcPr>
          <w:p w14:paraId="7FE1C6DD" w14:textId="77777777" w:rsidR="007A3848" w:rsidRDefault="009A492D">
            <w:pPr>
              <w:pStyle w:val="P68B1DB1-Normal61"/>
              <w:spacing w:before="120" w:after="120" w:line="276" w:lineRule="auto"/>
            </w:pPr>
            <w:r>
              <w:t>Instrucțiuni</w:t>
            </w:r>
          </w:p>
        </w:tc>
      </w:tr>
      <w:tr w:rsidR="007A3848" w14:paraId="7FE1C6E3" w14:textId="77777777">
        <w:trPr>
          <w:trHeight w:val="450"/>
        </w:trPr>
        <w:tc>
          <w:tcPr>
            <w:tcW w:w="1418" w:type="dxa"/>
            <w:shd w:val="clear" w:color="auto" w:fill="FFFFFF"/>
          </w:tcPr>
          <w:p w14:paraId="7FE1C6DF" w14:textId="77777777" w:rsidR="007A3848" w:rsidRDefault="009A492D">
            <w:pPr>
              <w:pStyle w:val="P68B1DB1-Normal62"/>
              <w:spacing w:before="120" w:after="120" w:line="276" w:lineRule="auto"/>
            </w:pPr>
            <w:r>
              <w:t>0005</w:t>
            </w:r>
          </w:p>
        </w:tc>
        <w:tc>
          <w:tcPr>
            <w:tcW w:w="7508" w:type="dxa"/>
            <w:shd w:val="clear" w:color="auto" w:fill="FFFFFF"/>
          </w:tcPr>
          <w:p w14:paraId="7FE1C6E0" w14:textId="02A0CCEF" w:rsidR="007A3848" w:rsidRDefault="009A492D">
            <w:pPr>
              <w:pStyle w:val="P68B1DB1-Normal61"/>
              <w:spacing w:before="120" w:after="120" w:line="276" w:lineRule="auto"/>
            </w:pPr>
            <w:r>
              <w:t xml:space="preserve">Identificator de serviciu </w:t>
            </w:r>
          </w:p>
          <w:p w14:paraId="7FE1C6E1" w14:textId="77777777" w:rsidR="007A3848" w:rsidRDefault="009A492D">
            <w:pPr>
              <w:pStyle w:val="P68B1DB1-Normal62"/>
              <w:spacing w:before="120" w:after="120" w:line="276" w:lineRule="auto"/>
            </w:pPr>
            <w:r>
              <w:t>Se utilizează identificatorul serviciului, astfel cum este raportat în Z 08.01 (SERV 1).</w:t>
            </w:r>
          </w:p>
          <w:p w14:paraId="7FE1C6E2" w14:textId="77777777" w:rsidR="007A3848" w:rsidRDefault="009A492D">
            <w:pPr>
              <w:pStyle w:val="P68B1DB1-Normal62"/>
              <w:spacing w:before="120" w:after="120" w:line="276" w:lineRule="auto"/>
              <w:rPr>
                <w:i/>
              </w:rPr>
            </w:pPr>
            <w:r>
              <w:t>Identificatorul serviciului se referă la serviciul raportat la c0020.</w:t>
            </w:r>
          </w:p>
        </w:tc>
      </w:tr>
      <w:tr w:rsidR="007A3848" w14:paraId="7FE1C727" w14:textId="77777777">
        <w:trPr>
          <w:trHeight w:val="450"/>
        </w:trPr>
        <w:tc>
          <w:tcPr>
            <w:tcW w:w="1418" w:type="dxa"/>
            <w:shd w:val="clear" w:color="auto" w:fill="FFFFFF"/>
          </w:tcPr>
          <w:p w14:paraId="7FE1C6E4" w14:textId="77777777" w:rsidR="007A3848" w:rsidRDefault="009A492D">
            <w:pPr>
              <w:pStyle w:val="P68B1DB1-Normal62"/>
              <w:spacing w:before="120" w:after="120" w:line="276" w:lineRule="auto"/>
            </w:pPr>
            <w:r>
              <w:t>0010</w:t>
            </w:r>
          </w:p>
        </w:tc>
        <w:tc>
          <w:tcPr>
            <w:tcW w:w="7508" w:type="dxa"/>
            <w:shd w:val="clear" w:color="auto" w:fill="FFFFFF"/>
          </w:tcPr>
          <w:p w14:paraId="7FE1C6E5" w14:textId="77777777" w:rsidR="007A3848" w:rsidRDefault="009A492D">
            <w:pPr>
              <w:pStyle w:val="P68B1DB1-Normal61"/>
              <w:autoSpaceDE w:val="0"/>
              <w:autoSpaceDN w:val="0"/>
              <w:adjustRightInd w:val="0"/>
              <w:rPr>
                <w:rFonts w:eastAsia="MS Mincho"/>
                <w:bCs/>
              </w:rPr>
            </w:pPr>
            <w:r>
              <w:t xml:space="preserve">Tipul de serviciu </w:t>
            </w:r>
          </w:p>
          <w:p w14:paraId="7FE1C6E6" w14:textId="328A5068" w:rsidR="007A3848" w:rsidRDefault="009A492D">
            <w:pPr>
              <w:pStyle w:val="P68B1DB1-Normal63"/>
              <w:autoSpaceDE w:val="0"/>
              <w:autoSpaceDN w:val="0"/>
              <w:adjustRightInd w:val="0"/>
            </w:pPr>
            <w:r>
              <w:t xml:space="preserve">Tipul de serviciu trebuie să fie unul dintre tipurile de servicii enumerate la Z 08.01 0010 de mai sus. </w:t>
            </w:r>
          </w:p>
          <w:p w14:paraId="7FE1C726" w14:textId="7C7FFCB5" w:rsidR="007A3848" w:rsidRDefault="007A3848">
            <w:pPr>
              <w:spacing w:before="120" w:after="120" w:line="276" w:lineRule="auto"/>
              <w:rPr>
                <w:rFonts w:ascii="Times New Roman" w:hAnsi="Times New Roman"/>
                <w:sz w:val="20"/>
                <w:szCs w:val="20"/>
              </w:rPr>
            </w:pPr>
          </w:p>
        </w:tc>
      </w:tr>
      <w:tr w:rsidR="007A3848" w14:paraId="7FE1C72C" w14:textId="77777777">
        <w:trPr>
          <w:trHeight w:val="450"/>
        </w:trPr>
        <w:tc>
          <w:tcPr>
            <w:tcW w:w="1418" w:type="dxa"/>
            <w:shd w:val="clear" w:color="auto" w:fill="FFFFFF"/>
          </w:tcPr>
          <w:p w14:paraId="7FE1C728" w14:textId="77777777" w:rsidR="007A3848" w:rsidRDefault="009A492D">
            <w:pPr>
              <w:pStyle w:val="P68B1DB1-Normal62"/>
              <w:spacing w:before="120" w:after="120" w:line="276" w:lineRule="auto"/>
            </w:pPr>
            <w:r>
              <w:t>0020</w:t>
            </w:r>
          </w:p>
        </w:tc>
        <w:tc>
          <w:tcPr>
            <w:tcW w:w="7508" w:type="dxa"/>
            <w:shd w:val="clear" w:color="auto" w:fill="FFFFFF"/>
          </w:tcPr>
          <w:p w14:paraId="7FE1C729" w14:textId="77777777" w:rsidR="007A3848" w:rsidRDefault="009A492D">
            <w:pPr>
              <w:pStyle w:val="P68B1DB1-Normal65"/>
              <w:spacing w:line="276" w:lineRule="auto"/>
              <w:jc w:val="both"/>
            </w:pPr>
            <w:r>
              <w:rPr>
                <w:szCs w:val="20"/>
              </w:rPr>
              <w:t>Titlul unic de serviciu conform taxonomiei bancare</w:t>
            </w:r>
            <w:r>
              <w:t xml:space="preserve"> </w:t>
            </w:r>
          </w:p>
          <w:p w14:paraId="7FE1C72A" w14:textId="14809522" w:rsidR="007A3848" w:rsidRDefault="009A492D">
            <w:pPr>
              <w:pStyle w:val="P68B1DB1-Normal64"/>
            </w:pPr>
            <w:r>
              <w:t>Denumirea/scurtă descriere a serviciului în conformitate cu taxonomia pe niveluri a băncii (nivelul 3), astfel cum este raportată în Z 08.01 (SERV 1) coloana 0020. Se așteaptă ca banca să raporteze serviciile la un nivel mai detaliat decât raportarea prevăzută pentru nivelul 2 (c0010), astfel încât fiecare serviciu în parte să fie definit într-un mod precis și direcționat.</w:t>
            </w:r>
          </w:p>
          <w:p w14:paraId="7FE1C72B" w14:textId="77777777" w:rsidR="007A3848" w:rsidRDefault="007A3848">
            <w:pPr>
              <w:spacing w:before="120" w:after="120" w:line="276" w:lineRule="auto"/>
              <w:rPr>
                <w:rFonts w:ascii="Times New Roman" w:hAnsi="Times New Roman"/>
                <w:sz w:val="20"/>
                <w:szCs w:val="20"/>
              </w:rPr>
            </w:pPr>
          </w:p>
        </w:tc>
      </w:tr>
      <w:tr w:rsidR="007A3848" w14:paraId="7FE1C731" w14:textId="77777777">
        <w:trPr>
          <w:trHeight w:val="450"/>
        </w:trPr>
        <w:tc>
          <w:tcPr>
            <w:tcW w:w="1418" w:type="dxa"/>
            <w:shd w:val="clear" w:color="auto" w:fill="FFFFFF"/>
          </w:tcPr>
          <w:p w14:paraId="7FE1C72D" w14:textId="77777777" w:rsidR="007A3848" w:rsidRDefault="009A492D">
            <w:pPr>
              <w:pStyle w:val="P68B1DB1-Normal62"/>
              <w:spacing w:before="120" w:after="120" w:line="276" w:lineRule="auto"/>
            </w:pPr>
            <w:r>
              <w:t>0030-0040</w:t>
            </w:r>
          </w:p>
        </w:tc>
        <w:tc>
          <w:tcPr>
            <w:tcW w:w="7508" w:type="dxa"/>
            <w:shd w:val="clear" w:color="auto" w:fill="FFFFFF"/>
          </w:tcPr>
          <w:p w14:paraId="7FE1C72E" w14:textId="77777777" w:rsidR="007A3848" w:rsidRDefault="009A492D">
            <w:pPr>
              <w:pStyle w:val="P68B1DB1-Normal65"/>
              <w:spacing w:line="276" w:lineRule="auto"/>
              <w:jc w:val="both"/>
              <w:rPr>
                <w:bCs/>
              </w:rPr>
            </w:pPr>
            <w:r>
              <w:rPr>
                <w:szCs w:val="20"/>
              </w:rPr>
              <w:t>Funcția critică</w:t>
            </w:r>
            <w:r>
              <w:t xml:space="preserve"> </w:t>
            </w:r>
          </w:p>
          <w:p w14:paraId="7FE1C72F" w14:textId="77777777" w:rsidR="007A3848" w:rsidRDefault="009A492D">
            <w:pPr>
              <w:pStyle w:val="P68B1DB1-Normal64"/>
              <w:spacing w:line="276" w:lineRule="auto"/>
              <w:jc w:val="both"/>
            </w:pPr>
            <w:r>
              <w:t>Funcția critică a cărei exercitare ar suferi un impediment grav sau care ar fi împiedicată în totalitate în cazul perturbării serviciului critic. Aceasta este una dintre funcțiile evaluate ca fiind critice în macheta Z 07.01 (FUNC 1).</w:t>
            </w:r>
          </w:p>
          <w:p w14:paraId="7FE1C730" w14:textId="77777777" w:rsidR="007A3848" w:rsidRDefault="007A3848">
            <w:pPr>
              <w:spacing w:line="276" w:lineRule="auto"/>
              <w:jc w:val="both"/>
              <w:rPr>
                <w:rFonts w:ascii="Times New Roman" w:hAnsi="Times New Roman"/>
                <w:sz w:val="20"/>
              </w:rPr>
            </w:pPr>
          </w:p>
        </w:tc>
      </w:tr>
      <w:tr w:rsidR="007A3848" w14:paraId="7FE1C736" w14:textId="77777777">
        <w:trPr>
          <w:trHeight w:val="450"/>
        </w:trPr>
        <w:tc>
          <w:tcPr>
            <w:tcW w:w="1418" w:type="dxa"/>
            <w:shd w:val="clear" w:color="auto" w:fill="FFFFFF"/>
          </w:tcPr>
          <w:p w14:paraId="7FE1C732" w14:textId="77777777" w:rsidR="007A3848" w:rsidRDefault="009A492D">
            <w:pPr>
              <w:pStyle w:val="P68B1DB1-Normal64"/>
              <w:spacing w:before="120" w:after="120" w:line="276" w:lineRule="auto"/>
              <w:rPr>
                <w:szCs w:val="20"/>
              </w:rPr>
            </w:pPr>
            <w:r>
              <w:t>0030</w:t>
            </w:r>
          </w:p>
        </w:tc>
        <w:tc>
          <w:tcPr>
            <w:tcW w:w="7508" w:type="dxa"/>
            <w:shd w:val="clear" w:color="auto" w:fill="FFFFFF"/>
          </w:tcPr>
          <w:p w14:paraId="7FE1C733" w14:textId="77777777" w:rsidR="007A3848" w:rsidRDefault="009A492D">
            <w:pPr>
              <w:pStyle w:val="P68B1DB1-Normal65"/>
              <w:spacing w:line="276" w:lineRule="auto"/>
              <w:jc w:val="both"/>
              <w:rPr>
                <w:bCs/>
              </w:rPr>
            </w:pPr>
            <w:r>
              <w:t>Țara</w:t>
            </w:r>
          </w:p>
          <w:p w14:paraId="7FE1C734" w14:textId="77777777" w:rsidR="007A3848" w:rsidRDefault="009A492D">
            <w:pPr>
              <w:pStyle w:val="P68B1DB1-Normal64"/>
              <w:spacing w:line="276" w:lineRule="auto"/>
              <w:jc w:val="both"/>
            </w:pPr>
            <w:r>
              <w:t>Statul membru pentru care funcția este critică, astfel cum este raportat în Z 07.01 (FUNC 1)</w:t>
            </w:r>
          </w:p>
          <w:p w14:paraId="7FE1C735" w14:textId="77777777" w:rsidR="007A3848" w:rsidRDefault="007A3848">
            <w:pPr>
              <w:spacing w:line="276" w:lineRule="auto"/>
              <w:jc w:val="both"/>
              <w:rPr>
                <w:rFonts w:ascii="Times New Roman" w:hAnsi="Times New Roman"/>
                <w:sz w:val="20"/>
              </w:rPr>
            </w:pPr>
          </w:p>
        </w:tc>
      </w:tr>
      <w:tr w:rsidR="007A3848" w14:paraId="7FE1C73B" w14:textId="77777777">
        <w:trPr>
          <w:trHeight w:val="450"/>
        </w:trPr>
        <w:tc>
          <w:tcPr>
            <w:tcW w:w="1418" w:type="dxa"/>
            <w:shd w:val="clear" w:color="auto" w:fill="FFFFFF"/>
          </w:tcPr>
          <w:p w14:paraId="7FE1C737" w14:textId="77777777" w:rsidR="007A3848" w:rsidRDefault="009A492D">
            <w:pPr>
              <w:pStyle w:val="P68B1DB1-Normal64"/>
              <w:spacing w:before="120" w:after="120" w:line="276" w:lineRule="auto"/>
              <w:rPr>
                <w:szCs w:val="20"/>
              </w:rPr>
            </w:pPr>
            <w:r>
              <w:t>0040</w:t>
            </w:r>
          </w:p>
        </w:tc>
        <w:tc>
          <w:tcPr>
            <w:tcW w:w="7508" w:type="dxa"/>
            <w:shd w:val="clear" w:color="auto" w:fill="FFFFFF"/>
          </w:tcPr>
          <w:p w14:paraId="7FE1C738" w14:textId="6DE2A4CB" w:rsidR="007A3848" w:rsidRDefault="006A2224">
            <w:pPr>
              <w:pStyle w:val="P68B1DB1-Normal65"/>
              <w:spacing w:line="276" w:lineRule="auto"/>
              <w:jc w:val="both"/>
              <w:rPr>
                <w:bCs/>
              </w:rPr>
            </w:pPr>
            <w:r>
              <w:t>Date de identificare (ID)</w:t>
            </w:r>
          </w:p>
          <w:p w14:paraId="7FE1C739" w14:textId="77777777" w:rsidR="007A3848" w:rsidRDefault="009A492D">
            <w:pPr>
              <w:pStyle w:val="P68B1DB1-Normal64"/>
              <w:spacing w:line="276" w:lineRule="auto"/>
              <w:jc w:val="both"/>
            </w:pPr>
            <w:r>
              <w:t>Numărul de identificare al funcțiilor critice, astfel cum sunt definite în capitolul 2.7.1.4 de mai sus și menționate în macheta Z 07.01 (FUNC 1)</w:t>
            </w:r>
          </w:p>
          <w:p w14:paraId="7FE1C73A" w14:textId="77777777" w:rsidR="007A3848" w:rsidRDefault="007A3848">
            <w:pPr>
              <w:spacing w:line="276" w:lineRule="auto"/>
              <w:jc w:val="both"/>
              <w:rPr>
                <w:rFonts w:ascii="Times New Roman" w:hAnsi="Times New Roman"/>
                <w:sz w:val="20"/>
              </w:rPr>
            </w:pPr>
          </w:p>
        </w:tc>
      </w:tr>
    </w:tbl>
    <w:p w14:paraId="7FE1C746" w14:textId="77777777" w:rsidR="007A3848" w:rsidRDefault="007A3848">
      <w:pPr>
        <w:rPr>
          <w:rFonts w:ascii="Times New Roman" w:hAnsi="Times New Roman" w:cs="Times New Roman"/>
        </w:rPr>
      </w:pPr>
    </w:p>
    <w:p w14:paraId="7FE1C747" w14:textId="77777777" w:rsidR="007A3848" w:rsidRDefault="007A3848">
      <w:pPr>
        <w:pStyle w:val="Instructionsberschrift2"/>
        <w:rPr>
          <w:rFonts w:ascii="Times New Roman" w:eastAsia="Calibri" w:hAnsi="Times New Roman" w:cs="Times New Roman"/>
          <w:szCs w:val="20"/>
        </w:rPr>
      </w:pPr>
    </w:p>
    <w:p w14:paraId="7FE1C748" w14:textId="60112AD9" w:rsidR="007A3848" w:rsidRDefault="009A492D">
      <w:pPr>
        <w:pStyle w:val="P68B1DB1-Instructionsberschrift25"/>
        <w:numPr>
          <w:ilvl w:val="1"/>
          <w:numId w:val="49"/>
        </w:numPr>
        <w:ind w:left="357" w:hanging="357"/>
        <w:rPr>
          <w:rFonts w:eastAsia="Calibri"/>
          <w:szCs w:val="20"/>
        </w:rPr>
      </w:pPr>
      <w:bookmarkStart w:id="134" w:name="_Toc208245116"/>
      <w:r>
        <w:t>Z 08.05 – Servicii esențiale –corespondenț</w:t>
      </w:r>
      <w:r w:rsidR="006A2224">
        <w:t>a</w:t>
      </w:r>
      <w:r>
        <w:t xml:space="preserve"> cu liniile de activitate esențiale (SERV 5)</w:t>
      </w:r>
      <w:bookmarkEnd w:id="134"/>
    </w:p>
    <w:p w14:paraId="7FE1C749" w14:textId="77777777" w:rsidR="007A3848" w:rsidRDefault="009A492D">
      <w:pPr>
        <w:pStyle w:val="P68B1DB1-Normal70"/>
        <w:spacing w:line="276" w:lineRule="auto"/>
        <w:jc w:val="both"/>
        <w:rPr>
          <w:sz w:val="20"/>
          <w:szCs w:val="20"/>
        </w:rPr>
      </w:pPr>
      <w:r>
        <w:t>Instrucțiuni privind pozițiile specifice</w:t>
      </w:r>
    </w:p>
    <w:p w14:paraId="7FE1C74A" w14:textId="3F781494" w:rsidR="007A3848" w:rsidRDefault="009A492D">
      <w:pPr>
        <w:pStyle w:val="P68B1DB1-Instructionsberschrift368"/>
        <w:numPr>
          <w:ilvl w:val="2"/>
          <w:numId w:val="210"/>
        </w:numPr>
        <w:ind w:left="1418"/>
        <w:contextualSpacing/>
        <w:jc w:val="both"/>
      </w:pPr>
      <w:r>
        <w:t>Informațiile care trebuie incluse în prezent</w:t>
      </w:r>
      <w:r w:rsidR="00934B69">
        <w:t>ul</w:t>
      </w:r>
      <w:r>
        <w:t xml:space="preserve"> </w:t>
      </w:r>
      <w:r w:rsidR="009C6AA1">
        <w:t>formular</w:t>
      </w:r>
      <w:r>
        <w:t xml:space="preserve"> se raportează o singură dată pentru întregul grup, enumeră serviciile critice primite de orice entitate din grup și le corelează cu funcțiile critice exercitate de grup.</w:t>
      </w:r>
    </w:p>
    <w:p w14:paraId="7FE1C74B" w14:textId="53750E48" w:rsidR="007A3848" w:rsidRDefault="009A492D">
      <w:pPr>
        <w:pStyle w:val="P68B1DB1-Instructionsberschrift368"/>
        <w:numPr>
          <w:ilvl w:val="2"/>
          <w:numId w:val="210"/>
        </w:numPr>
        <w:ind w:left="1418"/>
        <w:contextualSpacing/>
        <w:jc w:val="both"/>
      </w:pPr>
      <w:r>
        <w:t>Valorile raportate în coloanele 0010, 0020 și 0040 din prezent</w:t>
      </w:r>
      <w:r w:rsidR="00934B69">
        <w:t>ul</w:t>
      </w:r>
      <w:r>
        <w:t xml:space="preserve"> </w:t>
      </w:r>
      <w:r w:rsidR="009C6AA1">
        <w:t>formular</w:t>
      </w:r>
      <w:r>
        <w:t xml:space="preserve"> constituie o cheie primară, care trebuie să fie unică pentru fiecare rând din </w:t>
      </w:r>
      <w:r w:rsidR="009C6AA1">
        <w:t>formular</w:t>
      </w:r>
      <w:r>
        <w:t>.</w:t>
      </w:r>
    </w:p>
    <w:p w14:paraId="7FE1C74C" w14:textId="77777777" w:rsidR="007A3848" w:rsidRDefault="007A3848">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7A3848" w14:paraId="7FE1C74F" w14:textId="77777777">
        <w:trPr>
          <w:trHeight w:val="644"/>
          <w:tblHeader/>
        </w:trPr>
        <w:tc>
          <w:tcPr>
            <w:tcW w:w="1418" w:type="dxa"/>
            <w:shd w:val="clear" w:color="auto" w:fill="E7E6E6"/>
          </w:tcPr>
          <w:p w14:paraId="7FE1C74D" w14:textId="77777777" w:rsidR="007A3848" w:rsidRDefault="009A492D">
            <w:pPr>
              <w:pStyle w:val="P68B1DB1-Normal61"/>
              <w:spacing w:before="120" w:after="120" w:line="276" w:lineRule="auto"/>
            </w:pPr>
            <w:r>
              <w:t>Coloane</w:t>
            </w:r>
          </w:p>
        </w:tc>
        <w:tc>
          <w:tcPr>
            <w:tcW w:w="7649" w:type="dxa"/>
            <w:shd w:val="clear" w:color="auto" w:fill="E7E6E6"/>
          </w:tcPr>
          <w:p w14:paraId="7FE1C74E" w14:textId="77777777" w:rsidR="007A3848" w:rsidRDefault="009A492D">
            <w:pPr>
              <w:pStyle w:val="P68B1DB1-Normal61"/>
              <w:spacing w:before="120" w:after="120" w:line="276" w:lineRule="auto"/>
            </w:pPr>
            <w:r>
              <w:t>Instrucțiuni</w:t>
            </w:r>
          </w:p>
        </w:tc>
      </w:tr>
      <w:tr w:rsidR="007A3848" w14:paraId="7FE1C754" w14:textId="77777777">
        <w:trPr>
          <w:trHeight w:val="450"/>
        </w:trPr>
        <w:tc>
          <w:tcPr>
            <w:tcW w:w="1418" w:type="dxa"/>
            <w:shd w:val="clear" w:color="auto" w:fill="FFFFFF"/>
          </w:tcPr>
          <w:p w14:paraId="7FE1C750" w14:textId="77777777" w:rsidR="007A3848" w:rsidRDefault="009A492D">
            <w:pPr>
              <w:pStyle w:val="P68B1DB1-Normal62"/>
              <w:spacing w:before="120" w:after="120" w:line="276" w:lineRule="auto"/>
            </w:pPr>
            <w:r>
              <w:t>0005</w:t>
            </w:r>
          </w:p>
        </w:tc>
        <w:tc>
          <w:tcPr>
            <w:tcW w:w="7649" w:type="dxa"/>
            <w:shd w:val="clear" w:color="auto" w:fill="FFFFFF"/>
          </w:tcPr>
          <w:p w14:paraId="7FE1C751" w14:textId="4CB1B43A" w:rsidR="007A3848" w:rsidRDefault="009A492D">
            <w:pPr>
              <w:pStyle w:val="P68B1DB1-Normal61"/>
              <w:spacing w:before="120" w:after="120" w:line="276" w:lineRule="auto"/>
            </w:pPr>
            <w:r>
              <w:t xml:space="preserve">Identificator de serviciu </w:t>
            </w:r>
          </w:p>
          <w:p w14:paraId="7FE1C752" w14:textId="77777777" w:rsidR="007A3848" w:rsidRDefault="009A492D">
            <w:pPr>
              <w:pStyle w:val="P68B1DB1-Normal62"/>
              <w:spacing w:before="120" w:after="120" w:line="276" w:lineRule="auto"/>
            </w:pPr>
            <w:r>
              <w:lastRenderedPageBreak/>
              <w:t>Se utilizează identificatorul serviciului, astfel cum este raportat în Z 08.01 (SERV 1).</w:t>
            </w:r>
          </w:p>
          <w:p w14:paraId="7FE1C753" w14:textId="77777777" w:rsidR="007A3848" w:rsidRDefault="009A492D">
            <w:pPr>
              <w:pStyle w:val="P68B1DB1-Normal62"/>
              <w:spacing w:before="120" w:after="120" w:line="276" w:lineRule="auto"/>
              <w:rPr>
                <w:i/>
              </w:rPr>
            </w:pPr>
            <w:r>
              <w:t>Identificatorul serviciului se referă la serviciul raportat la c0020.</w:t>
            </w:r>
          </w:p>
        </w:tc>
      </w:tr>
      <w:tr w:rsidR="007A3848" w14:paraId="7FE1C798" w14:textId="77777777">
        <w:trPr>
          <w:trHeight w:val="450"/>
        </w:trPr>
        <w:tc>
          <w:tcPr>
            <w:tcW w:w="1418" w:type="dxa"/>
            <w:shd w:val="clear" w:color="auto" w:fill="FFFFFF"/>
          </w:tcPr>
          <w:p w14:paraId="7FE1C755" w14:textId="77777777" w:rsidR="007A3848" w:rsidRDefault="009A492D">
            <w:pPr>
              <w:pStyle w:val="P68B1DB1-Normal62"/>
              <w:spacing w:before="120" w:after="120" w:line="276" w:lineRule="auto"/>
            </w:pPr>
            <w:r>
              <w:lastRenderedPageBreak/>
              <w:t>0010</w:t>
            </w:r>
          </w:p>
        </w:tc>
        <w:tc>
          <w:tcPr>
            <w:tcW w:w="7649" w:type="dxa"/>
            <w:shd w:val="clear" w:color="auto" w:fill="FFFFFF"/>
          </w:tcPr>
          <w:p w14:paraId="7FE1C756" w14:textId="77777777" w:rsidR="007A3848" w:rsidRDefault="009A492D">
            <w:pPr>
              <w:pStyle w:val="P68B1DB1-Normal61"/>
              <w:autoSpaceDE w:val="0"/>
              <w:autoSpaceDN w:val="0"/>
              <w:adjustRightInd w:val="0"/>
              <w:rPr>
                <w:rFonts w:eastAsia="MS Mincho"/>
                <w:bCs/>
              </w:rPr>
            </w:pPr>
            <w:r>
              <w:t xml:space="preserve">Tipul de serviciu </w:t>
            </w:r>
          </w:p>
          <w:p w14:paraId="7FE1C757" w14:textId="15BF69BF" w:rsidR="007A3848" w:rsidRDefault="009A492D">
            <w:pPr>
              <w:pStyle w:val="P68B1DB1-Normal63"/>
              <w:autoSpaceDE w:val="0"/>
              <w:autoSpaceDN w:val="0"/>
              <w:adjustRightInd w:val="0"/>
            </w:pPr>
            <w:r>
              <w:t xml:space="preserve">Tipul de serviciu trebuie să fie unul dintre tipurile de servicii enumerate la Z 08.01 0010 de mai sus. </w:t>
            </w:r>
          </w:p>
          <w:p w14:paraId="7FE1C797" w14:textId="77777777" w:rsidR="007A3848" w:rsidRDefault="007A3848">
            <w:pPr>
              <w:autoSpaceDE w:val="0"/>
              <w:autoSpaceDN w:val="0"/>
              <w:adjustRightInd w:val="0"/>
              <w:rPr>
                <w:rFonts w:ascii="Times New Roman" w:hAnsi="Times New Roman"/>
                <w:sz w:val="20"/>
                <w:szCs w:val="20"/>
              </w:rPr>
            </w:pPr>
          </w:p>
        </w:tc>
      </w:tr>
      <w:tr w:rsidR="007A3848" w14:paraId="7FE1C79D" w14:textId="77777777">
        <w:trPr>
          <w:trHeight w:val="450"/>
        </w:trPr>
        <w:tc>
          <w:tcPr>
            <w:tcW w:w="1418" w:type="dxa"/>
            <w:shd w:val="clear" w:color="auto" w:fill="FFFFFF"/>
          </w:tcPr>
          <w:p w14:paraId="7FE1C799" w14:textId="77777777" w:rsidR="007A3848" w:rsidRDefault="009A492D">
            <w:pPr>
              <w:pStyle w:val="P68B1DB1-Normal62"/>
              <w:spacing w:before="120" w:after="120" w:line="276" w:lineRule="auto"/>
            </w:pPr>
            <w:r>
              <w:t>0020</w:t>
            </w:r>
          </w:p>
        </w:tc>
        <w:tc>
          <w:tcPr>
            <w:tcW w:w="7649" w:type="dxa"/>
            <w:shd w:val="clear" w:color="auto" w:fill="FFFFFF"/>
          </w:tcPr>
          <w:p w14:paraId="7FE1C79A" w14:textId="77777777" w:rsidR="007A3848" w:rsidRDefault="009A492D">
            <w:pPr>
              <w:pStyle w:val="P68B1DB1-Normal65"/>
              <w:spacing w:line="276" w:lineRule="auto"/>
              <w:jc w:val="both"/>
            </w:pPr>
            <w:r>
              <w:rPr>
                <w:szCs w:val="20"/>
              </w:rPr>
              <w:t>Titlul unic de serviciu conform taxonomiei bancare</w:t>
            </w:r>
            <w:r>
              <w:t xml:space="preserve"> </w:t>
            </w:r>
          </w:p>
          <w:p w14:paraId="7FE1C79B" w14:textId="18F1A227" w:rsidR="007A3848" w:rsidRDefault="009A492D">
            <w:pPr>
              <w:pStyle w:val="P68B1DB1-Normal64"/>
            </w:pPr>
            <w:r>
              <w:t>Denumirea/scurtă descriere a serviciului în conformitate cu taxonomia pe niveluri a băncii (nivelul 3), astfel cum este raportată în Z 08.01 (SERV 1) coloana 0020. Se așteaptă ca banca să raporteze serviciile la un nivel mai detaliat decât raportarea prevăzută pentru nivelul 2 (c0010), astfel încât fiecare serviciu în parte să fie definit într-un mod precis și direcționat.</w:t>
            </w:r>
          </w:p>
          <w:p w14:paraId="7FE1C79C" w14:textId="77777777" w:rsidR="007A3848" w:rsidRDefault="007A3848">
            <w:pPr>
              <w:spacing w:before="120" w:after="120" w:line="276" w:lineRule="auto"/>
              <w:rPr>
                <w:rFonts w:ascii="Times New Roman" w:hAnsi="Times New Roman"/>
                <w:sz w:val="20"/>
                <w:szCs w:val="20"/>
              </w:rPr>
            </w:pPr>
          </w:p>
        </w:tc>
      </w:tr>
      <w:tr w:rsidR="007A3848" w14:paraId="7FE1C7A2" w14:textId="77777777">
        <w:trPr>
          <w:trHeight w:val="450"/>
        </w:trPr>
        <w:tc>
          <w:tcPr>
            <w:tcW w:w="1418" w:type="dxa"/>
            <w:shd w:val="clear" w:color="auto" w:fill="FFFFFF"/>
          </w:tcPr>
          <w:p w14:paraId="7FE1C79E" w14:textId="77777777" w:rsidR="007A3848" w:rsidRDefault="009A492D">
            <w:pPr>
              <w:pStyle w:val="P68B1DB1-Normal64"/>
              <w:spacing w:before="120" w:after="120" w:line="276" w:lineRule="auto"/>
              <w:rPr>
                <w:szCs w:val="20"/>
              </w:rPr>
            </w:pPr>
            <w:r>
              <w:t>0030-0040</w:t>
            </w:r>
          </w:p>
        </w:tc>
        <w:tc>
          <w:tcPr>
            <w:tcW w:w="7649" w:type="dxa"/>
            <w:shd w:val="clear" w:color="auto" w:fill="FFFFFF"/>
          </w:tcPr>
          <w:p w14:paraId="7FE1C79F" w14:textId="77777777" w:rsidR="007A3848" w:rsidRDefault="009A492D">
            <w:pPr>
              <w:pStyle w:val="P68B1DB1-Normal65"/>
              <w:spacing w:line="276" w:lineRule="auto"/>
              <w:jc w:val="both"/>
            </w:pPr>
            <w:r>
              <w:rPr>
                <w:szCs w:val="20"/>
              </w:rPr>
              <w:t>Linia de activitate esențială</w:t>
            </w:r>
            <w:r>
              <w:t xml:space="preserve"> </w:t>
            </w:r>
          </w:p>
          <w:p w14:paraId="7FE1C7A0" w14:textId="69CF44DD" w:rsidR="007A3848" w:rsidRDefault="009A492D">
            <w:pPr>
              <w:pStyle w:val="P68B1DB1-Normal67"/>
              <w:spacing w:line="276" w:lineRule="auto"/>
              <w:jc w:val="both"/>
              <w:rPr>
                <w:sz w:val="20"/>
              </w:rPr>
            </w:pPr>
            <w:r>
              <w:rPr>
                <w:sz w:val="20"/>
              </w:rPr>
              <w:t>Linia de activitate esențială în temeiul articolului 2 alineatul (1) punctul 36 și al articolului 2 alineatul (2) din Directiva 2016/778.</w:t>
            </w:r>
            <w:r>
              <w:t xml:space="preserve"> </w:t>
            </w:r>
          </w:p>
          <w:p w14:paraId="7FE1C7A1" w14:textId="77777777" w:rsidR="007A3848" w:rsidRDefault="007A3848">
            <w:pPr>
              <w:spacing w:line="276" w:lineRule="auto"/>
              <w:jc w:val="both"/>
              <w:rPr>
                <w:rFonts w:ascii="Times New Roman" w:hAnsi="Times New Roman"/>
                <w:sz w:val="20"/>
              </w:rPr>
            </w:pPr>
          </w:p>
        </w:tc>
      </w:tr>
      <w:tr w:rsidR="007A3848" w14:paraId="7FE1C7A7" w14:textId="77777777">
        <w:trPr>
          <w:trHeight w:val="450"/>
        </w:trPr>
        <w:tc>
          <w:tcPr>
            <w:tcW w:w="1418" w:type="dxa"/>
            <w:shd w:val="clear" w:color="auto" w:fill="FFFFFF"/>
          </w:tcPr>
          <w:p w14:paraId="7FE1C7A3" w14:textId="77777777" w:rsidR="007A3848" w:rsidRDefault="009A492D">
            <w:pPr>
              <w:pStyle w:val="P68B1DB1-Normal64"/>
              <w:spacing w:before="120" w:after="120" w:line="276" w:lineRule="auto"/>
              <w:rPr>
                <w:szCs w:val="20"/>
              </w:rPr>
            </w:pPr>
            <w:r>
              <w:t>0030</w:t>
            </w:r>
          </w:p>
        </w:tc>
        <w:tc>
          <w:tcPr>
            <w:tcW w:w="7649" w:type="dxa"/>
            <w:shd w:val="clear" w:color="auto" w:fill="FFFFFF"/>
          </w:tcPr>
          <w:p w14:paraId="7FE1C7A4" w14:textId="77777777" w:rsidR="007A3848" w:rsidRDefault="009A492D">
            <w:pPr>
              <w:pStyle w:val="P68B1DB1-Normal65"/>
              <w:spacing w:line="276" w:lineRule="auto"/>
              <w:jc w:val="both"/>
              <w:rPr>
                <w:bCs/>
              </w:rPr>
            </w:pPr>
            <w:r>
              <w:t>Nume</w:t>
            </w:r>
          </w:p>
          <w:p w14:paraId="7FE1C7A5" w14:textId="77777777" w:rsidR="007A3848" w:rsidRDefault="009A492D">
            <w:pPr>
              <w:pStyle w:val="P68B1DB1-Normal64"/>
              <w:jc w:val="both"/>
            </w:pPr>
            <w:r>
              <w:t>Este una dintre liniile de activitate esențiale raportate în macheta Z 07.03 0010.</w:t>
            </w:r>
          </w:p>
          <w:p w14:paraId="7FE1C7A6" w14:textId="77777777" w:rsidR="007A3848" w:rsidRDefault="007A3848">
            <w:pPr>
              <w:spacing w:line="276" w:lineRule="auto"/>
              <w:jc w:val="both"/>
              <w:rPr>
                <w:rFonts w:ascii="Times New Roman" w:hAnsi="Times New Roman"/>
                <w:sz w:val="20"/>
              </w:rPr>
            </w:pPr>
          </w:p>
        </w:tc>
      </w:tr>
      <w:tr w:rsidR="007A3848" w14:paraId="7FE1C7AD" w14:textId="77777777">
        <w:trPr>
          <w:trHeight w:val="450"/>
        </w:trPr>
        <w:tc>
          <w:tcPr>
            <w:tcW w:w="1418" w:type="dxa"/>
            <w:shd w:val="clear" w:color="auto" w:fill="FFFFFF"/>
          </w:tcPr>
          <w:p w14:paraId="7FE1C7A8" w14:textId="77777777" w:rsidR="007A3848" w:rsidRDefault="009A492D">
            <w:pPr>
              <w:pStyle w:val="P68B1DB1-Normal64"/>
              <w:spacing w:before="120" w:after="120" w:line="276" w:lineRule="auto"/>
              <w:rPr>
                <w:szCs w:val="20"/>
              </w:rPr>
            </w:pPr>
            <w:r>
              <w:t>0040</w:t>
            </w:r>
          </w:p>
        </w:tc>
        <w:tc>
          <w:tcPr>
            <w:tcW w:w="7649" w:type="dxa"/>
            <w:shd w:val="clear" w:color="auto" w:fill="FFFFFF"/>
          </w:tcPr>
          <w:p w14:paraId="7FE1C7AA" w14:textId="58C3FF82" w:rsidR="007A3848" w:rsidRDefault="006A2224">
            <w:pPr>
              <w:pStyle w:val="P68B1DB1-Normal64"/>
              <w:spacing w:line="276" w:lineRule="auto"/>
              <w:jc w:val="both"/>
            </w:pPr>
            <w:r>
              <w:t xml:space="preserve"> Date de identificare (ID)</w:t>
            </w:r>
            <w:r w:rsidR="009A492D">
              <w:t xml:space="preserve">Identificatorul liniilor de activitate esențiale a căror continuitate este necesară pentru punerea în aplicare eficace a strategiei de rezoluție și pentru orice restructurare ulterioară. Este unul dintre ID-ul raportat în macheta Z 07.03 0020 </w:t>
            </w:r>
          </w:p>
          <w:p w14:paraId="7FE1C7AB" w14:textId="77777777" w:rsidR="007A3848" w:rsidRDefault="007A3848">
            <w:pPr>
              <w:spacing w:line="276" w:lineRule="auto"/>
              <w:jc w:val="both"/>
              <w:rPr>
                <w:rFonts w:ascii="Times New Roman" w:hAnsi="Times New Roman"/>
                <w:sz w:val="20"/>
              </w:rPr>
            </w:pPr>
          </w:p>
          <w:p w14:paraId="7FE1C7AC" w14:textId="77777777" w:rsidR="007A3848" w:rsidRDefault="007A3848">
            <w:pPr>
              <w:spacing w:line="276" w:lineRule="auto"/>
              <w:jc w:val="both"/>
              <w:rPr>
                <w:rFonts w:ascii="Times New Roman" w:hAnsi="Times New Roman"/>
                <w:sz w:val="20"/>
              </w:rPr>
            </w:pPr>
          </w:p>
        </w:tc>
      </w:tr>
    </w:tbl>
    <w:p w14:paraId="7FE1C7B8" w14:textId="77777777" w:rsidR="007A3848" w:rsidRDefault="007A3848">
      <w:pPr>
        <w:rPr>
          <w:rFonts w:ascii="Times New Roman" w:hAnsi="Times New Roman" w:cs="Times New Roman"/>
        </w:rPr>
      </w:pPr>
    </w:p>
    <w:p w14:paraId="7FE1C7B9" w14:textId="77777777" w:rsidR="007A3848" w:rsidRDefault="007A3848">
      <w:pPr>
        <w:pStyle w:val="Instructionsberschrift2"/>
        <w:rPr>
          <w:rFonts w:ascii="Times New Roman" w:eastAsia="Calibri" w:hAnsi="Times New Roman" w:cs="Times New Roman"/>
          <w:szCs w:val="20"/>
        </w:rPr>
      </w:pPr>
    </w:p>
    <w:p w14:paraId="7FE1C7BA" w14:textId="77777777" w:rsidR="007A3848" w:rsidRDefault="009A492D">
      <w:pPr>
        <w:pStyle w:val="P68B1DB1-Instructionsberschrift271"/>
        <w:numPr>
          <w:ilvl w:val="1"/>
          <w:numId w:val="49"/>
        </w:numPr>
        <w:ind w:left="357" w:hanging="357"/>
      </w:pPr>
      <w:bookmarkStart w:id="135" w:name="_Toc208245117"/>
      <w:r>
        <w:t>Servicii IPF</w:t>
      </w:r>
      <w:bookmarkEnd w:id="135"/>
    </w:p>
    <w:p w14:paraId="7FE1C7BC" w14:textId="227D5127" w:rsidR="007A3848" w:rsidRDefault="009A492D">
      <w:pPr>
        <w:pStyle w:val="P68B1DB1-Numberedtitlelevel372"/>
      </w:pPr>
      <w:r>
        <w:t>Observații generale</w:t>
      </w:r>
    </w:p>
    <w:p w14:paraId="7FE1C7BD" w14:textId="6841F977" w:rsidR="007A3848" w:rsidRDefault="009A492D">
      <w:pPr>
        <w:pStyle w:val="P68B1DB1-InstructionsText26"/>
        <w:numPr>
          <w:ilvl w:val="2"/>
          <w:numId w:val="209"/>
        </w:numPr>
        <w:spacing w:before="0"/>
        <w:ind w:left="1276"/>
      </w:pPr>
      <w:r>
        <w:t xml:space="preserve">Raportați toate tipurile de acces direct și indirect la IPF-uri și la sistemele menționate în coloana 0040 de mai jos. Aceast </w:t>
      </w:r>
      <w:r w:rsidR="009C6AA1">
        <w:t>formular</w:t>
      </w:r>
      <w:r>
        <w:t xml:space="preserve"> se raportează o singură dată pentru întreaga instituție sau întregul grup.</w:t>
      </w:r>
    </w:p>
    <w:p w14:paraId="7FE1C7BE" w14:textId="77777777" w:rsidR="007A3848" w:rsidRDefault="009A492D">
      <w:pPr>
        <w:pStyle w:val="P68B1DB1-InstructionsText26"/>
        <w:numPr>
          <w:ilvl w:val="2"/>
          <w:numId w:val="209"/>
        </w:numPr>
        <w:spacing w:before="0"/>
        <w:ind w:left="1276"/>
      </w:pPr>
      <w:r>
        <w:t>Un formular care trebuie raportat pentru instituție sau grup. Fiecare entitate juridică relevantă care accesează un IPF, fie direct, fie indirect, este raportată în mod distinct ca utilizator. Raportați atât relația intragrup, cât și relația cu terții.</w:t>
      </w:r>
    </w:p>
    <w:p w14:paraId="7FE1C7BF" w14:textId="5C0E67C4" w:rsidR="007A3848" w:rsidRDefault="009A492D">
      <w:pPr>
        <w:pStyle w:val="P68B1DB1-ListParagraph32"/>
        <w:numPr>
          <w:ilvl w:val="2"/>
          <w:numId w:val="209"/>
        </w:numPr>
        <w:ind w:left="1276"/>
      </w:pPr>
      <w:r>
        <w:t>Combinația dintre valorile raportate în coloanele 0030, 0040, 0070 și 0110 din prezent</w:t>
      </w:r>
      <w:r w:rsidR="00934B69">
        <w:t>ul</w:t>
      </w:r>
      <w:r>
        <w:t xml:space="preserve"> </w:t>
      </w:r>
      <w:r w:rsidR="009C6AA1">
        <w:t>formular</w:t>
      </w:r>
      <w:r>
        <w:t xml:space="preserve"> constituie o cheie primară care trebuie să fie unică pentru fiecare rând din </w:t>
      </w:r>
      <w:r w:rsidR="009C6AA1">
        <w:t>formular</w:t>
      </w:r>
      <w:r>
        <w:t xml:space="preserve"> și este raportată ca prima coloană a fiecărei </w:t>
      </w:r>
      <w:r w:rsidR="009C6AA1">
        <w:t>formular</w:t>
      </w:r>
      <w:r w:rsidR="008F4BD1">
        <w:t>e</w:t>
      </w:r>
      <w:r>
        <w:t>.</w:t>
      </w:r>
    </w:p>
    <w:p w14:paraId="7FE1C7C0" w14:textId="77777777" w:rsidR="007A3848" w:rsidRDefault="007A3848">
      <w:pPr>
        <w:pStyle w:val="ListParagraph"/>
        <w:ind w:left="1276"/>
        <w:rPr>
          <w:rFonts w:ascii="Times New Roman" w:eastAsia="Times New Roman" w:hAnsi="Times New Roman"/>
          <w:sz w:val="20"/>
          <w:szCs w:val="20"/>
        </w:rPr>
      </w:pPr>
    </w:p>
    <w:p w14:paraId="7FE1C7C1" w14:textId="77777777" w:rsidR="007A3848" w:rsidRDefault="009A492D">
      <w:pPr>
        <w:pStyle w:val="P68B1DB1-InstructionsText26"/>
        <w:numPr>
          <w:ilvl w:val="2"/>
          <w:numId w:val="209"/>
        </w:numPr>
        <w:spacing w:before="0"/>
        <w:ind w:left="1276"/>
      </w:pPr>
      <w:r>
        <w:t>Dacă trebuie raportat mai mult de un element în câmpuri libere, se separă fiecare element printr-un punct și virgulă (;).</w:t>
      </w:r>
    </w:p>
    <w:p w14:paraId="7FE1C7C2" w14:textId="77777777" w:rsidR="007A3848" w:rsidRDefault="007A3848">
      <w:pPr>
        <w:pStyle w:val="Instructionsberschrift2"/>
        <w:ind w:left="357"/>
        <w:rPr>
          <w:rFonts w:ascii="Times New Roman" w:eastAsia="Calibri" w:hAnsi="Times New Roman" w:cs="Times New Roman"/>
          <w:szCs w:val="20"/>
        </w:rPr>
      </w:pPr>
    </w:p>
    <w:p w14:paraId="7FE1C7C3" w14:textId="03D861C5" w:rsidR="007A3848" w:rsidRDefault="009A492D">
      <w:pPr>
        <w:pStyle w:val="P68B1DB1-Instructionsberschrift271"/>
        <w:numPr>
          <w:ilvl w:val="1"/>
          <w:numId w:val="49"/>
        </w:numPr>
        <w:ind w:left="357" w:hanging="357"/>
      </w:pPr>
      <w:bookmarkStart w:id="136" w:name="_Toc208245118"/>
      <w:r>
        <w:t xml:space="preserve">Z 09.01 – Servicii </w:t>
      </w:r>
      <w:r w:rsidR="00934B69">
        <w:t xml:space="preserve">IPF </w:t>
      </w:r>
      <w:r>
        <w:t>– Furnizori și utilizatori (</w:t>
      </w:r>
      <w:r w:rsidR="00934B69">
        <w:t xml:space="preserve">IPF </w:t>
      </w:r>
      <w:r>
        <w:t>1)</w:t>
      </w:r>
      <w:bookmarkEnd w:id="136"/>
    </w:p>
    <w:p w14:paraId="7FE1C7C5" w14:textId="6BE08ACD" w:rsidR="007A3848" w:rsidRDefault="007A3848">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7A3848"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7A3848" w:rsidRDefault="009A492D">
            <w:pPr>
              <w:pStyle w:val="P68B1DB1-TableParagraph17"/>
              <w:spacing w:before="108"/>
              <w:ind w:left="85"/>
            </w:pPr>
            <w:r>
              <w:t xml:space="preserve">Coloane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7A3848" w:rsidRDefault="009A492D">
            <w:pPr>
              <w:pStyle w:val="P68B1DB1-TableParagraph17"/>
              <w:spacing w:before="108"/>
              <w:ind w:left="85"/>
            </w:pPr>
            <w:r>
              <w:t xml:space="preserve">Instrucțiuni </w:t>
            </w:r>
          </w:p>
        </w:tc>
      </w:tr>
      <w:tr w:rsidR="007A3848"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7A3848" w:rsidRDefault="009A492D">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77777777" w:rsidR="007A3848" w:rsidRDefault="009A492D">
            <w:pPr>
              <w:pStyle w:val="P68B1DB1-TableParagraph73"/>
              <w:spacing w:before="108"/>
              <w:jc w:val="both"/>
            </w:pPr>
            <w:r>
              <w:t>ID reprezentând o combinație de utilizator, IPF, tip de sistem și intermediar</w:t>
            </w:r>
          </w:p>
          <w:p w14:paraId="7FE1C7CB" w14:textId="2039C9E5" w:rsidR="007A3848" w:rsidRDefault="009A492D">
            <w:pPr>
              <w:pStyle w:val="P68B1DB1-Normal31"/>
            </w:pPr>
            <w:r>
              <w:t xml:space="preserve">Utilizați un identificator unic pentru fiecare rând, care corespunde unei combinații unice de utilizator, IPF, tip de sistem și intermediar. Același ID, care corespunde aceleiași combinații, trebuie utilizat în formularele Z 09.01-Z 09.04, dacă este cazul. </w:t>
            </w:r>
          </w:p>
          <w:p w14:paraId="7FE1C7CC" w14:textId="77777777" w:rsidR="007A3848" w:rsidRDefault="007A3848">
            <w:pPr>
              <w:rPr>
                <w:rFonts w:ascii="Times New Roman" w:eastAsia="Times New Roman" w:hAnsi="Times New Roman" w:cs="Times New Roman"/>
                <w:sz w:val="20"/>
                <w:szCs w:val="20"/>
              </w:rPr>
            </w:pPr>
          </w:p>
        </w:tc>
      </w:tr>
      <w:tr w:rsidR="007A3848"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7A3848" w:rsidRDefault="009A492D">
            <w:pPr>
              <w:pStyle w:val="P68B1DB1-Normal74"/>
            </w:pPr>
            <w:r>
              <w:t>0020-0030</w:t>
            </w:r>
          </w:p>
        </w:tc>
        <w:tc>
          <w:tcPr>
            <w:tcW w:w="7832" w:type="dxa"/>
            <w:tcBorders>
              <w:top w:val="single" w:sz="8" w:space="0" w:color="auto"/>
              <w:left w:val="single" w:sz="8" w:space="0" w:color="auto"/>
              <w:bottom w:val="single" w:sz="8" w:space="0" w:color="auto"/>
            </w:tcBorders>
            <w:vAlign w:val="bottom"/>
          </w:tcPr>
          <w:p w14:paraId="7FE1C7CF" w14:textId="77777777" w:rsidR="007A3848" w:rsidRDefault="009A492D">
            <w:pPr>
              <w:pStyle w:val="P68B1DB1-TableParagraph75"/>
              <w:spacing w:before="108"/>
              <w:ind w:left="85"/>
              <w:jc w:val="both"/>
              <w:rPr>
                <w:color w:val="D13438"/>
                <w:u w:val="single"/>
              </w:rPr>
            </w:pPr>
            <w:r>
              <w:t>Utilizatori</w:t>
            </w:r>
          </w:p>
        </w:tc>
      </w:tr>
      <w:tr w:rsidR="007A3848"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7A3848" w:rsidRDefault="009A492D">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7A3848" w:rsidRDefault="009A492D">
            <w:pPr>
              <w:pStyle w:val="P68B1DB1-TableParagraph73"/>
              <w:spacing w:before="108" w:after="120"/>
              <w:jc w:val="both"/>
            </w:pPr>
            <w:r>
              <w:t>Denumirea entității</w:t>
            </w:r>
          </w:p>
          <w:p w14:paraId="7FE1C7D3" w14:textId="1C1A6E42" w:rsidR="007A3848" w:rsidRDefault="009A492D">
            <w:pPr>
              <w:pStyle w:val="P68B1DB1-TableParagraph40"/>
              <w:spacing w:before="108"/>
              <w:ind w:left="85"/>
              <w:jc w:val="both"/>
              <w:rPr>
                <w:b/>
                <w:bCs/>
                <w:i/>
                <w:iCs/>
                <w:color w:val="D13438"/>
                <w:u w:val="single"/>
              </w:rPr>
            </w:pPr>
            <w:r>
              <w:t xml:space="preserve">Denumirea entității juridice care utilizează serviciile de plăți, de custodie, de decontare, de compensare sau de registru central de tranzacții, astfel cum este raportată în șablonul Z 01.01 – Entitățile juridice (ORG 1). Denumirea oficială, astfel cum figurează în actele statutare, indicându-se forma juridică. </w:t>
            </w:r>
          </w:p>
        </w:tc>
      </w:tr>
      <w:tr w:rsidR="007A3848"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7A3848" w:rsidRDefault="009A492D">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7D6" w14:textId="77777777" w:rsidR="007A3848" w:rsidRDefault="009A492D">
            <w:pPr>
              <w:pStyle w:val="P68B1DB1-TableParagraph73"/>
              <w:spacing w:before="108"/>
              <w:jc w:val="both"/>
            </w:pPr>
            <w:r>
              <w:t>Codul entității</w:t>
            </w:r>
          </w:p>
          <w:p w14:paraId="7FE1C7D7" w14:textId="6DA7FBC1" w:rsidR="007A3848" w:rsidRDefault="009A492D">
            <w:pPr>
              <w:pStyle w:val="P68B1DB1-TableParagraph40"/>
              <w:spacing w:before="108"/>
              <w:jc w:val="both"/>
            </w:pPr>
            <w:r>
              <w:t xml:space="preserve">Codul LEI alfanumeric format din 20 cifre al entității juridice care utilizează servicii de plată, custodie, decontare, compensare sau registru central de tranzacții, astfel cum este raportat în macheta Z 01.01 – Entități juridice (ORG 1). </w:t>
            </w:r>
          </w:p>
          <w:p w14:paraId="7FE1C7D8" w14:textId="1508120A" w:rsidR="007A3848" w:rsidRDefault="009A492D">
            <w:pPr>
              <w:pStyle w:val="P68B1DB1-Normal31"/>
            </w:pPr>
            <w:r>
              <w:t xml:space="preserve">În absența unui LEI, trebuie utilizat identificatorul unic al instituțiilor financiare monetare (ID-ul </w:t>
            </w:r>
            <w:r w:rsidR="004B18AC">
              <w:t>IPF</w:t>
            </w:r>
            <w:r>
              <w:t xml:space="preserve">) al entității care urmează să fie utilizat în RIAD. </w:t>
            </w:r>
          </w:p>
        </w:tc>
      </w:tr>
      <w:tr w:rsidR="007A3848"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7A3848" w:rsidRDefault="009A492D">
            <w:pPr>
              <w:pStyle w:val="P68B1DB1-Normal74"/>
            </w:pPr>
            <w:r>
              <w:t>0040-0270</w:t>
            </w:r>
          </w:p>
        </w:tc>
        <w:tc>
          <w:tcPr>
            <w:tcW w:w="7832" w:type="dxa"/>
            <w:tcBorders>
              <w:top w:val="single" w:sz="8" w:space="0" w:color="auto"/>
              <w:left w:val="single" w:sz="8" w:space="0" w:color="auto"/>
              <w:bottom w:val="single" w:sz="8" w:space="0" w:color="auto"/>
            </w:tcBorders>
            <w:vAlign w:val="bottom"/>
          </w:tcPr>
          <w:p w14:paraId="7FE1C7DB" w14:textId="77777777" w:rsidR="007A3848" w:rsidRDefault="009A492D">
            <w:pPr>
              <w:pStyle w:val="P68B1DB1-TableParagraph75"/>
              <w:spacing w:before="108"/>
              <w:ind w:left="85"/>
              <w:jc w:val="both"/>
            </w:pPr>
            <w:r>
              <w:t>Furnizor</w:t>
            </w:r>
          </w:p>
        </w:tc>
      </w:tr>
      <w:tr w:rsidR="007A3848"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7A3848" w:rsidRDefault="009A492D">
            <w:pPr>
              <w:pStyle w:val="P68B1DB1-Normal74"/>
            </w:pPr>
            <w:r>
              <w:t>0040-0090</w:t>
            </w:r>
          </w:p>
        </w:tc>
        <w:tc>
          <w:tcPr>
            <w:tcW w:w="7832" w:type="dxa"/>
            <w:tcBorders>
              <w:top w:val="single" w:sz="8" w:space="0" w:color="auto"/>
              <w:left w:val="single" w:sz="8" w:space="0" w:color="auto"/>
              <w:bottom w:val="single" w:sz="8" w:space="0" w:color="auto"/>
            </w:tcBorders>
            <w:vAlign w:val="bottom"/>
          </w:tcPr>
          <w:p w14:paraId="7FE1C7DE" w14:textId="77777777" w:rsidR="007A3848" w:rsidRDefault="009A492D">
            <w:pPr>
              <w:pStyle w:val="P68B1DB1-TableParagraph75"/>
              <w:spacing w:before="108"/>
              <w:ind w:left="85"/>
              <w:jc w:val="both"/>
            </w:pPr>
            <w:r>
              <w:t>IPF</w:t>
            </w:r>
          </w:p>
        </w:tc>
      </w:tr>
      <w:tr w:rsidR="007A3848"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7A3848" w:rsidRDefault="009A492D">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7A3848" w:rsidRDefault="009A492D">
            <w:pPr>
              <w:pStyle w:val="P68B1DB1-TableParagraph73"/>
              <w:spacing w:before="108"/>
              <w:ind w:left="85"/>
              <w:jc w:val="both"/>
            </w:pPr>
            <w:r>
              <w:t>Tipul de sistem</w:t>
            </w:r>
          </w:p>
          <w:p w14:paraId="7FE1C7E2" w14:textId="77777777" w:rsidR="007A3848" w:rsidRDefault="009A492D">
            <w:pPr>
              <w:pStyle w:val="P68B1DB1-TableParagraph40"/>
              <w:spacing w:before="108"/>
              <w:ind w:left="85"/>
              <w:jc w:val="both"/>
            </w:pPr>
            <w:r>
              <w:t>Tipul de sistem care furnizează servicii utilizatorului. Selectați unul dintre următoarele tipuri:</w:t>
            </w:r>
          </w:p>
          <w:p w14:paraId="7FE1C7E3" w14:textId="64030D90" w:rsidR="007A3848" w:rsidRDefault="009A492D">
            <w:pPr>
              <w:pStyle w:val="P68B1DB1-TableParagraph40"/>
              <w:spacing w:before="108"/>
              <w:ind w:left="85"/>
              <w:jc w:val="both"/>
            </w:pPr>
            <w:r>
              <w:t xml:space="preserve">Sisteme de plăți </w:t>
            </w:r>
          </w:p>
          <w:p w14:paraId="7FE1C7E4" w14:textId="642C3011" w:rsidR="007A3848" w:rsidRDefault="009A492D">
            <w:pPr>
              <w:pStyle w:val="P68B1DB1-TableParagraph40"/>
              <w:spacing w:before="108"/>
              <w:ind w:left="85"/>
              <w:jc w:val="both"/>
            </w:pPr>
            <w:r>
              <w:t>„CSD-uri și ICSD”</w:t>
            </w:r>
          </w:p>
          <w:p w14:paraId="7FE1C7E5" w14:textId="513B4E7C" w:rsidR="007A3848" w:rsidRDefault="009A492D">
            <w:pPr>
              <w:pStyle w:val="P68B1DB1-TableParagraph40"/>
              <w:spacing w:before="108"/>
              <w:ind w:left="85"/>
              <w:jc w:val="both"/>
            </w:pPr>
            <w:r>
              <w:t>„Sistem de decontare a securității”</w:t>
            </w:r>
          </w:p>
          <w:p w14:paraId="7FE1C7E6" w14:textId="61451372" w:rsidR="007A3848" w:rsidRDefault="009A492D">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„Contrapărți centrale pentru compensarea titlurilor de valoare”</w:t>
            </w:r>
            <w:r>
              <w:rPr>
                <w:rStyle w:val="FootnoteReference"/>
                <w:rFonts w:ascii="Times New Roman" w:eastAsia="Times New Roman" w:hAnsi="Times New Roman" w:cs="Times New Roman"/>
              </w:rPr>
              <w:footnoteReference w:id="29"/>
            </w:r>
          </w:p>
          <w:p w14:paraId="7FE1C7E7" w14:textId="75E09D2C" w:rsidR="007A3848" w:rsidRDefault="009A492D">
            <w:pPr>
              <w:pStyle w:val="P68B1DB1-TableParagraph40"/>
              <w:spacing w:before="108"/>
              <w:ind w:left="85"/>
              <w:jc w:val="both"/>
            </w:pPr>
            <w:r>
              <w:t>„Contrapartide centrale pentru compensarea instrumentelor financiare derivate”</w:t>
            </w:r>
          </w:p>
          <w:p w14:paraId="7FE1C7E8" w14:textId="44FAA23C" w:rsidR="007A3848" w:rsidRDefault="009A492D">
            <w:pPr>
              <w:pStyle w:val="P68B1DB1-TableParagraph40"/>
              <w:spacing w:before="108"/>
              <w:ind w:left="85"/>
              <w:jc w:val="both"/>
            </w:pPr>
            <w:r>
              <w:t>„Registre centrale de tranzacții înregistrate.”</w:t>
            </w:r>
          </w:p>
          <w:p w14:paraId="7FE1C7E9" w14:textId="424A35E7" w:rsidR="007A3848" w:rsidRDefault="009A492D">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„Sisteme multilaterale de tranzacționare”</w:t>
            </w:r>
            <w:r>
              <w:rPr>
                <w:rStyle w:val="FootnoteReference"/>
                <w:rFonts w:ascii="Times New Roman" w:eastAsia="Times New Roman" w:hAnsi="Times New Roman" w:cs="Times New Roman"/>
                <w:sz w:val="20"/>
                <w:szCs w:val="20"/>
              </w:rPr>
              <w:footnoteReference w:id="30"/>
            </w:r>
          </w:p>
          <w:p w14:paraId="7FE1C7EB" w14:textId="51093740" w:rsidR="007A3848" w:rsidRDefault="009A492D">
            <w:pPr>
              <w:pStyle w:val="P68B1DB1-TableParagraph40"/>
              <w:spacing w:before="108"/>
              <w:ind w:left="85"/>
              <w:jc w:val="both"/>
            </w:pPr>
            <w:r>
              <w:t>„Sisteme de carduri utilizate pentru plățile de mică valoare”</w:t>
            </w:r>
          </w:p>
          <w:p w14:paraId="7FE1C7EC" w14:textId="71A8C187" w:rsidR="007A3848" w:rsidRDefault="009A492D">
            <w:pPr>
              <w:pStyle w:val="P68B1DB1-TableParagraph40"/>
              <w:spacing w:before="108"/>
              <w:ind w:left="85"/>
              <w:jc w:val="both"/>
            </w:pPr>
            <w:r>
              <w:t xml:space="preserve">„Nu se aplică” – Pentru alte servicii de plată, compensare, decontare sau custodie furnizate de o entitate care nu aparține niciuneia dintre categoriile de mai sus, de exemplu bănci corespondente și/sau bănci custode pentru care instituția nu poate identifica IPF-urile </w:t>
            </w:r>
            <w:r w:rsidR="00221B26">
              <w:t xml:space="preserve"> de cel mai înalt rang</w:t>
            </w:r>
            <w:r>
              <w:t>. În coloana 0110 se raportează serviciul furnizat.</w:t>
            </w:r>
          </w:p>
        </w:tc>
      </w:tr>
      <w:tr w:rsidR="007A3848"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7A3848" w:rsidRDefault="009A492D">
            <w:pPr>
              <w:pStyle w:val="P68B1DB1-Normal31"/>
            </w:pPr>
            <w:r>
              <w:t>0050-0060</w:t>
            </w:r>
          </w:p>
        </w:tc>
        <w:tc>
          <w:tcPr>
            <w:tcW w:w="7832" w:type="dxa"/>
            <w:tcBorders>
              <w:top w:val="single" w:sz="8" w:space="0" w:color="auto"/>
              <w:left w:val="single" w:sz="8" w:space="0" w:color="auto"/>
              <w:bottom w:val="single" w:sz="8" w:space="0" w:color="auto"/>
            </w:tcBorders>
            <w:vAlign w:val="bottom"/>
          </w:tcPr>
          <w:p w14:paraId="7FE1C7EF" w14:textId="77777777" w:rsidR="007A3848" w:rsidRDefault="009A492D">
            <w:pPr>
              <w:pStyle w:val="P68B1DB1-TableParagraph73"/>
              <w:spacing w:before="108"/>
              <w:ind w:left="85"/>
              <w:jc w:val="both"/>
            </w:pPr>
            <w:r>
              <w:t>Denumirea IPF</w:t>
            </w:r>
          </w:p>
          <w:p w14:paraId="7FE1C7F0" w14:textId="77777777" w:rsidR="007A3848" w:rsidRDefault="009A492D">
            <w:pPr>
              <w:pStyle w:val="P68B1DB1-TableParagraph40"/>
              <w:spacing w:before="108"/>
              <w:ind w:left="85"/>
              <w:jc w:val="both"/>
            </w:pPr>
            <w:r>
              <w:lastRenderedPageBreak/>
              <w:t xml:space="preserve">Denumirea comercială a infrastructurii pieței financiare. </w:t>
            </w:r>
          </w:p>
          <w:p w14:paraId="7FE1C7F1" w14:textId="6A71A5BE" w:rsidR="007A3848" w:rsidRDefault="009A492D">
            <w:pPr>
              <w:pStyle w:val="P68B1DB1-TableParagraph40"/>
              <w:numPr>
                <w:ilvl w:val="0"/>
                <w:numId w:val="246"/>
              </w:numPr>
              <w:spacing w:before="108"/>
              <w:jc w:val="both"/>
            </w:pPr>
            <w:r>
              <w:t>Dacă este prezent în coloana 0050, denumirea IPF predefinită enumerată în anexa I la prezentele instrucțiuni;</w:t>
            </w:r>
          </w:p>
          <w:p w14:paraId="7FE1C7F2" w14:textId="77777777" w:rsidR="007A3848" w:rsidRDefault="009A492D">
            <w:pPr>
              <w:pStyle w:val="P68B1DB1-TableParagraph40"/>
              <w:numPr>
                <w:ilvl w:val="0"/>
                <w:numId w:val="246"/>
              </w:numPr>
              <w:spacing w:before="108" w:after="120"/>
              <w:ind w:left="442" w:hanging="357"/>
              <w:jc w:val="both"/>
            </w:pPr>
            <w:r>
              <w:t xml:space="preserve">În cazul în care nu există în coloana 0050, denumirea în coloana cu text liber 0060. </w:t>
            </w:r>
          </w:p>
          <w:p w14:paraId="7FE1C7F3" w14:textId="77777777" w:rsidR="007A3848" w:rsidRDefault="009A492D">
            <w:pPr>
              <w:pStyle w:val="P68B1DB1-Normal31"/>
            </w:pPr>
            <w:r>
              <w:t xml:space="preserve">Atunci când se raportează „NA” în coloana 0040, nu se completează aceste coloane. </w:t>
            </w:r>
          </w:p>
        </w:tc>
      </w:tr>
      <w:tr w:rsidR="007A3848"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7A3848" w:rsidRDefault="009A492D">
            <w:pPr>
              <w:pStyle w:val="P68B1DB1-Normal31"/>
            </w:pPr>
            <w:r>
              <w:lastRenderedPageBreak/>
              <w:t>0070</w:t>
            </w:r>
          </w:p>
        </w:tc>
        <w:tc>
          <w:tcPr>
            <w:tcW w:w="7832" w:type="dxa"/>
            <w:tcBorders>
              <w:top w:val="single" w:sz="8" w:space="0" w:color="auto"/>
              <w:left w:val="single" w:sz="8" w:space="0" w:color="auto"/>
              <w:bottom w:val="single" w:sz="8" w:space="0" w:color="auto"/>
            </w:tcBorders>
            <w:vAlign w:val="bottom"/>
          </w:tcPr>
          <w:p w14:paraId="7FE1C7F6" w14:textId="77777777" w:rsidR="007A3848" w:rsidRDefault="009A492D">
            <w:pPr>
              <w:pStyle w:val="P68B1DB1-TableParagraph73"/>
              <w:spacing w:before="108"/>
              <w:ind w:left="85"/>
              <w:jc w:val="both"/>
            </w:pPr>
            <w:r>
              <w:t>Codul IPF</w:t>
            </w:r>
          </w:p>
          <w:p w14:paraId="7FE1C7F7" w14:textId="77777777" w:rsidR="007A3848" w:rsidRDefault="009A492D">
            <w:pPr>
              <w:pStyle w:val="P68B1DB1-TableParagraph40"/>
              <w:spacing w:before="108"/>
              <w:ind w:left="85"/>
              <w:jc w:val="both"/>
            </w:pPr>
            <w:r>
              <w:t xml:space="preserve">Codul LEI alfanumeric format din 20 cifre al IPF. </w:t>
            </w:r>
          </w:p>
          <w:p w14:paraId="7FE1C7F8" w14:textId="77777777" w:rsidR="007A3848" w:rsidRDefault="009A492D">
            <w:pPr>
              <w:pStyle w:val="P68B1DB1-TableParagraph40"/>
              <w:spacing w:before="108"/>
              <w:ind w:left="85"/>
              <w:jc w:val="both"/>
            </w:pPr>
            <w:r>
              <w:t xml:space="preserve">În cazul în care IPF nu are LEI, se utilizează codul LEI al operatorului. </w:t>
            </w:r>
          </w:p>
          <w:p w14:paraId="7FE1C7F9" w14:textId="77777777" w:rsidR="007A3848" w:rsidRDefault="009A492D">
            <w:pPr>
              <w:pStyle w:val="P68B1DB1-TableParagraph40"/>
              <w:spacing w:before="108"/>
              <w:ind w:left="85"/>
              <w:jc w:val="both"/>
            </w:pPr>
            <w:r>
              <w:t>Atunci când în coloana 0040 se raportează „Nu se aplică (tip de sistem IPF)” sau atunci când IPF nu are un cod, această coloană conține „NA”.</w:t>
            </w:r>
          </w:p>
          <w:p w14:paraId="7FE1C7FA" w14:textId="77777777" w:rsidR="007A3848" w:rsidRDefault="007A3848">
            <w:pPr>
              <w:rPr>
                <w:rFonts w:ascii="Times New Roman" w:eastAsia="Times New Roman" w:hAnsi="Times New Roman" w:cs="Times New Roman"/>
                <w:color w:val="D13438"/>
                <w:sz w:val="20"/>
                <w:szCs w:val="20"/>
                <w:u w:val="single"/>
              </w:rPr>
            </w:pPr>
          </w:p>
        </w:tc>
      </w:tr>
      <w:tr w:rsidR="007A3848"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7A3848" w:rsidRDefault="009A492D">
            <w:pPr>
              <w:pStyle w:val="P68B1DB1-Normal31"/>
            </w:pPr>
            <w:r>
              <w:t>0080</w:t>
            </w:r>
          </w:p>
        </w:tc>
        <w:tc>
          <w:tcPr>
            <w:tcW w:w="7832" w:type="dxa"/>
            <w:tcBorders>
              <w:top w:val="single" w:sz="8" w:space="0" w:color="auto"/>
              <w:left w:val="single" w:sz="8" w:space="0" w:color="auto"/>
              <w:bottom w:val="single" w:sz="8" w:space="0" w:color="auto"/>
            </w:tcBorders>
            <w:vAlign w:val="bottom"/>
          </w:tcPr>
          <w:p w14:paraId="7FE1C7FD" w14:textId="77777777" w:rsidR="007A3848" w:rsidRDefault="009A492D">
            <w:pPr>
              <w:pStyle w:val="P68B1DB1-Normal76"/>
              <w:spacing w:after="120"/>
            </w:pPr>
            <w:r>
              <w:t>Operatorul IPF</w:t>
            </w:r>
          </w:p>
          <w:p w14:paraId="7FE1C7FE" w14:textId="77777777" w:rsidR="007A3848" w:rsidRDefault="009A492D">
            <w:pPr>
              <w:pStyle w:val="P68B1DB1-Normal31"/>
              <w:rPr>
                <w:b/>
              </w:rPr>
            </w:pPr>
            <w:r>
              <w:t xml:space="preserve">Numele operatorului IPF. </w:t>
            </w:r>
          </w:p>
          <w:p w14:paraId="7FE1C7FF" w14:textId="77777777" w:rsidR="007A3848" w:rsidRDefault="007A3848">
            <w:pPr>
              <w:rPr>
                <w:rFonts w:ascii="Times New Roman" w:hAnsi="Times New Roman" w:cs="Times New Roman"/>
                <w:color w:val="D13438"/>
                <w:sz w:val="20"/>
                <w:szCs w:val="20"/>
                <w:highlight w:val="yellow"/>
                <w:u w:val="single"/>
              </w:rPr>
            </w:pPr>
          </w:p>
        </w:tc>
      </w:tr>
      <w:tr w:rsidR="007A3848"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7A3848" w:rsidRDefault="009A492D">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7A3848" w:rsidRDefault="009A492D">
            <w:pPr>
              <w:pStyle w:val="P68B1DB1-Normal76"/>
            </w:pPr>
            <w:r>
              <w:t>Modul de participare</w:t>
            </w:r>
          </w:p>
          <w:p w14:paraId="7FE1C803" w14:textId="77777777" w:rsidR="007A3848" w:rsidRDefault="009A492D">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se raporta una dintre următoarele valori</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04" w14:textId="72154536" w:rsidR="007A3848" w:rsidRDefault="009A492D">
            <w:pPr>
              <w:pStyle w:val="P68B1DB1-TableParagraph40"/>
              <w:numPr>
                <w:ilvl w:val="0"/>
                <w:numId w:val="181"/>
              </w:numPr>
              <w:spacing w:before="108"/>
              <w:jc w:val="both"/>
            </w:pPr>
            <w:r>
              <w:t xml:space="preserve">„Direct” în cazul participării directe la IPF/al calității de membru al </w:t>
            </w:r>
            <w:r w:rsidR="004B18AC">
              <w:t>IPF</w:t>
            </w:r>
            <w:r>
              <w:t xml:space="preserve">. </w:t>
            </w:r>
          </w:p>
          <w:p w14:paraId="7FE1C805" w14:textId="350D1B7C" w:rsidR="007A3848" w:rsidRDefault="009A492D">
            <w:pPr>
              <w:pStyle w:val="P68B1DB1-TableParagraph40"/>
              <w:numPr>
                <w:ilvl w:val="0"/>
                <w:numId w:val="181"/>
              </w:numPr>
              <w:spacing w:before="108"/>
              <w:jc w:val="both"/>
            </w:pPr>
            <w:r>
              <w:t xml:space="preserve">„Indirect” în cazul participării indirecte la IPF/al calității de membru al </w:t>
            </w:r>
            <w:r w:rsidR="004B18AC">
              <w:t>IPF</w:t>
            </w:r>
            <w:r>
              <w:t xml:space="preserve">. </w:t>
            </w:r>
          </w:p>
          <w:p w14:paraId="7FE1C806" w14:textId="77777777" w:rsidR="007A3848" w:rsidRDefault="009A492D">
            <w:pPr>
              <w:pStyle w:val="P68B1DB1-TableParagraph40"/>
              <w:numPr>
                <w:ilvl w:val="0"/>
                <w:numId w:val="181"/>
              </w:numPr>
              <w:spacing w:before="108"/>
              <w:jc w:val="both"/>
              <w:rPr>
                <w:b/>
              </w:rPr>
            </w:pPr>
            <w:r>
              <w:t>„Nu se aplică (mod de participare la IPF)” atunci când în coloana 0040 se raportează „Nu se aplică (tipul sistemului IPF)”.</w:t>
            </w:r>
          </w:p>
          <w:p w14:paraId="7FE1C807" w14:textId="77777777" w:rsidR="007A3848" w:rsidRDefault="007A3848">
            <w:pPr>
              <w:pStyle w:val="TableParagraph"/>
              <w:spacing w:before="108"/>
              <w:ind w:left="85"/>
              <w:jc w:val="both"/>
              <w:rPr>
                <w:rFonts w:ascii="Times New Roman" w:eastAsia="Times New Roman" w:hAnsi="Times New Roman" w:cs="Times New Roman"/>
                <w:b/>
                <w:sz w:val="20"/>
                <w:szCs w:val="20"/>
              </w:rPr>
            </w:pPr>
          </w:p>
        </w:tc>
      </w:tr>
      <w:tr w:rsidR="007A3848"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7A3848" w:rsidRDefault="009A492D">
            <w:pPr>
              <w:pStyle w:val="P68B1DB1-Normal74"/>
            </w:pPr>
            <w:r>
              <w:t>0100-0110</w:t>
            </w:r>
          </w:p>
        </w:tc>
        <w:tc>
          <w:tcPr>
            <w:tcW w:w="7832" w:type="dxa"/>
            <w:tcBorders>
              <w:top w:val="single" w:sz="8" w:space="0" w:color="auto"/>
              <w:left w:val="single" w:sz="8" w:space="0" w:color="auto"/>
              <w:bottom w:val="single" w:sz="8" w:space="0" w:color="auto"/>
            </w:tcBorders>
            <w:vAlign w:val="bottom"/>
          </w:tcPr>
          <w:p w14:paraId="7FE1C80A" w14:textId="77777777" w:rsidR="007A3848" w:rsidRDefault="009A492D">
            <w:pPr>
              <w:pStyle w:val="P68B1DB1-TableParagraph75"/>
              <w:spacing w:before="108"/>
              <w:ind w:left="85"/>
              <w:jc w:val="both"/>
            </w:pPr>
            <w:r>
              <w:t>Intermediarul</w:t>
            </w:r>
          </w:p>
        </w:tc>
      </w:tr>
      <w:tr w:rsidR="007A3848"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7A3848" w:rsidRDefault="009A492D">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7A3848" w:rsidRDefault="009A492D">
            <w:pPr>
              <w:pStyle w:val="P68B1DB1-Normal76"/>
            </w:pPr>
            <w:r>
              <w:t>Numele intermediarului</w:t>
            </w:r>
          </w:p>
          <w:p w14:paraId="7FE1C80E" w14:textId="77777777" w:rsidR="007A3848" w:rsidRDefault="009A492D">
            <w:pPr>
              <w:pStyle w:val="P68B1DB1-TableParagraph40"/>
              <w:spacing w:before="108"/>
              <w:ind w:left="85"/>
              <w:jc w:val="both"/>
            </w:pPr>
            <w:r>
              <w:t xml:space="preserve">Denumirea comercială a intermediarului cu care utilizatorul are o relație contractuală și furnizorii care au acces la IPF. A se raporta atunci când în coloana 0100 „Modul de participare” se raportează „Indirect” sau „Nu se aplică (modul de participare)”. </w:t>
            </w:r>
          </w:p>
          <w:p w14:paraId="7FE1C80F" w14:textId="77777777" w:rsidR="007A3848" w:rsidRDefault="009A492D">
            <w:pPr>
              <w:pStyle w:val="P68B1DB1-TableParagraph40"/>
              <w:spacing w:before="108"/>
              <w:ind w:left="85"/>
              <w:jc w:val="both"/>
            </w:pPr>
            <w:r>
              <w:t>În cazul în care intermediarul oferă acces indirect la mai multe IPF-uri, completați o linie pentru fiecare IPF pentru care intermediarul oferă acces indirect.</w:t>
            </w:r>
          </w:p>
          <w:p w14:paraId="7FE1C810" w14:textId="77777777" w:rsidR="007A3848" w:rsidRDefault="009A492D">
            <w:pPr>
              <w:pStyle w:val="P68B1DB1-TableParagraph40"/>
              <w:spacing w:before="108"/>
              <w:ind w:left="85"/>
              <w:jc w:val="both"/>
              <w:rPr>
                <w:b/>
              </w:rPr>
            </w:pPr>
            <w:r>
              <w:t>Atunci când se raportează „Direct” în coloana 0090, nu se completează această coloană.</w:t>
            </w:r>
          </w:p>
        </w:tc>
      </w:tr>
      <w:tr w:rsidR="007A3848"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7A3848" w:rsidRDefault="009A492D">
            <w:pPr>
              <w:pStyle w:val="P68B1DB1-Normal31"/>
            </w:pPr>
            <w:r>
              <w:t>0110</w:t>
            </w:r>
          </w:p>
        </w:tc>
        <w:tc>
          <w:tcPr>
            <w:tcW w:w="7832" w:type="dxa"/>
            <w:tcBorders>
              <w:top w:val="single" w:sz="8" w:space="0" w:color="auto"/>
              <w:left w:val="single" w:sz="8" w:space="0" w:color="auto"/>
              <w:bottom w:val="single" w:sz="8" w:space="0" w:color="auto"/>
            </w:tcBorders>
            <w:vAlign w:val="bottom"/>
          </w:tcPr>
          <w:p w14:paraId="7FE1C813" w14:textId="77777777" w:rsidR="007A3848" w:rsidRDefault="009A492D">
            <w:pPr>
              <w:pStyle w:val="P68B1DB1-Normal76"/>
            </w:pPr>
            <w:r>
              <w:t>Codul intermediarului</w:t>
            </w:r>
          </w:p>
          <w:p w14:paraId="7FE1C814" w14:textId="77777777" w:rsidR="007A3848" w:rsidRDefault="009A492D">
            <w:pPr>
              <w:pStyle w:val="P68B1DB1-TableParagraph40"/>
              <w:spacing w:before="108"/>
              <w:ind w:left="85"/>
              <w:jc w:val="both"/>
            </w:pPr>
            <w:r>
              <w:t xml:space="preserve">Codul LEI alfanumeric format din 20 cifre al intermediarului. </w:t>
            </w:r>
          </w:p>
          <w:p w14:paraId="7FE1C815" w14:textId="77777777" w:rsidR="007A3848" w:rsidRDefault="009A492D">
            <w:pPr>
              <w:pStyle w:val="P68B1DB1-TableParagraph13"/>
              <w:spacing w:before="108"/>
              <w:ind w:left="85"/>
              <w:jc w:val="both"/>
              <w:rPr>
                <w:rFonts w:eastAsia="Cambria"/>
              </w:rPr>
            </w:pPr>
            <w:r>
              <w:t>Tipul de cod este, de preferință, codul LEI.</w:t>
            </w:r>
          </w:p>
          <w:p w14:paraId="7FE1C816" w14:textId="77777777" w:rsidR="007A3848" w:rsidRDefault="009A492D">
            <w:pPr>
              <w:pStyle w:val="P68B1DB1-TableParagraph17"/>
              <w:spacing w:before="108"/>
            </w:pPr>
            <w:r>
              <w:t xml:space="preserve">  Atunci când LEI nu este disponibil, se raportează un număr de identificare al IFM sau, dacă acesta nu este disponibil, se raportează un cod național.</w:t>
            </w:r>
          </w:p>
          <w:p w14:paraId="7FE1C817" w14:textId="3F55AEB3" w:rsidR="007A3848" w:rsidRDefault="009A492D">
            <w:pPr>
              <w:pStyle w:val="P68B1DB1-TableParagraph41"/>
              <w:spacing w:before="108"/>
              <w:ind w:left="85"/>
              <w:jc w:val="both"/>
              <w:rPr>
                <w:rFonts w:ascii="Times New Roman" w:eastAsia="Times New Roman" w:hAnsi="Times New Roman" w:cs="Times New Roman"/>
              </w:rPr>
            </w:pPr>
            <w:r>
              <w:rPr>
                <w:rFonts w:ascii="Times New Roman" w:hAnsi="Times New Roman" w:cs="Times New Roman"/>
                <w:color w:val="000000" w:themeColor="text1"/>
              </w:rPr>
              <w:t>Identificarea entităților se realizează în mod consecvent în cadrul formularelor Z 09.01-Z 09.05, după caz.</w:t>
            </w:r>
            <w:r>
              <w:rPr>
                <w:rFonts w:ascii="Times New Roman" w:eastAsia="Times New Roman" w:hAnsi="Times New Roman" w:cs="Times New Roman"/>
              </w:rPr>
              <w:t xml:space="preserve"> </w:t>
            </w:r>
          </w:p>
          <w:p w14:paraId="7FE1C818" w14:textId="77777777" w:rsidR="007A3848" w:rsidRDefault="009A492D">
            <w:pPr>
              <w:pStyle w:val="P68B1DB1-TableParagraph40"/>
              <w:spacing w:before="108"/>
              <w:ind w:left="85"/>
              <w:jc w:val="both"/>
              <w:rPr>
                <w:b/>
              </w:rPr>
            </w:pPr>
            <w:r>
              <w:t>Atunci când se raportează „Direct” în coloana 0090, nu se completează această coloană.</w:t>
            </w:r>
          </w:p>
        </w:tc>
      </w:tr>
      <w:tr w:rsidR="007A3848"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7A3848" w:rsidRDefault="009A492D">
            <w:pPr>
              <w:pStyle w:val="P68B1DB1-Normal74"/>
            </w:pPr>
            <w:r>
              <w:t>0120-0260</w:t>
            </w:r>
          </w:p>
        </w:tc>
        <w:tc>
          <w:tcPr>
            <w:tcW w:w="7832" w:type="dxa"/>
            <w:tcBorders>
              <w:top w:val="single" w:sz="8" w:space="0" w:color="auto"/>
              <w:left w:val="single" w:sz="8" w:space="0" w:color="auto"/>
              <w:bottom w:val="single" w:sz="8" w:space="0" w:color="auto"/>
            </w:tcBorders>
            <w:vAlign w:val="bottom"/>
          </w:tcPr>
          <w:p w14:paraId="7FE1C81B" w14:textId="77777777" w:rsidR="007A3848" w:rsidRDefault="009A492D">
            <w:pPr>
              <w:pStyle w:val="P68B1DB1-Normal77"/>
              <w:rPr>
                <w:color w:val="D13438"/>
                <w:u w:val="single"/>
              </w:rPr>
            </w:pPr>
            <w:r>
              <w:t>Contracte și servicii</w:t>
            </w:r>
          </w:p>
        </w:tc>
      </w:tr>
      <w:tr w:rsidR="007A3848"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7A3848" w:rsidRDefault="009A492D">
            <w:pPr>
              <w:pStyle w:val="P68B1DB1-Normal31"/>
            </w:pPr>
            <w:r>
              <w:lastRenderedPageBreak/>
              <w:t>0120</w:t>
            </w:r>
          </w:p>
        </w:tc>
        <w:tc>
          <w:tcPr>
            <w:tcW w:w="7832" w:type="dxa"/>
            <w:tcBorders>
              <w:top w:val="single" w:sz="8" w:space="0" w:color="auto"/>
              <w:left w:val="single" w:sz="8" w:space="0" w:color="auto"/>
              <w:bottom w:val="single" w:sz="8" w:space="0" w:color="auto"/>
            </w:tcBorders>
            <w:vAlign w:val="bottom"/>
          </w:tcPr>
          <w:p w14:paraId="7FE1C81E" w14:textId="77777777" w:rsidR="007A3848" w:rsidRDefault="009A492D">
            <w:pPr>
              <w:pStyle w:val="P68B1DB1-TableParagraph73"/>
              <w:spacing w:before="108"/>
              <w:ind w:left="85"/>
              <w:jc w:val="both"/>
            </w:pPr>
            <w:r>
              <w:t>Număr de identificare contract</w:t>
            </w:r>
          </w:p>
          <w:p w14:paraId="7FE1C81F" w14:textId="77777777" w:rsidR="007A3848" w:rsidRDefault="009A492D">
            <w:pPr>
              <w:pStyle w:val="P68B1DB1-TableParagraph40"/>
              <w:spacing w:before="108"/>
              <w:jc w:val="both"/>
              <w:rPr>
                <w:b/>
              </w:rPr>
            </w:pPr>
            <w:r>
              <w:t>Identificatorul intern al utilizatorului contractului care reglementează relația cu IPF/intermediarul care furnizează serviciul.</w:t>
            </w:r>
          </w:p>
        </w:tc>
      </w:tr>
      <w:tr w:rsidR="007A3848"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7A3848" w:rsidRDefault="009A492D">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77777777" w:rsidR="007A3848" w:rsidRDefault="009A492D">
            <w:pPr>
              <w:pStyle w:val="P68B1DB1-TableParagraph73"/>
              <w:spacing w:before="108"/>
              <w:ind w:left="85"/>
              <w:jc w:val="both"/>
              <w:rPr>
                <w:bCs/>
              </w:rPr>
            </w:pPr>
            <w:r>
              <w:t>Legislația aplicabilă</w:t>
            </w:r>
          </w:p>
          <w:p w14:paraId="7FE1C823" w14:textId="77777777" w:rsidR="007A3848" w:rsidRDefault="009A492D">
            <w:pPr>
              <w:pStyle w:val="P68B1DB1-TableParagraph40"/>
              <w:spacing w:before="108"/>
              <w:ind w:left="85"/>
              <w:jc w:val="both"/>
            </w:pPr>
            <w:r>
              <w:t xml:space="preserve">Identificarea ISO 3166-1 alfa-2 a țării a cărei legislație se aplică în cazul relației contractuale cu IPF. </w:t>
            </w:r>
          </w:p>
          <w:p w14:paraId="7FE1C824" w14:textId="77777777" w:rsidR="007A3848" w:rsidRDefault="009A492D">
            <w:pPr>
              <w:pStyle w:val="P68B1DB1-TableParagraph40"/>
              <w:numPr>
                <w:ilvl w:val="0"/>
                <w:numId w:val="247"/>
              </w:numPr>
              <w:spacing w:before="108"/>
              <w:jc w:val="both"/>
              <w:rPr>
                <w:b/>
                <w:bCs/>
              </w:rPr>
            </w:pPr>
            <w:r>
              <w:t>În ceea ce privește accesul direct, legea aplicabilă contractului dintre IPF și utilizator</w:t>
            </w:r>
          </w:p>
          <w:p w14:paraId="7FE1C825" w14:textId="77777777" w:rsidR="007A3848" w:rsidRDefault="009A492D">
            <w:pPr>
              <w:pStyle w:val="P68B1DB1-TableParagraph40"/>
              <w:numPr>
                <w:ilvl w:val="0"/>
                <w:numId w:val="247"/>
              </w:numPr>
              <w:spacing w:before="108"/>
              <w:jc w:val="both"/>
            </w:pPr>
            <w:r>
              <w:t>Pentru accesul indirect, legea aplicabilă contractului dintre intermediar și utilizator.</w:t>
            </w:r>
          </w:p>
        </w:tc>
      </w:tr>
      <w:tr w:rsidR="007A3848"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7A3848" w:rsidRDefault="009A492D">
            <w:pPr>
              <w:pStyle w:val="P68B1DB1-Normal31"/>
            </w:pPr>
            <w:r>
              <w:t>0140</w:t>
            </w:r>
          </w:p>
        </w:tc>
        <w:tc>
          <w:tcPr>
            <w:tcW w:w="7832" w:type="dxa"/>
            <w:tcBorders>
              <w:top w:val="single" w:sz="8" w:space="0" w:color="auto"/>
              <w:left w:val="single" w:sz="8" w:space="0" w:color="auto"/>
              <w:bottom w:val="single" w:sz="8" w:space="0" w:color="auto"/>
            </w:tcBorders>
            <w:vAlign w:val="bottom"/>
          </w:tcPr>
          <w:p w14:paraId="7FE1C828" w14:textId="77777777" w:rsidR="007A3848" w:rsidRDefault="009A492D">
            <w:pPr>
              <w:pStyle w:val="P68B1DB1-TableParagraph73"/>
              <w:spacing w:before="108"/>
              <w:ind w:left="85"/>
              <w:jc w:val="both"/>
              <w:rPr>
                <w:bCs/>
              </w:rPr>
            </w:pPr>
            <w:r>
              <w:t xml:space="preserve">Contract rezilient la rezoluție </w:t>
            </w:r>
          </w:p>
          <w:p w14:paraId="7FE1C829" w14:textId="77777777" w:rsidR="007A3848" w:rsidRDefault="009A492D">
            <w:pPr>
              <w:pStyle w:val="P68B1DB1-TableParagraph40"/>
              <w:spacing w:before="108"/>
              <w:ind w:left="85"/>
              <w:jc w:val="both"/>
            </w:pPr>
            <w:r>
              <w:t>A se raporta una dintre următoarele valori:</w:t>
            </w:r>
          </w:p>
          <w:p w14:paraId="7FE1C82A" w14:textId="52E4290E" w:rsidR="007A3848" w:rsidRDefault="009A492D">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 – dacă entitatea </w:t>
            </w:r>
            <w:r w:rsidR="00E76DA6">
              <w:rPr>
                <w:rFonts w:ascii="Times New Roman" w:eastAsia="Times New Roman" w:hAnsi="Times New Roman" w:cs="Times New Roman"/>
                <w:sz w:val="20"/>
                <w:szCs w:val="20"/>
              </w:rPr>
              <w:t>care raportează</w:t>
            </w:r>
            <w:r>
              <w:rPr>
                <w:rFonts w:ascii="Times New Roman" w:eastAsia="Times New Roman" w:hAnsi="Times New Roman" w:cs="Times New Roman"/>
                <w:sz w:val="20"/>
                <w:szCs w:val="20"/>
              </w:rPr>
              <w:t xml:space="preserve"> a evaluat contractul ca fiind rezilient la rezoluție</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w:t>
            </w:r>
          </w:p>
          <w:p w14:paraId="7FE1C82B" w14:textId="1607E318" w:rsidR="007A3848" w:rsidRDefault="009A492D">
            <w:pPr>
              <w:pStyle w:val="P68B1DB1-TableParagraph40"/>
              <w:spacing w:before="108"/>
              <w:ind w:left="85"/>
              <w:jc w:val="both"/>
            </w:pPr>
            <w:r>
              <w:t xml:space="preserve">„Nu” – dacă entitatea </w:t>
            </w:r>
            <w:r w:rsidR="00E76DA6">
              <w:t>care raportează</w:t>
            </w:r>
            <w:r>
              <w:t xml:space="preserve"> a evaluat contractul ca nefiind rezilient la rezoluție.</w:t>
            </w:r>
          </w:p>
          <w:p w14:paraId="7FE1C82C" w14:textId="77777777" w:rsidR="007A3848" w:rsidRDefault="009A492D">
            <w:pPr>
              <w:pStyle w:val="P68B1DB1-TableParagraph40"/>
              <w:spacing w:before="108"/>
              <w:ind w:left="85"/>
              <w:jc w:val="both"/>
            </w:pPr>
            <w:r>
              <w:t>„Neevaluat” – dacă informațiile nu sunt disponibile.</w:t>
            </w:r>
          </w:p>
          <w:p w14:paraId="7FE1C82D" w14:textId="77777777" w:rsidR="007A3848" w:rsidRDefault="009A492D">
            <w:pPr>
              <w:pStyle w:val="P68B1DB1-TableParagraph40"/>
              <w:spacing w:before="108"/>
              <w:ind w:left="85"/>
              <w:jc w:val="both"/>
              <w:rPr>
                <w:b/>
                <w:bCs/>
                <w:i/>
                <w:iCs/>
                <w:u w:val="single"/>
              </w:rPr>
            </w:pPr>
            <w:r>
              <w:t xml:space="preserve">Raportați numai pentru intermediari. Se raportează „Y” pentru toate contractele care intră sub incidența legislației SEE.  </w:t>
            </w:r>
          </w:p>
        </w:tc>
      </w:tr>
      <w:tr w:rsidR="007A3848"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7A3848" w:rsidRDefault="009A492D">
            <w:pPr>
              <w:pStyle w:val="P68B1DB1-Normal31"/>
            </w:pPr>
            <w:r>
              <w:t>0150-0200</w:t>
            </w:r>
          </w:p>
        </w:tc>
        <w:tc>
          <w:tcPr>
            <w:tcW w:w="7832" w:type="dxa"/>
            <w:tcBorders>
              <w:top w:val="single" w:sz="8" w:space="0" w:color="auto"/>
              <w:left w:val="single" w:sz="8" w:space="0" w:color="auto"/>
              <w:bottom w:val="single" w:sz="8" w:space="0" w:color="auto"/>
            </w:tcBorders>
            <w:vAlign w:val="bottom"/>
          </w:tcPr>
          <w:p w14:paraId="7FE1C830" w14:textId="479FBD80" w:rsidR="007A3848" w:rsidRDefault="009A492D">
            <w:pPr>
              <w:pStyle w:val="P68B1DB1-TableParagraph73"/>
              <w:spacing w:before="108"/>
              <w:ind w:left="85"/>
              <w:jc w:val="both"/>
            </w:pPr>
            <w:r>
              <w:t xml:space="preserve">Monede relevante pentru entitatea </w:t>
            </w:r>
            <w:r w:rsidR="00E76DA6">
              <w:t>care raportează</w:t>
            </w:r>
          </w:p>
          <w:p w14:paraId="7FE1C831" w14:textId="64C74970" w:rsidR="007A3848" w:rsidRDefault="009A492D">
            <w:pPr>
              <w:pStyle w:val="P68B1DB1-TableParagraph40"/>
              <w:spacing w:before="108"/>
              <w:ind w:left="85"/>
              <w:jc w:val="both"/>
            </w:pPr>
            <w:r>
              <w:t xml:space="preserve">Monedele în care tranzacțiile entității </w:t>
            </w:r>
            <w:r w:rsidR="00E76DA6">
              <w:t>care raportează</w:t>
            </w:r>
            <w:r>
              <w:t xml:space="preserve"> sunt acceptate și decontate în sistem. Trebuie raportate numai monedele care reprezintă cel puțin 5 % din totalul operațiunilor instituției </w:t>
            </w:r>
            <w:r w:rsidR="00E76DA6">
              <w:t>care raportează</w:t>
            </w:r>
            <w:r>
              <w:t xml:space="preserve"> cu IPF/intermediarul.</w:t>
            </w:r>
          </w:p>
          <w:p w14:paraId="7FE1C832" w14:textId="77777777" w:rsidR="007A3848" w:rsidRDefault="009A492D">
            <w:pPr>
              <w:pStyle w:val="P68B1DB1-TableParagraph40"/>
              <w:spacing w:before="108"/>
              <w:ind w:left="85"/>
              <w:jc w:val="both"/>
              <w:rPr>
                <w:b/>
              </w:rPr>
            </w:pPr>
            <w:r>
              <w:t>Col. 150-200 nu se exclud reciproc. Pentru „alte monede” (coloana 0170): Codul ISO 4217-3 litere al monedei (monedelor).</w:t>
            </w:r>
          </w:p>
        </w:tc>
      </w:tr>
      <w:tr w:rsidR="007A3848"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7A3848" w:rsidRDefault="009A492D">
            <w:pPr>
              <w:pStyle w:val="P68B1DB1-Normal31"/>
            </w:pPr>
            <w:r>
              <w:t>0210</w:t>
            </w:r>
          </w:p>
        </w:tc>
        <w:tc>
          <w:tcPr>
            <w:tcW w:w="7832" w:type="dxa"/>
            <w:tcBorders>
              <w:top w:val="single" w:sz="8" w:space="0" w:color="auto"/>
              <w:left w:val="single" w:sz="8" w:space="0" w:color="auto"/>
              <w:bottom w:val="single" w:sz="8" w:space="0" w:color="auto"/>
            </w:tcBorders>
            <w:vAlign w:val="bottom"/>
          </w:tcPr>
          <w:p w14:paraId="7FE1C835" w14:textId="77777777" w:rsidR="007A3848" w:rsidRDefault="009A492D">
            <w:pPr>
              <w:pStyle w:val="P68B1DB1-TableParagraph73"/>
              <w:spacing w:before="108"/>
              <w:ind w:left="85"/>
              <w:jc w:val="both"/>
            </w:pPr>
            <w:r>
              <w:t>Servicii furnizate FMI/intermediarului</w:t>
            </w:r>
          </w:p>
          <w:p w14:paraId="7FE1C836" w14:textId="3FA389EC" w:rsidR="007A3848" w:rsidRDefault="009A492D">
            <w:pPr>
              <w:pStyle w:val="P68B1DB1-TableParagraph40"/>
              <w:spacing w:before="108"/>
              <w:ind w:left="85"/>
              <w:jc w:val="both"/>
            </w:pPr>
            <w:r>
              <w:t xml:space="preserve">Raportează numai atunci când utilizatorul furnizează servicii către FMI/intermediar, cum ar fi furnizorul de preț, furnizorul de lichidități, decontarea în numerar (specificați moneda), custodia, accesul indirect la CSD-uri (străine), contrapartea de investiții, altele. </w:t>
            </w:r>
          </w:p>
        </w:tc>
      </w:tr>
      <w:tr w:rsidR="007A3848"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7A3848" w:rsidRDefault="009A492D">
            <w:pPr>
              <w:pStyle w:val="P68B1DB1-Normal31"/>
            </w:pPr>
            <w:r>
              <w:t>0220</w:t>
            </w:r>
          </w:p>
        </w:tc>
        <w:tc>
          <w:tcPr>
            <w:tcW w:w="7832" w:type="dxa"/>
            <w:tcBorders>
              <w:top w:val="single" w:sz="8" w:space="0" w:color="auto"/>
              <w:left w:val="single" w:sz="8" w:space="0" w:color="auto"/>
              <w:bottom w:val="single" w:sz="8" w:space="0" w:color="auto"/>
            </w:tcBorders>
            <w:vAlign w:val="bottom"/>
          </w:tcPr>
          <w:p w14:paraId="7FE1C839" w14:textId="77777777" w:rsidR="007A3848" w:rsidRDefault="009A492D">
            <w:pPr>
              <w:pStyle w:val="P68B1DB1-TableParagraph73"/>
              <w:spacing w:before="108"/>
              <w:ind w:left="85"/>
              <w:jc w:val="both"/>
            </w:pPr>
            <w:r>
              <w:t>Serviciu furnizat de IPF/intermediar</w:t>
            </w:r>
          </w:p>
          <w:p w14:paraId="7FE1C83A" w14:textId="4C594C2B" w:rsidR="007A3848" w:rsidRDefault="009A492D">
            <w:pPr>
              <w:pStyle w:val="P68B1DB1-TableParagraph40"/>
              <w:spacing w:before="108"/>
              <w:ind w:left="85"/>
              <w:jc w:val="both"/>
            </w:pPr>
            <w:r>
              <w:t xml:space="preserve">Serviciile pe care FMI/intermediarul le furnizează entității </w:t>
            </w:r>
            <w:r w:rsidR="00E76DA6">
              <w:t>care raportează</w:t>
            </w:r>
            <w:r>
              <w:t>. Se raportează dacă 0040 este „NA”.</w:t>
            </w:r>
          </w:p>
        </w:tc>
      </w:tr>
      <w:tr w:rsidR="007A3848"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7A3848" w:rsidRDefault="009A492D">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7A3848" w:rsidRDefault="009A492D">
            <w:pPr>
              <w:pStyle w:val="P68B1DB1-TableParagraph75"/>
              <w:spacing w:before="108"/>
              <w:ind w:left="85"/>
              <w:jc w:val="both"/>
            </w:pPr>
            <w:r>
              <w:t>Furnizorii de servicii</w:t>
            </w:r>
          </w:p>
        </w:tc>
      </w:tr>
      <w:tr w:rsidR="007A3848"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7A3848" w:rsidRDefault="009A492D">
            <w:pPr>
              <w:pStyle w:val="P68B1DB1-Normal31"/>
            </w:pPr>
            <w:r>
              <w:t>0230-0250</w:t>
            </w:r>
          </w:p>
        </w:tc>
        <w:tc>
          <w:tcPr>
            <w:tcW w:w="7832" w:type="dxa"/>
            <w:tcBorders>
              <w:top w:val="single" w:sz="8" w:space="0" w:color="auto"/>
              <w:left w:val="single" w:sz="8" w:space="0" w:color="auto"/>
              <w:bottom w:val="single" w:sz="8" w:space="0" w:color="auto"/>
            </w:tcBorders>
            <w:vAlign w:val="bottom"/>
          </w:tcPr>
          <w:p w14:paraId="7FE1C840" w14:textId="77777777" w:rsidR="007A3848" w:rsidRDefault="009A492D">
            <w:pPr>
              <w:pStyle w:val="P68B1DB1-TableParagraph73"/>
              <w:spacing w:before="108"/>
              <w:ind w:left="85"/>
              <w:jc w:val="both"/>
            </w:pPr>
            <w:r>
              <w:t>Furnizori de servicii de comunicații;</w:t>
            </w:r>
          </w:p>
          <w:p w14:paraId="7FE1C841" w14:textId="7B818514" w:rsidR="007A3848" w:rsidRDefault="009A492D">
            <w:pPr>
              <w:pStyle w:val="P68B1DB1-TableParagraph40"/>
              <w:spacing w:before="108"/>
              <w:ind w:left="85"/>
              <w:jc w:val="both"/>
            </w:pPr>
            <w:r>
              <w:t xml:space="preserve">Furnizorii de servicii de comunicații utilizate de instituție pentru a accesa IPF. Coloanele 230-250 nu se exclud reciproc. </w:t>
            </w:r>
          </w:p>
          <w:p w14:paraId="32DB4B00" w14:textId="3747D290" w:rsidR="007A3848" w:rsidRDefault="009A492D">
            <w:pPr>
              <w:pStyle w:val="P68B1DB1-TableParagraph40"/>
              <w:spacing w:before="108"/>
              <w:ind w:left="85"/>
              <w:jc w:val="both"/>
            </w:pPr>
            <w:r>
              <w:t>Pentru „FMI propriety” -c0230 și „SWIFT” – c0240, raport:</w:t>
            </w:r>
          </w:p>
          <w:p w14:paraId="1D0FFCBE" w14:textId="18CBD87A" w:rsidR="007A3848" w:rsidRDefault="009750A6">
            <w:pPr>
              <w:pStyle w:val="P68B1DB1-TableParagraph40"/>
              <w:numPr>
                <w:ilvl w:val="0"/>
                <w:numId w:val="181"/>
              </w:numPr>
              <w:spacing w:before="108"/>
              <w:jc w:val="both"/>
            </w:pPr>
            <w:r>
              <w:t>Da</w:t>
            </w:r>
          </w:p>
          <w:p w14:paraId="26472FE9" w14:textId="5F3C8567" w:rsidR="007A3848" w:rsidRDefault="009A492D">
            <w:pPr>
              <w:pStyle w:val="P68B1DB1-TableParagraph40"/>
              <w:numPr>
                <w:ilvl w:val="0"/>
                <w:numId w:val="181"/>
              </w:numPr>
              <w:spacing w:before="108"/>
              <w:jc w:val="both"/>
            </w:pPr>
            <w:r>
              <w:t>N</w:t>
            </w:r>
            <w:r w:rsidR="009750A6">
              <w:t>u</w:t>
            </w:r>
          </w:p>
          <w:p w14:paraId="7FE1C842" w14:textId="0C70DB31" w:rsidR="007A3848" w:rsidRDefault="009A492D">
            <w:pPr>
              <w:pStyle w:val="P68B1DB1-TableParagraph40"/>
              <w:spacing w:before="108"/>
              <w:ind w:left="85"/>
              <w:jc w:val="both"/>
            </w:pPr>
            <w:r>
              <w:t>Pentru „Alți furnizori de servicii de comunicații” – c0250: raportați denumirea comercială a furnizorului.</w:t>
            </w:r>
          </w:p>
        </w:tc>
      </w:tr>
      <w:tr w:rsidR="007A3848"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7A3848" w:rsidRDefault="009A492D">
            <w:pPr>
              <w:pStyle w:val="P68B1DB1-Normal74"/>
            </w:pPr>
            <w:r>
              <w:t>0260-0270</w:t>
            </w:r>
          </w:p>
        </w:tc>
        <w:tc>
          <w:tcPr>
            <w:tcW w:w="7832" w:type="dxa"/>
            <w:tcBorders>
              <w:top w:val="single" w:sz="8" w:space="0" w:color="auto"/>
              <w:left w:val="single" w:sz="8" w:space="0" w:color="auto"/>
              <w:bottom w:val="single" w:sz="8" w:space="0" w:color="auto"/>
            </w:tcBorders>
            <w:vAlign w:val="bottom"/>
          </w:tcPr>
          <w:p w14:paraId="7FE1C845" w14:textId="77777777" w:rsidR="007A3848" w:rsidRDefault="009A492D">
            <w:pPr>
              <w:pStyle w:val="P68B1DB1-TableParagraph75"/>
              <w:spacing w:before="108"/>
              <w:ind w:left="85"/>
              <w:jc w:val="both"/>
            </w:pPr>
            <w:r>
              <w:t>Alți furnizori de servicii care permit accesul la IPF</w:t>
            </w:r>
          </w:p>
        </w:tc>
      </w:tr>
      <w:tr w:rsidR="007A3848"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7A3848" w:rsidRDefault="009A492D">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7A3848" w:rsidRDefault="009A492D">
            <w:pPr>
              <w:pStyle w:val="P68B1DB1-TableParagraph73"/>
              <w:spacing w:before="108"/>
              <w:ind w:left="85"/>
            </w:pPr>
            <w:r>
              <w:t xml:space="preserve">Numele prestatorilor de servicii suplimentari </w:t>
            </w:r>
          </w:p>
          <w:p w14:paraId="7FE1C849" w14:textId="77777777" w:rsidR="007A3848" w:rsidRDefault="009A492D">
            <w:pPr>
              <w:pStyle w:val="P68B1DB1-TableParagraph40"/>
              <w:spacing w:before="108"/>
              <w:ind w:left="85"/>
              <w:jc w:val="both"/>
              <w:rPr>
                <w:b/>
              </w:rPr>
            </w:pPr>
            <w:r>
              <w:t xml:space="preserve">Alți furnizori decât intermediarul care sunt strict necesari pentru utilizator, dacă este cazul: bancă de decontare, corespondent în numerar/agent nostro, furnizor de lichidități.  </w:t>
            </w:r>
            <w:r>
              <w:br/>
            </w:r>
            <w:r>
              <w:lastRenderedPageBreak/>
              <w:t>Denumirea comercială a furnizorilor.</w:t>
            </w:r>
          </w:p>
        </w:tc>
      </w:tr>
      <w:tr w:rsidR="007A3848"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7A3848" w:rsidRDefault="009A492D">
            <w:pPr>
              <w:pStyle w:val="P68B1DB1-Normal31"/>
            </w:pPr>
            <w:r>
              <w:lastRenderedPageBreak/>
              <w:t>0270</w:t>
            </w:r>
          </w:p>
        </w:tc>
        <w:tc>
          <w:tcPr>
            <w:tcW w:w="7832" w:type="dxa"/>
            <w:tcBorders>
              <w:top w:val="single" w:sz="8" w:space="0" w:color="auto"/>
              <w:left w:val="single" w:sz="8" w:space="0" w:color="auto"/>
              <w:bottom w:val="single" w:sz="8" w:space="0" w:color="auto"/>
            </w:tcBorders>
            <w:vAlign w:val="bottom"/>
          </w:tcPr>
          <w:p w14:paraId="7FE1C84C" w14:textId="77777777" w:rsidR="007A3848" w:rsidRDefault="009A492D">
            <w:pPr>
              <w:pStyle w:val="P68B1DB1-TableParagraph73"/>
              <w:spacing w:before="108"/>
              <w:ind w:left="85"/>
              <w:jc w:val="both"/>
            </w:pPr>
            <w:r>
              <w:t xml:space="preserve">Servicii suplimentare </w:t>
            </w:r>
          </w:p>
          <w:p w14:paraId="7FE1C84D" w14:textId="77777777" w:rsidR="007A3848" w:rsidRDefault="009A492D">
            <w:pPr>
              <w:pStyle w:val="P68B1DB1-TableParagraph40"/>
              <w:spacing w:before="108"/>
              <w:ind w:left="85"/>
              <w:jc w:val="both"/>
              <w:rPr>
                <w:b/>
              </w:rPr>
            </w:pPr>
            <w:r>
              <w:t xml:space="preserve">Serviciile furnizate de furnizori au fost raportate în 0260. </w:t>
            </w:r>
          </w:p>
        </w:tc>
      </w:tr>
      <w:tr w:rsidR="007A3848"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7A3848" w:rsidRDefault="009A492D">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77777777" w:rsidR="007A3848" w:rsidRDefault="009A492D">
            <w:pPr>
              <w:pStyle w:val="P68B1DB1-TableParagraph73"/>
              <w:spacing w:before="108"/>
              <w:ind w:left="85"/>
              <w:jc w:val="both"/>
            </w:pPr>
            <w:r>
              <w:t>Punct de contact la IPF/intermediar</w:t>
            </w:r>
          </w:p>
          <w:p w14:paraId="7FE1C851" w14:textId="2FD6AC64" w:rsidR="007A3848" w:rsidRDefault="009A492D">
            <w:pPr>
              <w:pStyle w:val="P68B1DB1-TableParagraph40"/>
              <w:spacing w:before="108"/>
              <w:ind w:left="85"/>
              <w:jc w:val="both"/>
            </w:pPr>
            <w:r>
              <w:t xml:space="preserve">Punct de contact la IPF în cazul rezoluției entității </w:t>
            </w:r>
            <w:r w:rsidR="00E76DA6">
              <w:t>care raportează</w:t>
            </w:r>
            <w:r>
              <w:t>. Raport:</w:t>
            </w:r>
          </w:p>
          <w:p w14:paraId="7FE1C852" w14:textId="77777777" w:rsidR="007A3848" w:rsidRDefault="009A492D">
            <w:pPr>
              <w:pStyle w:val="P68B1DB1-TableParagraph40"/>
              <w:numPr>
                <w:ilvl w:val="0"/>
                <w:numId w:val="181"/>
              </w:numPr>
              <w:ind w:left="799" w:hanging="357"/>
              <w:jc w:val="both"/>
            </w:pPr>
            <w:r>
              <w:t>Nume</w:t>
            </w:r>
          </w:p>
          <w:p w14:paraId="7FE1C853" w14:textId="77777777" w:rsidR="007A3848" w:rsidRDefault="009A492D">
            <w:pPr>
              <w:pStyle w:val="P68B1DB1-TableParagraph40"/>
              <w:numPr>
                <w:ilvl w:val="0"/>
                <w:numId w:val="181"/>
              </w:numPr>
              <w:ind w:left="799" w:hanging="357"/>
              <w:jc w:val="both"/>
            </w:pPr>
            <w:r>
              <w:t>Denumirea funcției</w:t>
            </w:r>
          </w:p>
          <w:p w14:paraId="7FE1C854" w14:textId="5FE95CD9" w:rsidR="007A3848" w:rsidRDefault="009A492D">
            <w:pPr>
              <w:pStyle w:val="P68B1DB1-TableParagraph40"/>
              <w:numPr>
                <w:ilvl w:val="0"/>
                <w:numId w:val="181"/>
              </w:numPr>
              <w:ind w:left="799" w:hanging="357"/>
              <w:jc w:val="both"/>
            </w:pPr>
            <w:r>
              <w:t>Adresa de e-mail</w:t>
            </w:r>
          </w:p>
        </w:tc>
      </w:tr>
    </w:tbl>
    <w:p w14:paraId="7FE1C856" w14:textId="77777777" w:rsidR="007A3848" w:rsidRDefault="009A492D">
      <w:pPr>
        <w:pStyle w:val="P68B1DB1-Normal78"/>
      </w:pPr>
      <w:r>
        <w:br/>
      </w:r>
      <w:r>
        <w:br/>
      </w:r>
    </w:p>
    <w:p w14:paraId="7FE1C857" w14:textId="77777777" w:rsidR="007A3848" w:rsidRDefault="009A492D">
      <w:pPr>
        <w:spacing w:line="257" w:lineRule="auto"/>
        <w:jc w:val="both"/>
        <w:rPr>
          <w:rFonts w:ascii="Times New Roman" w:eastAsia="Verdana" w:hAnsi="Times New Roman" w:cs="Times New Roman"/>
          <w:sz w:val="20"/>
          <w:szCs w:val="20"/>
        </w:rPr>
      </w:pPr>
      <w:hyperlink r:id="rId11"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Cum ar fi identificatorul unic al instituțiilor financiare monetare ale BCE (ID-ul IFM) al entității care urmează să fie utilizat în RIAD.</w:t>
      </w:r>
    </w:p>
    <w:p w14:paraId="7FE1C858" w14:textId="77777777" w:rsidR="007A3848" w:rsidRDefault="009A492D">
      <w:pPr>
        <w:spacing w:line="257" w:lineRule="auto"/>
        <w:jc w:val="both"/>
        <w:rPr>
          <w:rFonts w:ascii="Times New Roman" w:eastAsia="Verdana" w:hAnsi="Times New Roman" w:cs="Times New Roman"/>
          <w:sz w:val="20"/>
          <w:szCs w:val="20"/>
        </w:rPr>
      </w:pPr>
      <w:hyperlink r:id="rId12"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Glosarul BCE de termeni legați de sistemele de plată, compensare și decontare, decembrie 2009.</w:t>
      </w:r>
    </w:p>
    <w:p w14:paraId="7FE1C859" w14:textId="77777777" w:rsidR="007A3848" w:rsidRDefault="009A492D">
      <w:pPr>
        <w:spacing w:line="257" w:lineRule="auto"/>
        <w:jc w:val="both"/>
        <w:rPr>
          <w:rFonts w:ascii="Times New Roman" w:eastAsia="Verdana" w:hAnsi="Times New Roman" w:cs="Times New Roman"/>
          <w:sz w:val="20"/>
          <w:szCs w:val="20"/>
        </w:rPr>
      </w:pPr>
      <w:hyperlink r:id="rId13"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Ibidem</w:t>
      </w:r>
    </w:p>
    <w:p w14:paraId="7FE1C85A" w14:textId="77777777" w:rsidR="007A3848" w:rsidRDefault="009A492D">
      <w:pPr>
        <w:spacing w:line="257" w:lineRule="auto"/>
        <w:jc w:val="both"/>
        <w:rPr>
          <w:rFonts w:ascii="Times New Roman" w:hAnsi="Times New Roman" w:cs="Times New Roman"/>
        </w:rPr>
      </w:pPr>
      <w:hyperlink r:id="rId14"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Cum ar fi identificatorul unic al instituțiilor financiare monetare al BCE (ID-ul IFM) al entității care urmează să fie utilizat în RIAD.</w:t>
      </w:r>
    </w:p>
    <w:p w14:paraId="7FE1C8BF" w14:textId="77777777" w:rsidR="007A3848" w:rsidRDefault="007A3848">
      <w:pPr>
        <w:rPr>
          <w:rFonts w:ascii="Times New Roman" w:hAnsi="Times New Roman" w:cs="Times New Roman"/>
        </w:rPr>
      </w:pPr>
    </w:p>
    <w:p w14:paraId="7FE1C8C0" w14:textId="77777777" w:rsidR="007A3848" w:rsidRDefault="007A3848">
      <w:pPr>
        <w:rPr>
          <w:rFonts w:ascii="Times New Roman" w:hAnsi="Times New Roman"/>
          <w:sz w:val="20"/>
          <w:szCs w:val="20"/>
          <w:u w:val="single"/>
        </w:rPr>
      </w:pPr>
    </w:p>
    <w:p w14:paraId="7FE1C8C1" w14:textId="77777777" w:rsidR="007A3848" w:rsidRDefault="009A492D">
      <w:pPr>
        <w:pStyle w:val="P68B1DB1-Instructionsberschrift25"/>
        <w:numPr>
          <w:ilvl w:val="1"/>
          <w:numId w:val="49"/>
        </w:numPr>
        <w:ind w:left="357" w:hanging="357"/>
        <w:rPr>
          <w:rFonts w:eastAsia="Calibri"/>
          <w:szCs w:val="20"/>
        </w:rPr>
      </w:pPr>
      <w:bookmarkStart w:id="137" w:name="_Toc208245119"/>
      <w:r>
        <w:t>Z 09.02 – Punerea în corespondență cu IPF-urile critice și esențiale (IPF 2)</w:t>
      </w:r>
      <w:bookmarkEnd w:id="137"/>
    </w:p>
    <w:p w14:paraId="7FE1C8C3" w14:textId="77777777" w:rsidR="007A3848" w:rsidRDefault="009A492D">
      <w:pPr>
        <w:pStyle w:val="P68B1DB1-InstructionsText279"/>
        <w:numPr>
          <w:ilvl w:val="2"/>
          <w:numId w:val="209"/>
        </w:numPr>
        <w:spacing w:before="0"/>
        <w:ind w:left="1276"/>
      </w:pPr>
      <w:r>
        <w:t>Furnizorii de servicii IPF critici și esențiali sunt serviciile IPF accesate fie direct, fie indirect, a căror întrerupere poate reprezenta un impediment grav pentru una sau mai multe funcții critice sau linii de activitate esențiale ale utilizatorului sau poate împiedica îndeplinirea acestora.</w:t>
      </w:r>
    </w:p>
    <w:p w14:paraId="7FE1C8C4" w14:textId="59A0485A" w:rsidR="007A3848" w:rsidRDefault="009A492D">
      <w:pPr>
        <w:pStyle w:val="P68B1DB1-ListParagraph80"/>
        <w:numPr>
          <w:ilvl w:val="2"/>
          <w:numId w:val="209"/>
        </w:numPr>
        <w:ind w:left="1276"/>
      </w:pPr>
      <w:r>
        <w:t xml:space="preserve">Raportează în această fișă numai acele IPF-uri din toate tipurile de sisteme pe care entitatea </w:t>
      </w:r>
      <w:r w:rsidR="00E76DA6">
        <w:t>care raportează</w:t>
      </w:r>
      <w:r>
        <w:t xml:space="preserve"> le consideră critice sau esențiale. Nu includeți niciun alt IPF care nu este nici critic, nici esențial.</w:t>
      </w:r>
    </w:p>
    <w:p w14:paraId="7FE1C8C5" w14:textId="77777777" w:rsidR="007A3848" w:rsidRDefault="007A3848">
      <w:pPr>
        <w:pStyle w:val="ListParagraph"/>
        <w:ind w:left="1276"/>
        <w:rPr>
          <w:rFonts w:ascii="Times New Roman" w:eastAsiaTheme="majorEastAsia" w:hAnsi="Times New Roman"/>
          <w:sz w:val="20"/>
          <w:szCs w:val="20"/>
        </w:rPr>
      </w:pPr>
    </w:p>
    <w:p w14:paraId="7FE1C8C6" w14:textId="77777777" w:rsidR="007A3848" w:rsidRDefault="009A492D">
      <w:pPr>
        <w:pStyle w:val="P68B1DB1-InstructionsText279"/>
        <w:numPr>
          <w:ilvl w:val="2"/>
          <w:numId w:val="209"/>
        </w:numPr>
        <w:spacing w:before="0"/>
        <w:ind w:left="1276"/>
      </w:pPr>
      <w:r>
        <w:t xml:space="preserve">În scopul desemnării IPF-urilor critice și esențiale, se ia în considerare posibilitatea încetării simultane a participării.  </w:t>
      </w:r>
    </w:p>
    <w:p w14:paraId="7FE1C8C7" w14:textId="77777777" w:rsidR="007A3848" w:rsidRDefault="007A3848">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7A3848"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7A3848" w:rsidRDefault="009A492D">
            <w:pPr>
              <w:pStyle w:val="P68B1DB1-TableParagraph17"/>
              <w:spacing w:before="108"/>
              <w:ind w:left="85"/>
            </w:pPr>
            <w:r>
              <w:t xml:space="preserve">Coloane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7A3848" w:rsidRDefault="009A492D">
            <w:pPr>
              <w:pStyle w:val="P68B1DB1-TableParagraph17"/>
              <w:spacing w:before="108"/>
              <w:ind w:left="85"/>
            </w:pPr>
            <w:r>
              <w:t xml:space="preserve">Instrucțiuni </w:t>
            </w:r>
          </w:p>
        </w:tc>
      </w:tr>
      <w:tr w:rsidR="007A3848"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7A3848" w:rsidRDefault="009A492D">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77777777" w:rsidR="007A3848" w:rsidRDefault="009A492D">
            <w:pPr>
              <w:pStyle w:val="P68B1DB1-TableParagraph73"/>
              <w:spacing w:before="108"/>
              <w:ind w:left="85"/>
              <w:jc w:val="both"/>
            </w:pPr>
            <w:r>
              <w:t>ID reprezentând o combinație de utilizator, IPF, tip de sistem și intermediar</w:t>
            </w:r>
          </w:p>
          <w:p w14:paraId="7FE1C8CD" w14:textId="389563D7" w:rsidR="007A3848" w:rsidRDefault="009A492D">
            <w:pPr>
              <w:pStyle w:val="P68B1DB1-TableParagraph40"/>
              <w:spacing w:before="108"/>
              <w:ind w:left="85"/>
              <w:jc w:val="both"/>
              <w:rPr>
                <w:b/>
              </w:rPr>
            </w:pPr>
            <w:r>
              <w:t>Utilizați un identificator unic pentru fiecare rând, care corespunde unei combinații unice de utilizator, IPF, tip de sistem și intermediar. Același ID, care corespunde aceleiași combinații, trebuie utilizat în formularele Z 09.01-Z 09.05, dacă este cazul.</w:t>
            </w:r>
          </w:p>
        </w:tc>
      </w:tr>
      <w:tr w:rsidR="007A3848"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7A3848" w:rsidRDefault="009A492D">
            <w:pPr>
              <w:pStyle w:val="P68B1DB1-Normal74"/>
            </w:pPr>
            <w:r>
              <w:t>0020-0040</w:t>
            </w:r>
          </w:p>
        </w:tc>
        <w:tc>
          <w:tcPr>
            <w:tcW w:w="7832" w:type="dxa"/>
            <w:tcBorders>
              <w:top w:val="single" w:sz="8" w:space="0" w:color="auto"/>
              <w:left w:val="single" w:sz="8" w:space="0" w:color="auto"/>
              <w:bottom w:val="single" w:sz="8" w:space="0" w:color="auto"/>
            </w:tcBorders>
            <w:vAlign w:val="bottom"/>
          </w:tcPr>
          <w:p w14:paraId="7FE1C8D0" w14:textId="77777777" w:rsidR="007A3848" w:rsidRDefault="009A492D">
            <w:pPr>
              <w:pStyle w:val="P68B1DB1-TableParagraph75"/>
              <w:spacing w:before="108"/>
              <w:ind w:left="85"/>
              <w:jc w:val="both"/>
              <w:rPr>
                <w:bCs/>
                <w:iCs/>
              </w:rPr>
            </w:pPr>
            <w:r>
              <w:t>IPF-uri critice</w:t>
            </w:r>
          </w:p>
        </w:tc>
      </w:tr>
      <w:tr w:rsidR="007A3848"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7A3848" w:rsidRDefault="009A492D">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7A3848" w:rsidRDefault="009A492D">
            <w:pPr>
              <w:pStyle w:val="P68B1DB1-TableParagraph73"/>
              <w:spacing w:before="108"/>
              <w:ind w:left="85"/>
              <w:jc w:val="both"/>
            </w:pPr>
            <w:r>
              <w:t>IPF critic: DA/NU</w:t>
            </w:r>
          </w:p>
          <w:p w14:paraId="7FE1C8D4" w14:textId="4439D1A6" w:rsidR="007A3848" w:rsidRDefault="009A492D">
            <w:pPr>
              <w:pStyle w:val="P68B1DB1-TableParagraph40"/>
              <w:numPr>
                <w:ilvl w:val="0"/>
                <w:numId w:val="248"/>
              </w:numPr>
              <w:spacing w:before="108"/>
              <w:jc w:val="both"/>
            </w:pPr>
            <w:r>
              <w:t>„Da” în cazul în care IPF este esențial</w:t>
            </w:r>
          </w:p>
          <w:p w14:paraId="7FE1C8D5" w14:textId="792CB29B" w:rsidR="007A3848" w:rsidRDefault="009A492D">
            <w:pPr>
              <w:pStyle w:val="P68B1DB1-TableParagraph40"/>
              <w:numPr>
                <w:ilvl w:val="0"/>
                <w:numId w:val="248"/>
              </w:numPr>
              <w:spacing w:before="108"/>
              <w:jc w:val="both"/>
              <w:rPr>
                <w:b/>
                <w:bCs/>
              </w:rPr>
            </w:pPr>
            <w:r>
              <w:t>„Nu” dacă IPF nu este critic</w:t>
            </w:r>
            <w:r>
              <w:rPr>
                <w:b/>
              </w:rPr>
              <w:t xml:space="preserve"> </w:t>
            </w:r>
          </w:p>
          <w:p w14:paraId="7FE1C8D6" w14:textId="77777777" w:rsidR="007A3848" w:rsidRDefault="009A492D">
            <w:pPr>
              <w:pStyle w:val="P68B1DB1-TableParagraph40"/>
              <w:spacing w:before="108"/>
              <w:ind w:left="85"/>
              <w:jc w:val="both"/>
            </w:pPr>
            <w:r>
              <w:t>Coloanele 0020 și 0050 nu se exclud reciproc.</w:t>
            </w:r>
          </w:p>
        </w:tc>
      </w:tr>
      <w:tr w:rsidR="007A3848"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7A3848" w:rsidRDefault="009A492D">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7A3848" w:rsidRDefault="009A492D">
            <w:pPr>
              <w:pStyle w:val="P68B1DB1-TableParagraph73"/>
              <w:spacing w:before="108"/>
              <w:ind w:left="85"/>
              <w:jc w:val="both"/>
            </w:pPr>
            <w:r>
              <w:t>Țara</w:t>
            </w:r>
          </w:p>
          <w:p w14:paraId="7FE1C8DA" w14:textId="56240ABE" w:rsidR="007A3848" w:rsidRDefault="009A492D">
            <w:pPr>
              <w:pStyle w:val="P68B1DB1-TableParagraph40"/>
              <w:spacing w:before="108"/>
              <w:ind w:left="85"/>
              <w:jc w:val="both"/>
            </w:pPr>
            <w:r>
              <w:t xml:space="preserve">Țara în care este furnizată funcția critică, astfel cum este raportată în Z 07.01 </w:t>
            </w:r>
          </w:p>
        </w:tc>
      </w:tr>
      <w:tr w:rsidR="007A3848"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7A3848" w:rsidRDefault="009A492D">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7A3848" w:rsidRDefault="009A492D">
            <w:pPr>
              <w:pStyle w:val="P68B1DB1-TableParagraph73"/>
              <w:spacing w:before="108"/>
              <w:ind w:left="85"/>
              <w:jc w:val="both"/>
            </w:pPr>
            <w:r>
              <w:t>Identificatorul funcției critice</w:t>
            </w:r>
          </w:p>
          <w:p w14:paraId="7FE1C8DE" w14:textId="77777777" w:rsidR="007A3848" w:rsidRDefault="009A492D">
            <w:pPr>
              <w:pStyle w:val="P68B1DB1-TableParagraph40"/>
              <w:spacing w:before="108"/>
              <w:ind w:left="85"/>
              <w:jc w:val="both"/>
            </w:pPr>
            <w:r>
              <w:lastRenderedPageBreak/>
              <w:t>Funcția (funcțiile) critică (critice) îndeplinită (e) de entitate, a cărei (căror) executare ar fi împiedicată sau împiedicată de întreruperea accesului la furnizorul de servicii IPF.</w:t>
            </w:r>
          </w:p>
          <w:p w14:paraId="79796B83" w14:textId="298E6F56" w:rsidR="007A3848" w:rsidRDefault="009A492D">
            <w:pPr>
              <w:pStyle w:val="P68B1DB1-TableParagraph40"/>
              <w:spacing w:before="108"/>
              <w:ind w:left="85"/>
              <w:jc w:val="both"/>
              <w:rPr>
                <w:b/>
                <w:bCs/>
              </w:rPr>
            </w:pPr>
            <w:r>
              <w:t>Identificatorul funcțiilor critice, astfel cum sunt raportate în Z07.01</w:t>
            </w:r>
            <w:r>
              <w:rPr>
                <w:b/>
              </w:rPr>
              <w:t>:</w:t>
            </w:r>
          </w:p>
          <w:p w14:paraId="58520404" w14:textId="77777777" w:rsidR="007A3848" w:rsidRDefault="007A3848">
            <w:pPr>
              <w:pStyle w:val="TableParagraph"/>
              <w:spacing w:before="108"/>
              <w:ind w:left="85"/>
              <w:jc w:val="both"/>
              <w:rPr>
                <w:rFonts w:ascii="Times New Roman" w:eastAsia="Times New Roman" w:hAnsi="Times New Roman" w:cs="Times New Roman"/>
                <w:b/>
                <w:bCs/>
                <w:sz w:val="20"/>
                <w:szCs w:val="20"/>
              </w:rPr>
            </w:pPr>
          </w:p>
          <w:p w14:paraId="0E718D7B" w14:textId="77777777" w:rsidR="007A3848" w:rsidRDefault="009A492D">
            <w:pPr>
              <w:pStyle w:val="P68B1DB1-Normal19"/>
              <w:rPr>
                <w:rFonts w:eastAsiaTheme="minorHAnsi"/>
              </w:rPr>
            </w:pPr>
            <w:r>
              <w:t>Depozite</w:t>
            </w:r>
          </w:p>
          <w:p w14:paraId="354D6B7F" w14:textId="77777777" w:rsidR="007A3848" w:rsidRDefault="009A492D">
            <w:pPr>
              <w:pStyle w:val="P68B1DB1-Normal19"/>
              <w:ind w:left="708"/>
            </w:pPr>
            <w:r>
              <w:t>Depozite de la gospodării</w:t>
            </w:r>
          </w:p>
          <w:p w14:paraId="71C89914" w14:textId="77777777" w:rsidR="007A3848" w:rsidRDefault="009A492D">
            <w:pPr>
              <w:pStyle w:val="P68B1DB1-Normal19"/>
              <w:ind w:left="708"/>
            </w:pPr>
            <w:r>
              <w:t xml:space="preserve">Depozite de la societăți nefinanciare </w:t>
            </w:r>
          </w:p>
          <w:p w14:paraId="7621A95F" w14:textId="69E34691" w:rsidR="007A3848" w:rsidRDefault="009A492D">
            <w:pPr>
              <w:pStyle w:val="P68B1DB1-Normal19"/>
              <w:ind w:left="1405"/>
            </w:pPr>
            <w:r>
              <w:t>Depozite de la societăți nefinanciare IMM-uri</w:t>
            </w:r>
          </w:p>
          <w:p w14:paraId="046B913C" w14:textId="73440AD0" w:rsidR="007A3848" w:rsidRDefault="009A492D">
            <w:pPr>
              <w:pStyle w:val="P68B1DB1-Normal19"/>
              <w:ind w:left="1405"/>
            </w:pPr>
            <w:r>
              <w:t>Depozite de la societăți nefinanciare, altele decât IMM-urile</w:t>
            </w:r>
          </w:p>
          <w:p w14:paraId="2DAF57AE" w14:textId="77777777" w:rsidR="007A3848" w:rsidRDefault="009A492D">
            <w:pPr>
              <w:pStyle w:val="P68B1DB1-Normal19"/>
              <w:ind w:left="708"/>
            </w:pPr>
            <w:r>
              <w:t>Depozite de la guvernele generale</w:t>
            </w:r>
          </w:p>
          <w:p w14:paraId="3AC3807C" w14:textId="77777777" w:rsidR="007A3848" w:rsidRDefault="009A492D">
            <w:pPr>
              <w:pStyle w:val="P68B1DB1-Normal19"/>
              <w:ind w:left="708"/>
            </w:pPr>
            <w:r>
              <w:t>Depozite de la alte sectoare/contrapărți (1)</w:t>
            </w:r>
          </w:p>
          <w:p w14:paraId="7924D974" w14:textId="77777777" w:rsidR="007A3848" w:rsidRDefault="009A492D">
            <w:pPr>
              <w:pStyle w:val="P68B1DB1-Normal19"/>
              <w:ind w:left="708"/>
            </w:pPr>
            <w:r>
              <w:t>Depozite de la alte sectoare/contrapărți (2)</w:t>
            </w:r>
          </w:p>
          <w:p w14:paraId="15B73120" w14:textId="77777777" w:rsidR="007A3848" w:rsidRDefault="009A492D">
            <w:pPr>
              <w:pStyle w:val="P68B1DB1-Normal19"/>
              <w:ind w:left="708"/>
            </w:pPr>
            <w:r>
              <w:t>Depozite de la alte sectoare/contrapărți (3)</w:t>
            </w:r>
          </w:p>
          <w:p w14:paraId="2FE46760" w14:textId="77777777" w:rsidR="007A3848" w:rsidRDefault="007A3848">
            <w:pPr>
              <w:rPr>
                <w:rFonts w:ascii="Times New Roman" w:hAnsi="Times New Roman" w:cs="Times New Roman"/>
                <w:sz w:val="20"/>
                <w:szCs w:val="20"/>
              </w:rPr>
            </w:pPr>
          </w:p>
          <w:p w14:paraId="685EA40A" w14:textId="77777777" w:rsidR="007A3848" w:rsidRDefault="009A492D">
            <w:pPr>
              <w:pStyle w:val="P68B1DB1-Normal19"/>
            </w:pPr>
            <w:r>
              <w:t>Creditare</w:t>
            </w:r>
          </w:p>
          <w:p w14:paraId="11C80F7E" w14:textId="77777777" w:rsidR="007A3848" w:rsidRDefault="009A492D">
            <w:pPr>
              <w:pStyle w:val="P68B1DB1-Normal19"/>
              <w:ind w:left="708"/>
            </w:pPr>
            <w:r>
              <w:t>Împrumuturi acordate gospodăriilor</w:t>
            </w:r>
          </w:p>
          <w:p w14:paraId="430711EA" w14:textId="77777777" w:rsidR="007A3848" w:rsidRDefault="009A492D">
            <w:pPr>
              <w:pStyle w:val="P68B1DB1-Normal19"/>
              <w:ind w:left="1416"/>
            </w:pPr>
            <w:r>
              <w:t>Împrumuturi acordate gospodăriilor pentru achiziționarea de locuințe</w:t>
            </w:r>
          </w:p>
          <w:p w14:paraId="0147203E" w14:textId="77777777" w:rsidR="007A3848" w:rsidRDefault="009A492D">
            <w:pPr>
              <w:pStyle w:val="P68B1DB1-Normal19"/>
              <w:ind w:left="1416"/>
            </w:pPr>
            <w:r>
              <w:t>Împrumuturi acordate gospodăriilor pentru altele decât achiziționarea de locuințe</w:t>
            </w:r>
          </w:p>
          <w:p w14:paraId="20ACA306" w14:textId="77777777" w:rsidR="007A3848" w:rsidRDefault="009A492D">
            <w:pPr>
              <w:pStyle w:val="P68B1DB1-Normal19"/>
              <w:ind w:left="708"/>
            </w:pPr>
            <w:r>
              <w:t>Credite acordate societăților nefinanciare</w:t>
            </w:r>
          </w:p>
          <w:p w14:paraId="19F6CF03" w14:textId="3FBCFA7C" w:rsidR="007A3848" w:rsidRDefault="009A492D">
            <w:pPr>
              <w:pStyle w:val="P68B1DB1-Normal19"/>
              <w:ind w:left="1416"/>
            </w:pPr>
            <w:r>
              <w:t>Credite acordate societăților nefinanciare SMEs</w:t>
            </w:r>
          </w:p>
          <w:p w14:paraId="2C705D0D" w14:textId="77777777" w:rsidR="007A3848" w:rsidRDefault="009A492D">
            <w:pPr>
              <w:pStyle w:val="P68B1DB1-Normal19"/>
              <w:ind w:left="1416"/>
            </w:pPr>
            <w:r>
              <w:t>Împrumuturi acordate societăților nefinanciare, altele decât IMM-urile</w:t>
            </w:r>
          </w:p>
          <w:p w14:paraId="6DAE8B55" w14:textId="77777777" w:rsidR="007A3848" w:rsidRDefault="009A492D">
            <w:pPr>
              <w:pStyle w:val="P68B1DB1-Normal19"/>
              <w:ind w:left="708"/>
            </w:pPr>
            <w:r>
              <w:t>Împrumuturi acordate guvernelor generale</w:t>
            </w:r>
          </w:p>
          <w:p w14:paraId="5C2428A3" w14:textId="77777777" w:rsidR="007A3848" w:rsidRDefault="009A492D">
            <w:pPr>
              <w:pStyle w:val="P68B1DB1-Normal19"/>
              <w:ind w:left="708"/>
            </w:pPr>
            <w:r>
              <w:t>Împrumutarea altor sectoare/contrapărți (1)</w:t>
            </w:r>
          </w:p>
          <w:p w14:paraId="7237D4E5" w14:textId="77777777" w:rsidR="007A3848" w:rsidRDefault="009A492D">
            <w:pPr>
              <w:pStyle w:val="P68B1DB1-Normal19"/>
              <w:ind w:left="708"/>
            </w:pPr>
            <w:r>
              <w:t>Împrumutarea altor sectoare/contrapărți (2)</w:t>
            </w:r>
          </w:p>
          <w:p w14:paraId="62EF53AB" w14:textId="77777777" w:rsidR="007A3848" w:rsidRDefault="009A492D">
            <w:pPr>
              <w:pStyle w:val="P68B1DB1-Normal19"/>
              <w:ind w:left="708"/>
            </w:pPr>
            <w:r>
              <w:t>Împrumutarea altor sectoare/contrapărți (3)</w:t>
            </w:r>
          </w:p>
          <w:p w14:paraId="1269B857" w14:textId="77777777" w:rsidR="007A3848" w:rsidRDefault="007A3848">
            <w:pPr>
              <w:rPr>
                <w:rFonts w:ascii="Times New Roman" w:hAnsi="Times New Roman" w:cs="Times New Roman"/>
                <w:sz w:val="20"/>
                <w:szCs w:val="20"/>
              </w:rPr>
            </w:pPr>
          </w:p>
          <w:p w14:paraId="7CD1A6B0" w14:textId="77777777" w:rsidR="007A3848" w:rsidRDefault="009A492D">
            <w:pPr>
              <w:pStyle w:val="P68B1DB1-Normal19"/>
            </w:pPr>
            <w:r>
              <w:t xml:space="preserve">Servicii de plăți, de numerar, de decontare, de compensare, de custodie </w:t>
            </w:r>
          </w:p>
          <w:p w14:paraId="11F499EA" w14:textId="77777777" w:rsidR="007A3848" w:rsidRDefault="009A492D">
            <w:pPr>
              <w:pStyle w:val="P68B1DB1-Normal19"/>
              <w:ind w:left="708"/>
            </w:pPr>
            <w:r>
              <w:t>Servicii de plată către IFM-uri</w:t>
            </w:r>
          </w:p>
          <w:p w14:paraId="6FC14FBE" w14:textId="4F1706DC" w:rsidR="007A3848" w:rsidRDefault="009A492D">
            <w:pPr>
              <w:pStyle w:val="P68B1DB1-Normal19"/>
              <w:ind w:left="708"/>
            </w:pPr>
            <w:bookmarkStart w:id="138" w:name="_Hlk192600698"/>
            <w:r>
              <w:t>Servicii de plată către alte instituții decât IFM-urile</w:t>
            </w:r>
          </w:p>
          <w:p w14:paraId="704B9B25" w14:textId="77777777" w:rsidR="007A3848" w:rsidRDefault="009A492D">
            <w:pPr>
              <w:pStyle w:val="P68B1DB1-Normal19"/>
              <w:ind w:left="1405"/>
            </w:pPr>
            <w:r>
              <w:t>Servicii de plată către alte instituții decât IFM-urile pentru gospodării</w:t>
            </w:r>
          </w:p>
          <w:p w14:paraId="1F8BC691" w14:textId="4FE22A42" w:rsidR="007A3848" w:rsidRDefault="009A492D">
            <w:pPr>
              <w:pStyle w:val="P68B1DB1-Normal19"/>
              <w:ind w:left="1405"/>
            </w:pPr>
            <w:r>
              <w:t>Servicii de plată către non-IFM pentru societăți nefinanciare</w:t>
            </w:r>
          </w:p>
          <w:p w14:paraId="39782E47" w14:textId="1287030F" w:rsidR="007A3848" w:rsidRDefault="009A492D">
            <w:pPr>
              <w:pStyle w:val="P68B1DB1-Normal19"/>
              <w:ind w:left="1972"/>
            </w:pPr>
            <w:r>
              <w:t>Servicii de plată către non-IFM pentru societățile nefinanciare IMM-uri</w:t>
            </w:r>
          </w:p>
          <w:p w14:paraId="416F0C20" w14:textId="504D6059" w:rsidR="007A3848" w:rsidRDefault="009A492D">
            <w:pPr>
              <w:pStyle w:val="P68B1DB1-Normal19"/>
              <w:ind w:left="1972"/>
            </w:pPr>
            <w:r>
              <w:t>Servicii de plată către non-IFM pentru societăți nefinanciare, altele decât IMM-urile</w:t>
            </w:r>
            <w:bookmarkEnd w:id="138"/>
          </w:p>
          <w:p w14:paraId="661D0C87" w14:textId="77777777" w:rsidR="007A3848" w:rsidRDefault="009A492D">
            <w:pPr>
              <w:pStyle w:val="P68B1DB1-Normal19"/>
              <w:ind w:left="708"/>
            </w:pPr>
            <w:r>
              <w:t>Servicii de numerar</w:t>
            </w:r>
          </w:p>
          <w:p w14:paraId="03769573" w14:textId="77777777" w:rsidR="007A3848" w:rsidRDefault="009A492D">
            <w:pPr>
              <w:pStyle w:val="P68B1DB1-Normal19"/>
              <w:ind w:left="708"/>
            </w:pPr>
            <w:r>
              <w:t>Servicii de decontare a titlurilor de valoare</w:t>
            </w:r>
          </w:p>
          <w:p w14:paraId="775020A9" w14:textId="77777777" w:rsidR="007A3848" w:rsidRDefault="009A492D">
            <w:pPr>
              <w:pStyle w:val="P68B1DB1-Normal19"/>
              <w:ind w:left="708"/>
            </w:pPr>
            <w:r>
              <w:t>Servicii de compensare CPC</w:t>
            </w:r>
          </w:p>
          <w:p w14:paraId="5801E2F6" w14:textId="77777777" w:rsidR="007A3848" w:rsidRDefault="009A492D">
            <w:pPr>
              <w:pStyle w:val="P68B1DB1-Normal19"/>
              <w:ind w:left="708"/>
            </w:pPr>
            <w:r>
              <w:t>Servicii de custodie</w:t>
            </w:r>
          </w:p>
          <w:p w14:paraId="5B6CE30A" w14:textId="77777777" w:rsidR="007A3848" w:rsidRDefault="009A492D">
            <w:pPr>
              <w:pStyle w:val="P68B1DB1-Normal19"/>
              <w:ind w:left="708"/>
            </w:pPr>
            <w:r>
              <w:t>Alte servicii/activități/funcții (1) privind plățile, numerarul, serviciile de decontare, compensare și custodie</w:t>
            </w:r>
          </w:p>
          <w:p w14:paraId="7B4ED125" w14:textId="77777777" w:rsidR="007A3848" w:rsidRDefault="009A492D">
            <w:pPr>
              <w:pStyle w:val="P68B1DB1-Normal19"/>
              <w:ind w:left="708"/>
            </w:pPr>
            <w:r>
              <w:t>Alte servicii/activități/funcții (2) privind plățile, numerarul, serviciile de decontare, compensare și custodie</w:t>
            </w:r>
          </w:p>
          <w:p w14:paraId="19BA6278" w14:textId="77777777" w:rsidR="007A3848" w:rsidRDefault="009A492D">
            <w:pPr>
              <w:pStyle w:val="P68B1DB1-Normal19"/>
              <w:ind w:left="708"/>
            </w:pPr>
            <w:r>
              <w:t>Alte servicii/activități/funcții (3) privind plățile, numerarul, serviciile de decontare, compensare și custodie</w:t>
            </w:r>
          </w:p>
          <w:p w14:paraId="1E6049F9" w14:textId="77777777" w:rsidR="007A3848" w:rsidRDefault="007A3848">
            <w:pPr>
              <w:rPr>
                <w:rFonts w:ascii="Times New Roman" w:hAnsi="Times New Roman" w:cs="Times New Roman"/>
                <w:sz w:val="20"/>
                <w:szCs w:val="20"/>
              </w:rPr>
            </w:pPr>
          </w:p>
          <w:p w14:paraId="6F0287A8" w14:textId="77777777" w:rsidR="007A3848" w:rsidRDefault="009A492D">
            <w:pPr>
              <w:pStyle w:val="P68B1DB1-Normal19"/>
            </w:pPr>
            <w:r>
              <w:t>Piețe de capital</w:t>
            </w:r>
          </w:p>
          <w:p w14:paraId="4F1B2CB2" w14:textId="77777777" w:rsidR="007A3848" w:rsidRDefault="009A492D">
            <w:pPr>
              <w:pStyle w:val="P68B1DB1-Normal19"/>
              <w:ind w:left="708"/>
            </w:pPr>
            <w:r>
              <w:t xml:space="preserve">Instrumente derivate deținute în vederea tranzacționării </w:t>
            </w:r>
          </w:p>
          <w:p w14:paraId="608E7B75" w14:textId="77777777" w:rsidR="007A3848" w:rsidRDefault="009A492D">
            <w:pPr>
              <w:pStyle w:val="P68B1DB1-Normal19"/>
              <w:ind w:left="1416"/>
            </w:pPr>
            <w:r>
              <w:t>Instrumente derivate deținute în vederea tranzacționării în extrabursiere</w:t>
            </w:r>
          </w:p>
          <w:p w14:paraId="55232CB1" w14:textId="77777777" w:rsidR="007A3848" w:rsidRDefault="009A492D">
            <w:pPr>
              <w:pStyle w:val="P68B1DB1-Normal19"/>
              <w:ind w:left="1416"/>
            </w:pPr>
            <w:r>
              <w:t>Instrumente financiare derivate deținute în vederea tranzacționării în afara pieței extrabursiere</w:t>
            </w:r>
          </w:p>
          <w:p w14:paraId="41765F70" w14:textId="77777777" w:rsidR="007A3848" w:rsidRDefault="009A492D">
            <w:pPr>
              <w:pStyle w:val="P68B1DB1-Normal19"/>
              <w:ind w:left="708"/>
            </w:pPr>
            <w:r>
              <w:t>Piețe secundare/tranzacționare</w:t>
            </w:r>
          </w:p>
          <w:p w14:paraId="75381D0F" w14:textId="77777777" w:rsidR="007A3848" w:rsidRDefault="009A492D">
            <w:pPr>
              <w:pStyle w:val="P68B1DB1-Normal19"/>
              <w:ind w:left="708"/>
            </w:pPr>
            <w:r>
              <w:t>Piețe primare/subscriere</w:t>
            </w:r>
          </w:p>
          <w:p w14:paraId="04BFAC55" w14:textId="77777777" w:rsidR="007A3848" w:rsidRDefault="009A492D">
            <w:pPr>
              <w:pStyle w:val="P68B1DB1-Normal19"/>
              <w:ind w:left="708"/>
            </w:pPr>
            <w:r>
              <w:t>Alte servicii/activități/funcții (1) în piețele de capital</w:t>
            </w:r>
          </w:p>
          <w:p w14:paraId="4842F14D" w14:textId="77777777" w:rsidR="007A3848" w:rsidRDefault="009A492D">
            <w:pPr>
              <w:pStyle w:val="P68B1DB1-Normal19"/>
              <w:ind w:left="708"/>
            </w:pPr>
            <w:r>
              <w:t>Alte servicii/activități/funcții (2) în piețele de capital</w:t>
            </w:r>
          </w:p>
          <w:p w14:paraId="4B2FE832" w14:textId="77777777" w:rsidR="007A3848" w:rsidRDefault="009A492D">
            <w:pPr>
              <w:pStyle w:val="P68B1DB1-Normal19"/>
              <w:ind w:left="708"/>
            </w:pPr>
            <w:r>
              <w:lastRenderedPageBreak/>
              <w:t>Alte servicii/activități/funcții (3) în piețele de capital</w:t>
            </w:r>
          </w:p>
          <w:p w14:paraId="07EB9C1C" w14:textId="77777777" w:rsidR="007A3848" w:rsidRDefault="007A3848">
            <w:pPr>
              <w:ind w:left="708"/>
              <w:rPr>
                <w:rFonts w:ascii="Times New Roman" w:hAnsi="Times New Roman" w:cs="Times New Roman"/>
                <w:sz w:val="20"/>
                <w:szCs w:val="20"/>
              </w:rPr>
            </w:pPr>
          </w:p>
          <w:p w14:paraId="74D09EC2" w14:textId="77777777" w:rsidR="007A3848" w:rsidRDefault="009A492D">
            <w:pPr>
              <w:pStyle w:val="P68B1DB1-Normal19"/>
            </w:pPr>
            <w:r>
              <w:t>Finanțare interbancară</w:t>
            </w:r>
          </w:p>
          <w:p w14:paraId="02676859" w14:textId="77777777" w:rsidR="007A3848" w:rsidRDefault="009A492D">
            <w:pPr>
              <w:pStyle w:val="P68B1DB1-ListParagraph60"/>
            </w:pPr>
            <w:r>
              <w:t>Contractarea de împrumuturi</w:t>
            </w:r>
          </w:p>
          <w:p w14:paraId="541AD926" w14:textId="77777777" w:rsidR="007A3848" w:rsidRDefault="009A492D">
            <w:pPr>
              <w:pStyle w:val="P68B1DB1-ListParagraph60"/>
            </w:pPr>
            <w:r>
              <w:t>Instrumente derivate (active)</w:t>
            </w:r>
          </w:p>
          <w:p w14:paraId="25097734" w14:textId="77777777" w:rsidR="007A3848" w:rsidRDefault="009A492D">
            <w:pPr>
              <w:pStyle w:val="P68B1DB1-ListParagraph60"/>
            </w:pPr>
            <w:r>
              <w:t>Creditare</w:t>
            </w:r>
          </w:p>
          <w:p w14:paraId="772EBBB0" w14:textId="77777777" w:rsidR="007A3848" w:rsidRDefault="009A492D">
            <w:pPr>
              <w:pStyle w:val="P68B1DB1-ListParagraph60"/>
            </w:pPr>
            <w:r>
              <w:t>Instrumente financiare derivate (datorii)</w:t>
            </w:r>
          </w:p>
          <w:p w14:paraId="56E338CF" w14:textId="75047E3B" w:rsidR="007A3848" w:rsidRDefault="009A492D">
            <w:pPr>
              <w:pStyle w:val="P68B1DB1-ListParagraph60"/>
            </w:pPr>
            <w:r>
              <w:t xml:space="preserve">Alte tipuri de produse (1) pe piețele </w:t>
            </w:r>
            <w:r w:rsidR="002F2DA9">
              <w:t>interbancare</w:t>
            </w:r>
          </w:p>
          <w:p w14:paraId="6607505D" w14:textId="486B9FF5" w:rsidR="007A3848" w:rsidRDefault="009A492D">
            <w:pPr>
              <w:pStyle w:val="P68B1DB1-ListParagraph60"/>
            </w:pPr>
            <w:r>
              <w:t xml:space="preserve">Alte tipuri de produse (2) pe piețele </w:t>
            </w:r>
            <w:r w:rsidR="002F2DA9">
              <w:t>interbancare</w:t>
            </w:r>
          </w:p>
          <w:p w14:paraId="41A2E098" w14:textId="63E46407" w:rsidR="007A3848" w:rsidRDefault="009A492D">
            <w:pPr>
              <w:pStyle w:val="P68B1DB1-ListParagraph60"/>
            </w:pPr>
            <w:r>
              <w:t xml:space="preserve">Alte tipuri de produse (3) pe piețele </w:t>
            </w:r>
            <w:r w:rsidR="002F2DA9">
              <w:t xml:space="preserve"> interbancare</w:t>
            </w:r>
          </w:p>
          <w:p w14:paraId="7FE1C8DF" w14:textId="2134965F" w:rsidR="007A3848" w:rsidRDefault="007A3848">
            <w:pPr>
              <w:pStyle w:val="TableParagraph"/>
              <w:spacing w:before="108"/>
              <w:ind w:left="85"/>
              <w:jc w:val="both"/>
              <w:rPr>
                <w:rFonts w:ascii="Times New Roman" w:eastAsia="Times New Roman" w:hAnsi="Times New Roman" w:cs="Times New Roman"/>
                <w:b/>
                <w:bCs/>
                <w:i/>
                <w:iCs/>
                <w:sz w:val="20"/>
                <w:szCs w:val="20"/>
              </w:rPr>
            </w:pPr>
          </w:p>
        </w:tc>
      </w:tr>
      <w:tr w:rsidR="007A3848"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7A3848" w:rsidRDefault="009A492D">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77777777" w:rsidR="007A3848" w:rsidRDefault="009A492D">
            <w:pPr>
              <w:pStyle w:val="P68B1DB1-Heading481"/>
              <w:numPr>
                <w:ilvl w:val="3"/>
                <w:numId w:val="0"/>
              </w:numPr>
              <w:ind w:left="360"/>
            </w:pPr>
            <w:r>
              <w:t>IPF-uri esențiale</w:t>
            </w:r>
          </w:p>
        </w:tc>
      </w:tr>
      <w:tr w:rsidR="007A3848"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7A3848" w:rsidRDefault="009A492D">
            <w:pPr>
              <w:pStyle w:val="P68B1DB1-Normal31"/>
              <w:rPr>
                <w:strike/>
              </w:rPr>
            </w:pPr>
            <w:r>
              <w:t>0050</w:t>
            </w:r>
          </w:p>
        </w:tc>
        <w:tc>
          <w:tcPr>
            <w:tcW w:w="7832" w:type="dxa"/>
            <w:tcBorders>
              <w:top w:val="single" w:sz="8" w:space="0" w:color="auto"/>
              <w:left w:val="single" w:sz="8" w:space="0" w:color="auto"/>
              <w:bottom w:val="single" w:sz="8" w:space="0" w:color="auto"/>
            </w:tcBorders>
            <w:vAlign w:val="bottom"/>
          </w:tcPr>
          <w:p w14:paraId="7FE1C8E5" w14:textId="77777777" w:rsidR="007A3848" w:rsidRDefault="009A492D">
            <w:pPr>
              <w:pStyle w:val="P68B1DB1-TableParagraph73"/>
              <w:spacing w:before="108"/>
              <w:ind w:left="85"/>
              <w:jc w:val="both"/>
            </w:pPr>
            <w:r>
              <w:t>IPF esențial: DA/NU</w:t>
            </w:r>
          </w:p>
          <w:p w14:paraId="7FE1C8E6" w14:textId="46FA6345" w:rsidR="007A3848" w:rsidRDefault="009A492D">
            <w:pPr>
              <w:pStyle w:val="P68B1DB1-TableParagraph40"/>
              <w:numPr>
                <w:ilvl w:val="0"/>
                <w:numId w:val="248"/>
              </w:numPr>
              <w:spacing w:before="108"/>
              <w:jc w:val="both"/>
            </w:pPr>
            <w:r>
              <w:t>„Da” dacă IPF este esențial</w:t>
            </w:r>
          </w:p>
          <w:p w14:paraId="7FE1C8E7" w14:textId="0EBF3638" w:rsidR="007A3848" w:rsidRDefault="009A492D">
            <w:pPr>
              <w:pStyle w:val="P68B1DB1-TableParagraph40"/>
              <w:numPr>
                <w:ilvl w:val="0"/>
                <w:numId w:val="248"/>
              </w:numPr>
              <w:spacing w:before="108"/>
              <w:jc w:val="both"/>
            </w:pPr>
            <w:r>
              <w:t>„Nu” dacă IPF nu este esențial</w:t>
            </w:r>
          </w:p>
          <w:p w14:paraId="7FE1C8E8" w14:textId="77777777" w:rsidR="007A3848" w:rsidRDefault="009A492D">
            <w:pPr>
              <w:pStyle w:val="P68B1DB1-Heading482"/>
              <w:numPr>
                <w:ilvl w:val="3"/>
                <w:numId w:val="0"/>
              </w:numPr>
              <w:ind w:left="360"/>
            </w:pPr>
            <w:r>
              <w:t>Coloanele 0020 și 0050 nu se exclud reciproc.</w:t>
            </w:r>
          </w:p>
        </w:tc>
      </w:tr>
      <w:tr w:rsidR="007A3848"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7A3848" w:rsidRDefault="009A492D">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77777777" w:rsidR="007A3848" w:rsidRDefault="009A492D">
            <w:pPr>
              <w:pStyle w:val="P68B1DB1-TableParagraph73"/>
              <w:spacing w:before="108"/>
              <w:ind w:left="85"/>
              <w:jc w:val="both"/>
            </w:pPr>
            <w:r>
              <w:t>ID linie de activitate esențială</w:t>
            </w:r>
          </w:p>
          <w:p w14:paraId="7FE1C8EC" w14:textId="62673BB2" w:rsidR="007A3848" w:rsidRDefault="009A492D">
            <w:pPr>
              <w:pStyle w:val="P68B1DB1-TableParagraph40"/>
              <w:spacing w:before="108"/>
              <w:ind w:left="85"/>
              <w:jc w:val="both"/>
              <w:rPr>
                <w:u w:val="single"/>
              </w:rPr>
            </w:pPr>
            <w:r>
              <w:t>Linii de activitate esențiale realizate de utilizator, a căror performanță ar fi împiedicată sau împiedicată de întreruperea accesului la furnizorul de servicii IPF.</w:t>
            </w:r>
          </w:p>
          <w:p w14:paraId="7FE1C8ED" w14:textId="77777777" w:rsidR="007A3848" w:rsidRDefault="009A492D">
            <w:pPr>
              <w:pStyle w:val="P68B1DB1-TableParagraph40"/>
              <w:spacing w:before="108"/>
              <w:ind w:left="85"/>
              <w:jc w:val="both"/>
              <w:rPr>
                <w:b/>
                <w:bCs/>
              </w:rPr>
            </w:pPr>
            <w:r>
              <w:t>Identificatorul liniei de activitate esențiale, astfel cum este raportat în Z 07.03 coloana 0010.</w:t>
            </w:r>
          </w:p>
        </w:tc>
      </w:tr>
    </w:tbl>
    <w:p w14:paraId="7FE1C8EF" w14:textId="77777777" w:rsidR="007A3848" w:rsidRDefault="007A3848">
      <w:pPr>
        <w:pStyle w:val="Instructionsberschrift2"/>
        <w:ind w:left="357"/>
        <w:rPr>
          <w:rFonts w:ascii="Times New Roman" w:eastAsia="Calibri" w:hAnsi="Times New Roman" w:cs="Times New Roman"/>
          <w:szCs w:val="20"/>
        </w:rPr>
      </w:pPr>
    </w:p>
    <w:p w14:paraId="7FE1C8F0" w14:textId="2E8F4A9E" w:rsidR="007A3848" w:rsidRDefault="009A492D">
      <w:pPr>
        <w:pStyle w:val="P68B1DB1-Instructionsberschrift271"/>
        <w:numPr>
          <w:ilvl w:val="1"/>
          <w:numId w:val="49"/>
        </w:numPr>
        <w:ind w:left="357" w:hanging="357"/>
      </w:pPr>
      <w:bookmarkStart w:id="139" w:name="_Toc208245120"/>
      <w:r>
        <w:t>Z 09.03 – Servicii IPF –</w:t>
      </w:r>
      <w:r w:rsidR="00824183">
        <w:t xml:space="preserve"> Indicatori </w:t>
      </w:r>
      <w:r>
        <w:t>cheie (IPF 3)</w:t>
      </w:r>
      <w:bookmarkEnd w:id="139"/>
    </w:p>
    <w:p w14:paraId="7FE1C8F1" w14:textId="77777777" w:rsidR="007A3848" w:rsidRDefault="009A492D">
      <w:pPr>
        <w:pStyle w:val="P68B1DB1-Numberedtitlelevel383"/>
      </w:pPr>
      <w:r>
        <w:t>Instrucțiuni privind pozițiile specifice</w:t>
      </w:r>
    </w:p>
    <w:p w14:paraId="7FE1C8F2" w14:textId="6D7EB755" w:rsidR="007A3848" w:rsidRDefault="009A492D">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Se raportează numai pentru sistemele de plată, depozitarii centrali de valori mobiliare (internaționali), serviciile de decontare pentru tranzacțiile cu titluri de valoare, instrumentele financiare derivate ale contrapărții centrale, contrapărțile centrale, valorile mobiliare ale contrapărții centrale, cu excepția cazului în care se indică altfel</w:t>
      </w:r>
      <w:r>
        <w:rPr>
          <w:rStyle w:val="FootnoteReference"/>
          <w:rFonts w:eastAsiaTheme="majorEastAsia" w:cs="Times New Roman"/>
        </w:rPr>
        <w:footnoteReference w:id="33"/>
      </w:r>
      <w:r>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7A3848"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7A3848" w:rsidRDefault="009A492D">
            <w:pPr>
              <w:pStyle w:val="P68B1DB1-TableParagraph17"/>
              <w:spacing w:before="108"/>
              <w:ind w:left="85"/>
            </w:pPr>
            <w:r>
              <w:t xml:space="preserve">Coloane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7A3848" w:rsidRDefault="009A492D">
            <w:pPr>
              <w:pStyle w:val="P68B1DB1-TableParagraph17"/>
              <w:spacing w:before="108"/>
              <w:ind w:left="85"/>
            </w:pPr>
            <w:r>
              <w:t xml:space="preserve">Instrucțiuni </w:t>
            </w:r>
          </w:p>
        </w:tc>
      </w:tr>
      <w:tr w:rsidR="007A3848"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7A3848" w:rsidRDefault="009A492D">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77777777" w:rsidR="007A3848" w:rsidRDefault="009A492D">
            <w:pPr>
              <w:pStyle w:val="P68B1DB1-TableParagraph73"/>
              <w:spacing w:before="108"/>
              <w:jc w:val="both"/>
            </w:pPr>
            <w:r>
              <w:t>ID reprezentând o combinație de utilizator, IPF, tip de sistem și intermediar</w:t>
            </w:r>
          </w:p>
          <w:p w14:paraId="7FE1C8F8" w14:textId="314C2ABF" w:rsidR="007A3848" w:rsidRDefault="009A492D">
            <w:pPr>
              <w:pStyle w:val="P68B1DB1-TableParagraph40"/>
              <w:spacing w:before="108"/>
              <w:jc w:val="both"/>
              <w:rPr>
                <w:b/>
                <w:bCs/>
                <w:i/>
                <w:iCs/>
              </w:rPr>
            </w:pPr>
            <w:r>
              <w:t>Utilizați un identificator unic pentru fiecare rând, care corespunde unei combinații unice de utilizator, IPF, tip de sistem și intermediar. Același ID, care corespunde aceleiași combinații, trebuie utilizat în formularele Z 09.01-Z 09.05, dacă este cazul.</w:t>
            </w:r>
          </w:p>
        </w:tc>
      </w:tr>
      <w:tr w:rsidR="007A3848"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7A3848" w:rsidRDefault="009A492D">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7A3848" w:rsidRDefault="009A492D">
            <w:pPr>
              <w:pStyle w:val="P68B1DB1-TableParagraph73"/>
              <w:spacing w:before="108"/>
              <w:jc w:val="both"/>
            </w:pPr>
            <w:r>
              <w:t>Segmentul</w:t>
            </w:r>
          </w:p>
          <w:p w14:paraId="7FE1C8FC" w14:textId="77777777" w:rsidR="007A3848" w:rsidRDefault="009A492D">
            <w:pPr>
              <w:pStyle w:val="P68B1DB1-TableParagraph40"/>
              <w:spacing w:before="108"/>
              <w:ind w:left="85"/>
              <w:jc w:val="both"/>
              <w:rPr>
                <w:b/>
                <w:bCs/>
                <w:i/>
                <w:iCs/>
                <w:strike/>
              </w:rPr>
            </w:pPr>
            <w:r>
              <w:t xml:space="preserve">Segmentele de piață în care utilizatorul este activ. Un rând pentru fiecare segment. Se raportează numai pentru CPC. </w:t>
            </w:r>
          </w:p>
        </w:tc>
      </w:tr>
      <w:tr w:rsidR="007A3848"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7A3848" w:rsidRDefault="009A492D">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77777777" w:rsidR="007A3848" w:rsidRDefault="009A492D">
            <w:pPr>
              <w:pStyle w:val="P68B1DB1-TableParagraph73"/>
              <w:spacing w:before="108"/>
              <w:jc w:val="both"/>
            </w:pPr>
            <w:r>
              <w:t>Contribuția la Fondul de nerambursare</w:t>
            </w:r>
          </w:p>
          <w:p w14:paraId="7FE1C900" w14:textId="77777777" w:rsidR="007A3848" w:rsidRDefault="009A492D">
            <w:pPr>
              <w:pStyle w:val="P68B1DB1-TableParagraph40"/>
              <w:spacing w:before="108"/>
              <w:jc w:val="both"/>
            </w:pPr>
            <w:r>
              <w:t xml:space="preserve">Contribuția la fondul de garantare. Suma medie pe parcursul anului. </w:t>
            </w:r>
          </w:p>
          <w:p w14:paraId="7FE1C901" w14:textId="77777777" w:rsidR="007A3848" w:rsidRDefault="009A492D">
            <w:pPr>
              <w:pStyle w:val="P68B1DB1-TableParagraph40"/>
              <w:spacing w:before="108"/>
              <w:ind w:left="85"/>
              <w:jc w:val="both"/>
              <w:rPr>
                <w:b/>
                <w:bCs/>
                <w:i/>
                <w:iCs/>
              </w:rPr>
            </w:pPr>
            <w:r>
              <w:t>Se raportează numai pentru CPC.</w:t>
            </w:r>
          </w:p>
        </w:tc>
      </w:tr>
      <w:tr w:rsidR="007A3848"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7A3848" w:rsidRDefault="009A492D">
            <w:pPr>
              <w:pStyle w:val="P68B1DB1-Normal31"/>
            </w:pPr>
            <w:r>
              <w:lastRenderedPageBreak/>
              <w:t>0040-0050</w:t>
            </w:r>
          </w:p>
        </w:tc>
        <w:tc>
          <w:tcPr>
            <w:tcW w:w="7832" w:type="dxa"/>
            <w:tcBorders>
              <w:top w:val="single" w:sz="8" w:space="0" w:color="auto"/>
              <w:left w:val="single" w:sz="8" w:space="0" w:color="auto"/>
              <w:bottom w:val="single" w:sz="8" w:space="0" w:color="auto"/>
            </w:tcBorders>
            <w:vAlign w:val="bottom"/>
          </w:tcPr>
          <w:p w14:paraId="7FE1C904" w14:textId="63CC55B1" w:rsidR="007A3848" w:rsidRDefault="009A492D">
            <w:pPr>
              <w:pStyle w:val="P68B1DB1-TableParagraph73"/>
              <w:spacing w:before="108"/>
              <w:jc w:val="both"/>
              <w:rPr>
                <w:bCs/>
              </w:rPr>
            </w:pPr>
            <w:r>
              <w:t>Marja inițială pentru conturile proprii și conturile clienților</w:t>
            </w:r>
          </w:p>
          <w:p w14:paraId="7FE1C905" w14:textId="1C30A5D8" w:rsidR="007A3848" w:rsidRDefault="009A492D">
            <w:pPr>
              <w:pStyle w:val="P68B1DB1-TableParagraph40"/>
              <w:spacing w:before="108"/>
              <w:ind w:left="85"/>
              <w:jc w:val="both"/>
              <w:rPr>
                <w:b/>
              </w:rPr>
            </w:pPr>
            <w:r>
              <w:t>Marja inițială furnizată, defalcată pe conturi de casă și conturi ale clienților. Suma medie pe parcursul anului. Se raportează numai pentru CPC. Coloana 0050 include atât valorile contului omnibus, cât și pe cele ale contului individual de client.</w:t>
            </w:r>
          </w:p>
        </w:tc>
      </w:tr>
      <w:tr w:rsidR="007A3848"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7A3848" w:rsidRDefault="009A492D">
            <w:pPr>
              <w:pStyle w:val="P68B1DB1-Normal31"/>
            </w:pPr>
            <w:r>
              <w:t>0060-0070</w:t>
            </w:r>
          </w:p>
        </w:tc>
        <w:tc>
          <w:tcPr>
            <w:tcW w:w="7832" w:type="dxa"/>
            <w:tcBorders>
              <w:top w:val="single" w:sz="8" w:space="0" w:color="auto"/>
              <w:left w:val="single" w:sz="8" w:space="0" w:color="auto"/>
              <w:bottom w:val="single" w:sz="8" w:space="0" w:color="auto"/>
            </w:tcBorders>
            <w:vAlign w:val="bottom"/>
          </w:tcPr>
          <w:p w14:paraId="7FE1C908" w14:textId="77777777" w:rsidR="007A3848" w:rsidRDefault="009A492D">
            <w:pPr>
              <w:pStyle w:val="P68B1DB1-TableParagraph73"/>
              <w:spacing w:before="108"/>
              <w:ind w:left="85"/>
              <w:jc w:val="both"/>
            </w:pPr>
            <w:r>
              <w:t>Valoarea pozițiilor pe conturile proprii și pe conturile clienților</w:t>
            </w:r>
          </w:p>
          <w:p w14:paraId="7FE1C909" w14:textId="2662FB34" w:rsidR="007A3848" w:rsidRDefault="009A492D">
            <w:pPr>
              <w:pStyle w:val="P68B1DB1-TableParagraph40"/>
              <w:spacing w:before="108"/>
              <w:ind w:left="85"/>
              <w:jc w:val="both"/>
            </w:pPr>
            <w:r>
              <w:t>Se raportează numai pentru CPC și (I) CSD-uri. Coloana 0070 include atât valorile contului omnibus, cât și pe cele ale contului individual de client.</w:t>
            </w:r>
          </w:p>
          <w:p w14:paraId="7FE1C90A" w14:textId="77777777" w:rsidR="007A3848" w:rsidRDefault="009A492D">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CPC: Valoarea pozițiilor la CPC din tipurile de conturi respective</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77777777" w:rsidR="007A3848" w:rsidRDefault="009A492D">
            <w:pPr>
              <w:pStyle w:val="P68B1DB1-TableParagraph40"/>
              <w:numPr>
                <w:ilvl w:val="0"/>
                <w:numId w:val="249"/>
              </w:numPr>
              <w:spacing w:before="108"/>
              <w:jc w:val="both"/>
            </w:pPr>
            <w:r>
              <w:t xml:space="preserve">(I) CSD: Valoarea titlurilor de valoare deținute în respectivele tipuri de conturi. </w:t>
            </w:r>
          </w:p>
          <w:p w14:paraId="7FE1C90C" w14:textId="77777777" w:rsidR="007A3848" w:rsidRDefault="009A492D">
            <w:pPr>
              <w:pStyle w:val="P68B1DB1-TableParagraph40"/>
              <w:spacing w:before="108"/>
              <w:ind w:left="85"/>
              <w:jc w:val="both"/>
              <w:rPr>
                <w:b/>
              </w:rPr>
            </w:pPr>
            <w:r>
              <w:t xml:space="preserve">Valoarea medie la sfârșitul zilei de decontare în anul precedent. </w:t>
            </w:r>
          </w:p>
        </w:tc>
      </w:tr>
      <w:tr w:rsidR="007A3848"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7A3848" w:rsidRDefault="009A492D">
            <w:pPr>
              <w:pStyle w:val="P68B1DB1-Normal31"/>
              <w:rPr>
                <w:strike/>
              </w:rPr>
            </w:pPr>
            <w:r>
              <w:t>0080-0090</w:t>
            </w:r>
          </w:p>
        </w:tc>
        <w:tc>
          <w:tcPr>
            <w:tcW w:w="7832" w:type="dxa"/>
            <w:tcBorders>
              <w:top w:val="single" w:sz="8" w:space="0" w:color="auto"/>
              <w:left w:val="single" w:sz="8" w:space="0" w:color="auto"/>
              <w:bottom w:val="single" w:sz="8" w:space="0" w:color="auto"/>
            </w:tcBorders>
            <w:vAlign w:val="bottom"/>
          </w:tcPr>
          <w:p w14:paraId="7FE1C90F" w14:textId="77777777" w:rsidR="007A3848" w:rsidRDefault="009A492D">
            <w:pPr>
              <w:pStyle w:val="P68B1DB1-TableParagraph73"/>
              <w:spacing w:before="108"/>
              <w:ind w:left="85"/>
              <w:jc w:val="both"/>
            </w:pPr>
            <w:r>
              <w:t xml:space="preserve">Număr de clienți </w:t>
            </w:r>
          </w:p>
          <w:p w14:paraId="7FE1C910" w14:textId="77777777" w:rsidR="007A3848" w:rsidRDefault="009A492D">
            <w:pPr>
              <w:pStyle w:val="P68B1DB1-TableParagraph40"/>
              <w:spacing w:before="108"/>
              <w:ind w:left="85"/>
              <w:jc w:val="both"/>
            </w:pPr>
            <w:r>
              <w:t xml:space="preserve">Se raportează numai pentru CPC și (I) CSD-uri. </w:t>
            </w:r>
          </w:p>
          <w:p w14:paraId="7FE1C911" w14:textId="77777777" w:rsidR="007A3848" w:rsidRDefault="009A492D">
            <w:pPr>
              <w:pStyle w:val="P68B1DB1-Heading482"/>
              <w:numPr>
                <w:ilvl w:val="3"/>
                <w:numId w:val="0"/>
              </w:numPr>
              <w:ind w:left="360"/>
              <w:rPr>
                <w:strike/>
                <w:color w:val="D13438"/>
              </w:rPr>
            </w:pPr>
            <w:r>
              <w:t>Numărul total de clienți incluși în diferitele tipuri de conturi de client.</w:t>
            </w:r>
          </w:p>
        </w:tc>
      </w:tr>
      <w:tr w:rsidR="007A3848"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7A3848" w:rsidRDefault="009A492D">
            <w:pPr>
              <w:pStyle w:val="P68B1DB1-Normal31"/>
              <w:rPr>
                <w:strike/>
              </w:rPr>
            </w:pPr>
            <w:r>
              <w:t>0100-0110</w:t>
            </w:r>
          </w:p>
        </w:tc>
        <w:tc>
          <w:tcPr>
            <w:tcW w:w="7832" w:type="dxa"/>
            <w:tcBorders>
              <w:top w:val="single" w:sz="8" w:space="0" w:color="auto"/>
              <w:left w:val="single" w:sz="8" w:space="0" w:color="auto"/>
              <w:bottom w:val="single" w:sz="8" w:space="0" w:color="auto"/>
            </w:tcBorders>
            <w:vAlign w:val="bottom"/>
          </w:tcPr>
          <w:p w14:paraId="7FE1C914" w14:textId="77777777" w:rsidR="007A3848" w:rsidRDefault="009A492D">
            <w:pPr>
              <w:pStyle w:val="P68B1DB1-TableParagraph73"/>
              <w:spacing w:before="108"/>
              <w:ind w:left="85"/>
              <w:jc w:val="both"/>
            </w:pPr>
            <w:r>
              <w:t>Numărul de tranzacții în conturi proprii și în conturi ale clienților</w:t>
            </w:r>
          </w:p>
          <w:p w14:paraId="7FE1C915" w14:textId="77777777" w:rsidR="007A3848" w:rsidRDefault="009A492D">
            <w:pPr>
              <w:pStyle w:val="P68B1DB1-Heading482"/>
              <w:numPr>
                <w:ilvl w:val="3"/>
                <w:numId w:val="0"/>
              </w:numPr>
              <w:ind w:left="360"/>
              <w:rPr>
                <w:strike/>
                <w:color w:val="D13438"/>
                <w:u w:val="single"/>
              </w:rPr>
            </w:pPr>
            <w:r>
              <w:t xml:space="preserve">Numărul total de tranzacții executate în cursul anului pentru tipurile de conturi respective. </w:t>
            </w:r>
          </w:p>
        </w:tc>
      </w:tr>
      <w:tr w:rsidR="007A3848"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7A3848" w:rsidRDefault="009A492D">
            <w:pPr>
              <w:pStyle w:val="P68B1DB1-Normal31"/>
              <w:rPr>
                <w:strike/>
              </w:rPr>
            </w:pPr>
            <w:r>
              <w:t>0120-0130</w:t>
            </w:r>
          </w:p>
        </w:tc>
        <w:tc>
          <w:tcPr>
            <w:tcW w:w="7832" w:type="dxa"/>
            <w:tcBorders>
              <w:top w:val="single" w:sz="8" w:space="0" w:color="auto"/>
              <w:left w:val="single" w:sz="8" w:space="0" w:color="auto"/>
              <w:bottom w:val="single" w:sz="8" w:space="0" w:color="auto"/>
            </w:tcBorders>
            <w:vAlign w:val="bottom"/>
          </w:tcPr>
          <w:p w14:paraId="7FE1C918" w14:textId="77777777" w:rsidR="007A3848" w:rsidRDefault="009A492D">
            <w:pPr>
              <w:pStyle w:val="P68B1DB1-TableParagraph73"/>
              <w:spacing w:before="108"/>
              <w:ind w:left="85"/>
              <w:jc w:val="both"/>
            </w:pPr>
            <w:r>
              <w:t>Valoarea tranzacțiilor în cont propriu și în conturi ale clienților</w:t>
            </w:r>
          </w:p>
          <w:p w14:paraId="7FE1C919" w14:textId="7A080DD4" w:rsidR="007A3848" w:rsidRDefault="009A492D">
            <w:pPr>
              <w:pStyle w:val="P68B1DB1-TableParagraph40"/>
              <w:spacing w:before="108"/>
              <w:ind w:left="85"/>
              <w:jc w:val="both"/>
            </w:pPr>
            <w:r>
              <w:t xml:space="preserve">Valoarea tranzacțiilor din anul de raportare din tipurile respective de conturi. Coloana 0130 include atât valorile contului de client omnibus, cât și pe cele ale contului de client separat. </w:t>
            </w:r>
          </w:p>
          <w:p w14:paraId="7FE1C91A" w14:textId="77777777" w:rsidR="007A3848" w:rsidRDefault="009A492D">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Raport pentru PS, CPC, (I) CSD</w:t>
            </w:r>
            <w:r>
              <w:rPr>
                <w:rStyle w:val="FootnoteReference"/>
                <w:rFonts w:ascii="Times New Roman" w:eastAsia="Times New Roman" w:hAnsi="Times New Roman" w:cs="Times New Roman"/>
              </w:rPr>
              <w:footnoteReference w:id="35"/>
            </w:r>
            <w:r>
              <w:rPr>
                <w:rFonts w:ascii="Times New Roman" w:eastAsia="Times New Roman" w:hAnsi="Times New Roman" w:cs="Times New Roman"/>
                <w:sz w:val="20"/>
                <w:szCs w:val="20"/>
              </w:rPr>
              <w:t>.</w:t>
            </w:r>
          </w:p>
          <w:p w14:paraId="7FE1C91B" w14:textId="77777777" w:rsidR="007A3848" w:rsidRDefault="009A492D">
            <w:pPr>
              <w:pStyle w:val="P68B1DB1-TableParagraph40"/>
              <w:numPr>
                <w:ilvl w:val="0"/>
                <w:numId w:val="250"/>
              </w:numPr>
              <w:spacing w:before="108"/>
              <w:jc w:val="both"/>
            </w:pPr>
            <w:r>
              <w:t>PS: Valoarea operațiunilor trimise.</w:t>
            </w:r>
          </w:p>
          <w:p w14:paraId="7FE1C91C" w14:textId="77777777" w:rsidR="007A3848" w:rsidRDefault="009A492D">
            <w:pPr>
              <w:pStyle w:val="P68B1DB1-TableParagraph40"/>
              <w:numPr>
                <w:ilvl w:val="0"/>
                <w:numId w:val="250"/>
              </w:numPr>
              <w:spacing w:before="108"/>
              <w:jc w:val="both"/>
            </w:pPr>
            <w:r>
              <w:t>CPC: Valoarea totală a tranzacțiilor executate în cursul anului. În cazul CCP-Derivatives:</w:t>
            </w:r>
          </w:p>
          <w:p w14:paraId="7FE1C91D" w14:textId="77777777" w:rsidR="007A3848" w:rsidRDefault="009A492D">
            <w:pPr>
              <w:pStyle w:val="P68B1DB1-TableParagraph40"/>
              <w:numPr>
                <w:ilvl w:val="1"/>
                <w:numId w:val="250"/>
              </w:numPr>
              <w:spacing w:before="108"/>
              <w:jc w:val="both"/>
            </w:pPr>
            <w:r>
              <w:t>Opțiuni = preț de exercitare;</w:t>
            </w:r>
          </w:p>
          <w:p w14:paraId="7FE1C91E" w14:textId="6B2409B3" w:rsidR="007A3848" w:rsidRDefault="009A492D">
            <w:pPr>
              <w:pStyle w:val="P68B1DB1-TableParagraph40"/>
              <w:numPr>
                <w:ilvl w:val="1"/>
                <w:numId w:val="250"/>
              </w:numPr>
              <w:spacing w:before="108"/>
              <w:jc w:val="both"/>
            </w:pPr>
            <w:r>
              <w:t>Futures = valoarea instrumentului-suport la momentul tranzacției sau, dacă există un instrument-suport noțional, prețul de piață al contractelor futures la momentul tranzacției.</w:t>
            </w:r>
          </w:p>
          <w:p w14:paraId="7FE1C91F" w14:textId="77777777" w:rsidR="007A3848" w:rsidRDefault="009A492D">
            <w:pPr>
              <w:pStyle w:val="P68B1DB1-TableParagraph40"/>
              <w:numPr>
                <w:ilvl w:val="1"/>
                <w:numId w:val="250"/>
              </w:numPr>
              <w:spacing w:before="108"/>
              <w:jc w:val="both"/>
            </w:pPr>
            <w:r>
              <w:t>Swap-uri = valoarea totală de piață a tranzacțiilor în curs la încheierea exercițiului.</w:t>
            </w:r>
          </w:p>
          <w:p w14:paraId="7FE1C920" w14:textId="22076F29" w:rsidR="007A3848" w:rsidRDefault="009A492D">
            <w:pPr>
              <w:pStyle w:val="P68B1DB1-TableParagraph40"/>
              <w:numPr>
                <w:ilvl w:val="0"/>
                <w:numId w:val="250"/>
              </w:numPr>
              <w:spacing w:before="108"/>
              <w:jc w:val="both"/>
              <w:rPr>
                <w:strike/>
                <w:color w:val="D13438"/>
                <w:u w:val="single"/>
              </w:rPr>
            </w:pPr>
            <w:r>
              <w:t xml:space="preserve">(I) CSD: Valoarea totală a instrucțiunilor de livrare. </w:t>
            </w:r>
          </w:p>
        </w:tc>
      </w:tr>
      <w:tr w:rsidR="007A3848"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7A3848" w:rsidRDefault="009A492D">
            <w:pPr>
              <w:pStyle w:val="P68B1DB1-Normal31"/>
              <w:rPr>
                <w:strike/>
              </w:rPr>
            </w:pPr>
            <w:r>
              <w:t>0140</w:t>
            </w:r>
          </w:p>
        </w:tc>
        <w:tc>
          <w:tcPr>
            <w:tcW w:w="7832" w:type="dxa"/>
            <w:tcBorders>
              <w:top w:val="single" w:sz="8" w:space="0" w:color="auto"/>
              <w:left w:val="single" w:sz="8" w:space="0" w:color="auto"/>
              <w:bottom w:val="single" w:sz="8" w:space="0" w:color="auto"/>
            </w:tcBorders>
            <w:vAlign w:val="bottom"/>
          </w:tcPr>
          <w:p w14:paraId="7FE1C923" w14:textId="60951980" w:rsidR="007A3848" w:rsidRDefault="009A492D">
            <w:pPr>
              <w:pStyle w:val="P68B1DB1-TableParagraph73"/>
              <w:spacing w:before="108" w:after="120"/>
              <w:ind w:left="85"/>
              <w:jc w:val="both"/>
            </w:pPr>
            <w:r>
              <w:t>Valoarea noțională cumulată</w:t>
            </w:r>
          </w:p>
          <w:p w14:paraId="7FE1C924" w14:textId="53003EE8" w:rsidR="007A3848" w:rsidRDefault="009A492D">
            <w:pPr>
              <w:pStyle w:val="P68B1DB1-TableParagraph40"/>
              <w:spacing w:before="108"/>
              <w:ind w:left="85"/>
              <w:jc w:val="both"/>
            </w:pPr>
            <w:r>
              <w:t xml:space="preserve">Suma valorilor noționale ale tranzacțiilor executate în cursul anului, atât pentru conturile casnice, cât și pentru cele ale clienților. Se raportează în miliarde EUR. </w:t>
            </w:r>
          </w:p>
          <w:p w14:paraId="7FE1C925" w14:textId="77777777" w:rsidR="007A3848" w:rsidRDefault="009A492D">
            <w:pPr>
              <w:pStyle w:val="P68B1DB1-Heading482"/>
              <w:numPr>
                <w:ilvl w:val="3"/>
                <w:numId w:val="0"/>
              </w:numPr>
              <w:ind w:left="360"/>
              <w:rPr>
                <w:strike/>
                <w:color w:val="D13438"/>
                <w:u w:val="single"/>
              </w:rPr>
            </w:pPr>
            <w:r>
              <w:t>Numai pentru instrumentele financiare derivate pentru CPC.</w:t>
            </w:r>
          </w:p>
        </w:tc>
      </w:tr>
      <w:tr w:rsidR="007A3848"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7A3848" w:rsidRDefault="009A492D">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7A3848" w:rsidRDefault="009A492D">
            <w:pPr>
              <w:pStyle w:val="P68B1DB1-TableParagraph73"/>
              <w:spacing w:before="108"/>
              <w:ind w:left="85"/>
              <w:jc w:val="both"/>
            </w:pPr>
            <w:r>
              <w:t>Linie de credit</w:t>
            </w:r>
          </w:p>
          <w:p w14:paraId="7FE1C929" w14:textId="77777777" w:rsidR="007A3848" w:rsidRDefault="009A492D">
            <w:pPr>
              <w:pStyle w:val="P68B1DB1-Heading482"/>
              <w:numPr>
                <w:ilvl w:val="3"/>
                <w:numId w:val="0"/>
              </w:numPr>
              <w:ind w:left="360"/>
              <w:rPr>
                <w:strike/>
                <w:color w:val="D13438"/>
                <w:u w:val="single"/>
              </w:rPr>
            </w:pPr>
            <w:r>
              <w:lastRenderedPageBreak/>
              <w:t xml:space="preserve">Linie de credit angajată sau neangajată acordată de sistem în cazul accesului direct sau de intermediar sau de alt furnizor de lichidități în cazul accesului indirect. Pentru cantitățile nepublicate, utilizarea maximă pe parcursul anului. </w:t>
            </w:r>
          </w:p>
        </w:tc>
      </w:tr>
      <w:tr w:rsidR="007A3848"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7A3848" w:rsidRDefault="009A492D">
            <w:pPr>
              <w:pStyle w:val="P68B1DB1-Normal31"/>
              <w:rPr>
                <w:strike/>
              </w:rPr>
            </w:pPr>
            <w:r>
              <w:lastRenderedPageBreak/>
              <w:t>0160</w:t>
            </w:r>
          </w:p>
        </w:tc>
        <w:tc>
          <w:tcPr>
            <w:tcW w:w="7832" w:type="dxa"/>
            <w:tcBorders>
              <w:top w:val="single" w:sz="8" w:space="0" w:color="auto"/>
              <w:left w:val="single" w:sz="8" w:space="0" w:color="auto"/>
              <w:bottom w:val="single" w:sz="8" w:space="0" w:color="auto"/>
            </w:tcBorders>
            <w:vAlign w:val="bottom"/>
          </w:tcPr>
          <w:p w14:paraId="7FE1C92C" w14:textId="77777777" w:rsidR="007A3848" w:rsidRDefault="009A492D">
            <w:pPr>
              <w:pStyle w:val="P68B1DB1-TableParagraph73"/>
              <w:spacing w:before="108"/>
              <w:ind w:left="85"/>
              <w:jc w:val="both"/>
            </w:pPr>
            <w:r>
              <w:t>Nivelul maxim al cerințelor privind lichiditatea sau garanțiile reale</w:t>
            </w:r>
          </w:p>
          <w:p w14:paraId="7FE1C92D" w14:textId="77777777" w:rsidR="007A3848" w:rsidRDefault="009A492D">
            <w:pPr>
              <w:pStyle w:val="P68B1DB1-TableParagraph40"/>
              <w:spacing w:before="108"/>
              <w:ind w:left="85"/>
              <w:jc w:val="both"/>
            </w:pPr>
            <w:r>
              <w:t>Se raportează numai pentru PS, (I) CSD, CPC, după caz. Valoarea de vârf din anul precedent.</w:t>
            </w:r>
          </w:p>
          <w:p w14:paraId="7FE1C92E" w14:textId="77777777" w:rsidR="007A3848" w:rsidRDefault="009A492D">
            <w:pPr>
              <w:pStyle w:val="P68B1DB1-TableParagraph40"/>
              <w:numPr>
                <w:ilvl w:val="0"/>
                <w:numId w:val="251"/>
              </w:numPr>
              <w:spacing w:before="108"/>
              <w:jc w:val="both"/>
            </w:pPr>
            <w:r>
              <w:t xml:space="preserve">Pentru (I) CSD și PS: nivelul maxim de utilizare a liniei de credit.  </w:t>
            </w:r>
          </w:p>
          <w:p w14:paraId="7FE1C92F" w14:textId="77777777" w:rsidR="007A3848" w:rsidRDefault="009A492D">
            <w:pPr>
              <w:pStyle w:val="P68B1DB1-TableParagraph40"/>
              <w:numPr>
                <w:ilvl w:val="0"/>
                <w:numId w:val="251"/>
              </w:numPr>
              <w:spacing w:before="108"/>
              <w:jc w:val="both"/>
            </w:pPr>
            <w:r>
              <w:t>Pentru CPC: vârful cerințelor de marjă.</w:t>
            </w:r>
          </w:p>
          <w:p w14:paraId="7FE1C930" w14:textId="77777777" w:rsidR="007A3848" w:rsidRDefault="009A492D">
            <w:pPr>
              <w:pStyle w:val="P68B1DB1-TableParagraph40"/>
              <w:numPr>
                <w:ilvl w:val="0"/>
                <w:numId w:val="251"/>
              </w:numPr>
              <w:spacing w:before="108"/>
              <w:jc w:val="both"/>
              <w:rPr>
                <w:strike/>
                <w:color w:val="D13438"/>
                <w:u w:val="single"/>
              </w:rPr>
            </w:pPr>
            <w:r>
              <w:t>Pentru accesul indirect: nivelul maxim de finanțare solicitat de intermediar.</w:t>
            </w:r>
          </w:p>
        </w:tc>
      </w:tr>
      <w:tr w:rsidR="007A3848"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7A3848" w:rsidRDefault="009A492D">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77777777" w:rsidR="007A3848" w:rsidRDefault="009A492D">
            <w:pPr>
              <w:pStyle w:val="P68B1DB1-TableParagraph73"/>
              <w:spacing w:before="108"/>
              <w:ind w:left="85"/>
              <w:jc w:val="both"/>
            </w:pPr>
            <w:r>
              <w:t>Cerințe suplimentare estimate privind lichiditatea sau garanțiile reale într-o situație de criză</w:t>
            </w:r>
          </w:p>
          <w:p w14:paraId="7FE1C934" w14:textId="16041565" w:rsidR="007A3848" w:rsidRDefault="009A492D">
            <w:pPr>
              <w:pStyle w:val="P68B1DB1-Heading482"/>
              <w:numPr>
                <w:ilvl w:val="3"/>
                <w:numId w:val="0"/>
              </w:numPr>
              <w:ind w:left="360"/>
              <w:rPr>
                <w:strike/>
                <w:color w:val="D13438"/>
                <w:u w:val="single"/>
              </w:rPr>
            </w:pPr>
            <w:r>
              <w:t xml:space="preserve">Estimarea lichidității sau a garanțiilor reale suplimentare potențiale peste cerința maximă din coloana 0160, cu care utilizatorul se poate confrunta într-o situație de criză gravă. </w:t>
            </w:r>
          </w:p>
        </w:tc>
      </w:tr>
    </w:tbl>
    <w:p w14:paraId="7FE1C936" w14:textId="77777777" w:rsidR="007A3848" w:rsidRDefault="007A3848">
      <w:pPr>
        <w:pStyle w:val="Instructionsberschrift2"/>
        <w:ind w:left="357"/>
        <w:rPr>
          <w:rFonts w:ascii="Times New Roman" w:eastAsia="Calibri" w:hAnsi="Times New Roman" w:cs="Times New Roman"/>
          <w:szCs w:val="20"/>
        </w:rPr>
      </w:pPr>
    </w:p>
    <w:p w14:paraId="7FE1C937" w14:textId="77777777" w:rsidR="007A3848" w:rsidRDefault="009A492D">
      <w:pPr>
        <w:pStyle w:val="P68B1DB1-Instructionsberschrift271"/>
        <w:numPr>
          <w:ilvl w:val="1"/>
          <w:numId w:val="49"/>
        </w:numPr>
        <w:ind w:left="357" w:hanging="357"/>
      </w:pPr>
      <w:bookmarkStart w:id="140" w:name="_Toc208245121"/>
      <w:r>
        <w:t>Z 09.04 – Servicii FMI – CPC – Furnizori alternativi (FMI 4)</w:t>
      </w:r>
      <w:bookmarkEnd w:id="140"/>
    </w:p>
    <w:tbl>
      <w:tblPr>
        <w:tblW w:w="0" w:type="auto"/>
        <w:tblInd w:w="135" w:type="dxa"/>
        <w:tblLook w:val="04A0" w:firstRow="1" w:lastRow="0" w:firstColumn="1" w:lastColumn="0" w:noHBand="0" w:noVBand="1"/>
      </w:tblPr>
      <w:tblGrid>
        <w:gridCol w:w="1178"/>
        <w:gridCol w:w="7713"/>
      </w:tblGrid>
      <w:tr w:rsidR="007A3848"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7A3848" w:rsidRDefault="009A492D">
            <w:pPr>
              <w:pStyle w:val="P68B1DB1-TableParagraph17"/>
              <w:spacing w:before="108"/>
              <w:ind w:left="85"/>
            </w:pPr>
            <w:bookmarkStart w:id="141" w:name="_Toc162265152"/>
            <w:bookmarkStart w:id="142" w:name="_Toc162265682"/>
            <w:bookmarkStart w:id="143" w:name="_Toc162265752"/>
            <w:bookmarkStart w:id="144" w:name="_Toc162266097"/>
            <w:bookmarkStart w:id="145" w:name="_Toc163639558"/>
            <w:bookmarkStart w:id="146" w:name="_Toc162265153"/>
            <w:bookmarkStart w:id="147" w:name="_Toc162265683"/>
            <w:bookmarkStart w:id="148" w:name="_Toc162265753"/>
            <w:bookmarkStart w:id="149" w:name="_Toc162266098"/>
            <w:bookmarkStart w:id="150" w:name="_Toc163639559"/>
            <w:bookmarkStart w:id="151" w:name="_Toc160027996"/>
            <w:bookmarkStart w:id="152" w:name="_Toc160028068"/>
            <w:bookmarkStart w:id="153" w:name="_Toc160028140"/>
            <w:bookmarkStart w:id="154" w:name="_Toc161034556"/>
            <w:bookmarkStart w:id="155" w:name="_Toc162265154"/>
            <w:bookmarkStart w:id="156" w:name="_Toc162265684"/>
            <w:bookmarkStart w:id="157" w:name="_Toc162265754"/>
            <w:bookmarkStart w:id="158" w:name="_Toc162266099"/>
            <w:bookmarkStart w:id="159" w:name="_Toc163639560"/>
            <w:bookmarkStart w:id="160" w:name="_Toc189493010"/>
            <w:bookmarkStart w:id="161" w:name="_Toc192249287"/>
            <w:bookmarkStart w:id="162" w:name="_Toc189493015"/>
            <w:bookmarkStart w:id="163" w:name="_Toc192249292"/>
            <w:bookmarkStart w:id="164" w:name="_Toc189493098"/>
            <w:bookmarkStart w:id="165" w:name="_Toc192249375"/>
            <w:bookmarkStart w:id="166" w:name="_Toc189493105"/>
            <w:bookmarkStart w:id="167" w:name="_Toc192249382"/>
            <w:bookmarkStart w:id="168" w:name="_Toc160027999"/>
            <w:bookmarkStart w:id="169" w:name="_Toc160028071"/>
            <w:bookmarkStart w:id="170" w:name="_Toc160028143"/>
            <w:bookmarkStart w:id="171" w:name="_Toc161034559"/>
            <w:bookmarkStart w:id="172" w:name="_Toc162265157"/>
            <w:bookmarkStart w:id="173" w:name="_Toc162265687"/>
            <w:bookmarkStart w:id="174" w:name="_Toc162265757"/>
            <w:bookmarkStart w:id="175" w:name="_Toc162266102"/>
            <w:bookmarkStart w:id="176" w:name="_Toc163639563"/>
            <w:bookmarkStart w:id="177" w:name="_Toc160028000"/>
            <w:bookmarkStart w:id="178" w:name="_Toc160028072"/>
            <w:bookmarkStart w:id="179" w:name="_Toc160028144"/>
            <w:bookmarkStart w:id="180" w:name="_Toc161034560"/>
            <w:bookmarkStart w:id="181" w:name="_Toc162265158"/>
            <w:bookmarkStart w:id="182" w:name="_Toc162265688"/>
            <w:bookmarkStart w:id="183" w:name="_Toc162265758"/>
            <w:bookmarkStart w:id="184" w:name="_Toc162266103"/>
            <w:bookmarkStart w:id="185" w:name="_Toc163639564"/>
            <w:bookmarkStart w:id="186" w:name="_Toc160028001"/>
            <w:bookmarkStart w:id="187" w:name="_Toc160028073"/>
            <w:bookmarkStart w:id="188" w:name="_Toc160028145"/>
            <w:bookmarkStart w:id="189" w:name="_Toc161034561"/>
            <w:bookmarkStart w:id="190" w:name="_Toc162265159"/>
            <w:bookmarkStart w:id="191" w:name="_Toc162265689"/>
            <w:bookmarkStart w:id="192" w:name="_Toc162265759"/>
            <w:bookmarkStart w:id="193" w:name="_Toc162266104"/>
            <w:bookmarkStart w:id="194" w:name="_Toc163639565"/>
            <w:bookmarkStart w:id="195" w:name="_Toc81454197"/>
            <w:bookmarkStart w:id="196" w:name="_Toc81485512"/>
            <w:bookmarkStart w:id="197" w:name="_Toc81485589"/>
            <w:bookmarkStart w:id="198" w:name="_Toc81485710"/>
            <w:bookmarkStart w:id="199" w:name="_Toc81485994"/>
            <w:bookmarkStart w:id="200" w:name="_Toc160028002"/>
            <w:bookmarkStart w:id="201" w:name="_Toc160028074"/>
            <w:bookmarkStart w:id="202" w:name="_Toc160028146"/>
            <w:bookmarkStart w:id="203" w:name="_Toc161034562"/>
            <w:bookmarkStart w:id="204" w:name="_Toc162265160"/>
            <w:bookmarkStart w:id="205" w:name="_Toc162265690"/>
            <w:bookmarkStart w:id="206" w:name="_Toc162265760"/>
            <w:bookmarkStart w:id="207" w:name="_Toc162266105"/>
            <w:bookmarkStart w:id="208" w:name="_Toc163639566"/>
            <w:bookmarkStart w:id="209" w:name="_Toc81454198"/>
            <w:bookmarkStart w:id="210" w:name="_Toc81485513"/>
            <w:bookmarkStart w:id="211" w:name="_Toc81485590"/>
            <w:bookmarkStart w:id="212" w:name="_Toc81485711"/>
            <w:bookmarkStart w:id="213" w:name="_Toc81485995"/>
            <w:bookmarkStart w:id="214" w:name="_Toc160028003"/>
            <w:bookmarkStart w:id="215" w:name="_Toc160028075"/>
            <w:bookmarkStart w:id="216" w:name="_Toc160028147"/>
            <w:bookmarkStart w:id="217" w:name="_Toc161034563"/>
            <w:bookmarkStart w:id="218" w:name="_Toc162265161"/>
            <w:bookmarkStart w:id="219" w:name="_Toc162265691"/>
            <w:bookmarkStart w:id="220" w:name="_Toc162265761"/>
            <w:bookmarkStart w:id="221" w:name="_Toc162266106"/>
            <w:bookmarkStart w:id="222" w:name="_Toc16363956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 xml:space="preserve">Coloane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7A3848" w:rsidRDefault="009A492D">
            <w:pPr>
              <w:pStyle w:val="P68B1DB1-TableParagraph17"/>
              <w:spacing w:before="108"/>
              <w:ind w:left="85"/>
            </w:pPr>
            <w:r>
              <w:t xml:space="preserve">Instrucțiuni </w:t>
            </w:r>
          </w:p>
        </w:tc>
      </w:tr>
      <w:tr w:rsidR="007A3848"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7A3848" w:rsidRDefault="009A492D">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77777777" w:rsidR="007A3848" w:rsidRDefault="009A492D">
            <w:pPr>
              <w:pStyle w:val="P68B1DB1-TableParagraph73"/>
              <w:spacing w:before="108"/>
              <w:ind w:left="85"/>
              <w:jc w:val="both"/>
            </w:pPr>
            <w:r>
              <w:t>ID reprezentând o combinație de utilizator, IPF, tip de sistem și intermediar</w:t>
            </w:r>
          </w:p>
          <w:p w14:paraId="7FE1CBEF" w14:textId="2166D4DC" w:rsidR="007A3848" w:rsidRDefault="009A492D">
            <w:pPr>
              <w:pStyle w:val="P68B1DB1-TableParagraph40"/>
              <w:spacing w:before="108"/>
              <w:ind w:left="85"/>
              <w:jc w:val="both"/>
            </w:pPr>
            <w:r>
              <w:t xml:space="preserve">Identificatorul CPC, astfel cum este prevăzut în Z 09.01 coloana 0010. </w:t>
            </w:r>
          </w:p>
          <w:p w14:paraId="7FE1CBF2" w14:textId="2A5BCF53" w:rsidR="007A3848" w:rsidRDefault="009A492D">
            <w:pPr>
              <w:pStyle w:val="P68B1DB1-TableParagraph40"/>
              <w:spacing w:before="108"/>
              <w:ind w:left="85"/>
              <w:jc w:val="both"/>
              <w:rPr>
                <w:b/>
                <w:bCs/>
                <w:i/>
                <w:iCs/>
              </w:rPr>
            </w:pPr>
            <w:r>
              <w:t>Raportează numai pentru CPC accesate fie direct, fie indirect. Raportarea tuturor accesărilor către CPC.</w:t>
            </w:r>
          </w:p>
        </w:tc>
      </w:tr>
      <w:tr w:rsidR="007A3848"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7A3848" w:rsidRDefault="009A492D">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7A3848" w:rsidRDefault="009A492D">
            <w:pPr>
              <w:pStyle w:val="P68B1DB1-TableParagraph73"/>
              <w:spacing w:before="108"/>
              <w:ind w:left="85"/>
              <w:jc w:val="both"/>
              <w:rPr>
                <w:bCs/>
              </w:rPr>
            </w:pPr>
            <w:r>
              <w:t>Tipul de produs</w:t>
            </w:r>
          </w:p>
          <w:p w14:paraId="7FE1CBF8" w14:textId="236012E4" w:rsidR="007A3848" w:rsidRDefault="009A492D">
            <w:pPr>
              <w:pStyle w:val="P68B1DB1-TableParagraph40"/>
              <w:spacing w:before="108"/>
              <w:ind w:left="85"/>
              <w:jc w:val="both"/>
              <w:rPr>
                <w:b/>
                <w:bCs/>
                <w:i/>
                <w:iCs/>
              </w:rPr>
            </w:pPr>
            <w:r>
              <w:t xml:space="preserve">Tipul de produs care face obiectul acordului de compensare. Se raportează la nivelul adecvat de granularitate necesar pentru analiza substituibilității. </w:t>
            </w:r>
          </w:p>
        </w:tc>
      </w:tr>
      <w:tr w:rsidR="007A3848"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7A3848" w:rsidRDefault="009A492D">
            <w:pPr>
              <w:pStyle w:val="P68B1DB1-Normal31"/>
            </w:pPr>
            <w:r>
              <w:t>0030</w:t>
            </w:r>
          </w:p>
        </w:tc>
        <w:tc>
          <w:tcPr>
            <w:tcW w:w="7713" w:type="dxa"/>
            <w:tcBorders>
              <w:top w:val="single" w:sz="8" w:space="0" w:color="auto"/>
              <w:left w:val="single" w:sz="8" w:space="0" w:color="auto"/>
              <w:bottom w:val="single" w:sz="8" w:space="0" w:color="auto"/>
            </w:tcBorders>
            <w:vAlign w:val="bottom"/>
          </w:tcPr>
          <w:p w14:paraId="7FE1CBFB" w14:textId="77777777" w:rsidR="007A3848" w:rsidRDefault="009A492D">
            <w:pPr>
              <w:pStyle w:val="P68B1DB1-TableParagraph73"/>
              <w:spacing w:before="108"/>
              <w:ind w:left="85"/>
              <w:jc w:val="both"/>
            </w:pPr>
            <w:r>
              <w:t>DA/NU</w:t>
            </w:r>
          </w:p>
          <w:p w14:paraId="7FE1CBFC" w14:textId="24D3331D" w:rsidR="007A3848" w:rsidRDefault="009A492D">
            <w:pPr>
              <w:pStyle w:val="P68B1DB1-TableParagraph40"/>
              <w:spacing w:before="108"/>
              <w:ind w:left="85"/>
              <w:jc w:val="both"/>
            </w:pPr>
            <w:r>
              <w:t>Capacitatea utilizatorului de a înlocui prestatorul de servicii de compensare din Z 09.01 coloana 0020 cu un IPF/intermediar alternativ cu care are o relație contractuală la data raportării. .</w:t>
            </w:r>
          </w:p>
          <w:p w14:paraId="7FE1CBFE" w14:textId="1F022B26" w:rsidR="007A3848" w:rsidRDefault="009A492D">
            <w:pPr>
              <w:pStyle w:val="P68B1DB1-TableParagraph40"/>
              <w:numPr>
                <w:ilvl w:val="0"/>
                <w:numId w:val="256"/>
              </w:numPr>
              <w:spacing w:before="108"/>
              <w:jc w:val="both"/>
            </w:pPr>
            <w:r>
              <w:t>„Da” dacă înlocuirea este posibilă</w:t>
            </w:r>
          </w:p>
          <w:p w14:paraId="7FE1CBFF" w14:textId="719E31EA" w:rsidR="007A3848" w:rsidRDefault="009A492D">
            <w:pPr>
              <w:pStyle w:val="P68B1DB1-TableParagraph40"/>
              <w:numPr>
                <w:ilvl w:val="0"/>
                <w:numId w:val="256"/>
              </w:numPr>
              <w:spacing w:before="108"/>
              <w:jc w:val="both"/>
            </w:pPr>
            <w:r>
              <w:t>„Nu” dacă înlocuirea nu este posibilă</w:t>
            </w:r>
          </w:p>
          <w:p w14:paraId="7FE1CC02" w14:textId="77777777" w:rsidR="007A3848" w:rsidRDefault="007A3848">
            <w:pPr>
              <w:pStyle w:val="TableParagraph"/>
              <w:spacing w:before="108"/>
              <w:jc w:val="both"/>
              <w:rPr>
                <w:rFonts w:ascii="Times New Roman" w:eastAsia="Times New Roman" w:hAnsi="Times New Roman" w:cs="Times New Roman"/>
                <w:b/>
                <w:sz w:val="20"/>
                <w:szCs w:val="20"/>
              </w:rPr>
            </w:pPr>
          </w:p>
        </w:tc>
      </w:tr>
      <w:tr w:rsidR="007A3848"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7A3848" w:rsidRDefault="009A492D">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7A3848" w:rsidRDefault="009A492D">
            <w:pPr>
              <w:pStyle w:val="P68B1DB1-TableParagraph73"/>
              <w:spacing w:before="108" w:after="120"/>
              <w:jc w:val="both"/>
              <w:rPr>
                <w:bCs/>
              </w:rPr>
            </w:pPr>
            <w:r>
              <w:t>Furnizor alternativ</w:t>
            </w:r>
          </w:p>
          <w:p w14:paraId="7FE1CC06" w14:textId="77777777" w:rsidR="007A3848" w:rsidRDefault="009A492D">
            <w:pPr>
              <w:pStyle w:val="P68B1DB1-Normal31"/>
              <w:spacing w:line="276" w:lineRule="auto"/>
              <w:jc w:val="both"/>
            </w:pPr>
            <w:r>
              <w:t xml:space="preserve">Denumirea IPF/intermediarului identificat ca înlocuitor potențial. </w:t>
            </w:r>
          </w:p>
          <w:p w14:paraId="7FE1CC07" w14:textId="2011DAFC" w:rsidR="007A3848" w:rsidRDefault="009A492D">
            <w:pPr>
              <w:pStyle w:val="P68B1DB1-TableParagraph40"/>
              <w:spacing w:before="108"/>
              <w:ind w:left="85"/>
              <w:jc w:val="both"/>
              <w:rPr>
                <w:b/>
                <w:bCs/>
              </w:rPr>
            </w:pPr>
            <w:r>
              <w:t>Se raportează numai dacă Z 09.04 coloana 0030 este Da.</w:t>
            </w:r>
          </w:p>
        </w:tc>
      </w:tr>
      <w:tr w:rsidR="007A3848"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7A3848" w:rsidRDefault="009A492D">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77777777" w:rsidR="007A3848" w:rsidRDefault="009A492D">
            <w:pPr>
              <w:pStyle w:val="P68B1DB1-TableParagraph73"/>
              <w:spacing w:before="108"/>
              <w:jc w:val="both"/>
              <w:rPr>
                <w:bCs/>
              </w:rPr>
            </w:pPr>
            <w:r>
              <w:t>ID furnizor alternativ</w:t>
            </w:r>
          </w:p>
          <w:p w14:paraId="7FE1CC0B" w14:textId="680AAC78" w:rsidR="007A3848" w:rsidRDefault="009A492D">
            <w:pPr>
              <w:pStyle w:val="P68B1DB1-Normal31"/>
              <w:spacing w:after="120" w:line="276" w:lineRule="auto"/>
              <w:jc w:val="both"/>
              <w:rPr>
                <w:b/>
                <w:bCs/>
              </w:rPr>
            </w:pPr>
            <w:r>
              <w:t>Identificatorul unic care reprezintă combinația de utilizator, IPF, tip de sistem și intermediar al furnizorului alternativ cu care utilizatorul are o relație contractuală stabilă, astfel cum se raportează în Z 09.01 coloana 0010.</w:t>
            </w:r>
            <w:r>
              <w:rPr>
                <w:b/>
              </w:rPr>
              <w:t xml:space="preserve"> </w:t>
            </w:r>
          </w:p>
          <w:p w14:paraId="7FE1CC0C" w14:textId="7C8756E6" w:rsidR="007A3848" w:rsidRDefault="009A492D">
            <w:pPr>
              <w:pStyle w:val="P68B1DB1-TableParagraph40"/>
              <w:spacing w:before="108"/>
              <w:ind w:left="85"/>
              <w:jc w:val="both"/>
              <w:rPr>
                <w:b/>
                <w:bCs/>
              </w:rPr>
            </w:pPr>
            <w:r>
              <w:t>Se raportează numai dacă Z 09.04 coloana 0030 este Da.</w:t>
            </w:r>
          </w:p>
        </w:tc>
      </w:tr>
    </w:tbl>
    <w:p w14:paraId="7FE1CECA" w14:textId="77777777" w:rsidR="007A3848" w:rsidRDefault="007A3848">
      <w:pPr>
        <w:rPr>
          <w:rFonts w:ascii="Times New Roman" w:hAnsi="Times New Roman" w:cs="Times New Roman"/>
          <w:b/>
          <w:color w:val="000000" w:themeColor="text1"/>
          <w:sz w:val="20"/>
          <w:szCs w:val="20"/>
          <w:u w:val="single"/>
        </w:rPr>
      </w:pPr>
      <w:bookmarkStart w:id="223" w:name="_Toc80891744"/>
      <w:bookmarkStart w:id="224" w:name="_Toc81454206"/>
      <w:bookmarkStart w:id="225" w:name="_Toc81485521"/>
      <w:bookmarkStart w:id="226" w:name="_Toc81485598"/>
      <w:bookmarkStart w:id="227" w:name="_Toc81485719"/>
      <w:bookmarkStart w:id="228" w:name="_Toc81486003"/>
      <w:bookmarkStart w:id="229" w:name="_Toc160028011"/>
      <w:bookmarkStart w:id="230" w:name="_Toc160028083"/>
      <w:bookmarkStart w:id="231" w:name="_Toc160028155"/>
      <w:bookmarkStart w:id="232" w:name="_Toc80891746"/>
      <w:bookmarkStart w:id="233" w:name="_Toc81454208"/>
      <w:bookmarkStart w:id="234" w:name="_Toc81485523"/>
      <w:bookmarkStart w:id="235" w:name="_Toc81485600"/>
      <w:bookmarkStart w:id="236" w:name="_Toc81485721"/>
      <w:bookmarkStart w:id="237" w:name="_Toc81486005"/>
      <w:bookmarkStart w:id="238" w:name="_Toc160028013"/>
      <w:bookmarkStart w:id="239" w:name="_Toc160028085"/>
      <w:bookmarkStart w:id="240" w:name="_Toc16002815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FE1CF06" w14:textId="77777777" w:rsidR="007A3848" w:rsidRDefault="007A3848">
      <w:pPr>
        <w:pStyle w:val="Instructionsberschrift2"/>
        <w:ind w:left="357"/>
        <w:rPr>
          <w:rFonts w:ascii="Times New Roman" w:eastAsia="Calibri" w:hAnsi="Times New Roman" w:cs="Times New Roman"/>
          <w:szCs w:val="20"/>
        </w:rPr>
      </w:pPr>
    </w:p>
    <w:p w14:paraId="7FE1CF07" w14:textId="223AEBA0" w:rsidR="007A3848" w:rsidRDefault="009A492D">
      <w:pPr>
        <w:pStyle w:val="P68B1DB1-Instructionsberschrift284"/>
        <w:numPr>
          <w:ilvl w:val="1"/>
          <w:numId w:val="49"/>
        </w:numPr>
        <w:spacing w:before="0"/>
        <w:ind w:left="357" w:hanging="357"/>
      </w:pPr>
      <w:bookmarkStart w:id="241" w:name="_Toc208245122"/>
      <w:r>
        <w:t xml:space="preserve">Analiza </w:t>
      </w:r>
      <w:bookmarkEnd w:id="241"/>
      <w:r w:rsidR="00185570">
        <w:t>datoriilor</w:t>
      </w:r>
    </w:p>
    <w:p w14:paraId="7FE1CF08" w14:textId="53CCE3BD" w:rsidR="007A3848" w:rsidRDefault="009A492D">
      <w:pPr>
        <w:pStyle w:val="Instructionsberschrift2"/>
        <w:numPr>
          <w:ilvl w:val="1"/>
          <w:numId w:val="49"/>
        </w:numPr>
        <w:spacing w:before="0"/>
        <w:ind w:left="357" w:hanging="357"/>
        <w:rPr>
          <w:rFonts w:ascii="Times New Roman" w:hAnsi="Times New Roman" w:cs="Times New Roman"/>
        </w:rPr>
      </w:pPr>
      <w:bookmarkStart w:id="242" w:name="_Toc208245123"/>
      <w:r>
        <w:rPr>
          <w:rFonts w:ascii="Times New Roman" w:hAnsi="Times New Roman" w:cs="Times New Roman"/>
          <w:color w:val="000000" w:themeColor="text1"/>
        </w:rPr>
        <w:t>Z 11.00 Datorii intragrup</w:t>
      </w:r>
      <w:r>
        <w:rPr>
          <w:rFonts w:ascii="Times New Roman" w:eastAsia="Calibri" w:hAnsi="Times New Roman" w:cs="Times New Roman"/>
          <w:szCs w:val="20"/>
        </w:rPr>
        <w:t xml:space="preserve"> (LIAB-G-1)</w:t>
      </w:r>
      <w:bookmarkEnd w:id="242"/>
    </w:p>
    <w:p w14:paraId="7FE1CF0A" w14:textId="69A86E79" w:rsidR="007A3848" w:rsidRDefault="009A492D">
      <w:pPr>
        <w:pStyle w:val="P68B1DB1-Numberedtitlelevel385"/>
      </w:pPr>
      <w:bookmarkStart w:id="243" w:name="_Toc81454213"/>
      <w:r>
        <w:t>Observații generale</w:t>
      </w:r>
    </w:p>
    <w:p w14:paraId="7FE1CF0B" w14:textId="77777777" w:rsidR="007A3848" w:rsidRDefault="009A492D">
      <w:pPr>
        <w:pStyle w:val="P68B1DB1-InstructionsText26"/>
        <w:numPr>
          <w:ilvl w:val="2"/>
          <w:numId w:val="209"/>
        </w:numPr>
        <w:spacing w:before="0"/>
        <w:ind w:left="1276"/>
        <w:rPr>
          <w:rFonts w:eastAsiaTheme="majorEastAsia"/>
        </w:rPr>
      </w:pPr>
      <w:r>
        <w:t>Acest tabel necesită informații privind datoriile intragrup care acoperă toate fondurile proprii și datoriile.</w:t>
      </w:r>
    </w:p>
    <w:p w14:paraId="7FE1CF0C" w14:textId="41B2AF37" w:rsidR="007A3848" w:rsidRDefault="009A492D">
      <w:pPr>
        <w:pStyle w:val="P68B1DB1-InstructionsText26"/>
        <w:numPr>
          <w:ilvl w:val="2"/>
          <w:numId w:val="209"/>
        </w:numPr>
        <w:spacing w:before="0"/>
        <w:ind w:left="1276"/>
        <w:rPr>
          <w:rFonts w:eastAsiaTheme="majorEastAsia"/>
        </w:rPr>
      </w:pPr>
      <w:r>
        <w:t xml:space="preserve">Entitățile care trebuie considerate ca fiind intragrup sunt cele care – în conformitate cu definiția din coloana 0100 din Z02.00 – aparțin perimetrului de consolidare contabil al societății-mamă </w:t>
      </w:r>
      <w:r w:rsidR="0013634A">
        <w:t>de cel mai înalt rang</w:t>
      </w:r>
      <w:r>
        <w:t>. Prin urmare, aceste datorii nu trebuie raportate în filele detaliate Z 12.00-Z 17.00, cu excepția instrumentelor financiare derivate Z 15.00 (a se vedea mai jos).</w:t>
      </w:r>
    </w:p>
    <w:p w14:paraId="7FE1CF0D" w14:textId="170B6ABA" w:rsidR="007A3848" w:rsidRDefault="009A492D">
      <w:pPr>
        <w:pStyle w:val="P68B1DB1-InstructionsText26"/>
        <w:numPr>
          <w:ilvl w:val="2"/>
          <w:numId w:val="209"/>
        </w:numPr>
        <w:spacing w:before="0"/>
        <w:ind w:left="1276"/>
        <w:rPr>
          <w:rFonts w:eastAsiaTheme="majorEastAsia"/>
        </w:rPr>
      </w:pPr>
      <w:r>
        <w:t>Instrumentele financiare derivate au un caracter specific și nu se raportează la Z 11.00, ci întotdeauna la Z 15.00.</w:t>
      </w:r>
    </w:p>
    <w:p w14:paraId="7FE1CF0E" w14:textId="18AE2C5B" w:rsidR="007A3848" w:rsidRDefault="009A492D">
      <w:pPr>
        <w:pStyle w:val="P68B1DB1-InstructionsText26"/>
        <w:numPr>
          <w:ilvl w:val="2"/>
          <w:numId w:val="209"/>
        </w:numPr>
        <w:spacing w:before="0"/>
        <w:ind w:left="1276"/>
        <w:rPr>
          <w:rFonts w:eastAsiaTheme="majorEastAsia"/>
        </w:rPr>
      </w:pPr>
      <w:r>
        <w:t>Toate datoriile emise către entități din perimetrul de consolidare contabil (inclusiv entitățile cu scop special incluse în perimetrul de consolidare), atât în interiorul, cât și în afara grupului supus rezoluției, se raportează în macheta Z 11.00. În sensul acestui tabel, datoriile trebuie raportate în funcție de tranzacție, și anume fiecare tranzacție raportată ca element individual al rândului. Cu toate acestea, tranzacțiile trebuie raportate pe mai multe rânduri în cazul în care se referă la clase diferite în caz de insolvență.</w:t>
      </w:r>
    </w:p>
    <w:p w14:paraId="7FE1CF0F" w14:textId="77777777" w:rsidR="007A3848" w:rsidRDefault="009A492D">
      <w:pPr>
        <w:pStyle w:val="P68B1DB1-Numberedtitlelevel372"/>
      </w:pPr>
      <w:r>
        <w:t>Instrucțiuni privind pozițiile specifice</w:t>
      </w:r>
    </w:p>
    <w:tbl>
      <w:tblPr>
        <w:tblW w:w="0" w:type="auto"/>
        <w:tblLook w:val="01E0" w:firstRow="1" w:lastRow="1" w:firstColumn="1" w:lastColumn="1" w:noHBand="0" w:noVBand="0"/>
      </w:tblPr>
      <w:tblGrid>
        <w:gridCol w:w="1244"/>
        <w:gridCol w:w="7717"/>
        <w:gridCol w:w="65"/>
      </w:tblGrid>
      <w:tr w:rsidR="007A3848"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7A3848" w:rsidRDefault="009A492D">
            <w:pPr>
              <w:pStyle w:val="P68B1DB1-TableParagraph17"/>
              <w:spacing w:before="108"/>
              <w:ind w:left="85"/>
            </w:pPr>
            <w:r>
              <w:t xml:space="preserve">Coloane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7A3848" w:rsidRDefault="009A492D">
            <w:pPr>
              <w:pStyle w:val="P68B1DB1-TableParagraph17"/>
              <w:spacing w:before="108"/>
              <w:ind w:left="85" w:right="1"/>
            </w:pPr>
            <w:r>
              <w:t>Instrucțiuni</w:t>
            </w:r>
          </w:p>
        </w:tc>
      </w:tr>
      <w:tr w:rsidR="007A3848"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7A3848" w:rsidRDefault="009A492D">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EF8965C" w:rsidR="007A3848" w:rsidRDefault="009A492D">
            <w:pPr>
              <w:pStyle w:val="P68B1DB1-TableParagraph40"/>
              <w:spacing w:before="108"/>
              <w:ind w:left="85"/>
              <w:jc w:val="both"/>
              <w:rPr>
                <w:b/>
                <w:bCs/>
              </w:rPr>
            </w:pPr>
            <w:r>
              <w:t xml:space="preserve"> </w:t>
            </w:r>
            <w:r>
              <w:rPr>
                <w:b/>
              </w:rPr>
              <w:t>N</w:t>
            </w:r>
            <w:r w:rsidR="00C04384">
              <w:rPr>
                <w:b/>
              </w:rPr>
              <w:t>r</w:t>
            </w:r>
            <w:r>
              <w:rPr>
                <w:b/>
              </w:rPr>
              <w:t>.</w:t>
            </w:r>
          </w:p>
          <w:p w14:paraId="7FE1CF17" w14:textId="77777777" w:rsidR="007A3848" w:rsidRDefault="009A492D">
            <w:pPr>
              <w:pStyle w:val="P68B1DB1-TableParagraph40"/>
              <w:spacing w:before="108"/>
              <w:ind w:left="85"/>
              <w:jc w:val="both"/>
            </w:pPr>
            <w:r>
              <w:t xml:space="preserve">Numărul unic/cheia primară pentru identificarea elementelor rândului. </w:t>
            </w:r>
          </w:p>
        </w:tc>
      </w:tr>
      <w:tr w:rsidR="007A3848"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7A3848" w:rsidRDefault="009A492D">
            <w:pPr>
              <w:pStyle w:val="P68B1DB1-Normal31"/>
            </w:pPr>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7A3848" w:rsidRDefault="009A492D">
            <w:pPr>
              <w:pStyle w:val="P68B1DB1-TableParagraph40"/>
              <w:spacing w:before="108"/>
              <w:ind w:left="85"/>
              <w:jc w:val="both"/>
              <w:rPr>
                <w:b/>
                <w:bCs/>
              </w:rPr>
            </w:pPr>
            <w:r>
              <w:t xml:space="preserve"> </w:t>
            </w:r>
            <w:r>
              <w:rPr>
                <w:b/>
              </w:rPr>
              <w:t>Rând</w:t>
            </w:r>
          </w:p>
          <w:p w14:paraId="7FE1CF1B" w14:textId="10C6C9AF" w:rsidR="007A3848" w:rsidRDefault="009A492D">
            <w:pPr>
              <w:pStyle w:val="P68B1DB1-TableParagraph40"/>
              <w:spacing w:before="108"/>
              <w:ind w:left="85"/>
              <w:jc w:val="both"/>
            </w:pPr>
            <w:r>
              <w:t xml:space="preserve">Pentru fiecare instrument, trebuie furnizată o reconciliere cu categoriile de </w:t>
            </w:r>
            <w:r w:rsidR="00185570">
              <w:t xml:space="preserve">datorii </w:t>
            </w:r>
            <w:r>
              <w:t xml:space="preserve">ale structurii </w:t>
            </w:r>
            <w:r w:rsidR="00A72EEB">
              <w:t>datorii</w:t>
            </w:r>
            <w:r>
              <w:t>lor în Z02.00 dintr-o listă predefinită de valori.</w:t>
            </w:r>
          </w:p>
        </w:tc>
      </w:tr>
      <w:tr w:rsidR="007A3848"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7A3848" w:rsidRDefault="009A492D">
            <w:pPr>
              <w:pStyle w:val="P68B1DB1-Normal31"/>
            </w:pPr>
            <w: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7A3848" w:rsidRDefault="009A492D">
            <w:pPr>
              <w:pStyle w:val="P68B1DB1-TableParagraph73"/>
              <w:spacing w:before="108"/>
              <w:ind w:left="85"/>
              <w:jc w:val="both"/>
              <w:rPr>
                <w:bCs/>
              </w:rPr>
            </w:pPr>
            <w:r>
              <w:t xml:space="preserve">Coloană </w:t>
            </w:r>
          </w:p>
          <w:p w14:paraId="7FE1CF1F" w14:textId="77777777" w:rsidR="007A3848" w:rsidRDefault="009A492D">
            <w:pPr>
              <w:pStyle w:val="P68B1DB1-TableParagraph40"/>
              <w:spacing w:before="108"/>
              <w:ind w:left="85"/>
              <w:jc w:val="both"/>
            </w:pPr>
            <w:r>
              <w:t>Pentru fiecare instrument, trebuie furnizată o reconciliere cu clasa de contrapărți din Z02.00 căreia îi revine datoria din lista predefinită de valori.</w:t>
            </w:r>
          </w:p>
        </w:tc>
      </w:tr>
      <w:tr w:rsidR="007A3848"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7A3848" w:rsidRDefault="009A492D">
            <w:pPr>
              <w:pStyle w:val="P68B1DB1-Normal31"/>
            </w:pPr>
            <w: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7A3848" w:rsidRDefault="009A492D">
            <w:pPr>
              <w:pStyle w:val="P68B1DB1-TableParagraph73"/>
              <w:spacing w:before="108"/>
              <w:ind w:left="85"/>
              <w:jc w:val="both"/>
              <w:rPr>
                <w:bCs/>
              </w:rPr>
            </w:pPr>
            <w:r>
              <w:t>Ordinea de prioritate în caz de insolvență</w:t>
            </w:r>
          </w:p>
          <w:p w14:paraId="7FE1CF23" w14:textId="396478FE" w:rsidR="007A3848" w:rsidRDefault="009A492D">
            <w:pPr>
              <w:pStyle w:val="P68B1DB1-TableParagraph40"/>
              <w:spacing w:before="108"/>
              <w:ind w:left="85"/>
              <w:jc w:val="both"/>
            </w:pPr>
            <w:r>
              <w:t>Rangul de prioritate în caz de insolvență este unul dintre rangurile incluse în ordinea de prioritate în caz de insolvență publicată de autoritatea de rezoluție din jurisdicția respectivă.</w:t>
            </w:r>
          </w:p>
        </w:tc>
      </w:tr>
      <w:tr w:rsidR="007A3848"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7A3848" w:rsidRDefault="009A492D">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7A3848" w:rsidRDefault="009A492D">
            <w:pPr>
              <w:pStyle w:val="P68B1DB1-TableParagraph73"/>
              <w:spacing w:before="108"/>
              <w:ind w:left="85"/>
              <w:jc w:val="both"/>
              <w:rPr>
                <w:bCs/>
              </w:rPr>
            </w:pPr>
            <w:r>
              <w:t>Identificatorul contractului</w:t>
            </w:r>
          </w:p>
          <w:p w14:paraId="7FE1CF27" w14:textId="5E827C31" w:rsidR="007A3848" w:rsidRDefault="009A492D">
            <w:pPr>
              <w:pStyle w:val="P68B1DB1-TableParagraph40"/>
              <w:spacing w:before="108"/>
              <w:ind w:left="85"/>
              <w:jc w:val="both"/>
            </w:pPr>
            <w:r>
              <w:t>Se raportează codul ISIN sau, în cazul în care codul ISIN nu este disponibil, un alt identificator al contractului instrumentului.</w:t>
            </w:r>
          </w:p>
        </w:tc>
      </w:tr>
      <w:tr w:rsidR="007A3848"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7A3848" w:rsidRDefault="009A492D">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7A3848" w:rsidRDefault="009A492D">
            <w:pPr>
              <w:pStyle w:val="P68B1DB1-TableParagraph73"/>
              <w:spacing w:before="108"/>
              <w:ind w:left="85"/>
              <w:jc w:val="both"/>
              <w:rPr>
                <w:bCs/>
              </w:rPr>
            </w:pPr>
            <w:r>
              <w:t>Denumirea contrapărții</w:t>
            </w:r>
          </w:p>
          <w:p w14:paraId="7FE1CF2B" w14:textId="3533FA38" w:rsidR="007A3848" w:rsidRDefault="009A492D">
            <w:pPr>
              <w:pStyle w:val="P68B1DB1-TableParagraph40"/>
              <w:spacing w:before="108"/>
              <w:ind w:left="85"/>
              <w:jc w:val="both"/>
            </w:pPr>
            <w:r>
              <w:t xml:space="preserve">Denumirea entității care este contrapartea </w:t>
            </w:r>
            <w:r w:rsidR="00185570">
              <w:t>datoriei</w:t>
            </w:r>
            <w:r>
              <w:t>.</w:t>
            </w:r>
          </w:p>
        </w:tc>
      </w:tr>
      <w:tr w:rsidR="007A3848"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7A3848" w:rsidRDefault="009A492D">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7A3848" w:rsidRDefault="009A492D">
            <w:pPr>
              <w:pStyle w:val="P68B1DB1-TableParagraph73"/>
              <w:spacing w:before="108"/>
              <w:ind w:left="85"/>
              <w:jc w:val="both"/>
              <w:rPr>
                <w:bCs/>
              </w:rPr>
            </w:pPr>
            <w:r>
              <w:t>Identificatorul contrapărții</w:t>
            </w:r>
          </w:p>
          <w:p w14:paraId="7FE1CF2F" w14:textId="72382428" w:rsidR="007A3848" w:rsidRDefault="009A492D">
            <w:pPr>
              <w:pStyle w:val="P68B1DB1-TableParagraph40"/>
              <w:spacing w:before="108"/>
              <w:ind w:left="85"/>
              <w:jc w:val="both"/>
            </w:pPr>
            <w:r>
              <w:t>Codul LEI unic al contrapărții. În absența unui</w:t>
            </w:r>
            <w:r w:rsidR="00C04384">
              <w:t xml:space="preserve"> cod</w:t>
            </w:r>
            <w:r>
              <w:t xml:space="preserve"> LEI, identificatorul unic al instituțiilor financiare monetare al BCE (ID-ul IFM) al instituției de credit pentru a fi utilizat în RIAD a fost emis. În absența ambilor identificatori, poate fi utilizat identificatorul intern.</w:t>
            </w:r>
          </w:p>
          <w:p w14:paraId="7FE1CF30" w14:textId="585107E3" w:rsidR="007A3848" w:rsidRDefault="007A3848">
            <w:pPr>
              <w:pStyle w:val="TableParagraph"/>
              <w:spacing w:before="108"/>
              <w:ind w:left="85"/>
              <w:jc w:val="both"/>
              <w:rPr>
                <w:rFonts w:ascii="Times New Roman" w:eastAsia="Times New Roman" w:hAnsi="Times New Roman" w:cs="Times New Roman"/>
                <w:sz w:val="20"/>
                <w:szCs w:val="20"/>
              </w:rPr>
            </w:pPr>
          </w:p>
        </w:tc>
      </w:tr>
      <w:tr w:rsidR="007A3848"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7A3848" w:rsidRDefault="009A492D">
            <w:pPr>
              <w:pStyle w:val="P68B1DB1-Normal31"/>
            </w:pPr>
            <w:r>
              <w:lastRenderedPageBreak/>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7A3848" w:rsidRDefault="009A492D">
            <w:pPr>
              <w:pStyle w:val="P68B1DB1-TableParagraph73"/>
              <w:spacing w:before="108"/>
              <w:ind w:left="85"/>
              <w:jc w:val="both"/>
              <w:rPr>
                <w:bCs/>
              </w:rPr>
            </w:pPr>
            <w:r>
              <w:t>Tip de identificator</w:t>
            </w:r>
          </w:p>
          <w:p w14:paraId="7FE1CF34" w14:textId="77777777" w:rsidR="007A3848" w:rsidRDefault="009A492D">
            <w:pPr>
              <w:pStyle w:val="P68B1DB1-TableParagraph40"/>
              <w:spacing w:before="108"/>
              <w:ind w:left="85"/>
              <w:jc w:val="both"/>
            </w:pPr>
            <w:r>
              <w:t>A se alege dintre opțiunile de mai jos: „Codul LEI”, „codul IFM” sau „Tipul de identificator, altul decât codul LEI sau codul IFM”.</w:t>
            </w:r>
          </w:p>
        </w:tc>
      </w:tr>
      <w:tr w:rsidR="007A3848"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7A3848" w:rsidRDefault="009A492D">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7A3848" w:rsidRDefault="009A492D">
            <w:pPr>
              <w:pStyle w:val="P68B1DB1-TableParagraph73"/>
              <w:spacing w:before="108"/>
              <w:ind w:left="85"/>
              <w:jc w:val="both"/>
              <w:rPr>
                <w:bCs/>
              </w:rPr>
            </w:pPr>
            <w:r>
              <w:t>Relația cu contrapartea</w:t>
            </w:r>
          </w:p>
          <w:p w14:paraId="7FE1CF38" w14:textId="798043F4" w:rsidR="007A3848" w:rsidRDefault="009A492D">
            <w:pPr>
              <w:pStyle w:val="P68B1DB1-TableParagraph40"/>
              <w:spacing w:before="108"/>
              <w:ind w:left="85"/>
              <w:jc w:val="both"/>
            </w:pPr>
            <w:r>
              <w:t xml:space="preserve">Acest câmp indică relația dintre entitatea creditoare și entitatea </w:t>
            </w:r>
            <w:r w:rsidR="00E76DA6">
              <w:t>care raportează</w:t>
            </w:r>
            <w:r>
              <w:t xml:space="preserve">. Pentru acest câmp este prevăzută o listă de valori: contrapartea poate fi fie o «societate-mamă directă sau indirectă», o «filială directă sau indirectă» sau, alternativ, </w:t>
            </w:r>
            <w:r w:rsidR="00333060">
              <w:t xml:space="preserve">o </w:t>
            </w:r>
            <w:r>
              <w:t>«</w:t>
            </w:r>
            <w:r w:rsidR="00333060">
              <w:t>soră</w:t>
            </w:r>
            <w:r>
              <w:t>».</w:t>
            </w:r>
          </w:p>
        </w:tc>
      </w:tr>
      <w:tr w:rsidR="007A3848"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7A3848" w:rsidRDefault="009A492D">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7A3848" w:rsidRDefault="009A492D">
            <w:pPr>
              <w:pStyle w:val="P68B1DB1-TableParagraph73"/>
              <w:spacing w:before="108"/>
              <w:ind w:left="85"/>
              <w:jc w:val="both"/>
              <w:rPr>
                <w:bCs/>
              </w:rPr>
            </w:pPr>
            <w:r>
              <w:t>Tipul răspunderii</w:t>
            </w:r>
          </w:p>
          <w:p w14:paraId="7FE1CF3C" w14:textId="48BBD988" w:rsidR="007A3848" w:rsidRDefault="009A492D">
            <w:pPr>
              <w:pStyle w:val="P68B1DB1-TableParagraph40"/>
              <w:spacing w:before="108"/>
              <w:ind w:left="85"/>
              <w:jc w:val="both"/>
            </w:pPr>
            <w:r>
              <w:t xml:space="preserve">Pentru datoriile care sunt raportate la Z02.00-c0020-rândul „r0210 – Datorii față de alte entități din grupul supus rezoluției”, indicați tipul de datorie astfel cum ar fi fost raportat în Z02.00 dacă </w:t>
            </w:r>
            <w:r w:rsidR="00F72E2E">
              <w:t xml:space="preserve">datoria </w:t>
            </w:r>
            <w:r>
              <w:t>nu ar fi fost considerat</w:t>
            </w:r>
            <w:r w:rsidR="00F72E2E">
              <w:t>ă</w:t>
            </w:r>
            <w:r>
              <w:t xml:space="preserve"> exclus</w:t>
            </w:r>
            <w:r w:rsidR="00F72E2E">
              <w:t>ă</w:t>
            </w:r>
            <w:r>
              <w:t>.</w:t>
            </w:r>
          </w:p>
        </w:tc>
      </w:tr>
      <w:tr w:rsidR="007A3848"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7A3848" w:rsidRDefault="009A492D">
            <w:pPr>
              <w:pStyle w:val="P68B1DB1-Normal31"/>
            </w:pPr>
            <w: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7A3848" w:rsidRDefault="009A492D">
            <w:pPr>
              <w:pStyle w:val="P68B1DB1-TableParagraph73"/>
              <w:spacing w:before="108"/>
              <w:ind w:left="85"/>
              <w:jc w:val="both"/>
              <w:rPr>
                <w:bCs/>
              </w:rPr>
            </w:pPr>
            <w:r>
              <w:t>Legislația aplicabilă</w:t>
            </w:r>
          </w:p>
          <w:p w14:paraId="7FE1CF40" w14:textId="2C49BDFC" w:rsidR="007A3848" w:rsidRDefault="009A492D">
            <w:pPr>
              <w:pStyle w:val="P68B1DB1-TableParagraph40"/>
              <w:spacing w:before="108"/>
              <w:ind w:left="85"/>
              <w:jc w:val="both"/>
            </w:pPr>
            <w:r>
              <w:t xml:space="preserve">Codul ISO 3166-1 alpha-2 al țării a cărei lege reglementează instrumentul (se utilizează codul ISO 3166-2 atunci când este relevantă legea unei subdiviziuni administrative, de exemplu „US-NY”). În cazul în care contractul este reglementat de legea mai multor țări, se raportează țara a cărei legislație are cea mai mare relevanță pentru recunoașterea competențelor de reducere a valorii contabile și de conversie.  </w:t>
            </w:r>
          </w:p>
        </w:tc>
      </w:tr>
      <w:tr w:rsidR="007A3848"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7A3848" w:rsidRDefault="009A492D">
            <w:pPr>
              <w:pStyle w:val="P68B1DB1-Normal31"/>
            </w:pPr>
            <w:r>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7A3848" w:rsidRDefault="009A492D">
            <w:pPr>
              <w:pStyle w:val="P68B1DB1-TableParagraph73"/>
              <w:spacing w:before="108"/>
              <w:ind w:left="85"/>
              <w:jc w:val="both"/>
              <w:rPr>
                <w:bCs/>
              </w:rPr>
            </w:pPr>
            <w:r>
              <w:t xml:space="preserve">În cazul legislației unei țări terțe, recunoașterea contractuală </w:t>
            </w:r>
          </w:p>
          <w:p w14:paraId="7FE1CF45" w14:textId="77777777" w:rsidR="007A3848" w:rsidRDefault="009A492D">
            <w:pPr>
              <w:pStyle w:val="P68B1DB1-TableParagraph40"/>
              <w:spacing w:before="108"/>
              <w:ind w:left="85"/>
              <w:jc w:val="both"/>
            </w:pPr>
            <w:r>
              <w:t xml:space="preserve">Identificarea dispozițiilor contractuale pentru recunoașterea competențelor de recapitalizare internă în conformitate cu articolul 55 din BRRD, fie </w:t>
            </w:r>
          </w:p>
          <w:p w14:paraId="7FE1CF46" w14:textId="77777777" w:rsidR="007A3848" w:rsidRDefault="009A492D">
            <w:pPr>
              <w:pStyle w:val="P68B1DB1-TableParagraph40"/>
              <w:spacing w:before="108"/>
              <w:ind w:left="85"/>
              <w:jc w:val="both"/>
            </w:pPr>
            <w:r>
              <w:t>„Da, susținut de avizul juridic” = datoria include o clauză de recunoaștere a recapitalizării interne în conformitate cu articolul 55 din BRRD, care este susținută de un aviz juridic;</w:t>
            </w:r>
          </w:p>
          <w:p w14:paraId="7FE1CF47" w14:textId="77777777" w:rsidR="007A3848" w:rsidRDefault="009A492D">
            <w:pPr>
              <w:pStyle w:val="P68B1DB1-TableParagraph40"/>
              <w:spacing w:before="108"/>
              <w:ind w:left="85"/>
              <w:jc w:val="both"/>
            </w:pPr>
            <w:r>
              <w:t>„Da, nu este susținută de avizul juridic” = pasivul include o clauză de recunoaștere a recapitalizării interne în conformitate cu articolul 55 din BRRD, care în prezent nu este susținută de un aviz juridic;</w:t>
            </w:r>
          </w:p>
          <w:p w14:paraId="7FE1CF48" w14:textId="7427A49E" w:rsidR="007A3848" w:rsidRDefault="009A492D">
            <w:pPr>
              <w:pStyle w:val="P68B1DB1-TableParagraph40"/>
              <w:spacing w:before="108"/>
              <w:ind w:left="85"/>
              <w:jc w:val="both"/>
            </w:pPr>
            <w:r>
              <w:t>„Nu” = pasivul nu include o clauză de recunoaștere a recapitalizării interne;</w:t>
            </w:r>
          </w:p>
          <w:p w14:paraId="7FE1CF49" w14:textId="2FE33A69" w:rsidR="007A3848" w:rsidRDefault="009A492D">
            <w:pPr>
              <w:pStyle w:val="P68B1DB1-TableParagraph40"/>
              <w:spacing w:before="108"/>
              <w:ind w:left="85"/>
              <w:jc w:val="both"/>
            </w:pPr>
            <w:r>
              <w:t>„Nu se aplică”.  dintr-o listă predefinită.</w:t>
            </w:r>
          </w:p>
        </w:tc>
      </w:tr>
      <w:tr w:rsidR="007A3848" w14:paraId="7FE1CF4E" w14:textId="77777777">
        <w:tc>
          <w:tcPr>
            <w:tcW w:w="1244" w:type="dxa"/>
            <w:vAlign w:val="center"/>
          </w:tcPr>
          <w:p w14:paraId="7FE1CF4B" w14:textId="77777777" w:rsidR="007A3848" w:rsidRDefault="009A492D">
            <w:pPr>
              <w:pStyle w:val="P68B1DB1-Normal31"/>
            </w:pPr>
            <w:r>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7A3848" w:rsidRDefault="009A492D">
            <w:pPr>
              <w:pStyle w:val="P68B1DB1-TableParagraph73"/>
              <w:spacing w:before="108"/>
              <w:ind w:left="85"/>
              <w:jc w:val="both"/>
              <w:rPr>
                <w:bCs/>
              </w:rPr>
            </w:pPr>
            <w:r>
              <w:t xml:space="preserve">Suma restantă a principalului </w:t>
            </w:r>
          </w:p>
          <w:p w14:paraId="7FE1CF4D" w14:textId="1F7D6035" w:rsidR="007A3848" w:rsidRDefault="009A492D">
            <w:pPr>
              <w:pStyle w:val="P68B1DB1-TableParagraph40"/>
              <w:spacing w:before="108"/>
              <w:ind w:left="85"/>
              <w:jc w:val="both"/>
            </w:pPr>
            <w:r>
              <w:t>Cuantumul principal net al instrumentului.</w:t>
            </w:r>
          </w:p>
        </w:tc>
      </w:tr>
      <w:tr w:rsidR="007A3848"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7A3848" w:rsidRDefault="009A492D">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699513D7" w:rsidR="007A3848" w:rsidRDefault="009A492D">
            <w:pPr>
              <w:pStyle w:val="P68B1DB1-TableParagraph73"/>
              <w:spacing w:before="108"/>
              <w:ind w:left="85"/>
              <w:jc w:val="both"/>
              <w:rPr>
                <w:bCs/>
              </w:rPr>
            </w:pPr>
            <w:r>
              <w:t xml:space="preserve">Dobânzi </w:t>
            </w:r>
            <w:r w:rsidR="00F72E2E">
              <w:t>acumulate</w:t>
            </w:r>
          </w:p>
          <w:p w14:paraId="7FE1CF51" w14:textId="6BF1C45C" w:rsidR="007A3848" w:rsidRDefault="009A492D">
            <w:pPr>
              <w:pStyle w:val="P68B1DB1-TableParagraph40"/>
              <w:spacing w:before="108"/>
              <w:ind w:left="85"/>
              <w:jc w:val="both"/>
            </w:pPr>
            <w:r>
              <w:t>Dobânda restantă acumulată aferentă datoriei.</w:t>
            </w:r>
          </w:p>
        </w:tc>
      </w:tr>
      <w:tr w:rsidR="007A3848"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7A3848" w:rsidRDefault="009A492D">
            <w:pPr>
              <w:pStyle w:val="P68B1DB1-Normal31"/>
            </w:pPr>
            <w: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7A3848" w:rsidRDefault="009A492D">
            <w:pPr>
              <w:pStyle w:val="P68B1DB1-TableParagraph73"/>
              <w:spacing w:before="108"/>
              <w:ind w:left="85"/>
              <w:jc w:val="both"/>
              <w:rPr>
                <w:bCs/>
              </w:rPr>
            </w:pPr>
            <w:r>
              <w:t>Moneda</w:t>
            </w:r>
          </w:p>
          <w:p w14:paraId="7FE1CF55" w14:textId="17270C5B" w:rsidR="007A3848" w:rsidRDefault="009A492D">
            <w:pPr>
              <w:pStyle w:val="P68B1DB1-TableParagraph40"/>
              <w:spacing w:before="108"/>
              <w:ind w:left="85"/>
              <w:jc w:val="both"/>
            </w:pPr>
            <w:r>
              <w:t xml:space="preserve">Moneda </w:t>
            </w:r>
            <w:r w:rsidR="00F72E2E">
              <w:t>datoriei</w:t>
            </w:r>
            <w:r>
              <w:t>, în conformitate cu codul ISO 4217 format din 3 litere.</w:t>
            </w:r>
          </w:p>
        </w:tc>
      </w:tr>
      <w:tr w:rsidR="007A3848"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7A3848" w:rsidRDefault="009A492D">
            <w:pPr>
              <w:pStyle w:val="P68B1DB1-Normal31"/>
            </w:pPr>
            <w: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7A3848" w:rsidRDefault="009A492D">
            <w:pPr>
              <w:pStyle w:val="P68B1DB1-TableParagraph73"/>
              <w:spacing w:before="108"/>
              <w:ind w:left="85"/>
              <w:jc w:val="both"/>
              <w:rPr>
                <w:bCs/>
              </w:rPr>
            </w:pPr>
            <w:r>
              <w:t>Data emiterii</w:t>
            </w:r>
          </w:p>
          <w:p w14:paraId="7FE1CF59" w14:textId="77777777" w:rsidR="007A3848" w:rsidRDefault="009A492D">
            <w:pPr>
              <w:pStyle w:val="P68B1DB1-TableParagraph40"/>
              <w:spacing w:before="108"/>
              <w:ind w:left="85"/>
              <w:jc w:val="both"/>
            </w:pPr>
            <w:r>
              <w:t>Data emiterii inițiale a datoriei. Pentru operațiunile de finanțare prin instrumente financiare care fac obiectul unui acord de compensare și care sunt raportate ca set de compensare, data de raportare poate fi utilizată ca dată de emitere.</w:t>
            </w:r>
          </w:p>
        </w:tc>
      </w:tr>
      <w:tr w:rsidR="007A3848"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7A3848" w:rsidRDefault="009A492D">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7A3848" w:rsidRDefault="009A492D">
            <w:pPr>
              <w:pStyle w:val="P68B1DB1-TableParagraph73"/>
              <w:spacing w:before="108"/>
              <w:ind w:left="85"/>
              <w:jc w:val="both"/>
              <w:rPr>
                <w:bCs/>
              </w:rPr>
            </w:pPr>
            <w:r>
              <w:t>Prima dată de rambursare</w:t>
            </w:r>
          </w:p>
          <w:p w14:paraId="7FE1CF5D" w14:textId="206F36C8" w:rsidR="007A3848" w:rsidRDefault="009A492D">
            <w:pPr>
              <w:pStyle w:val="P68B1DB1-TableParagraph40"/>
              <w:spacing w:before="108"/>
              <w:ind w:left="85"/>
              <w:jc w:val="both"/>
            </w:pPr>
            <w:r>
              <w:t>În cazul în care creditorul are opțiunea de a solicita rambursarea anticipată sau condițiile de rambursare anticipată a datoriei sunt prevăzute prin contract, se indică data cea mai apropiată de apariție. În cazul în care rambursarea anticipată se referă doar la o parte a datoriei (de exemplu, rambursarea anticipată de 50 % din valoarea nominală), se împarte datoria pentru a lua în considerare această clauză de răscumpărare anticipată parțială. Pentru operațiunile de finanțare prin instrumente financiare care fac obiectul unui acord de compensare și care sunt raportate ca set de compensare, se utilizează ziua următoare datei de raportare.</w:t>
            </w:r>
          </w:p>
        </w:tc>
      </w:tr>
      <w:tr w:rsidR="007A3848"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7A3848" w:rsidRDefault="009A492D">
            <w:pPr>
              <w:pStyle w:val="P68B1DB1-Normal31"/>
            </w:pPr>
            <w:r>
              <w:lastRenderedPageBreak/>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7A3848" w:rsidRDefault="009A492D">
            <w:pPr>
              <w:pStyle w:val="P68B1DB1-TableParagraph73"/>
              <w:spacing w:before="108"/>
              <w:ind w:left="85"/>
              <w:jc w:val="both"/>
              <w:rPr>
                <w:bCs/>
              </w:rPr>
            </w:pPr>
            <w:r>
              <w:t>Scadența legală</w:t>
            </w:r>
          </w:p>
          <w:p w14:paraId="7FE1CF61" w14:textId="6595476F" w:rsidR="007A3848" w:rsidRDefault="009A492D">
            <w:pPr>
              <w:pStyle w:val="P68B1DB1-TableParagraph40"/>
              <w:spacing w:before="108"/>
              <w:ind w:left="85"/>
              <w:jc w:val="both"/>
            </w:pPr>
            <w:r>
              <w:t>Data scadenței legale și finale a datoriei. Pentru instrumentele perpetue, se utilizează „2099-01-31”.</w:t>
            </w:r>
          </w:p>
          <w:p w14:paraId="7FE1CF62" w14:textId="77777777" w:rsidR="007A3848" w:rsidRDefault="009A492D">
            <w:pPr>
              <w:pStyle w:val="P68B1DB1-TableParagraph40"/>
              <w:spacing w:before="108"/>
              <w:ind w:left="85"/>
              <w:jc w:val="both"/>
            </w:pPr>
            <w:r>
              <w:t>Pentru operațiunile de finanțare prin instrumente financiare care fac obiectul unui acord de compensare și care sunt raportate ca set de compensare, se utilizează ziua următoare datei de raportare.</w:t>
            </w:r>
          </w:p>
        </w:tc>
      </w:tr>
      <w:tr w:rsidR="007A3848"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7A3848" w:rsidRDefault="009A492D">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7A3848" w:rsidRDefault="009A492D">
            <w:pPr>
              <w:pStyle w:val="P68B1DB1-TableParagraph73"/>
              <w:spacing w:before="108"/>
              <w:ind w:left="85"/>
              <w:jc w:val="both"/>
              <w:rPr>
                <w:bCs/>
              </w:rPr>
            </w:pPr>
            <w:r>
              <w:t>Valoarea gajului, a dreptului de retenție sau a garanției reale</w:t>
            </w:r>
          </w:p>
          <w:p w14:paraId="7FE1CF66" w14:textId="77777777" w:rsidR="007A3848" w:rsidRDefault="009A492D">
            <w:pPr>
              <w:pStyle w:val="P68B1DB1-TableParagraph40"/>
              <w:spacing w:before="108"/>
              <w:ind w:left="85"/>
              <w:jc w:val="both"/>
            </w:pPr>
            <w:r>
              <w:t>În cazul în care o datorie este garantată printr-un gaj, un drept de retenție sau o garanție reală reală, se furnizează valoarea brută a acesteia din urmă. În caz contrar, pentru datoriile negarantate, această categorie se raportează ca fiind zero. Această valoare va determina partea garantată și, în cele din urmă, partea negarantată a oricărei datorii garantate. Pentru portofoliile de garanții reale care garantează mai multe elemente pe rând, se determină rata de acoperire globală și se aplică proporțional tuturor elementelor din rândul acoperit de acest portofoliu.</w:t>
            </w:r>
          </w:p>
        </w:tc>
      </w:tr>
      <w:tr w:rsidR="007A3848"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7A3848" w:rsidRDefault="009A492D">
            <w:pPr>
              <w:pStyle w:val="P68B1DB1-Normal31"/>
            </w:pPr>
            <w:r>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7A3848" w:rsidRDefault="009A492D">
            <w:pPr>
              <w:pStyle w:val="P68B1DB1-TableParagraph73"/>
              <w:spacing w:before="108"/>
              <w:ind w:left="85"/>
              <w:jc w:val="both"/>
              <w:rPr>
                <w:bCs/>
              </w:rPr>
            </w:pPr>
            <w:r>
              <w:t>Garantul, dacă este cazul</w:t>
            </w:r>
          </w:p>
          <w:p w14:paraId="7FE1CF6A" w14:textId="77777777" w:rsidR="007A3848" w:rsidRDefault="009A492D">
            <w:pPr>
              <w:pStyle w:val="P68B1DB1-TableParagraph40"/>
              <w:spacing w:before="108"/>
              <w:ind w:left="85"/>
              <w:jc w:val="both"/>
            </w:pPr>
            <w:r>
              <w:t>În cazul în care există garanții pentru instrument, furnizați o identificare detaliată a garantului (codul LEI, codul de țară ISO 3166-1 alpha-2 pentru guvern etc.). În cazul în care sunt prezenți mai mulți garanți, se raportează toți identificatorii, separați prin punct și virgulă.</w:t>
            </w:r>
          </w:p>
        </w:tc>
      </w:tr>
      <w:tr w:rsidR="007A3848"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7A3848" w:rsidRDefault="009A492D">
            <w:pPr>
              <w:pStyle w:val="P68B1DB1-Normal31"/>
            </w:pPr>
            <w: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7A3848" w:rsidRDefault="009A492D">
            <w:pPr>
              <w:pStyle w:val="P68B1DB1-TableParagraph73"/>
              <w:spacing w:before="108"/>
              <w:ind w:left="85"/>
              <w:jc w:val="both"/>
              <w:rPr>
                <w:bCs/>
              </w:rPr>
            </w:pPr>
            <w:r>
              <w:t>Cuantumul care îndeplinește condițiile de eligibilitate MREL</w:t>
            </w:r>
          </w:p>
          <w:p w14:paraId="7FE1CF6F" w14:textId="4E658BD3" w:rsidR="007A3848" w:rsidRDefault="009A492D">
            <w:pPr>
              <w:pStyle w:val="P68B1DB1-TableParagraph40"/>
              <w:spacing w:before="108"/>
              <w:ind w:left="85"/>
              <w:jc w:val="both"/>
            </w:pPr>
            <w:r>
              <w:t xml:space="preserve">Cuantumul fondurilor proprii și al datoriilor eligibile luate în considerare pentru îndeplinirea cerinței stabilite în conformitate cu articolul 45 alineatul (1) din Directiva 2014/59/UE. </w:t>
            </w:r>
          </w:p>
        </w:tc>
      </w:tr>
      <w:tr w:rsidR="007A3848"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7A3848" w:rsidRDefault="009A492D">
            <w:pPr>
              <w:pStyle w:val="P68B1DB1-Normal31"/>
            </w:pPr>
            <w: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7777777" w:rsidR="007A3848" w:rsidRDefault="009A492D">
            <w:pPr>
              <w:pStyle w:val="P68B1DB1-TableParagraph73"/>
              <w:spacing w:before="108"/>
              <w:ind w:left="85"/>
              <w:jc w:val="both"/>
              <w:rPr>
                <w:bCs/>
              </w:rPr>
            </w:pPr>
            <w:r>
              <w:t>Care se califică drept fonduri proprii</w:t>
            </w:r>
          </w:p>
          <w:p w14:paraId="7FE1CF73" w14:textId="1A184CD9" w:rsidR="007A3848" w:rsidRDefault="009A492D">
            <w:pPr>
              <w:pStyle w:val="P68B1DB1-TableParagraph40"/>
              <w:spacing w:before="108"/>
              <w:ind w:left="85"/>
              <w:jc w:val="both"/>
            </w:pPr>
            <w:r>
              <w:t>A se indica dacă și la ce nivel instrumentul este inclus în fondurile proprii, împreună cu informații privind regimul de eliminare treptată și regimul de anterioritate. Valoarea poate fi „Nu”, „Parțial AT1, T1 și T2”, „T2 în eliminare treptată”, „T2 care își păstrează drepturile obținute”, „</w:t>
            </w:r>
            <w:r w:rsidR="002B5A47">
              <w:t xml:space="preserve">complet eligibil </w:t>
            </w:r>
            <w:r>
              <w:t xml:space="preserve">T2”, „AT1 </w:t>
            </w:r>
            <w:r w:rsidR="00EA6A7F">
              <w:t xml:space="preserve"> care își păstrează drepturile obținute</w:t>
            </w:r>
            <w:r>
              <w:t xml:space="preserve">”, „AT1 complet </w:t>
            </w:r>
            <w:r w:rsidR="002B5A47">
              <w:t>eligibil</w:t>
            </w:r>
            <w:r>
              <w:t>” sau „CET1” dintr-o listă predefinită.</w:t>
            </w:r>
          </w:p>
          <w:p w14:paraId="7FE1CF74" w14:textId="351DAC2C" w:rsidR="007A3848" w:rsidRDefault="009A492D">
            <w:pPr>
              <w:pStyle w:val="P68B1DB1-TableParagraph40"/>
              <w:spacing w:before="108"/>
              <w:ind w:left="85"/>
              <w:jc w:val="both"/>
            </w:pPr>
            <w:r>
              <w:t>În lista de opțiuni, termenul „eliminare treptată” se referă la perioada de 5 ani înainte de scadența oricărui instrument T2 dat, în cursul căreia există doar o recunoaștere proporțională pe baza perioadei rămase până la scadență. „Păstrarea drepturilor obținute” se referă la orice măsură tranzitorie aplicabilă unui instrument T2, cu excepția „eliminării treptate”. În timpul acestei „anteriorități”, recunoașterea poate fi integrală sau parțială.</w:t>
            </w:r>
          </w:p>
          <w:p w14:paraId="7FE1CF75" w14:textId="77777777" w:rsidR="007A3848" w:rsidRDefault="007A3848">
            <w:pPr>
              <w:pStyle w:val="TableParagraph"/>
              <w:spacing w:before="108"/>
              <w:ind w:left="85"/>
              <w:jc w:val="both"/>
              <w:rPr>
                <w:rFonts w:ascii="Times New Roman" w:eastAsia="Times New Roman" w:hAnsi="Times New Roman" w:cs="Times New Roman"/>
                <w:sz w:val="20"/>
                <w:szCs w:val="20"/>
              </w:rPr>
            </w:pPr>
          </w:p>
        </w:tc>
      </w:tr>
      <w:tr w:rsidR="007A3848"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7A3848" w:rsidRDefault="009A492D">
            <w:pPr>
              <w:pStyle w:val="P68B1DB1-Normal31"/>
            </w:pPr>
            <w:r>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BF371BF" w:rsidR="007A3848" w:rsidRDefault="009A492D">
            <w:pPr>
              <w:pStyle w:val="P68B1DB1-TableParagraph73"/>
              <w:spacing w:before="108"/>
              <w:ind w:left="85"/>
              <w:jc w:val="both"/>
              <w:rPr>
                <w:bCs/>
              </w:rPr>
            </w:pPr>
            <w:r>
              <w:t>Cuantum calificat drept fonduri proprii</w:t>
            </w:r>
          </w:p>
          <w:p w14:paraId="7FE1CF79" w14:textId="28EFFBCF" w:rsidR="007A3848" w:rsidRDefault="009A492D">
            <w:pPr>
              <w:pStyle w:val="P68B1DB1-TableParagraph40"/>
              <w:spacing w:before="108"/>
              <w:ind w:left="85"/>
              <w:jc w:val="both"/>
            </w:pPr>
            <w:r>
              <w:t>Cuantumul instrumentului care se califică drept fonduri proprii.</w:t>
            </w:r>
          </w:p>
        </w:tc>
      </w:tr>
    </w:tbl>
    <w:p w14:paraId="7FE1CF7B" w14:textId="77777777" w:rsidR="007A3848" w:rsidRDefault="007A3848">
      <w:pPr>
        <w:pStyle w:val="Instructionsberschrift2"/>
        <w:ind w:left="357"/>
        <w:rPr>
          <w:rFonts w:ascii="Times New Roman" w:eastAsia="Calibri" w:hAnsi="Times New Roman" w:cs="Times New Roman"/>
          <w:szCs w:val="20"/>
        </w:rPr>
      </w:pPr>
    </w:p>
    <w:p w14:paraId="7FE1CF7C" w14:textId="5133D5D0" w:rsidR="007A3848" w:rsidRDefault="009A492D">
      <w:pPr>
        <w:pStyle w:val="Instructionsberschrift2"/>
        <w:numPr>
          <w:ilvl w:val="1"/>
          <w:numId w:val="49"/>
        </w:numPr>
        <w:spacing w:before="0"/>
        <w:ind w:left="357" w:hanging="357"/>
        <w:rPr>
          <w:rFonts w:ascii="Times New Roman" w:hAnsi="Times New Roman" w:cs="Times New Roman"/>
        </w:rPr>
      </w:pPr>
      <w:bookmarkStart w:id="244" w:name="_Toc208245124"/>
      <w:r>
        <w:rPr>
          <w:rFonts w:ascii="Times New Roman" w:hAnsi="Times New Roman" w:cs="Times New Roman"/>
          <w:color w:val="000000" w:themeColor="text1"/>
        </w:rPr>
        <w:t>Z 12.00 – Titluri de valoare (</w:t>
      </w:r>
      <w:r>
        <w:rPr>
          <w:rFonts w:ascii="Times New Roman" w:eastAsia="Cambria" w:hAnsi="Times New Roman" w:cs="Times New Roman"/>
        </w:rPr>
        <w:t>inclusiv instrumente de fonduri proprii de nivel 1 de bază, fonduri proprii de nivel 1 de bază și instrumente de fonduri proprii de nivel 2; cu excepția grupului)</w:t>
      </w:r>
      <w:bookmarkEnd w:id="243"/>
      <w:r>
        <w:rPr>
          <w:rFonts w:ascii="Times New Roman" w:eastAsia="Cambria" w:hAnsi="Times New Roman" w:cs="Times New Roman"/>
        </w:rPr>
        <w:t xml:space="preserve"> </w:t>
      </w:r>
      <w:r>
        <w:rPr>
          <w:rFonts w:ascii="Times New Roman" w:eastAsia="Calibri" w:hAnsi="Times New Roman" w:cs="Times New Roman"/>
          <w:szCs w:val="20"/>
        </w:rPr>
        <w:t>(LIAB-G-2)</w:t>
      </w:r>
      <w:bookmarkEnd w:id="244"/>
    </w:p>
    <w:p w14:paraId="7FE1CF7D" w14:textId="77777777" w:rsidR="007A3848" w:rsidRDefault="009A492D">
      <w:pPr>
        <w:pStyle w:val="P68B1DB1-Numberedtitlelevel372"/>
      </w:pPr>
      <w:r>
        <w:t>Observații generale</w:t>
      </w:r>
    </w:p>
    <w:p w14:paraId="7FE1CF7F" w14:textId="048C4053" w:rsidR="007A3848" w:rsidRDefault="009A492D">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t>Un titlu de valoare este un instrument financiar fungibil și negociabil care reprezintă o valoare financiară, indiferent de particularitățile sale reale (de exemplu, aceste instrumente sunt fie garantate, fie negarantate). Acest tabel include, de asemenea, instrumentele de fonduri proprii</w:t>
      </w:r>
      <w:r>
        <w:rPr>
          <w:rStyle w:val="FootnoteReference"/>
          <w:rFonts w:eastAsia="Cambria" w:cs="Times New Roman"/>
        </w:rPr>
        <w:footnoteReference w:id="36"/>
      </w:r>
      <w:r>
        <w:rPr>
          <w:rFonts w:ascii="Times New Roman" w:eastAsia="Cambria" w:hAnsi="Times New Roman" w:cs="Times New Roman"/>
          <w:sz w:val="20"/>
          <w:szCs w:val="20"/>
        </w:rPr>
        <w:t xml:space="preserve">. În sensul instrumentelor de fonduri proprii de nivel 1 de bază, creanța reziduală a acțiunilor asupra </w:t>
      </w:r>
      <w:r>
        <w:rPr>
          <w:rFonts w:ascii="Times New Roman" w:eastAsia="Cambria" w:hAnsi="Times New Roman" w:cs="Times New Roman"/>
          <w:sz w:val="20"/>
          <w:szCs w:val="20"/>
        </w:rPr>
        <w:lastRenderedPageBreak/>
        <w:t>capitalurilor proprii contabile totale (astfel cum sunt definite de Z 02.00-R0511) se raportează la nivel de instrument.</w:t>
      </w:r>
    </w:p>
    <w:p w14:paraId="7FE1CF81" w14:textId="262B713C" w:rsidR="007A3848" w:rsidRDefault="009A492D">
      <w:pPr>
        <w:pStyle w:val="P68B1DB1-InstructionsText286"/>
        <w:numPr>
          <w:ilvl w:val="2"/>
          <w:numId w:val="209"/>
        </w:numPr>
        <w:spacing w:before="0"/>
        <w:ind w:left="1134"/>
      </w:pPr>
      <w:r>
        <w:t>În cazul în care identificatorul creditorului (coloana 0210) nu este disponibil (de exemplu, în cazul instrumentelor tranzacționate pe platforme), fiecare rând se raportează la nivel agregat cu privire la acest câmp.</w:t>
      </w:r>
    </w:p>
    <w:p w14:paraId="7FE1CF83" w14:textId="77777777" w:rsidR="007A3848" w:rsidRDefault="009A492D">
      <w:pPr>
        <w:pStyle w:val="P68B1DB1-InstructionsText286"/>
        <w:numPr>
          <w:ilvl w:val="2"/>
          <w:numId w:val="209"/>
        </w:numPr>
        <w:spacing w:before="0"/>
        <w:ind w:left="1134"/>
      </w:pPr>
      <w:r>
        <w:t>În sensul acestui tabel, datoriile se raportează pe rânduri la nivelul de granularitate definit de câmpurile solicitate.</w:t>
      </w:r>
    </w:p>
    <w:p w14:paraId="7FE1CF86" w14:textId="77777777" w:rsidR="007A3848" w:rsidRDefault="007A3848">
      <w:pPr>
        <w:spacing w:line="276" w:lineRule="auto"/>
        <w:rPr>
          <w:rFonts w:ascii="Times New Roman" w:hAnsi="Times New Roman" w:cs="Times New Roman"/>
          <w:sz w:val="20"/>
          <w:szCs w:val="20"/>
        </w:rPr>
      </w:pPr>
    </w:p>
    <w:p w14:paraId="7FE1CF87" w14:textId="77777777" w:rsidR="007A3848" w:rsidRDefault="009A492D">
      <w:pPr>
        <w:pStyle w:val="P68B1DB1-Numberedtitlelevel372"/>
      </w:pPr>
      <w:r>
        <w:t>Instrucțiuni privind pozițiile specifice</w:t>
      </w:r>
    </w:p>
    <w:p w14:paraId="7FE1CF88" w14:textId="77777777" w:rsidR="007A3848" w:rsidRDefault="007A3848">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7A3848"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7A3848" w:rsidRDefault="009A492D">
            <w:pPr>
              <w:pStyle w:val="P68B1DB1-TableParagraph17"/>
              <w:spacing w:before="108"/>
              <w:ind w:left="85"/>
            </w:pPr>
            <w:r>
              <w:t>Coloane</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7A3848" w:rsidRDefault="009A492D">
            <w:pPr>
              <w:pStyle w:val="P68B1DB1-TableParagraph17"/>
              <w:spacing w:before="108"/>
              <w:ind w:left="85" w:right="1"/>
            </w:pPr>
            <w:r>
              <w:t>Instrucțiuni</w:t>
            </w:r>
          </w:p>
        </w:tc>
      </w:tr>
      <w:tr w:rsidR="007A3848"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7A3848" w:rsidRDefault="009A492D">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4E9D4FD0" w:rsidR="007A3848" w:rsidRDefault="009A492D">
            <w:pPr>
              <w:pStyle w:val="P68B1DB1-TableParagraph40"/>
              <w:spacing w:before="108"/>
              <w:ind w:left="85"/>
              <w:jc w:val="both"/>
              <w:rPr>
                <w:b/>
                <w:bCs/>
              </w:rPr>
            </w:pPr>
            <w:r>
              <w:t xml:space="preserve"> </w:t>
            </w:r>
            <w:r>
              <w:rPr>
                <w:b/>
              </w:rPr>
              <w:t>N</w:t>
            </w:r>
            <w:r w:rsidR="00C04384">
              <w:rPr>
                <w:b/>
              </w:rPr>
              <w:t>r</w:t>
            </w:r>
            <w:r>
              <w:rPr>
                <w:b/>
              </w:rPr>
              <w:t>.</w:t>
            </w:r>
          </w:p>
          <w:p w14:paraId="7FE1CF8E" w14:textId="77777777" w:rsidR="007A3848" w:rsidRDefault="009A492D">
            <w:pPr>
              <w:pStyle w:val="P68B1DB1-TableParagraph40"/>
              <w:spacing w:before="108"/>
              <w:ind w:left="85"/>
              <w:jc w:val="both"/>
            </w:pPr>
            <w:r>
              <w:t>Numărul unic/cheia primară pentru identificarea elementelor rândului.</w:t>
            </w:r>
          </w:p>
        </w:tc>
      </w:tr>
      <w:tr w:rsidR="007A3848"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7A3848" w:rsidRDefault="009A492D">
            <w:pPr>
              <w:pStyle w:val="P68B1DB1-Normal31"/>
            </w:pPr>
            <w: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7A3848" w:rsidRDefault="009A492D">
            <w:pPr>
              <w:pStyle w:val="P68B1DB1-TableParagraph73"/>
              <w:spacing w:before="108"/>
              <w:ind w:left="85"/>
              <w:jc w:val="both"/>
              <w:rPr>
                <w:bCs/>
              </w:rPr>
            </w:pPr>
            <w:r>
              <w:t>Rând</w:t>
            </w:r>
          </w:p>
          <w:p w14:paraId="7FE1CF92" w14:textId="52D04084" w:rsidR="007A3848" w:rsidRDefault="009A492D">
            <w:pPr>
              <w:pStyle w:val="P68B1DB1-TableParagraph40"/>
              <w:spacing w:before="108"/>
              <w:ind w:left="85"/>
              <w:jc w:val="both"/>
            </w:pPr>
            <w:r>
              <w:t xml:space="preserve">Pentru fiecare rând raportat, trebuie furnizată o reconciliere cu categoriile de </w:t>
            </w:r>
            <w:r w:rsidR="00A72EEB">
              <w:t>datorie</w:t>
            </w:r>
            <w:r>
              <w:t xml:space="preserve">ale structurii </w:t>
            </w:r>
            <w:r w:rsidR="00A72EEB">
              <w:t>datorii</w:t>
            </w:r>
            <w:r>
              <w:t>lor în Z02.00 la nivelul scadenței dintr-o listă de valori predefinită.</w:t>
            </w:r>
          </w:p>
        </w:tc>
      </w:tr>
      <w:tr w:rsidR="007A3848"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7A3848" w:rsidRDefault="009A492D">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7A3848" w:rsidRDefault="009A492D">
            <w:pPr>
              <w:pStyle w:val="P68B1DB1-TableParagraph73"/>
              <w:spacing w:before="108"/>
              <w:ind w:left="85"/>
              <w:jc w:val="both"/>
              <w:rPr>
                <w:bCs/>
              </w:rPr>
            </w:pPr>
            <w:r>
              <w:t xml:space="preserve">Coloană </w:t>
            </w:r>
          </w:p>
          <w:p w14:paraId="7FE1CF96" w14:textId="68A01AA0" w:rsidR="007A3848" w:rsidRDefault="009A492D">
            <w:pPr>
              <w:pStyle w:val="P68B1DB1-TableParagraph40"/>
              <w:spacing w:before="108"/>
              <w:ind w:left="85"/>
              <w:jc w:val="both"/>
            </w:pPr>
            <w:r>
              <w:t>Pentru fiecare rând raportat, din lista predefinită de valori trebuie furnizată o reconciliere cu clasa contrapărții de la rubrica 02.00 căreia îi revine datoria.</w:t>
            </w:r>
          </w:p>
        </w:tc>
      </w:tr>
      <w:tr w:rsidR="007A3848"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7A3848" w:rsidRDefault="009A492D">
            <w:pPr>
              <w:pStyle w:val="P68B1DB1-Normal31"/>
            </w:pPr>
            <w: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7A3848" w:rsidRDefault="009A492D">
            <w:pPr>
              <w:pStyle w:val="P68B1DB1-TableParagraph40"/>
              <w:spacing w:before="108"/>
              <w:ind w:left="85"/>
              <w:jc w:val="both"/>
              <w:rPr>
                <w:b/>
                <w:bCs/>
              </w:rPr>
            </w:pPr>
            <w:r>
              <w:t xml:space="preserve"> </w:t>
            </w:r>
            <w:r>
              <w:rPr>
                <w:b/>
              </w:rPr>
              <w:t>Rangul în caz de insolvență</w:t>
            </w:r>
          </w:p>
          <w:p w14:paraId="7FE1CF9A" w14:textId="33768518" w:rsidR="007A3848" w:rsidRDefault="009A492D">
            <w:pPr>
              <w:pStyle w:val="P68B1DB1-TableParagraph40"/>
              <w:spacing w:before="108"/>
              <w:ind w:left="85"/>
              <w:jc w:val="both"/>
            </w:pPr>
            <w:r>
              <w:t xml:space="preserve">Rangul de prioritate în caz de insolvență este unul dintre rangurile incluse în ordinea de prioritate în caz de insolvență publicată de autoritatea de rezoluție din jurisdicția respectivă. </w:t>
            </w:r>
          </w:p>
        </w:tc>
      </w:tr>
      <w:tr w:rsidR="007A3848"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7A3848" w:rsidRDefault="009A492D">
            <w:pPr>
              <w:pStyle w:val="P68B1DB1-Normal31"/>
            </w:pPr>
            <w: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1A47F7F9" w:rsidR="007A3848" w:rsidRDefault="00C04384">
            <w:pPr>
              <w:pStyle w:val="P68B1DB1-TableParagraph73"/>
              <w:spacing w:before="108"/>
              <w:ind w:left="85"/>
              <w:jc w:val="both"/>
              <w:rPr>
                <w:bCs/>
              </w:rPr>
            </w:pPr>
            <w:r>
              <w:t xml:space="preserve">Codul </w:t>
            </w:r>
            <w:r w:rsidR="009A492D">
              <w:t>ISIN</w:t>
            </w:r>
          </w:p>
          <w:p w14:paraId="7FE1CF9E" w14:textId="02C8C7D3" w:rsidR="007A3848" w:rsidRDefault="009A492D">
            <w:pPr>
              <w:pStyle w:val="P68B1DB1-TableParagraph40"/>
              <w:spacing w:before="108"/>
              <w:ind w:left="85"/>
              <w:jc w:val="both"/>
            </w:pPr>
            <w:r>
              <w:t>Se raportează codul ISIN sau, în cazul în care codul ISIN nu este disponibil, un alt identificator al contractului instrumentului.</w:t>
            </w:r>
          </w:p>
        </w:tc>
      </w:tr>
      <w:tr w:rsidR="007A3848"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7A3848" w:rsidRDefault="009A492D">
            <w:pPr>
              <w:pStyle w:val="P68B1DB1-Normal31"/>
            </w:pPr>
            <w: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7A3848" w:rsidRDefault="009A492D">
            <w:pPr>
              <w:pStyle w:val="P68B1DB1-TableParagraph73"/>
              <w:spacing w:before="108"/>
              <w:ind w:left="85"/>
              <w:jc w:val="both"/>
              <w:rPr>
                <w:bCs/>
              </w:rPr>
            </w:pPr>
            <w:r>
              <w:t xml:space="preserve">Tip de instrument  </w:t>
            </w:r>
          </w:p>
          <w:p w14:paraId="7FE1CFA2" w14:textId="77777777" w:rsidR="007A3848" w:rsidRDefault="009A492D">
            <w:pPr>
              <w:pStyle w:val="P68B1DB1-TableParagraph40"/>
              <w:spacing w:before="108"/>
              <w:ind w:left="85"/>
              <w:jc w:val="both"/>
            </w:pPr>
            <w:r>
              <w:t xml:space="preserve">Identificarea tipului de instrument, fie </w:t>
            </w:r>
          </w:p>
          <w:p w14:paraId="7FE1CFA3" w14:textId="77777777" w:rsidR="007A3848" w:rsidRDefault="009A492D">
            <w:pPr>
              <w:pStyle w:val="P68B1DB1-TableParagraph40"/>
              <w:spacing w:before="108"/>
              <w:ind w:left="85"/>
              <w:jc w:val="both"/>
            </w:pPr>
            <w:r>
              <w:t>Obligațiune înregistrată</w:t>
            </w:r>
          </w:p>
          <w:p w14:paraId="7FE1CFA4" w14:textId="77777777" w:rsidR="007A3848" w:rsidRDefault="009A492D">
            <w:pPr>
              <w:pStyle w:val="P68B1DB1-TableParagraph40"/>
              <w:spacing w:before="108"/>
              <w:ind w:left="85"/>
              <w:jc w:val="both"/>
            </w:pPr>
            <w:r>
              <w:t>Obligațiune la purtător</w:t>
            </w:r>
          </w:p>
          <w:p w14:paraId="7FE1CFA5" w14:textId="77777777" w:rsidR="007A3848" w:rsidRDefault="009A492D">
            <w:pPr>
              <w:pStyle w:val="P68B1DB1-TableParagraph40"/>
              <w:spacing w:before="108"/>
              <w:ind w:left="85"/>
              <w:jc w:val="both"/>
            </w:pPr>
            <w:r>
              <w:t>— Împrumut cu note privind debitorul</w:t>
            </w:r>
          </w:p>
          <w:p w14:paraId="7FE1CFA7" w14:textId="3E3D590C" w:rsidR="007A3848" w:rsidRDefault="009A492D">
            <w:pPr>
              <w:pStyle w:val="P68B1DB1-TableParagraph40"/>
              <w:spacing w:before="108"/>
              <w:ind w:left="85"/>
              <w:jc w:val="both"/>
            </w:pPr>
            <w:r>
              <w:t>— Certificatul de depozit/hârtia comercială</w:t>
            </w:r>
          </w:p>
          <w:p w14:paraId="7FE1CFA8" w14:textId="77777777" w:rsidR="007A3848" w:rsidRDefault="009A492D">
            <w:pPr>
              <w:pStyle w:val="P68B1DB1-TableParagraph40"/>
              <w:spacing w:before="108"/>
              <w:ind w:left="85"/>
              <w:jc w:val="both"/>
            </w:pPr>
            <w:r>
              <w:t>— Titlul dreptului de proprietate</w:t>
            </w:r>
          </w:p>
          <w:p w14:paraId="7FE1CFA9" w14:textId="77777777" w:rsidR="007A3848" w:rsidRDefault="009A492D">
            <w:pPr>
              <w:pStyle w:val="P68B1DB1-TableParagraph40"/>
              <w:spacing w:before="108"/>
              <w:ind w:left="85"/>
              <w:jc w:val="both"/>
            </w:pPr>
            <w:r>
              <w:t>Altele</w:t>
            </w:r>
          </w:p>
          <w:p w14:paraId="7FE1CFAA" w14:textId="2BCDE67E" w:rsidR="007A3848" w:rsidRDefault="009A492D">
            <w:pPr>
              <w:pStyle w:val="P68B1DB1-TableParagraph40"/>
              <w:spacing w:before="108"/>
              <w:ind w:left="85"/>
              <w:jc w:val="both"/>
            </w:pPr>
            <w:r>
              <w:t xml:space="preserve"> </w:t>
            </w:r>
          </w:p>
          <w:p w14:paraId="7FE1CFAB" w14:textId="77777777" w:rsidR="007A3848" w:rsidRDefault="009A492D">
            <w:pPr>
              <w:pStyle w:val="P68B1DB1-TableParagraph40"/>
              <w:spacing w:before="108"/>
              <w:ind w:left="85"/>
              <w:jc w:val="both"/>
            </w:pPr>
            <w:r>
              <w:t>dintr-o listă predefinită.</w:t>
            </w:r>
          </w:p>
        </w:tc>
      </w:tr>
      <w:tr w:rsidR="007A3848"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7A3848" w:rsidRDefault="009A492D">
            <w:pPr>
              <w:pStyle w:val="P68B1DB1-Normal31"/>
            </w:pPr>
            <w:r>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7A3848" w:rsidRDefault="009A492D">
            <w:pPr>
              <w:pStyle w:val="P68B1DB1-TableParagraph73"/>
              <w:spacing w:before="108"/>
              <w:ind w:left="85"/>
              <w:jc w:val="both"/>
              <w:rPr>
                <w:bCs/>
              </w:rPr>
            </w:pPr>
            <w:r>
              <w:t xml:space="preserve">Legislația aplicabilă  </w:t>
            </w:r>
          </w:p>
          <w:p w14:paraId="7FE1CFAF" w14:textId="2BE77EA5" w:rsidR="007A3848" w:rsidRDefault="009A492D">
            <w:pPr>
              <w:pStyle w:val="P68B1DB1-TableParagraph40"/>
              <w:spacing w:before="108"/>
              <w:ind w:left="85"/>
              <w:jc w:val="both"/>
            </w:pPr>
            <w:r>
              <w:t xml:space="preserve">Codul ISO 3166-1 alpha-2 al țării a cărei lege reglementează instrumentul (se utilizează codul ISO 3166-2 atunci când este relevantă legea unei subdiviziuni administrative, de exemplu „US-NY”). În cazul în care contractul este reglementat de legea mai multor țări, se raportează țara a cărei legislație are cea mai mare relevanță pentru recunoașterea competențelor de reducere a valorii contabile și de conversie.  </w:t>
            </w:r>
          </w:p>
        </w:tc>
      </w:tr>
      <w:tr w:rsidR="007A3848"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7A3848" w:rsidRDefault="009A492D">
            <w:pPr>
              <w:pStyle w:val="P68B1DB1-Normal31"/>
            </w:pPr>
            <w:r>
              <w:lastRenderedPageBreak/>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7A3848" w:rsidRDefault="009A492D">
            <w:pPr>
              <w:pStyle w:val="P68B1DB1-TableParagraph73"/>
              <w:spacing w:before="108"/>
              <w:ind w:left="85"/>
              <w:jc w:val="both"/>
              <w:rPr>
                <w:bCs/>
              </w:rPr>
            </w:pPr>
            <w:r>
              <w:t xml:space="preserve">În cazul în care legislația unei țări terțe este aplicabilă, recunoașterea contractuală </w:t>
            </w:r>
          </w:p>
          <w:p w14:paraId="7FE1CFB3" w14:textId="0329FBCA" w:rsidR="007A3848" w:rsidRDefault="009A492D">
            <w:pPr>
              <w:pStyle w:val="P68B1DB1-TableParagraph40"/>
              <w:spacing w:before="108"/>
              <w:ind w:left="85"/>
              <w:jc w:val="both"/>
            </w:pPr>
            <w:r>
              <w:t>Identificarea dispozițiilor contractuale pentru recunoașterea competențelor de recapitalizare internă în conformitate cu articolul 55 din BRRD, fie:</w:t>
            </w:r>
          </w:p>
          <w:p w14:paraId="7FE1CFB4" w14:textId="7CAD351E" w:rsidR="007A3848" w:rsidRDefault="009A492D">
            <w:pPr>
              <w:pStyle w:val="P68B1DB1-TableParagraph40"/>
              <w:spacing w:before="108"/>
              <w:ind w:left="85"/>
              <w:jc w:val="both"/>
            </w:pPr>
            <w:r>
              <w:t>„Da, susținut de avizul juridic” = datoria include o clauză de recunoaștere a recapitalizării interne în conformitate cu articolul 55 din BRRD, care este susținută de un aviz juridic;</w:t>
            </w:r>
          </w:p>
          <w:p w14:paraId="7FE1CFB5" w14:textId="77777777" w:rsidR="007A3848" w:rsidRDefault="009A492D">
            <w:pPr>
              <w:pStyle w:val="P68B1DB1-TableParagraph40"/>
              <w:spacing w:before="108"/>
              <w:ind w:left="85"/>
              <w:jc w:val="both"/>
            </w:pPr>
            <w:r>
              <w:t>„Da, nu este susținută de avizul juridic” = pasivul include o clauză de recunoaștere a recapitalizării interne în conformitate cu articolul 55 din BRRD, care în prezent nu este susținută de un aviz juridic;</w:t>
            </w:r>
          </w:p>
          <w:p w14:paraId="7FE1CFB6" w14:textId="77777777" w:rsidR="007A3848" w:rsidRDefault="009A492D">
            <w:pPr>
              <w:pStyle w:val="P68B1DB1-TableParagraph40"/>
              <w:spacing w:before="108"/>
              <w:ind w:left="85"/>
              <w:jc w:val="both"/>
            </w:pPr>
            <w:r>
              <w:t>„Nu” = pasivul nu include o clauză de recunoaștere a recapitalizării interne;</w:t>
            </w:r>
          </w:p>
          <w:p w14:paraId="7FE1CFB7" w14:textId="58099242" w:rsidR="007A3848" w:rsidRDefault="009A492D">
            <w:pPr>
              <w:pStyle w:val="P68B1DB1-TableParagraph40"/>
              <w:spacing w:before="108"/>
              <w:ind w:left="85"/>
              <w:jc w:val="both"/>
            </w:pPr>
            <w:r>
              <w:t xml:space="preserve">„Nu se aplică”,  </w:t>
            </w:r>
          </w:p>
          <w:p w14:paraId="7FE1CFB8" w14:textId="77777777" w:rsidR="007A3848" w:rsidRDefault="009A492D">
            <w:pPr>
              <w:pStyle w:val="P68B1DB1-TableParagraph40"/>
              <w:spacing w:before="108"/>
              <w:ind w:left="85"/>
              <w:jc w:val="both"/>
            </w:pPr>
            <w:r>
              <w:t>dintr-o listă predefinită.</w:t>
            </w:r>
          </w:p>
        </w:tc>
      </w:tr>
      <w:tr w:rsidR="007A3848"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7A3848" w:rsidRDefault="009A492D">
            <w:pPr>
              <w:pStyle w:val="P68B1DB1-Normal31"/>
            </w:pPr>
            <w:r>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7A3848" w:rsidRDefault="009A492D">
            <w:pPr>
              <w:pStyle w:val="P68B1DB1-TableParagraph73"/>
              <w:spacing w:before="108"/>
              <w:ind w:left="85"/>
              <w:jc w:val="both"/>
              <w:rPr>
                <w:bCs/>
              </w:rPr>
            </w:pPr>
            <w:r>
              <w:t xml:space="preserve">Moneda </w:t>
            </w:r>
          </w:p>
          <w:p w14:paraId="7FE1CFBC" w14:textId="5600D423" w:rsidR="007A3848" w:rsidRDefault="009A492D">
            <w:pPr>
              <w:pStyle w:val="P68B1DB1-TableParagraph40"/>
              <w:spacing w:before="108"/>
              <w:ind w:left="85"/>
              <w:jc w:val="both"/>
            </w:pPr>
            <w:r>
              <w:t xml:space="preserve">Moneda </w:t>
            </w:r>
            <w:r w:rsidR="002367EA">
              <w:t>datoriei</w:t>
            </w:r>
            <w:r>
              <w:t>, în conformitate cu codul ISO 4217 format din 3 litere.</w:t>
            </w:r>
          </w:p>
        </w:tc>
      </w:tr>
      <w:tr w:rsidR="007A3848"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7A3848" w:rsidRDefault="009A492D">
            <w:pPr>
              <w:pStyle w:val="P68B1DB1-Normal31"/>
            </w:pPr>
            <w:r>
              <w:t>0110</w:t>
            </w:r>
          </w:p>
          <w:p w14:paraId="7FE1CFC3" w14:textId="77777777" w:rsidR="007A3848" w:rsidRDefault="009A492D">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7A3848" w:rsidRDefault="009A492D">
            <w:pPr>
              <w:pStyle w:val="P68B1DB1-TableParagraph73"/>
              <w:spacing w:before="108"/>
              <w:ind w:left="85"/>
              <w:jc w:val="both"/>
              <w:rPr>
                <w:bCs/>
              </w:rPr>
            </w:pPr>
            <w:r>
              <w:t xml:space="preserve">Valoarea restantă a principalului  </w:t>
            </w:r>
          </w:p>
          <w:p w14:paraId="7FE1CFC5" w14:textId="3E328E9E" w:rsidR="007A3848" w:rsidRDefault="009A492D">
            <w:pPr>
              <w:pStyle w:val="P68B1DB1-TableParagraph40"/>
              <w:spacing w:before="108"/>
              <w:ind w:left="85"/>
              <w:jc w:val="both"/>
            </w:pPr>
            <w:r>
              <w:t xml:space="preserve">Valoarea restantă a principalului instrumentului deținut de contraparte, specificată în coloana 0210. În cazul în care contrapartea nu este disponibilă deoarece creditorii nu pot fi identificați, sumele scadente ale principalului se grupează fără a lua în considerare contrapartea. Pentru acțiuni, această sumă include rezervele, în conformitate cu orientările referitoare la Z02.00-r0511. </w:t>
            </w:r>
          </w:p>
          <w:p w14:paraId="7FE1CFC7" w14:textId="1EFD62D1" w:rsidR="007A3848" w:rsidRDefault="007A3848">
            <w:pPr>
              <w:pStyle w:val="TableParagraph"/>
              <w:spacing w:before="108"/>
              <w:ind w:left="85"/>
              <w:jc w:val="both"/>
              <w:rPr>
                <w:rFonts w:ascii="Times New Roman" w:eastAsia="Times New Roman" w:hAnsi="Times New Roman" w:cs="Times New Roman"/>
                <w:sz w:val="20"/>
                <w:szCs w:val="20"/>
              </w:rPr>
            </w:pPr>
          </w:p>
        </w:tc>
      </w:tr>
      <w:tr w:rsidR="007A3848"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7A3848" w:rsidRDefault="009A492D">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7A3848" w:rsidRDefault="009A492D">
            <w:pPr>
              <w:pStyle w:val="P68B1DB1-TableParagraph73"/>
              <w:spacing w:before="108"/>
              <w:ind w:left="85"/>
              <w:jc w:val="both"/>
              <w:rPr>
                <w:bCs/>
              </w:rPr>
            </w:pPr>
            <w:r>
              <w:t xml:space="preserve">Dobândă acumulată </w:t>
            </w:r>
          </w:p>
          <w:p w14:paraId="7FE1CFCB" w14:textId="5040BFD7" w:rsidR="007A3848" w:rsidRDefault="009A492D">
            <w:pPr>
              <w:pStyle w:val="P68B1DB1-TableParagraph40"/>
              <w:spacing w:before="108"/>
              <w:ind w:left="85"/>
              <w:jc w:val="both"/>
            </w:pPr>
            <w:r>
              <w:t>Dobânda acumulată restantă aferentă instrumentului.</w:t>
            </w:r>
          </w:p>
        </w:tc>
      </w:tr>
      <w:tr w:rsidR="007A3848"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7A3848" w:rsidRDefault="009A492D">
            <w:pPr>
              <w:pStyle w:val="P68B1DB1-Normal31"/>
            </w:pPr>
            <w: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8D723E5" w:rsidR="007A3848" w:rsidRDefault="009A492D">
            <w:pPr>
              <w:pStyle w:val="P68B1DB1-TableParagraph73"/>
              <w:spacing w:before="108"/>
              <w:ind w:left="85"/>
              <w:jc w:val="both"/>
              <w:rPr>
                <w:bCs/>
              </w:rPr>
            </w:pPr>
            <w:r>
              <w:t xml:space="preserve">Tip de cupon </w:t>
            </w:r>
          </w:p>
          <w:p w14:paraId="7FE1CFCF" w14:textId="77777777" w:rsidR="007A3848" w:rsidRDefault="009A492D">
            <w:pPr>
              <w:pStyle w:val="P68B1DB1-TableParagraph40"/>
              <w:spacing w:before="108"/>
              <w:ind w:left="85"/>
              <w:jc w:val="both"/>
            </w:pPr>
            <w:r>
              <w:t>Identificarea tipului actual de plată a cuponului, fie „cupon fix”, „cupon variabil”, „cupon structurat” sau „Zero-Coupon” dintr-o listă predefinită.</w:t>
            </w:r>
          </w:p>
        </w:tc>
      </w:tr>
      <w:tr w:rsidR="007A3848"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7A3848" w:rsidRDefault="009A492D">
            <w:pPr>
              <w:pStyle w:val="P68B1DB1-Normal31"/>
            </w:pPr>
            <w: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7A3848" w:rsidRDefault="009A492D">
            <w:pPr>
              <w:pStyle w:val="P68B1DB1-TableParagraph73"/>
              <w:spacing w:before="108"/>
              <w:ind w:left="85"/>
              <w:jc w:val="both"/>
              <w:rPr>
                <w:bCs/>
              </w:rPr>
            </w:pPr>
            <w:r>
              <w:t>Rata actuală a dobânzii (%).</w:t>
            </w:r>
          </w:p>
          <w:p w14:paraId="7FE1CFD3" w14:textId="32FFE809" w:rsidR="007A3848" w:rsidRDefault="009A492D">
            <w:pPr>
              <w:pStyle w:val="P68B1DB1-TableParagraph40"/>
              <w:spacing w:before="108"/>
              <w:ind w:left="85"/>
              <w:jc w:val="both"/>
            </w:pPr>
            <w:r>
              <w:t xml:space="preserve">Nivelul ratei cuponului aplicabil instrumentului la data raportării. </w:t>
            </w:r>
          </w:p>
        </w:tc>
      </w:tr>
      <w:tr w:rsidR="007A3848"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7A3848" w:rsidRDefault="009A492D">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7A3848" w:rsidRDefault="009A492D">
            <w:pPr>
              <w:pStyle w:val="P68B1DB1-TableParagraph73"/>
              <w:spacing w:before="108"/>
              <w:ind w:left="85"/>
              <w:jc w:val="both"/>
              <w:rPr>
                <w:bCs/>
              </w:rPr>
            </w:pPr>
            <w:r>
              <w:t xml:space="preserve">Data emiterii </w:t>
            </w:r>
          </w:p>
          <w:p w14:paraId="7FE1CFD7" w14:textId="77777777" w:rsidR="007A3848" w:rsidRDefault="009A492D">
            <w:pPr>
              <w:pStyle w:val="P68B1DB1-TableParagraph40"/>
              <w:spacing w:before="108"/>
              <w:ind w:left="85"/>
              <w:jc w:val="both"/>
            </w:pPr>
            <w:r>
              <w:t>Data emiterii inițiale a instrumentului.</w:t>
            </w:r>
          </w:p>
        </w:tc>
      </w:tr>
      <w:tr w:rsidR="007A3848"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7A3848" w:rsidRDefault="009A492D">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7A3848" w:rsidRDefault="009A492D">
            <w:pPr>
              <w:pStyle w:val="P68B1DB1-TableParagraph73"/>
              <w:spacing w:before="108"/>
              <w:ind w:left="85"/>
              <w:jc w:val="both"/>
              <w:rPr>
                <w:bCs/>
              </w:rPr>
            </w:pPr>
            <w:r>
              <w:t xml:space="preserve">Prima dată de răscumpărare  </w:t>
            </w:r>
          </w:p>
          <w:p w14:paraId="7FE1CFDB" w14:textId="2A33C765" w:rsidR="007A3848" w:rsidRDefault="009A492D">
            <w:pPr>
              <w:pStyle w:val="P68B1DB1-TableParagraph40"/>
              <w:spacing w:before="108"/>
              <w:ind w:left="85"/>
              <w:jc w:val="both"/>
            </w:pPr>
            <w:r>
              <w:t>În cazul în care există o opțiune pentru titularii instrumentului de a solicita rambursarea anticipată sau condițiile pentru rambursarea anticipată sunt prevăzute prin contract, se raportează data cea mai apropiată de eveniment. În cazul în care astfel de evenimente de încetare nu sunt legate de o dată, ci mai degrabă de producerea oricărui eveniment în viitor, se raportează data cea mai apropiată la care poate avea loc evenimentul. În cazul în care rambursarea anticipată se referă doar la o parte a datoriei (de exemplu, rambursarea anticipată de 50 % din valoarea nominală), se împarte datoria pentru a lua în considerare această clauză de răscumpărare anticipată parțială.</w:t>
            </w:r>
          </w:p>
        </w:tc>
      </w:tr>
      <w:tr w:rsidR="007A3848"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7A3848" w:rsidRDefault="009A492D">
            <w:pPr>
              <w:pStyle w:val="P68B1DB1-Normal31"/>
            </w:pPr>
            <w:r>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7A3848" w:rsidRDefault="009A492D">
            <w:pPr>
              <w:pStyle w:val="P68B1DB1-TableParagraph73"/>
              <w:spacing w:before="108"/>
              <w:ind w:left="85"/>
              <w:jc w:val="both"/>
              <w:rPr>
                <w:bCs/>
              </w:rPr>
            </w:pPr>
            <w:r>
              <w:t xml:space="preserve">Scadența legală </w:t>
            </w:r>
          </w:p>
          <w:p w14:paraId="7FE1CFDF" w14:textId="3157371F" w:rsidR="007A3848" w:rsidRDefault="009A492D">
            <w:pPr>
              <w:pStyle w:val="P68B1DB1-TableParagraph40"/>
              <w:spacing w:before="108"/>
              <w:ind w:left="85"/>
              <w:jc w:val="both"/>
            </w:pPr>
            <w:r>
              <w:t>Data scadenței legale și finale a instrumentului. Pentru instrumentele perpetue, se utilizează „2099-01-31”.</w:t>
            </w:r>
          </w:p>
        </w:tc>
      </w:tr>
      <w:tr w:rsidR="007A3848"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7A3848" w:rsidRDefault="009A492D">
            <w:pPr>
              <w:pStyle w:val="P68B1DB1-Normal31"/>
            </w:pPr>
            <w: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7A3848" w:rsidRDefault="009A492D">
            <w:pPr>
              <w:pStyle w:val="P68B1DB1-TableParagraph73"/>
              <w:spacing w:before="108"/>
              <w:ind w:left="85"/>
              <w:jc w:val="both"/>
              <w:rPr>
                <w:bCs/>
              </w:rPr>
            </w:pPr>
            <w:r>
              <w:t xml:space="preserve">Plasament public/privat </w:t>
            </w:r>
          </w:p>
          <w:p w14:paraId="7FE1CFE3" w14:textId="77777777" w:rsidR="007A3848" w:rsidRDefault="009A492D">
            <w:pPr>
              <w:pStyle w:val="P68B1DB1-TableParagraph40"/>
              <w:spacing w:before="108"/>
              <w:ind w:left="85"/>
              <w:jc w:val="both"/>
            </w:pPr>
            <w:r>
              <w:t xml:space="preserve">În cazul unui plasament public, entitatea va fi făcut public emisiunea cu un calendar specific pentru o procedură de licitație. Dimpotrivă, plasamentele private sunt negociate între părți </w:t>
            </w:r>
            <w:r>
              <w:lastRenderedPageBreak/>
              <w:t>individuale care acționează fie în nume propriu, în numele terților. Valoarea poate fi „Plasare publică” sau „plasament privat” dintr-o listă predefinită.</w:t>
            </w:r>
          </w:p>
        </w:tc>
      </w:tr>
      <w:tr w:rsidR="007A3848"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7A3848" w:rsidRDefault="009A492D">
            <w:pPr>
              <w:pStyle w:val="P68B1DB1-Normal31"/>
            </w:pPr>
            <w:r>
              <w:lastRenderedPageBreak/>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7A3848" w:rsidRDefault="009A492D">
            <w:pPr>
              <w:pStyle w:val="P68B1DB1-TableParagraph73"/>
              <w:spacing w:before="108"/>
              <w:ind w:left="85"/>
              <w:jc w:val="both"/>
              <w:rPr>
                <w:bCs/>
              </w:rPr>
            </w:pPr>
            <w:r>
              <w:t xml:space="preserve">Agent de plată </w:t>
            </w:r>
          </w:p>
          <w:p w14:paraId="7FE1CFE7" w14:textId="77777777" w:rsidR="007A3848" w:rsidRDefault="009A492D">
            <w:pPr>
              <w:pStyle w:val="P68B1DB1-TableParagraph40"/>
              <w:spacing w:before="108"/>
              <w:ind w:left="85"/>
              <w:jc w:val="both"/>
            </w:pPr>
            <w:r>
              <w:t>Identificarea agentului de plată pentru instrument utilizând codul LEI al acestuia. Un „agent plătitor” este o instituție, de obicei o bancă de investiții, care acceptă fonduri de la emitentul unui titlu de valoare și le distribuie deținătorilor de titluri de valoare. Pentru acțiuni, un agent plătitor distribuie dividende acționarilor. Pentru obligațiuni, aceasta distribuie deținătorilor de obligațiuni plățile cupoanelor și rambursările principalului.</w:t>
            </w:r>
          </w:p>
        </w:tc>
      </w:tr>
      <w:tr w:rsidR="007A3848"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7A3848" w:rsidRDefault="009A492D">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7A3848" w:rsidRDefault="009A492D">
            <w:pPr>
              <w:pStyle w:val="P68B1DB1-TableParagraph73"/>
              <w:spacing w:before="108"/>
              <w:ind w:left="85"/>
              <w:jc w:val="both"/>
              <w:rPr>
                <w:bCs/>
              </w:rPr>
            </w:pPr>
            <w:r>
              <w:t xml:space="preserve">Identificatorul contrapărții </w:t>
            </w:r>
          </w:p>
          <w:p w14:paraId="7FE1CFEF" w14:textId="130811CA" w:rsidR="007A3848" w:rsidRDefault="009A492D">
            <w:pPr>
              <w:pStyle w:val="P68B1DB1-TableParagraph40"/>
              <w:spacing w:before="108"/>
              <w:ind w:left="85"/>
              <w:jc w:val="both"/>
            </w:pPr>
            <w:r>
              <w:t>Raportați codul LEI al creditorului. În absența unui</w:t>
            </w:r>
            <w:r w:rsidR="00C04384">
              <w:t xml:space="preserve"> cod</w:t>
            </w:r>
            <w:r>
              <w:t xml:space="preserve"> LEI, în cazul băncilor, se raportează identificatorul BCE al instituțiilor financiare monetare (ID-ul IFM) utilizat în RIAD. Exclusiv în absența ambilor identificatori, se raportează un identificator intern.</w:t>
            </w:r>
          </w:p>
        </w:tc>
      </w:tr>
      <w:tr w:rsidR="007A3848"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7A3848" w:rsidRDefault="009A492D">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7A3848" w:rsidRDefault="009A492D">
            <w:pPr>
              <w:pStyle w:val="P68B1DB1-TableParagraph73"/>
              <w:spacing w:before="108"/>
              <w:ind w:left="85"/>
              <w:jc w:val="both"/>
              <w:rPr>
                <w:bCs/>
              </w:rPr>
            </w:pPr>
            <w:r>
              <w:t xml:space="preserve">Tip de identificator </w:t>
            </w:r>
          </w:p>
          <w:p w14:paraId="7FE1CFF3" w14:textId="77777777" w:rsidR="007A3848" w:rsidRDefault="009A492D">
            <w:pPr>
              <w:pStyle w:val="P68B1DB1-TableParagraph40"/>
              <w:spacing w:before="108"/>
              <w:ind w:left="85"/>
              <w:jc w:val="both"/>
            </w:pPr>
            <w:r>
              <w:t>A se alege dintre opțiunile de mai jos: „Codul LEI”, „codul IFM” sau „Tipul de identificator, altul decât codul LEI sau codul IFM”.</w:t>
            </w:r>
          </w:p>
        </w:tc>
      </w:tr>
      <w:tr w:rsidR="007A3848"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7A3848" w:rsidRDefault="009A492D">
            <w:pPr>
              <w:pStyle w:val="P68B1DB1-Normal31"/>
            </w:pPr>
            <w:r>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7A3848" w:rsidRDefault="009A492D">
            <w:pPr>
              <w:pStyle w:val="P68B1DB1-TableParagraph73"/>
              <w:spacing w:before="108"/>
              <w:ind w:left="85"/>
              <w:jc w:val="both"/>
              <w:rPr>
                <w:bCs/>
              </w:rPr>
            </w:pPr>
            <w:r>
              <w:t xml:space="preserve">Bursele de valori sunt cotate la </w:t>
            </w:r>
          </w:p>
          <w:p w14:paraId="7FE1CFF7" w14:textId="3C377B4D" w:rsidR="007A3848" w:rsidRDefault="009A492D">
            <w:pPr>
              <w:pStyle w:val="P68B1DB1-TableParagraph40"/>
              <w:spacing w:before="108"/>
              <w:ind w:left="85"/>
              <w:jc w:val="both"/>
            </w:pPr>
            <w:r>
              <w:t>În cazul în care instrumentele sunt cotate pe o platformă de schimb, furnizați această (aceste) platformă (platforme). În cazul schimburilor multiple, se separă platformele cu punct și virgulă.</w:t>
            </w:r>
          </w:p>
        </w:tc>
      </w:tr>
      <w:tr w:rsidR="007A3848"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7A3848" w:rsidRDefault="009A492D">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7A3848" w:rsidRDefault="009A492D">
            <w:pPr>
              <w:pStyle w:val="P68B1DB1-TableParagraph73"/>
              <w:spacing w:before="108"/>
              <w:ind w:left="85"/>
              <w:jc w:val="both"/>
              <w:rPr>
                <w:bCs/>
              </w:rPr>
            </w:pPr>
            <w:r>
              <w:t xml:space="preserve">Sisteme de decontare  </w:t>
            </w:r>
          </w:p>
          <w:p w14:paraId="7FE1CFFB" w14:textId="2006B3AF" w:rsidR="007A3848" w:rsidRDefault="009A492D">
            <w:pPr>
              <w:pStyle w:val="P68B1DB1-TableParagraph40"/>
              <w:spacing w:before="108"/>
              <w:ind w:left="85"/>
              <w:jc w:val="both"/>
            </w:pPr>
            <w:r>
              <w:t>A se indica sistemele de decontare a titlurilor de valoare în care aceste titluri de valoare pot fi decontate. În cazul în care sunt vizate mai multe sisteme de decontare, se separă fiecare cu punct și virgulă.</w:t>
            </w:r>
          </w:p>
        </w:tc>
      </w:tr>
      <w:tr w:rsidR="007A3848"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7A3848" w:rsidRDefault="009A492D">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7088F895" w:rsidR="007A3848" w:rsidRDefault="002367EA">
            <w:pPr>
              <w:pStyle w:val="P68B1DB1-TableParagraph73"/>
              <w:spacing w:before="108"/>
              <w:ind w:left="85"/>
              <w:jc w:val="both"/>
              <w:rPr>
                <w:bCs/>
              </w:rPr>
            </w:pPr>
            <w:r>
              <w:t>Registrato</w:t>
            </w:r>
            <w:r w:rsidR="00B3235A">
              <w:t>r</w:t>
            </w:r>
            <w:r>
              <w:t>/ Operator de registru</w:t>
            </w:r>
          </w:p>
          <w:p w14:paraId="7FE1CFFF" w14:textId="77777777" w:rsidR="007A3848" w:rsidRDefault="009A492D">
            <w:pPr>
              <w:pStyle w:val="P68B1DB1-TableParagraph40"/>
              <w:spacing w:before="108"/>
              <w:ind w:left="85"/>
              <w:jc w:val="both"/>
            </w:pPr>
            <w:r>
              <w:t xml:space="preserve">A se indica operatorul de registru (responsabil cu ținerea evidențelor deținătorilor de titluri de valoare). Operatorul de registru sau titularul registrului este, de obicei, emitentul însuși, un CSD sau o altă entitate. </w:t>
            </w:r>
          </w:p>
        </w:tc>
      </w:tr>
      <w:tr w:rsidR="007A3848" w14:paraId="7FE1D004" w14:textId="77777777">
        <w:tc>
          <w:tcPr>
            <w:tcW w:w="1415" w:type="dxa"/>
            <w:tcBorders>
              <w:top w:val="single" w:sz="8" w:space="0" w:color="1A171C"/>
              <w:left w:val="nil"/>
              <w:right w:val="single" w:sz="8" w:space="0" w:color="1A171C"/>
            </w:tcBorders>
            <w:vAlign w:val="center"/>
          </w:tcPr>
          <w:p w14:paraId="7FE1D001" w14:textId="77777777" w:rsidR="007A3848" w:rsidRDefault="009A492D">
            <w:pPr>
              <w:pStyle w:val="P68B1DB1-Normal31"/>
            </w:pPr>
            <w:r>
              <w:t>C250</w:t>
            </w:r>
          </w:p>
        </w:tc>
        <w:tc>
          <w:tcPr>
            <w:tcW w:w="7611" w:type="dxa"/>
            <w:gridSpan w:val="2"/>
            <w:tcBorders>
              <w:top w:val="single" w:sz="8" w:space="0" w:color="1A171C"/>
              <w:left w:val="single" w:sz="8" w:space="0" w:color="1A171C"/>
              <w:right w:val="nil"/>
            </w:tcBorders>
            <w:vAlign w:val="bottom"/>
          </w:tcPr>
          <w:p w14:paraId="7FE1D002" w14:textId="200E4E8A" w:rsidR="007A3848" w:rsidRDefault="009A492D">
            <w:pPr>
              <w:pStyle w:val="P68B1DB1-TableParagraph73"/>
              <w:spacing w:before="108"/>
              <w:ind w:left="85"/>
              <w:jc w:val="both"/>
              <w:rPr>
                <w:bCs/>
              </w:rPr>
            </w:pPr>
            <w:r>
              <w:t xml:space="preserve">Depozitar central de titluri de valoare </w:t>
            </w:r>
          </w:p>
          <w:p w14:paraId="7FE1D003" w14:textId="77777777" w:rsidR="007A3848" w:rsidRDefault="009A492D">
            <w:pPr>
              <w:pStyle w:val="P68B1DB1-TableParagraph40"/>
              <w:spacing w:before="108"/>
              <w:ind w:left="85"/>
              <w:jc w:val="both"/>
            </w:pPr>
            <w:r>
              <w:t>Se indică CSD-ul emitent al titlului de valoare.</w:t>
            </w:r>
          </w:p>
        </w:tc>
      </w:tr>
      <w:tr w:rsidR="007A3848" w14:paraId="7FE1D02F" w14:textId="77777777">
        <w:tc>
          <w:tcPr>
            <w:tcW w:w="1415" w:type="dxa"/>
            <w:tcBorders>
              <w:left w:val="nil"/>
              <w:bottom w:val="single" w:sz="8" w:space="0" w:color="1A171C"/>
              <w:right w:val="single" w:sz="8" w:space="0" w:color="1A171C"/>
            </w:tcBorders>
            <w:vAlign w:val="center"/>
          </w:tcPr>
          <w:p w14:paraId="7FE1D005" w14:textId="77777777" w:rsidR="007A3848" w:rsidRDefault="009A492D">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599DD4C5" w:rsidR="007A3848" w:rsidRDefault="009A492D">
            <w:pPr>
              <w:pStyle w:val="P68B1DB1-TableParagraph40"/>
              <w:spacing w:before="108"/>
              <w:ind w:left="85"/>
              <w:jc w:val="both"/>
            </w:pPr>
            <w:r>
              <w:t>Atunci când raportează CSD-ul emitent, se utilizează abrevierea indicată în tabelul de mai jos, cu excepția cazului în care CSD-ul relevant nu figurează în listă:</w:t>
            </w:r>
          </w:p>
          <w:p w14:paraId="7FE1D007" w14:textId="77777777" w:rsidR="007A3848" w:rsidRDefault="009A492D">
            <w:pPr>
              <w:pStyle w:val="P68B1DB1-TableParagraph40"/>
              <w:spacing w:before="108"/>
              <w:ind w:left="85"/>
              <w:jc w:val="both"/>
            </w:pPr>
            <w:r>
              <w:t>ATHEX CSD_EL</w:t>
            </w:r>
          </w:p>
          <w:p w14:paraId="7FE1D008" w14:textId="77777777" w:rsidR="007A3848" w:rsidRDefault="009A492D">
            <w:pPr>
              <w:pStyle w:val="P68B1DB1-TableParagraph40"/>
              <w:spacing w:before="108"/>
              <w:ind w:left="85"/>
              <w:jc w:val="both"/>
            </w:pPr>
            <w:r>
              <w:t>BOGS_EL</w:t>
            </w:r>
          </w:p>
          <w:p w14:paraId="7FE1D009" w14:textId="77777777" w:rsidR="007A3848" w:rsidRDefault="009A492D">
            <w:pPr>
              <w:pStyle w:val="P68B1DB1-TableParagraph40"/>
              <w:spacing w:before="108"/>
              <w:ind w:left="85"/>
              <w:jc w:val="both"/>
            </w:pPr>
            <w:r>
              <w:t>CBF_DE</w:t>
            </w:r>
          </w:p>
          <w:p w14:paraId="7FE1D00A" w14:textId="77777777" w:rsidR="007A3848" w:rsidRDefault="009A492D">
            <w:pPr>
              <w:pStyle w:val="P68B1DB1-TableParagraph40"/>
              <w:spacing w:before="108"/>
              <w:ind w:left="85"/>
              <w:jc w:val="both"/>
            </w:pPr>
            <w:r>
              <w:t>CBL_LU</w:t>
            </w:r>
          </w:p>
          <w:p w14:paraId="7FE1D00B" w14:textId="77777777" w:rsidR="007A3848" w:rsidRDefault="009A492D">
            <w:pPr>
              <w:pStyle w:val="P68B1DB1-TableParagraph40"/>
              <w:spacing w:before="108"/>
              <w:ind w:left="85"/>
              <w:jc w:val="both"/>
            </w:pPr>
            <w:r>
              <w:t>CDCP SR_SK</w:t>
            </w:r>
          </w:p>
          <w:p w14:paraId="7FE1D00C" w14:textId="77777777" w:rsidR="007A3848" w:rsidRDefault="009A492D">
            <w:pPr>
              <w:pStyle w:val="P68B1DB1-TableParagraph40"/>
              <w:spacing w:before="108"/>
              <w:ind w:left="85"/>
              <w:jc w:val="both"/>
            </w:pPr>
            <w:r>
              <w:t>CDCP_CZ</w:t>
            </w:r>
          </w:p>
          <w:p w14:paraId="7FE1D00D" w14:textId="77777777" w:rsidR="007A3848" w:rsidRDefault="009A492D">
            <w:pPr>
              <w:pStyle w:val="P68B1DB1-TableParagraph40"/>
              <w:spacing w:before="108"/>
              <w:ind w:left="85"/>
              <w:jc w:val="both"/>
            </w:pPr>
            <w:r>
              <w:t>Depozitar central_Companie de compensare a depozitelor centrale_HR</w:t>
            </w:r>
          </w:p>
          <w:p w14:paraId="7FE1D00E" w14:textId="77777777" w:rsidR="007A3848" w:rsidRDefault="009A492D">
            <w:pPr>
              <w:pStyle w:val="P68B1DB1-TableParagraph40"/>
              <w:spacing w:before="108"/>
              <w:ind w:left="85"/>
              <w:jc w:val="both"/>
            </w:pPr>
            <w:r>
              <w:t>Depozitar central de titluri de valoare Prague_CZ</w:t>
            </w:r>
          </w:p>
          <w:p w14:paraId="7FE1D00F" w14:textId="77777777" w:rsidR="007A3848" w:rsidRDefault="009A492D">
            <w:pPr>
              <w:pStyle w:val="P68B1DB1-TableParagraph40"/>
              <w:spacing w:before="108"/>
              <w:ind w:left="85"/>
              <w:jc w:val="both"/>
            </w:pPr>
            <w:r>
              <w:t>Depozitar central_BG</w:t>
            </w:r>
          </w:p>
          <w:p w14:paraId="7FE1D010" w14:textId="77777777" w:rsidR="007A3848" w:rsidRDefault="009A492D">
            <w:pPr>
              <w:pStyle w:val="P68B1DB1-TableParagraph40"/>
              <w:spacing w:before="108"/>
              <w:ind w:left="85"/>
              <w:jc w:val="both"/>
            </w:pPr>
            <w:r>
              <w:t>CDCR_CY din Cipru</w:t>
            </w:r>
          </w:p>
          <w:p w14:paraId="7FE1D011" w14:textId="77777777" w:rsidR="007A3848" w:rsidRDefault="009A492D">
            <w:pPr>
              <w:pStyle w:val="P68B1DB1-TableParagraph40"/>
              <w:spacing w:before="108"/>
              <w:ind w:left="85"/>
              <w:jc w:val="both"/>
            </w:pPr>
            <w:r>
              <w:t>Depozitarul Central_RO</w:t>
            </w:r>
          </w:p>
          <w:p w14:paraId="7FE1D012" w14:textId="77777777" w:rsidR="007A3848" w:rsidRDefault="009A492D">
            <w:pPr>
              <w:pStyle w:val="P68B1DB1-TableParagraph40"/>
              <w:spacing w:before="108"/>
              <w:ind w:left="85"/>
              <w:jc w:val="both"/>
            </w:pPr>
            <w:r>
              <w:t>DTC_US</w:t>
            </w:r>
          </w:p>
          <w:p w14:paraId="7FE1D013" w14:textId="77777777" w:rsidR="007A3848" w:rsidRDefault="009A492D">
            <w:pPr>
              <w:pStyle w:val="P68B1DB1-TableParagraph40"/>
              <w:spacing w:before="108"/>
              <w:ind w:left="85"/>
              <w:jc w:val="both"/>
            </w:pPr>
            <w:r>
              <w:t>Euroclear Bank_BE</w:t>
            </w:r>
          </w:p>
          <w:p w14:paraId="7FE1D014" w14:textId="77777777" w:rsidR="007A3848" w:rsidRDefault="009A492D">
            <w:pPr>
              <w:pStyle w:val="P68B1DB1-TableParagraph40"/>
              <w:spacing w:before="108"/>
              <w:ind w:left="85"/>
              <w:jc w:val="both"/>
            </w:pPr>
            <w:r>
              <w:lastRenderedPageBreak/>
              <w:t>Euroclear Belgium_BE</w:t>
            </w:r>
          </w:p>
          <w:p w14:paraId="7FE1D015" w14:textId="77777777" w:rsidR="007A3848" w:rsidRDefault="009A492D">
            <w:pPr>
              <w:pStyle w:val="P68B1DB1-TableParagraph40"/>
              <w:spacing w:before="108"/>
              <w:ind w:left="85"/>
              <w:jc w:val="both"/>
            </w:pPr>
            <w:r>
              <w:t>Euroclear Finland_FI</w:t>
            </w:r>
          </w:p>
          <w:p w14:paraId="7FE1D016" w14:textId="77777777" w:rsidR="007A3848" w:rsidRDefault="009A492D">
            <w:pPr>
              <w:pStyle w:val="P68B1DB1-TableParagraph40"/>
              <w:spacing w:before="108"/>
              <w:ind w:left="85"/>
              <w:jc w:val="both"/>
            </w:pPr>
            <w:r>
              <w:t>Euroclear France_FR</w:t>
            </w:r>
          </w:p>
          <w:p w14:paraId="7FE1D017" w14:textId="77777777" w:rsidR="007A3848" w:rsidRDefault="009A492D">
            <w:pPr>
              <w:pStyle w:val="P68B1DB1-TableParagraph40"/>
              <w:spacing w:before="108"/>
              <w:ind w:left="85"/>
              <w:jc w:val="both"/>
            </w:pPr>
            <w:r>
              <w:t>Țările de Jos Euroclear _NL</w:t>
            </w:r>
          </w:p>
          <w:p w14:paraId="7FE1D018" w14:textId="77777777" w:rsidR="007A3848" w:rsidRDefault="009A492D">
            <w:pPr>
              <w:pStyle w:val="P68B1DB1-TableParagraph40"/>
              <w:spacing w:before="108"/>
              <w:ind w:left="85"/>
              <w:jc w:val="both"/>
            </w:pPr>
            <w:r>
              <w:t>Euroclear Sweden_SE</w:t>
            </w:r>
          </w:p>
          <w:p w14:paraId="7FE1D019" w14:textId="77777777" w:rsidR="007A3848" w:rsidRDefault="009A492D">
            <w:pPr>
              <w:pStyle w:val="P68B1DB1-TableParagraph40"/>
              <w:spacing w:before="108"/>
              <w:ind w:left="85"/>
              <w:jc w:val="both"/>
            </w:pPr>
            <w:r>
              <w:t>Euroclear UK &amp;Ireland_UK</w:t>
            </w:r>
          </w:p>
          <w:p w14:paraId="7FE1D01A" w14:textId="77777777" w:rsidR="007A3848" w:rsidRDefault="009A492D">
            <w:pPr>
              <w:pStyle w:val="P68B1DB1-TableParagraph40"/>
              <w:spacing w:before="108"/>
              <w:ind w:left="85"/>
              <w:jc w:val="both"/>
            </w:pPr>
            <w:r>
              <w:t>Depozitar de titluri de valoare de stat (GSD) _BG</w:t>
            </w:r>
          </w:p>
          <w:p w14:paraId="7FE1D01B" w14:textId="77777777" w:rsidR="007A3848" w:rsidRDefault="009A492D">
            <w:pPr>
              <w:pStyle w:val="P68B1DB1-TableParagraph40"/>
              <w:spacing w:before="108"/>
              <w:ind w:left="85"/>
              <w:jc w:val="both"/>
            </w:pPr>
            <w:r>
              <w:t>Iberclear_ES</w:t>
            </w:r>
          </w:p>
          <w:p w14:paraId="7FE1D01C" w14:textId="77777777" w:rsidR="007A3848" w:rsidRDefault="009A492D">
            <w:pPr>
              <w:pStyle w:val="P68B1DB1-TableParagraph40"/>
              <w:spacing w:before="108"/>
              <w:ind w:left="85"/>
              <w:jc w:val="both"/>
            </w:pPr>
            <w:r>
              <w:t>INTERBOLSA_PT</w:t>
            </w:r>
          </w:p>
          <w:p w14:paraId="7FE1D01D" w14:textId="77777777" w:rsidR="007A3848" w:rsidRDefault="009A492D">
            <w:pPr>
              <w:pStyle w:val="P68B1DB1-TableParagraph40"/>
              <w:spacing w:before="108"/>
              <w:ind w:left="85"/>
              <w:jc w:val="both"/>
            </w:pPr>
            <w:r>
              <w:t>KDD_SI</w:t>
            </w:r>
          </w:p>
          <w:p w14:paraId="7FE1D01E" w14:textId="77777777" w:rsidR="007A3848" w:rsidRDefault="009A492D">
            <w:pPr>
              <w:pStyle w:val="P68B1DB1-TableParagraph40"/>
              <w:spacing w:before="108"/>
              <w:ind w:left="85"/>
              <w:jc w:val="both"/>
            </w:pPr>
            <w:r>
              <w:t>KDPW_PL</w:t>
            </w:r>
          </w:p>
          <w:p w14:paraId="7FE1D01F" w14:textId="77777777" w:rsidR="007A3848" w:rsidRDefault="009A492D">
            <w:pPr>
              <w:pStyle w:val="P68B1DB1-TableParagraph40"/>
              <w:spacing w:before="108"/>
              <w:ind w:left="85"/>
              <w:jc w:val="both"/>
            </w:pPr>
            <w:r>
              <w:t>KELER_HU</w:t>
            </w:r>
          </w:p>
          <w:p w14:paraId="7FE1D020" w14:textId="77777777" w:rsidR="007A3848" w:rsidRDefault="009A492D">
            <w:pPr>
              <w:pStyle w:val="P68B1DB1-TableParagraph40"/>
              <w:spacing w:before="108"/>
              <w:ind w:left="85"/>
              <w:jc w:val="both"/>
            </w:pPr>
            <w:r>
              <w:t>LUX CSD_LU</w:t>
            </w:r>
          </w:p>
          <w:p w14:paraId="7FE1D021" w14:textId="77777777" w:rsidR="007A3848" w:rsidRDefault="009A492D">
            <w:pPr>
              <w:pStyle w:val="P68B1DB1-TableParagraph40"/>
              <w:spacing w:before="108"/>
              <w:ind w:left="85"/>
              <w:jc w:val="both"/>
            </w:pPr>
            <w:r>
              <w:t>Bursa de valori din Malta CSD_MT</w:t>
            </w:r>
          </w:p>
          <w:p w14:paraId="7FE1D022" w14:textId="77777777" w:rsidR="007A3848" w:rsidRDefault="009A492D">
            <w:pPr>
              <w:pStyle w:val="P68B1DB1-TableParagraph40"/>
              <w:spacing w:before="108"/>
              <w:ind w:left="85"/>
              <w:jc w:val="both"/>
            </w:pPr>
            <w:r>
              <w:t>Euronext Securities Milan_IT</w:t>
            </w:r>
          </w:p>
          <w:p w14:paraId="7FE1D023" w14:textId="77777777" w:rsidR="007A3848" w:rsidRDefault="009A492D">
            <w:pPr>
              <w:pStyle w:val="P68B1DB1-TableParagraph40"/>
              <w:spacing w:before="108"/>
              <w:ind w:left="85"/>
              <w:jc w:val="both"/>
            </w:pPr>
            <w:r>
              <w:t>Nasdaq CSD_EE</w:t>
            </w:r>
          </w:p>
          <w:p w14:paraId="7FE1D024" w14:textId="77777777" w:rsidR="007A3848" w:rsidRDefault="009A492D">
            <w:pPr>
              <w:pStyle w:val="P68B1DB1-TableParagraph40"/>
              <w:spacing w:before="108"/>
              <w:ind w:left="85"/>
              <w:jc w:val="both"/>
            </w:pPr>
            <w:r>
              <w:t>Nasdaq CSD_LT</w:t>
            </w:r>
          </w:p>
          <w:p w14:paraId="7FE1D025" w14:textId="77777777" w:rsidR="007A3848" w:rsidRDefault="009A492D">
            <w:pPr>
              <w:pStyle w:val="P68B1DB1-TableParagraph40"/>
              <w:spacing w:before="108"/>
              <w:ind w:left="85"/>
              <w:jc w:val="both"/>
            </w:pPr>
            <w:r>
              <w:t>Nasdaq CSD_LV</w:t>
            </w:r>
          </w:p>
          <w:p w14:paraId="7FE1D026" w14:textId="77777777" w:rsidR="007A3848" w:rsidRDefault="009A492D">
            <w:pPr>
              <w:pStyle w:val="P68B1DB1-TableParagraph40"/>
              <w:spacing w:before="108"/>
              <w:ind w:left="85"/>
              <w:jc w:val="both"/>
            </w:pPr>
            <w:r>
              <w:t>NBB SSS_BE</w:t>
            </w:r>
          </w:p>
          <w:p w14:paraId="7FE1D027" w14:textId="77777777" w:rsidR="007A3848" w:rsidRDefault="009A492D">
            <w:pPr>
              <w:pStyle w:val="P68B1DB1-TableParagraph40"/>
              <w:spacing w:before="108"/>
              <w:ind w:left="85"/>
              <w:jc w:val="both"/>
            </w:pPr>
            <w:r>
              <w:t>nCDCP_SK</w:t>
            </w:r>
          </w:p>
          <w:p w14:paraId="7FE1D028" w14:textId="77777777" w:rsidR="007A3848" w:rsidRDefault="009A492D">
            <w:pPr>
              <w:pStyle w:val="P68B1DB1-TableParagraph40"/>
              <w:spacing w:before="108"/>
              <w:ind w:left="85"/>
              <w:jc w:val="both"/>
            </w:pPr>
            <w:r>
              <w:t>OeKB CSD_AT</w:t>
            </w:r>
          </w:p>
          <w:p w14:paraId="7FE1D029" w14:textId="77777777" w:rsidR="007A3848" w:rsidRDefault="009A492D">
            <w:pPr>
              <w:pStyle w:val="P68B1DB1-TableParagraph40"/>
              <w:spacing w:before="108"/>
              <w:ind w:left="85"/>
              <w:jc w:val="both"/>
            </w:pPr>
            <w:r>
              <w:t>SAFIR_RO</w:t>
            </w:r>
          </w:p>
          <w:p w14:paraId="7FE1D02A" w14:textId="51B557A6" w:rsidR="007A3848" w:rsidRDefault="00C04384">
            <w:pPr>
              <w:pStyle w:val="P68B1DB1-TableParagraph40"/>
              <w:spacing w:before="108"/>
              <w:ind w:left="85"/>
              <w:jc w:val="both"/>
            </w:pPr>
            <w:r>
              <w:t xml:space="preserve">SIX </w:t>
            </w:r>
            <w:r w:rsidR="009A492D">
              <w:t>SIS_CH</w:t>
            </w:r>
          </w:p>
          <w:p w14:paraId="7FE1D02B" w14:textId="77777777" w:rsidR="007A3848" w:rsidRDefault="009A492D">
            <w:pPr>
              <w:pStyle w:val="P68B1DB1-TableParagraph40"/>
              <w:spacing w:before="108"/>
              <w:ind w:left="85"/>
              <w:jc w:val="both"/>
            </w:pPr>
            <w:r>
              <w:t>SKARBNET4_PL</w:t>
            </w:r>
          </w:p>
          <w:p w14:paraId="7FE1D02C" w14:textId="77777777" w:rsidR="007A3848" w:rsidRDefault="009A492D">
            <w:pPr>
              <w:pStyle w:val="P68B1DB1-TableParagraph40"/>
              <w:spacing w:before="108"/>
              <w:ind w:left="85"/>
              <w:jc w:val="both"/>
            </w:pPr>
            <w:r>
              <w:t>SKD_CZ</w:t>
            </w:r>
          </w:p>
          <w:p w14:paraId="7FE1D02D" w14:textId="77777777" w:rsidR="007A3848" w:rsidRDefault="009A492D">
            <w:pPr>
              <w:pStyle w:val="P68B1DB1-TableParagraph40"/>
              <w:spacing w:before="108"/>
              <w:ind w:left="85"/>
              <w:jc w:val="both"/>
            </w:pPr>
            <w:r>
              <w:t>VP Securities_DK</w:t>
            </w:r>
          </w:p>
          <w:p w14:paraId="7FE1D02E" w14:textId="77777777" w:rsidR="007A3848" w:rsidRDefault="009A492D">
            <w:pPr>
              <w:pStyle w:val="P68B1DB1-TableParagraph40"/>
              <w:spacing w:before="108"/>
              <w:ind w:left="85"/>
              <w:jc w:val="both"/>
            </w:pPr>
            <w:r>
              <w:t>VPS_NO</w:t>
            </w:r>
          </w:p>
        </w:tc>
      </w:tr>
      <w:tr w:rsidR="007A3848"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7A3848" w:rsidRDefault="009A492D">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7A3848" w:rsidRDefault="009A492D">
            <w:pPr>
              <w:pStyle w:val="P68B1DB1-TableParagraph73"/>
              <w:spacing w:before="108"/>
              <w:ind w:left="85"/>
              <w:jc w:val="both"/>
              <w:rPr>
                <w:bCs/>
              </w:rPr>
            </w:pPr>
            <w:r>
              <w:t>Valoarea gajului, a dreptului de retenție sau a garanției reale</w:t>
            </w:r>
          </w:p>
          <w:p w14:paraId="7FE1D035" w14:textId="01C91AE9" w:rsidR="007A3848" w:rsidRDefault="009A492D">
            <w:pPr>
              <w:pStyle w:val="P68B1DB1-TableParagraph40"/>
              <w:spacing w:before="108"/>
              <w:ind w:left="85"/>
              <w:jc w:val="both"/>
            </w:pPr>
            <w:r>
              <w:t>În cazul în care o datorie este garantată printr-un gaj, un drept de retenție sau o garanție reală reală, se raportează valoarea brută de piață a acesteia din urmă. În caz contrar, pentru datoriile negarantate, această categorie se raportează ca fiind zero. Această valoare va determina partea garantată și, în cele din urmă, partea negarantată a oricărei datorii garantate. Pentru portofoliile de garanții reale care garantează mai multe elemente-rând, se determină rata de acoperire globală și se aplică pro rata tuturor elementelor-rând acoperite de acest portofoliu.</w:t>
            </w:r>
          </w:p>
        </w:tc>
      </w:tr>
      <w:tr w:rsidR="007A3848"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7A3848" w:rsidRDefault="009A492D">
            <w:pPr>
              <w:pStyle w:val="P68B1DB1-Normal31"/>
            </w:pPr>
            <w:r>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7A3848" w:rsidRDefault="009A492D">
            <w:pPr>
              <w:pStyle w:val="P68B1DB1-TableParagraph73"/>
              <w:spacing w:before="108"/>
              <w:ind w:left="85"/>
              <w:jc w:val="both"/>
              <w:rPr>
                <w:bCs/>
              </w:rPr>
            </w:pPr>
            <w:r>
              <w:t xml:space="preserve">Garant </w:t>
            </w:r>
          </w:p>
          <w:p w14:paraId="7FE1D039" w14:textId="7525BFD5" w:rsidR="007A3848" w:rsidRDefault="009A492D">
            <w:pPr>
              <w:pStyle w:val="P68B1DB1-TableParagraph40"/>
              <w:spacing w:before="108"/>
              <w:ind w:left="85"/>
              <w:jc w:val="both"/>
            </w:pPr>
            <w:r>
              <w:t>În cazul în care există garanții pentru instrument, furnizați o identificare detaliată a garantului (codul LEI, codul de țară ISO 3166-1 alpha-2 pentru guvern etc.). În cazul în care sunt prezenți mai mulți garanți, se raportează toți identificatorii, separați prin punct și virgulă.</w:t>
            </w:r>
          </w:p>
        </w:tc>
      </w:tr>
      <w:tr w:rsidR="007A3848"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7A3848" w:rsidRDefault="009A492D">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7A3848" w:rsidRDefault="009A492D">
            <w:pPr>
              <w:pStyle w:val="P68B1DB1-TableParagraph73"/>
              <w:spacing w:before="108"/>
              <w:ind w:left="85"/>
              <w:jc w:val="both"/>
              <w:rPr>
                <w:bCs/>
              </w:rPr>
            </w:pPr>
            <w:r>
              <w:t xml:space="preserve">Cuantumul care îndeplinește condițiile de eligibilitate MREL </w:t>
            </w:r>
          </w:p>
          <w:p w14:paraId="7FE1D044" w14:textId="63D3C63A" w:rsidR="007A3848" w:rsidRDefault="009A492D">
            <w:pPr>
              <w:pStyle w:val="P68B1DB1-TableParagraph40"/>
              <w:spacing w:before="108"/>
              <w:ind w:left="85"/>
              <w:jc w:val="both"/>
            </w:pPr>
            <w:r>
              <w:t xml:space="preserve">Cuantumul fondurilor proprii și al datoriilor eligibile luate în considerare pentru îndeplinirea </w:t>
            </w:r>
            <w:r>
              <w:lastRenderedPageBreak/>
              <w:t>cerinței stabilite în conformitate cu articolul 45 alineatul (1) din Directiva 2014/59/UE.</w:t>
            </w:r>
          </w:p>
        </w:tc>
      </w:tr>
      <w:tr w:rsidR="007A3848"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7A3848" w:rsidRDefault="009A492D">
            <w:pPr>
              <w:pStyle w:val="P68B1DB1-Normal31"/>
            </w:pPr>
            <w:r>
              <w:lastRenderedPageBreak/>
              <w:t>0310</w:t>
            </w:r>
          </w:p>
          <w:p w14:paraId="7FE1D047" w14:textId="77777777" w:rsidR="007A3848" w:rsidRDefault="009A492D">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1CDBBE51" w:rsidR="007A3848" w:rsidRDefault="009A492D">
            <w:pPr>
              <w:pStyle w:val="P68B1DB1-TableParagraph73"/>
              <w:spacing w:before="108"/>
              <w:ind w:left="85"/>
              <w:jc w:val="both"/>
              <w:rPr>
                <w:bCs/>
              </w:rPr>
            </w:pPr>
            <w:r>
              <w:t xml:space="preserve">Care se califică drept fonduri proprii </w:t>
            </w:r>
          </w:p>
          <w:p w14:paraId="7FE1D049" w14:textId="5169B330" w:rsidR="007A3848" w:rsidRDefault="009A492D">
            <w:pPr>
              <w:pStyle w:val="P68B1DB1-TableParagraph40"/>
              <w:spacing w:before="108"/>
              <w:ind w:left="85"/>
              <w:jc w:val="both"/>
            </w:pPr>
            <w:r>
              <w:t>A se indica dacă și la ce nivel instrumentul este inclus în fondurile proprii, împreună cu informații privind regimul de eliminare treptată și regimul de anterioritate. Valoarea poate fi „Nu”, „Parțial AT1, T1 și T2”, „T2 în eliminare treptată”, „T2 care își păstrează drepturile obținute”, „</w:t>
            </w:r>
            <w:r w:rsidR="002367EA">
              <w:t>complet</w:t>
            </w:r>
            <w:r w:rsidR="00F837D5">
              <w:t xml:space="preserve"> eligibil</w:t>
            </w:r>
            <w:r>
              <w:t xml:space="preserve"> T2”, „AT1 </w:t>
            </w:r>
            <w:r w:rsidR="002367EA">
              <w:t>care își păstrează drepturile obținute</w:t>
            </w:r>
            <w:r>
              <w:t xml:space="preserve">”, „AT1 complet </w:t>
            </w:r>
            <w:r w:rsidR="00F837D5">
              <w:t>eligibil</w:t>
            </w:r>
            <w:r>
              <w:t xml:space="preserve">” sau „CET1” dintr-o listă predefinită. </w:t>
            </w:r>
          </w:p>
          <w:p w14:paraId="7FE1D04A" w14:textId="62223A6F" w:rsidR="007A3848" w:rsidRDefault="009A492D">
            <w:pPr>
              <w:pStyle w:val="P68B1DB1-TableParagraph40"/>
              <w:spacing w:before="108"/>
              <w:ind w:left="85"/>
              <w:jc w:val="both"/>
            </w:pPr>
            <w:r>
              <w:t>În lista de opțiuni, termenul „eliminare treptată” se referă la perioada de 5 ani înainte de scadența oricărui instrument T2 dat, în cursul căreia există doar o recunoaștere proporțională pe baza perioadei rămase până la scadență. „Păstrarea drepturilor obținute” se referă la orice măsură tranzitorie aplicabilă unui instrument T2, cu excepția „eliminării treptate”. În timpul acestei „anteriorități”, recunoașterea poate fi integrală sau parțială.</w:t>
            </w:r>
          </w:p>
          <w:p w14:paraId="7FE1D04B" w14:textId="56289907" w:rsidR="007A3848" w:rsidRDefault="009A492D">
            <w:pPr>
              <w:pStyle w:val="P68B1DB1-TableParagraph40"/>
              <w:spacing w:before="108"/>
              <w:ind w:left="85"/>
              <w:jc w:val="both"/>
            </w:pPr>
            <w:r>
              <w:t xml:space="preserve"> </w:t>
            </w:r>
          </w:p>
        </w:tc>
      </w:tr>
      <w:tr w:rsidR="007A3848"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7A3848" w:rsidRDefault="009A492D">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7777777" w:rsidR="007A3848" w:rsidRDefault="009A492D">
            <w:pPr>
              <w:pStyle w:val="P68B1DB1-TableParagraph40"/>
              <w:spacing w:before="108"/>
              <w:ind w:left="85"/>
              <w:jc w:val="both"/>
              <w:rPr>
                <w:b/>
                <w:bCs/>
              </w:rPr>
            </w:pPr>
            <w:r>
              <w:t xml:space="preserve"> </w:t>
            </w:r>
            <w:r>
              <w:rPr>
                <w:b/>
              </w:rPr>
              <w:t>Cuantum calificat drept fonduri proprii</w:t>
            </w:r>
          </w:p>
          <w:p w14:paraId="7FE1D050" w14:textId="1253231B" w:rsidR="007A3848" w:rsidRDefault="009A492D">
            <w:pPr>
              <w:pStyle w:val="P68B1DB1-TableParagraph40"/>
              <w:spacing w:before="108"/>
              <w:ind w:left="85"/>
              <w:jc w:val="both"/>
            </w:pPr>
            <w:r>
              <w:t>Cuantumul instrumentului care se califică drept fonduri proprii.</w:t>
            </w:r>
          </w:p>
        </w:tc>
      </w:tr>
    </w:tbl>
    <w:p w14:paraId="7FE1D052" w14:textId="77777777" w:rsidR="007A3848" w:rsidRDefault="007A3848">
      <w:pPr>
        <w:rPr>
          <w:rFonts w:ascii="Times New Roman" w:hAnsi="Times New Roman" w:cs="Times New Roman"/>
        </w:rPr>
      </w:pPr>
    </w:p>
    <w:p w14:paraId="7FE1D053" w14:textId="77777777" w:rsidR="007A3848" w:rsidRDefault="007A3848">
      <w:pPr>
        <w:pStyle w:val="Instructionsberschrift2"/>
        <w:ind w:left="357"/>
        <w:rPr>
          <w:rFonts w:ascii="Times New Roman" w:eastAsia="Calibri" w:hAnsi="Times New Roman" w:cs="Times New Roman"/>
          <w:szCs w:val="20"/>
        </w:rPr>
      </w:pPr>
    </w:p>
    <w:p w14:paraId="7FE1D054" w14:textId="6B5C3BCC" w:rsidR="007A3848" w:rsidRDefault="009A492D">
      <w:pPr>
        <w:pStyle w:val="Instructionsberschrift2"/>
        <w:numPr>
          <w:ilvl w:val="1"/>
          <w:numId w:val="49"/>
        </w:numPr>
        <w:spacing w:before="0"/>
        <w:ind w:left="357" w:hanging="357"/>
        <w:rPr>
          <w:rFonts w:ascii="Times New Roman" w:hAnsi="Times New Roman" w:cs="Times New Roman"/>
        </w:rPr>
      </w:pPr>
      <w:bookmarkStart w:id="245" w:name="_Toc208245125"/>
      <w:r>
        <w:rPr>
          <w:rFonts w:ascii="Times New Roman" w:eastAsiaTheme="minorEastAsia" w:hAnsi="Times New Roman" w:cs="Times New Roman"/>
        </w:rPr>
        <w:t xml:space="preserve">Z 13.00 – Toate depozitele (cu excepția celor din interiorul grupului) </w:t>
      </w:r>
      <w:r>
        <w:rPr>
          <w:rFonts w:ascii="Times New Roman" w:eastAsia="Calibri" w:hAnsi="Times New Roman" w:cs="Times New Roman"/>
          <w:szCs w:val="20"/>
        </w:rPr>
        <w:t>(LIAB-G-3)</w:t>
      </w:r>
      <w:bookmarkEnd w:id="245"/>
    </w:p>
    <w:p w14:paraId="7FE1D057" w14:textId="77777777" w:rsidR="007A3848" w:rsidRDefault="009A492D">
      <w:pPr>
        <w:pStyle w:val="P68B1DB1-Numberedtitlelevel372"/>
      </w:pPr>
      <w:r>
        <w:t>Observații generale</w:t>
      </w:r>
    </w:p>
    <w:p w14:paraId="7FE1D058" w14:textId="669C462E" w:rsidR="007A3848" w:rsidRDefault="009A492D">
      <w:pPr>
        <w:pStyle w:val="P68B1DB1-InstructionsText26"/>
        <w:numPr>
          <w:ilvl w:val="2"/>
          <w:numId w:val="209"/>
        </w:numPr>
        <w:spacing w:before="0"/>
        <w:ind w:left="1418"/>
        <w:rPr>
          <w:rFonts w:eastAsia="Cambria"/>
        </w:rPr>
      </w:pPr>
      <w:r>
        <w:t>Domeniul de aplicare al prezentului raport acoperă toate depozitele, cu excepția tranzacțiilor intragrup, indiferent de natura depozitului sau de termen. Depozitele ar trebui identificate pe baza definiției prevăzute la articolul 2 alineatul (1) punctul (3) din Directiva 2014/49/UE.</w:t>
      </w:r>
    </w:p>
    <w:p w14:paraId="7FE1D05A" w14:textId="5F0C1173" w:rsidR="007A3848" w:rsidRDefault="009A492D">
      <w:pPr>
        <w:pStyle w:val="P68B1DB1-InstructionsText286"/>
        <w:numPr>
          <w:ilvl w:val="2"/>
          <w:numId w:val="209"/>
        </w:numPr>
        <w:spacing w:before="0"/>
        <w:ind w:left="1418"/>
      </w:pPr>
      <w:r>
        <w:t xml:space="preserve">În sensul prezentului tabel, grupează toate depozitele nepreferențiale și nepreferențiale (astfel cum sunt definite de Z 02.00-R0320) cu o scadență reziduală mai mică de 1 an, toate depozitele acoperite și depozitele preferențiale negarantate (astfel cum sunt definite în Z 02.00-R0310 și indiferent de scadența lor reziduală), pe categorii de datorii (coloana 0020), tip de contraparte (coloana 0025) și rangul în caz de insolvență (coloana 0030). Depozitele </w:t>
      </w:r>
      <w:r w:rsidR="00087B45">
        <w:t>neacoperite și neprioritare</w:t>
      </w:r>
      <w:r>
        <w:t xml:space="preserve"> cu o scadență reziduală mai mare sau egală cu 1 an trebuie raportate ca element individual al rândului în ceea ce privește toate câmpurile solicitate. </w:t>
      </w:r>
    </w:p>
    <w:p w14:paraId="7FE1D05B" w14:textId="4C000A39" w:rsidR="007A3848" w:rsidRDefault="009A492D">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Fără a aduce atingere punctului 67), fiecare depozit de la o instituție de credit, indiferent de tipul de depozit, trebuie raportat ca element individual</w:t>
      </w:r>
      <w:r>
        <w:rPr>
          <w:rFonts w:ascii="Times New Roman" w:hAnsi="Times New Roman" w:cs="Times New Roman"/>
        </w:rPr>
        <w:t xml:space="preserve"> al </w:t>
      </w:r>
      <w:r>
        <w:rPr>
          <w:rFonts w:ascii="Times New Roman" w:eastAsia="Cambria" w:hAnsi="Times New Roman" w:cs="Times New Roman"/>
          <w:sz w:val="20"/>
          <w:szCs w:val="20"/>
        </w:rPr>
        <w:t>rândului în ceea ce privește toate câmpurile solicitate. De exemplu, o singură tranzacție trebuie raportată pe mai multe rânduri în cazul în care se referă la clase diferite în caz de insolvență.</w:t>
      </w:r>
    </w:p>
    <w:p w14:paraId="7FE1D05C" w14:textId="0E610125" w:rsidR="007A3848" w:rsidRDefault="009A492D">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Toate celelalte depozite care nu sunt menționate în mod explicit mai sus trebuie raportate ca element individual</w:t>
      </w:r>
      <w:r>
        <w:rPr>
          <w:rFonts w:ascii="Times New Roman" w:hAnsi="Times New Roman" w:cs="Times New Roman"/>
        </w:rPr>
        <w:t xml:space="preserve"> </w:t>
      </w:r>
      <w:r>
        <w:rPr>
          <w:rFonts w:ascii="Times New Roman" w:eastAsia="Cambria" w:hAnsi="Times New Roman" w:cs="Times New Roman"/>
          <w:sz w:val="20"/>
          <w:szCs w:val="20"/>
        </w:rPr>
        <w:t>al rândului în ceea ce privește toate câmpurile solicitate.</w:t>
      </w:r>
    </w:p>
    <w:p w14:paraId="7FE1D061" w14:textId="77777777" w:rsidR="007A3848" w:rsidRDefault="009A492D">
      <w:pPr>
        <w:pStyle w:val="P68B1DB1-InstructionsText287"/>
        <w:numPr>
          <w:ilvl w:val="0"/>
          <w:numId w:val="0"/>
        </w:numPr>
        <w:ind w:left="753"/>
      </w:pPr>
      <w:r>
        <w:t>Instrucțiuni privind pozițiile specifice</w:t>
      </w:r>
    </w:p>
    <w:tbl>
      <w:tblPr>
        <w:tblW w:w="0" w:type="auto"/>
        <w:tblLook w:val="01E0" w:firstRow="1" w:lastRow="1" w:firstColumn="1" w:lastColumn="1" w:noHBand="0" w:noVBand="0"/>
      </w:tblPr>
      <w:tblGrid>
        <w:gridCol w:w="1188"/>
        <w:gridCol w:w="7772"/>
        <w:gridCol w:w="66"/>
      </w:tblGrid>
      <w:tr w:rsidR="007A3848"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7A3848" w:rsidRDefault="009A492D">
            <w:pPr>
              <w:pStyle w:val="P68B1DB1-TableParagraph17"/>
              <w:spacing w:before="108"/>
              <w:ind w:left="85"/>
            </w:pPr>
            <w:r>
              <w:t>Coloane</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7A3848" w:rsidRDefault="009A492D">
            <w:pPr>
              <w:pStyle w:val="P68B1DB1-TableParagraph17"/>
              <w:spacing w:before="108"/>
              <w:ind w:left="85" w:right="1"/>
            </w:pPr>
            <w:r>
              <w:t>Instrucțiuni</w:t>
            </w:r>
          </w:p>
        </w:tc>
      </w:tr>
      <w:tr w:rsidR="007A3848"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7A3848" w:rsidRDefault="009A492D">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6D0660E3" w:rsidR="007A3848" w:rsidRDefault="009A492D">
            <w:pPr>
              <w:pStyle w:val="P68B1DB1-TableParagraph73"/>
              <w:spacing w:before="108"/>
              <w:ind w:left="85"/>
              <w:jc w:val="both"/>
              <w:rPr>
                <w:bCs/>
              </w:rPr>
            </w:pPr>
            <w:r>
              <w:t>N</w:t>
            </w:r>
            <w:r w:rsidR="00D312B8">
              <w:t>r</w:t>
            </w:r>
            <w:r>
              <w:t xml:space="preserve">. </w:t>
            </w:r>
          </w:p>
          <w:p w14:paraId="7FE1D067" w14:textId="43449971" w:rsidR="007A3848" w:rsidRDefault="009A492D">
            <w:pPr>
              <w:pStyle w:val="P68B1DB1-TableParagraph40"/>
              <w:spacing w:before="108"/>
              <w:ind w:left="85"/>
              <w:jc w:val="both"/>
            </w:pPr>
            <w:r>
              <w:t>Numărul unic/cheia primară pentru identificarea elementelor rândului.</w:t>
            </w:r>
          </w:p>
        </w:tc>
      </w:tr>
      <w:tr w:rsidR="007A3848"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7A3848" w:rsidRDefault="009A492D">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7A3848" w:rsidRDefault="009A492D">
            <w:pPr>
              <w:pStyle w:val="P68B1DB1-TableParagraph73"/>
              <w:spacing w:before="108"/>
              <w:ind w:left="85"/>
              <w:jc w:val="both"/>
              <w:rPr>
                <w:bCs/>
              </w:rPr>
            </w:pPr>
            <w:r>
              <w:t xml:space="preserve">Rând </w:t>
            </w:r>
          </w:p>
          <w:p w14:paraId="7FE1D06B" w14:textId="7887C3E1" w:rsidR="007A3848" w:rsidRDefault="009A492D">
            <w:pPr>
              <w:pStyle w:val="P68B1DB1-TableParagraph40"/>
              <w:spacing w:before="108"/>
              <w:ind w:left="85"/>
              <w:jc w:val="both"/>
            </w:pPr>
            <w:r>
              <w:t>Pentru fiecare rând raportat, trebuie furnizată o reconciliere cu categoria de datorii a structurii datoriilor în Z02.00 la nivelul scadenței dintr-o listă de valori predefinită.</w:t>
            </w:r>
          </w:p>
        </w:tc>
      </w:tr>
      <w:tr w:rsidR="007A3848"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7A3848" w:rsidRDefault="009A492D">
            <w:pPr>
              <w:pStyle w:val="P68B1DB1-Normal31"/>
            </w:pPr>
            <w:r>
              <w:lastRenderedPageBreak/>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7A3848" w:rsidRDefault="009A492D">
            <w:pPr>
              <w:pStyle w:val="P68B1DB1-TableParagraph73"/>
              <w:spacing w:before="108"/>
              <w:ind w:left="85"/>
              <w:jc w:val="both"/>
              <w:rPr>
                <w:bCs/>
              </w:rPr>
            </w:pPr>
            <w:r>
              <w:t xml:space="preserve">Coloană </w:t>
            </w:r>
          </w:p>
          <w:p w14:paraId="7FE1D06F" w14:textId="34DE133F" w:rsidR="007A3848" w:rsidRDefault="009A492D">
            <w:pPr>
              <w:pStyle w:val="P68B1DB1-TableParagraph40"/>
              <w:spacing w:before="108"/>
              <w:ind w:left="85"/>
              <w:jc w:val="both"/>
            </w:pPr>
            <w:r>
              <w:t>Pentru fiecare rând raportat, din lista predefinită de valori trebuie furnizată o reconciliere cu clasa contrapărții de la rubrica 02.00 căreia îi este datorat depozitul.</w:t>
            </w:r>
          </w:p>
        </w:tc>
      </w:tr>
      <w:tr w:rsidR="007A3848"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7A3848" w:rsidRDefault="009A492D">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7A3848" w:rsidRDefault="009A492D">
            <w:pPr>
              <w:pStyle w:val="P68B1DB1-TableParagraph73"/>
              <w:spacing w:before="108"/>
              <w:ind w:left="85"/>
              <w:jc w:val="both"/>
              <w:rPr>
                <w:bCs/>
              </w:rPr>
            </w:pPr>
            <w:r>
              <w:t xml:space="preserve">Ordinea de prioritate în caz de insolvență  </w:t>
            </w:r>
          </w:p>
          <w:p w14:paraId="7FE1D073" w14:textId="3CA3DC07" w:rsidR="007A3848" w:rsidRDefault="009A492D">
            <w:pPr>
              <w:pStyle w:val="P68B1DB1-TableParagraph40"/>
              <w:spacing w:before="108"/>
              <w:ind w:left="85"/>
              <w:jc w:val="both"/>
            </w:pPr>
            <w:r>
              <w:t>Rangul de prioritate în caz de insolvență este unul dintre rangurile incluse în ordinea de prioritate în caz de insolvență publicată de autoritatea de rezoluție din jurisdicția respectivă.</w:t>
            </w:r>
          </w:p>
        </w:tc>
      </w:tr>
      <w:tr w:rsidR="007A3848"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7A3848" w:rsidRDefault="009A492D">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7A3848" w:rsidRDefault="009A492D">
            <w:pPr>
              <w:pStyle w:val="P68B1DB1-TableParagraph73"/>
              <w:spacing w:before="108"/>
              <w:ind w:left="85"/>
              <w:jc w:val="both"/>
              <w:rPr>
                <w:bCs/>
              </w:rPr>
            </w:pPr>
            <w:r>
              <w:t xml:space="preserve">Identificatorul contractului </w:t>
            </w:r>
          </w:p>
          <w:p w14:paraId="7FE1D077" w14:textId="77777777" w:rsidR="007A3848" w:rsidRDefault="009A492D">
            <w:pPr>
              <w:pStyle w:val="P68B1DB1-TableParagraph40"/>
              <w:spacing w:before="108"/>
              <w:ind w:left="85"/>
              <w:jc w:val="both"/>
            </w:pPr>
            <w:r>
              <w:t>Identificatorul intern al contractului.</w:t>
            </w:r>
          </w:p>
        </w:tc>
      </w:tr>
      <w:tr w:rsidR="007A3848"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7A3848" w:rsidRDefault="009A492D">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7A3848" w:rsidRDefault="009A492D">
            <w:pPr>
              <w:pStyle w:val="P68B1DB1-TableParagraph73"/>
              <w:spacing w:before="108"/>
              <w:ind w:left="85"/>
              <w:jc w:val="both"/>
              <w:rPr>
                <w:bCs/>
              </w:rPr>
            </w:pPr>
            <w:r>
              <w:t xml:space="preserve">Identificatorul contrapărții  </w:t>
            </w:r>
          </w:p>
          <w:p w14:paraId="7FE1D07B" w14:textId="67D0F26D" w:rsidR="007A3848" w:rsidRDefault="009A492D">
            <w:pPr>
              <w:pStyle w:val="P68B1DB1-TableParagraph40"/>
              <w:spacing w:before="108"/>
              <w:ind w:left="85"/>
              <w:jc w:val="both"/>
            </w:pPr>
            <w:r>
              <w:t xml:space="preserve">Raportați codul LEI al deponentului. În absența unui LEI, în cazul raportului băncilor, identificatorul instituțiilor financiare monetare al BCE (ID-ul IFM) utilizat în RIAD. Exclusiv în absența ambilor identificatori, se raportează un identificator intern (se preconizează un singur identificator unic pentru fiecare contraparte). </w:t>
            </w:r>
          </w:p>
        </w:tc>
      </w:tr>
      <w:tr w:rsidR="007A3848" w14:paraId="7FE1D07F" w14:textId="77777777">
        <w:tc>
          <w:tcPr>
            <w:tcW w:w="1188" w:type="dxa"/>
            <w:vMerge/>
            <w:tcBorders>
              <w:bottom w:val="single" w:sz="4" w:space="0" w:color="auto"/>
              <w:right w:val="single" w:sz="8" w:space="0" w:color="1A171C"/>
            </w:tcBorders>
            <w:vAlign w:val="center"/>
          </w:tcPr>
          <w:p w14:paraId="7FE1D07D" w14:textId="77777777" w:rsidR="007A3848" w:rsidRDefault="007A3848">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7A3848" w:rsidRDefault="009A492D">
            <w:pPr>
              <w:pStyle w:val="P68B1DB1-TableParagraph40"/>
              <w:spacing w:before="108"/>
              <w:ind w:left="85"/>
              <w:jc w:val="both"/>
            </w:pPr>
            <w:r>
              <w:t>Pentru depozitele raportate la nivel agregat, a se indica „0000”, deoarece acest câmp este obligatoriu.</w:t>
            </w:r>
          </w:p>
        </w:tc>
      </w:tr>
      <w:tr w:rsidR="007A3848"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7A3848" w:rsidRDefault="009A492D">
            <w:pPr>
              <w:pStyle w:val="P68B1DB1-Normal31"/>
            </w:pPr>
            <w:r>
              <w:t>0045</w:t>
            </w:r>
          </w:p>
        </w:tc>
        <w:tc>
          <w:tcPr>
            <w:tcW w:w="7838" w:type="dxa"/>
            <w:gridSpan w:val="2"/>
            <w:tcBorders>
              <w:top w:val="single" w:sz="4" w:space="0" w:color="auto"/>
              <w:left w:val="single" w:sz="4" w:space="0" w:color="auto"/>
            </w:tcBorders>
          </w:tcPr>
          <w:p w14:paraId="7FE1D081" w14:textId="05C93935" w:rsidR="007A3848" w:rsidRDefault="009A492D">
            <w:pPr>
              <w:pStyle w:val="P68B1DB1-TableParagraph73"/>
              <w:spacing w:before="108"/>
              <w:ind w:left="85"/>
              <w:jc w:val="both"/>
              <w:rPr>
                <w:bCs/>
              </w:rPr>
            </w:pPr>
            <w:r>
              <w:t xml:space="preserve">Tip de identificator </w:t>
            </w:r>
          </w:p>
          <w:p w14:paraId="7FE1D082" w14:textId="77777777" w:rsidR="007A3848" w:rsidRDefault="009A492D">
            <w:pPr>
              <w:pStyle w:val="P68B1DB1-TableParagraph40"/>
              <w:spacing w:before="108"/>
              <w:ind w:left="85"/>
              <w:jc w:val="both"/>
            </w:pPr>
            <w:r>
              <w:t>A se alege dintre opțiunile de mai jos: „Codul LEI”, „codul IFM” sau „Tipul de identificator, altul decât codul LEI sau codul IFM”.</w:t>
            </w:r>
          </w:p>
        </w:tc>
      </w:tr>
      <w:tr w:rsidR="007A3848"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7A3848" w:rsidRDefault="007A3848">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7A3848" w:rsidRDefault="009A492D">
            <w:pPr>
              <w:pStyle w:val="P68B1DB1-TableParagraph40"/>
              <w:spacing w:before="108"/>
              <w:ind w:left="85"/>
              <w:jc w:val="both"/>
            </w:pPr>
            <w:r>
              <w:t>Pentru depozitele raportate la nivel agregat, a se indica „Tipul de identificator, altul decât codul LEI sau codul IFM”.</w:t>
            </w:r>
          </w:p>
        </w:tc>
      </w:tr>
      <w:tr w:rsidR="007A3848"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7A3848" w:rsidRDefault="009A492D">
            <w:pPr>
              <w:pStyle w:val="P68B1DB1-Normal31"/>
            </w:pPr>
            <w: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7A3848" w:rsidRDefault="009A492D">
            <w:pPr>
              <w:pStyle w:val="P68B1DB1-TableParagraph73"/>
              <w:spacing w:before="108"/>
              <w:ind w:left="85"/>
              <w:jc w:val="both"/>
              <w:rPr>
                <w:bCs/>
              </w:rPr>
            </w:pPr>
            <w:r>
              <w:t xml:space="preserve">Legislația aplicabilă  </w:t>
            </w:r>
          </w:p>
          <w:p w14:paraId="7FE1D089" w14:textId="1A451092" w:rsidR="007A3848" w:rsidRDefault="009A492D">
            <w:pPr>
              <w:pStyle w:val="P68B1DB1-TableParagraph40"/>
              <w:spacing w:before="108"/>
              <w:ind w:left="85"/>
              <w:jc w:val="both"/>
            </w:pPr>
            <w:r>
              <w:t>Codul ISO 3166-1 alpha-2 al țării a cărei lege reglementează instrumentul (se utilizează codul ISO 3166-2 atunci când este relevantă legea unei subdiviziuni administrative, de exemplu „US-NY”). În cazul în care contractul este reglementat de legea mai multor țări, se raportează țara a cărei legislație are cea mai mare relevanță pentru recunoașterea competențelor de reducere a valorii contabile și de conversie.  Pentru depozitele raportate la nivel agregat, se utilizează valoarea „Alte țări”.</w:t>
            </w:r>
          </w:p>
        </w:tc>
      </w:tr>
      <w:tr w:rsidR="007A3848"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7A3848" w:rsidRDefault="009A492D">
            <w:pPr>
              <w:pStyle w:val="P68B1DB1-Normal31"/>
            </w:pPr>
            <w:r>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7A3848" w:rsidRDefault="009A492D">
            <w:pPr>
              <w:pStyle w:val="P68B1DB1-TableParagraph73"/>
              <w:spacing w:before="108"/>
              <w:ind w:left="85"/>
              <w:jc w:val="both"/>
              <w:rPr>
                <w:bCs/>
              </w:rPr>
            </w:pPr>
            <w:r>
              <w:t xml:space="preserve">Moneda  </w:t>
            </w:r>
          </w:p>
          <w:p w14:paraId="7FE1D08D" w14:textId="3FCE0053" w:rsidR="007A3848" w:rsidRDefault="009A492D">
            <w:pPr>
              <w:pStyle w:val="P68B1DB1-TableParagraph40"/>
              <w:spacing w:before="108"/>
              <w:ind w:left="85"/>
              <w:jc w:val="both"/>
            </w:pPr>
            <w:r>
              <w:t>Moneda depozitului în conformitate cu codul ISO 4217 format din 3 litere. Pentru depozitele raportate la nivel agregat, se utilizează valoarea „XXX”.</w:t>
            </w:r>
          </w:p>
        </w:tc>
      </w:tr>
      <w:tr w:rsidR="007A3848"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7A3848" w:rsidRDefault="009A492D">
            <w:pPr>
              <w:pStyle w:val="P68B1DB1-Normal31"/>
            </w:pPr>
            <w: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7A3848" w:rsidRDefault="009A492D">
            <w:pPr>
              <w:pStyle w:val="P68B1DB1-TableParagraph73"/>
              <w:spacing w:before="108"/>
              <w:ind w:left="85"/>
              <w:jc w:val="both"/>
              <w:rPr>
                <w:bCs/>
              </w:rPr>
            </w:pPr>
            <w:r>
              <w:t xml:space="preserve">Suma restantă a principalului  </w:t>
            </w:r>
          </w:p>
          <w:p w14:paraId="7FE1D091" w14:textId="6232EFBD" w:rsidR="007A3848" w:rsidRDefault="009A492D">
            <w:pPr>
              <w:pStyle w:val="P68B1DB1-TableParagraph40"/>
              <w:spacing w:before="108"/>
              <w:ind w:left="85"/>
              <w:jc w:val="both"/>
            </w:pPr>
            <w:r>
              <w:t>Valoarea restantă a principalului depozitului.</w:t>
            </w:r>
          </w:p>
        </w:tc>
      </w:tr>
      <w:tr w:rsidR="007A3848"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7A3848" w:rsidRDefault="009A492D">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7A3848" w:rsidRDefault="009A492D">
            <w:pPr>
              <w:pStyle w:val="P68B1DB1-TableParagraph73"/>
              <w:spacing w:before="108"/>
              <w:ind w:left="85"/>
              <w:jc w:val="both"/>
              <w:rPr>
                <w:bCs/>
              </w:rPr>
            </w:pPr>
            <w:r>
              <w:t xml:space="preserve">Dobânzi produse </w:t>
            </w:r>
          </w:p>
          <w:p w14:paraId="7FE1D095" w14:textId="1CBCCFC7" w:rsidR="007A3848" w:rsidRDefault="009A492D">
            <w:pPr>
              <w:pStyle w:val="P68B1DB1-TableParagraph40"/>
              <w:spacing w:before="108"/>
              <w:ind w:left="85"/>
              <w:jc w:val="both"/>
            </w:pPr>
            <w:r>
              <w:t>Dobânda acumulată restantă aferentă depozitului.</w:t>
            </w:r>
          </w:p>
        </w:tc>
      </w:tr>
      <w:tr w:rsidR="007A3848"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7A3848" w:rsidRDefault="009A492D">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7A3848" w:rsidRDefault="009A492D">
            <w:pPr>
              <w:pStyle w:val="P68B1DB1-TableParagraph73"/>
              <w:spacing w:before="108"/>
              <w:ind w:left="85"/>
              <w:jc w:val="both"/>
              <w:rPr>
                <w:bCs/>
              </w:rPr>
            </w:pPr>
            <w:r>
              <w:t xml:space="preserve">Rata actuală a dobânzii (%). </w:t>
            </w:r>
          </w:p>
          <w:p w14:paraId="7FE1D099" w14:textId="0E3CB279" w:rsidR="007A3848" w:rsidRDefault="009A492D">
            <w:pPr>
              <w:pStyle w:val="P68B1DB1-TableParagraph40"/>
              <w:spacing w:before="108"/>
              <w:ind w:left="85"/>
              <w:jc w:val="both"/>
            </w:pPr>
            <w:r>
              <w:t xml:space="preserve">Nivelul actual al ratei dobânzii aplicabile depozitului. </w:t>
            </w:r>
          </w:p>
        </w:tc>
      </w:tr>
      <w:tr w:rsidR="007A3848"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7A3848" w:rsidRDefault="009A492D">
            <w:pPr>
              <w:pStyle w:val="P68B1DB1-TableParagraph40"/>
              <w:spacing w:before="108"/>
              <w:ind w:left="85"/>
              <w:jc w:val="both"/>
            </w:pPr>
            <w:r>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7A3848" w:rsidRDefault="009A492D">
            <w:pPr>
              <w:pStyle w:val="P68B1DB1-TableParagraph73"/>
              <w:spacing w:before="108"/>
              <w:ind w:left="85"/>
              <w:jc w:val="both"/>
              <w:rPr>
                <w:bCs/>
              </w:rPr>
            </w:pPr>
            <w:r>
              <w:t xml:space="preserve">Valoarea gajului, a dreptului de retenție sau a garanției reale </w:t>
            </w:r>
          </w:p>
          <w:p w14:paraId="7FE1D0A2" w14:textId="5FFC3F02" w:rsidR="007A3848" w:rsidRDefault="009A492D">
            <w:pPr>
              <w:pStyle w:val="P68B1DB1-TableParagraph40"/>
              <w:spacing w:before="108"/>
              <w:ind w:left="85"/>
              <w:jc w:val="both"/>
            </w:pPr>
            <w:r>
              <w:t>În cazul în care o datorie este garantată printr-un gaj, un drept de retenție sau o garanție reală, se furnizează valoarea brută de piață a acesteia din urmă. În caz contrar, pentru datoriile negarantate, această categorie se raportează ca fiind zero. Această sumă va determina garanțiile reale și, în cele din urmă, partea negarantată a oricărui depozit garantat. Pentru portofoliile de garanții reale care garantează mai multe elemente pe rând, se determină rata de acoperire globală și se aplică proporțional tuturor elementelor din rândul acoperit de acest portofoliu.</w:t>
            </w:r>
          </w:p>
        </w:tc>
      </w:tr>
      <w:tr w:rsidR="007A3848"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7A3848" w:rsidRDefault="009A492D">
            <w:pPr>
              <w:pStyle w:val="P68B1DB1-Normal31"/>
            </w:pPr>
            <w:r>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7A3848" w:rsidRDefault="009A492D">
            <w:pPr>
              <w:pStyle w:val="P68B1DB1-TableParagraph73"/>
              <w:spacing w:before="108"/>
              <w:ind w:left="85"/>
              <w:jc w:val="both"/>
              <w:rPr>
                <w:bCs/>
              </w:rPr>
            </w:pPr>
            <w:r>
              <w:t xml:space="preserve">Cuantumul care îndeplinește condițiile de eligibilitate MREL </w:t>
            </w:r>
          </w:p>
          <w:p w14:paraId="7FE1D0A6" w14:textId="65380CFA" w:rsidR="007A3848" w:rsidRDefault="009A492D">
            <w:pPr>
              <w:pStyle w:val="P68B1DB1-TableParagraph40"/>
              <w:spacing w:before="108"/>
              <w:ind w:left="85"/>
              <w:jc w:val="both"/>
            </w:pPr>
            <w:r>
              <w:lastRenderedPageBreak/>
              <w:t>Cuantumul fondurilor proprii și al datoriilor eligibile luate în considerare pentru îndeplinirea cerinței stabilite în conformitate cu articolul 45 alineatul (1) din Directiva 2014/59/UE.</w:t>
            </w:r>
          </w:p>
        </w:tc>
      </w:tr>
      <w:tr w:rsidR="007A3848"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7A3848" w:rsidRDefault="009A492D">
            <w:pPr>
              <w:pStyle w:val="P68B1DB1-Normal31"/>
            </w:pPr>
            <w:r>
              <w:lastRenderedPageBreak/>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7A3848" w:rsidRDefault="009A492D">
            <w:pPr>
              <w:pStyle w:val="P68B1DB1-TableParagraph73"/>
              <w:spacing w:before="108"/>
              <w:ind w:left="85"/>
              <w:jc w:val="both"/>
              <w:rPr>
                <w:bCs/>
              </w:rPr>
            </w:pPr>
            <w:r>
              <w:t xml:space="preserve">Data emiterii pentru depozitele la termen </w:t>
            </w:r>
          </w:p>
          <w:p w14:paraId="7FE1D0AA" w14:textId="77777777" w:rsidR="007A3848" w:rsidRDefault="009A492D">
            <w:pPr>
              <w:pStyle w:val="P68B1DB1-TableParagraph40"/>
              <w:spacing w:before="108"/>
              <w:ind w:left="85"/>
              <w:jc w:val="both"/>
            </w:pPr>
            <w:r>
              <w:t>Data emiterii inițiale a depozitului la termen.</w:t>
            </w:r>
          </w:p>
        </w:tc>
      </w:tr>
      <w:tr w:rsidR="007A3848" w14:paraId="7FE1D0AF" w14:textId="77777777">
        <w:tc>
          <w:tcPr>
            <w:tcW w:w="1188" w:type="dxa"/>
            <w:vMerge w:val="restart"/>
            <w:tcBorders>
              <w:top w:val="single" w:sz="8" w:space="0" w:color="1A171C"/>
              <w:left w:val="nil"/>
              <w:right w:val="single" w:sz="8" w:space="0" w:color="1A171C"/>
            </w:tcBorders>
          </w:tcPr>
          <w:p w14:paraId="7FE1D0AC" w14:textId="77777777" w:rsidR="007A3848" w:rsidRDefault="009A492D">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7A3848" w:rsidRDefault="009A492D">
            <w:pPr>
              <w:pStyle w:val="P68B1DB1-TableParagraph73"/>
              <w:spacing w:before="108"/>
              <w:ind w:left="85"/>
              <w:jc w:val="both"/>
              <w:rPr>
                <w:bCs/>
              </w:rPr>
            </w:pPr>
            <w:r>
              <w:t xml:space="preserve">Prima dată de răscumpărare  </w:t>
            </w:r>
          </w:p>
          <w:p w14:paraId="7FE1D0AE" w14:textId="5DABFCEF" w:rsidR="007A3848" w:rsidRDefault="009A492D">
            <w:pPr>
              <w:pStyle w:val="P68B1DB1-TableParagraph40"/>
              <w:spacing w:before="108"/>
              <w:ind w:left="85"/>
              <w:jc w:val="both"/>
            </w:pPr>
            <w:r>
              <w:t>În cazul în care deținătorii creditorului au opțiunea de a solicita rambursarea anticipată a datoriei sau condițiile pentru rambursarea anticipată sunt prevăzute prin contract, se indică data cea mai apropiată de eveniment, în caz contrar data scadenței legale finale a depozitului. În cazul în care rambursarea anticipată se referă doar la o parte a datoriei (de exemplu, rambursarea anticipată de 50 % din valoarea nominală), se împarte datoria pentru a lua în considerare această clauză de răscumpărare anticipată parțială.</w:t>
            </w:r>
          </w:p>
        </w:tc>
      </w:tr>
      <w:tr w:rsidR="007A3848" w14:paraId="7FE1D0B2" w14:textId="77777777">
        <w:tc>
          <w:tcPr>
            <w:tcW w:w="1188" w:type="dxa"/>
            <w:vMerge/>
            <w:tcBorders>
              <w:bottom w:val="single" w:sz="8" w:space="0" w:color="1A171C"/>
              <w:right w:val="single" w:sz="8" w:space="0" w:color="1A171C"/>
            </w:tcBorders>
            <w:vAlign w:val="center"/>
          </w:tcPr>
          <w:p w14:paraId="7FE1D0B0" w14:textId="77777777" w:rsidR="007A3848" w:rsidRDefault="007A3848">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7A3848" w:rsidRDefault="009A492D">
            <w:pPr>
              <w:pStyle w:val="P68B1DB1-TableParagraph40"/>
              <w:spacing w:before="108"/>
              <w:ind w:left="85"/>
              <w:jc w:val="both"/>
            </w:pPr>
            <w:r>
              <w:t xml:space="preserve">Pentru depozitele raportate la nivel agregat, prima dată de răscumpărare se raportează ca «2199-12-31». </w:t>
            </w:r>
          </w:p>
        </w:tc>
      </w:tr>
      <w:tr w:rsidR="007A3848" w14:paraId="7FE1D0B6" w14:textId="77777777">
        <w:tc>
          <w:tcPr>
            <w:tcW w:w="1188" w:type="dxa"/>
            <w:vMerge w:val="restart"/>
            <w:tcBorders>
              <w:top w:val="single" w:sz="8" w:space="0" w:color="1A171C"/>
              <w:left w:val="nil"/>
              <w:right w:val="single" w:sz="8" w:space="0" w:color="1A171C"/>
            </w:tcBorders>
          </w:tcPr>
          <w:p w14:paraId="7FE1D0B3" w14:textId="413885FF" w:rsidR="007A3848" w:rsidRDefault="007A3848">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7A3848" w:rsidRDefault="007A3848">
            <w:pPr>
              <w:pStyle w:val="TableParagraph"/>
              <w:spacing w:before="108"/>
              <w:ind w:left="85"/>
              <w:jc w:val="both"/>
              <w:rPr>
                <w:rFonts w:ascii="Times New Roman" w:eastAsia="Times New Roman" w:hAnsi="Times New Roman" w:cs="Times New Roman"/>
                <w:sz w:val="20"/>
                <w:szCs w:val="20"/>
              </w:rPr>
            </w:pPr>
          </w:p>
        </w:tc>
      </w:tr>
      <w:tr w:rsidR="007A3848" w14:paraId="7FE1D0B9" w14:textId="77777777">
        <w:tc>
          <w:tcPr>
            <w:tcW w:w="1188" w:type="dxa"/>
            <w:vMerge/>
            <w:tcBorders>
              <w:bottom w:val="single" w:sz="8" w:space="0" w:color="1A171C"/>
              <w:right w:val="single" w:sz="8" w:space="0" w:color="1A171C"/>
            </w:tcBorders>
            <w:vAlign w:val="center"/>
          </w:tcPr>
          <w:p w14:paraId="7FE1D0B7" w14:textId="77777777" w:rsidR="007A3848" w:rsidRDefault="007A3848">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7A3848" w:rsidRDefault="007A3848">
            <w:pPr>
              <w:rPr>
                <w:rFonts w:ascii="Times New Roman" w:hAnsi="Times New Roman" w:cs="Times New Roman"/>
              </w:rPr>
            </w:pPr>
          </w:p>
        </w:tc>
      </w:tr>
    </w:tbl>
    <w:p w14:paraId="7FE1D0BA" w14:textId="77777777" w:rsidR="007A3848" w:rsidRDefault="007A3848">
      <w:pPr>
        <w:pStyle w:val="body"/>
        <w:rPr>
          <w:rFonts w:ascii="Times New Roman" w:hAnsi="Times New Roman" w:cs="Times New Roman"/>
          <w:color w:val="000000" w:themeColor="text1"/>
          <w:sz w:val="20"/>
          <w:szCs w:val="20"/>
        </w:rPr>
      </w:pPr>
    </w:p>
    <w:p w14:paraId="7FE1D0BB" w14:textId="77777777" w:rsidR="007A3848" w:rsidRDefault="007A3848">
      <w:pPr>
        <w:rPr>
          <w:rFonts w:ascii="Times New Roman" w:hAnsi="Times New Roman" w:cs="Times New Roman"/>
        </w:rPr>
      </w:pPr>
    </w:p>
    <w:p w14:paraId="7FE1D0BC" w14:textId="77777777" w:rsidR="007A3848" w:rsidRDefault="007A3848">
      <w:pPr>
        <w:pStyle w:val="Instructionsberschrift2"/>
        <w:ind w:left="357"/>
        <w:rPr>
          <w:rFonts w:ascii="Times New Roman" w:eastAsia="Calibri" w:hAnsi="Times New Roman" w:cs="Times New Roman"/>
          <w:szCs w:val="20"/>
        </w:rPr>
      </w:pPr>
    </w:p>
    <w:p w14:paraId="7FE1D0BD" w14:textId="2FE97D37" w:rsidR="007A3848" w:rsidRDefault="009A492D">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46" w:name="_Toc208245126"/>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Alte datorii financiare (neincluse în alte taburi, cu excepția celor intragrup) </w:t>
      </w:r>
      <w:r>
        <w:rPr>
          <w:rFonts w:ascii="Times New Roman" w:eastAsia="Calibri" w:hAnsi="Times New Roman" w:cs="Times New Roman"/>
          <w:szCs w:val="20"/>
        </w:rPr>
        <w:t>(LIAB-G-4)</w:t>
      </w:r>
      <w:bookmarkEnd w:id="246"/>
    </w:p>
    <w:p w14:paraId="7FE1D0BE" w14:textId="56404057" w:rsidR="007A3848" w:rsidRDefault="007A3848">
      <w:pPr>
        <w:pStyle w:val="Instructionsberschrift2"/>
        <w:ind w:left="357"/>
        <w:rPr>
          <w:rFonts w:ascii="Times New Roman" w:eastAsiaTheme="minorEastAsia" w:hAnsi="Times New Roman" w:cs="Times New Roman"/>
          <w:color w:val="000000" w:themeColor="text1"/>
        </w:rPr>
      </w:pPr>
    </w:p>
    <w:p w14:paraId="7FE1D0BF" w14:textId="77777777" w:rsidR="007A3848" w:rsidRDefault="009A492D">
      <w:pPr>
        <w:pStyle w:val="P68B1DB1-Numberedtitlelevel372"/>
      </w:pPr>
      <w:r>
        <w:t>Observații generale</w:t>
      </w:r>
    </w:p>
    <w:p w14:paraId="7FE1D0C0" w14:textId="28B97243" w:rsidR="007A3848" w:rsidRDefault="009A492D">
      <w:pPr>
        <w:pStyle w:val="P68B1DB1-InstructionsText286"/>
        <w:numPr>
          <w:ilvl w:val="2"/>
          <w:numId w:val="209"/>
        </w:numPr>
        <w:spacing w:before="0"/>
        <w:ind w:left="1276"/>
      </w:pPr>
      <w:r>
        <w:t>Acest tabel acoperă toate datoriile care nu sunt raportate în niciuna dintre celelalte cerințe privind informațiile detaliate (și anume Z11.00, Z12.00, Z13.00, Z15.00, Z16.00 și Z17.00), cum ar fi împrumuturile, datoriile operaționale, datoriile față de casele de compensare etc.</w:t>
      </w:r>
    </w:p>
    <w:p w14:paraId="7FE1D0C2" w14:textId="3CB02A11" w:rsidR="007A3848" w:rsidRDefault="009A492D">
      <w:pPr>
        <w:pStyle w:val="P68B1DB1-InstructionsText286"/>
        <w:numPr>
          <w:ilvl w:val="2"/>
          <w:numId w:val="209"/>
        </w:numPr>
        <w:spacing w:before="0"/>
        <w:ind w:left="1276"/>
      </w:pPr>
      <w:r>
        <w:t>Celulele care nu sunt aplicabile pentru un anumit pasiv (de exemplu, dobânda acumulată, rata curentă a dobânzii, data emiterii etc.) pot fi lăsate necompletate.</w:t>
      </w:r>
    </w:p>
    <w:p w14:paraId="7FE1D0C3" w14:textId="7C8B3D6D" w:rsidR="007A3848" w:rsidRDefault="009A492D">
      <w:pPr>
        <w:pStyle w:val="P68B1DB1-InstructionsText286"/>
        <w:numPr>
          <w:ilvl w:val="2"/>
          <w:numId w:val="209"/>
        </w:numPr>
        <w:spacing w:before="0"/>
        <w:ind w:left="1276"/>
      </w:pPr>
      <w:r>
        <w:t>În sensul acestui tabel, datoriile se raportează pe rânduri la nivelul de granularitate definit de câmpurile solicitate (în principiu, fiecare tranzacție raportată ca element individual pe rând). Datoriile angajaților grupului în funcție de tip și rangul în caz de insolvență.</w:t>
      </w:r>
    </w:p>
    <w:p w14:paraId="7FE1D0C5" w14:textId="77777777" w:rsidR="007A3848" w:rsidRDefault="009A492D">
      <w:pPr>
        <w:pStyle w:val="P68B1DB1-InstructionsText287"/>
        <w:numPr>
          <w:ilvl w:val="0"/>
          <w:numId w:val="0"/>
        </w:numPr>
        <w:spacing w:before="0"/>
      </w:pPr>
      <w:r>
        <w:t>Instrucțiuni privind pozițiile specifice</w:t>
      </w:r>
    </w:p>
    <w:tbl>
      <w:tblPr>
        <w:tblW w:w="9015" w:type="dxa"/>
        <w:tblInd w:w="135" w:type="dxa"/>
        <w:tblLayout w:type="fixed"/>
        <w:tblLook w:val="04A0" w:firstRow="1" w:lastRow="0" w:firstColumn="1" w:lastColumn="0" w:noHBand="0" w:noVBand="1"/>
      </w:tblPr>
      <w:tblGrid>
        <w:gridCol w:w="1183"/>
        <w:gridCol w:w="7832"/>
      </w:tblGrid>
      <w:tr w:rsidR="007A3848"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7A3848" w:rsidRDefault="009A492D">
            <w:pPr>
              <w:pStyle w:val="P68B1DB1-TableParagraph17"/>
              <w:spacing w:before="108"/>
              <w:ind w:left="85"/>
            </w:pPr>
            <w:r>
              <w:t xml:space="preserve">Coloane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7A3848" w:rsidRDefault="009A492D">
            <w:pPr>
              <w:pStyle w:val="P68B1DB1-TableParagraph17"/>
              <w:spacing w:before="108"/>
              <w:ind w:left="85"/>
            </w:pPr>
            <w:r>
              <w:t xml:space="preserve">Instrucțiuni </w:t>
            </w:r>
          </w:p>
        </w:tc>
      </w:tr>
      <w:tr w:rsidR="007A3848"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7A3848" w:rsidRDefault="009A492D">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28BFC4D3" w:rsidR="007A3848" w:rsidRDefault="009A492D">
            <w:pPr>
              <w:pStyle w:val="P68B1DB1-TableParagraph73"/>
              <w:spacing w:before="108"/>
              <w:ind w:left="85"/>
              <w:jc w:val="both"/>
              <w:rPr>
                <w:bCs/>
              </w:rPr>
            </w:pPr>
            <w:r>
              <w:t>N</w:t>
            </w:r>
            <w:r w:rsidR="001A5506">
              <w:t>r</w:t>
            </w:r>
            <w:r>
              <w:t xml:space="preserve">. </w:t>
            </w:r>
          </w:p>
          <w:p w14:paraId="7FE1D0CB" w14:textId="1F8D9197" w:rsidR="007A3848" w:rsidRDefault="009A492D">
            <w:pPr>
              <w:pStyle w:val="P68B1DB1-TableParagraph40"/>
              <w:spacing w:before="108"/>
              <w:ind w:left="85"/>
              <w:jc w:val="both"/>
            </w:pPr>
            <w:r>
              <w:t>Numărul unic/cheia primară pentru identificarea elementelor rândului.</w:t>
            </w:r>
          </w:p>
        </w:tc>
      </w:tr>
      <w:tr w:rsidR="007A3848"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7A3848" w:rsidRDefault="009A492D">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7A3848" w:rsidRDefault="009A492D">
            <w:pPr>
              <w:pStyle w:val="P68B1DB1-TableParagraph73"/>
              <w:spacing w:before="108"/>
              <w:ind w:left="85"/>
              <w:jc w:val="both"/>
              <w:rPr>
                <w:bCs/>
              </w:rPr>
            </w:pPr>
            <w:r>
              <w:t xml:space="preserve">Rând </w:t>
            </w:r>
          </w:p>
          <w:p w14:paraId="7FE1D0CF" w14:textId="5FEE9CE8" w:rsidR="007A3848" w:rsidRDefault="009A492D">
            <w:pPr>
              <w:pStyle w:val="P68B1DB1-TableParagraph40"/>
              <w:spacing w:before="108"/>
              <w:ind w:left="85"/>
              <w:jc w:val="both"/>
            </w:pPr>
            <w:r>
              <w:t xml:space="preserve">Pentru fiecare rând raportat, trebuie furnizată o reconciliere cu categoriile de datorii din structura </w:t>
            </w:r>
            <w:r w:rsidR="00A72EEB">
              <w:t>datorii</w:t>
            </w:r>
            <w:r>
              <w:t>lor în Z02.00 la nivelul scadenței dintr-o listă de valori predefinită.</w:t>
            </w:r>
          </w:p>
        </w:tc>
      </w:tr>
      <w:tr w:rsidR="007A3848"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7A3848" w:rsidRDefault="009A492D">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7A3848" w:rsidRDefault="009A492D">
            <w:pPr>
              <w:pStyle w:val="P68B1DB1-TableParagraph73"/>
              <w:spacing w:before="108"/>
              <w:ind w:left="85"/>
              <w:jc w:val="both"/>
              <w:rPr>
                <w:bCs/>
              </w:rPr>
            </w:pPr>
            <w:r>
              <w:t xml:space="preserve">Coloană </w:t>
            </w:r>
          </w:p>
          <w:p w14:paraId="7FE1D0D3" w14:textId="0F37C958" w:rsidR="007A3848" w:rsidRDefault="009A492D">
            <w:pPr>
              <w:pStyle w:val="P68B1DB1-TableParagraph40"/>
              <w:spacing w:before="108"/>
              <w:ind w:left="85"/>
              <w:jc w:val="both"/>
            </w:pPr>
            <w:r>
              <w:t>Pentru fiecare rând raportat, trebuie furnizată o reconciliere cu clasa de contrapărți din Z02.00 căreia îi este datorată datoria din lista predefinită de valori.</w:t>
            </w:r>
          </w:p>
        </w:tc>
      </w:tr>
      <w:tr w:rsidR="007A3848"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7A3848" w:rsidRDefault="009A492D">
            <w:pPr>
              <w:pStyle w:val="P68B1DB1-Normal31"/>
            </w:pPr>
            <w:r>
              <w:lastRenderedPageBreak/>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7A3848" w:rsidRDefault="009A492D">
            <w:pPr>
              <w:pStyle w:val="P68B1DB1-TableParagraph73"/>
              <w:spacing w:before="108"/>
              <w:ind w:left="85"/>
              <w:jc w:val="both"/>
              <w:rPr>
                <w:bCs/>
              </w:rPr>
            </w:pPr>
            <w:r>
              <w:t xml:space="preserve">Ordinea de prioritate în caz de insolvență  </w:t>
            </w:r>
          </w:p>
          <w:p w14:paraId="7FE1D0D7" w14:textId="3C00E6EA" w:rsidR="007A3848" w:rsidRDefault="009A492D">
            <w:pPr>
              <w:pStyle w:val="P68B1DB1-TableParagraph40"/>
              <w:spacing w:before="108"/>
              <w:ind w:left="85"/>
              <w:jc w:val="both"/>
            </w:pPr>
            <w:r>
              <w:t>Rangul de prioritate în caz de insolvență este unul dintre rangurile incluse în ordinea de prioritate în caz de insolvență publicată de autoritatea de rezoluție din jurisdicția respectivă.</w:t>
            </w:r>
          </w:p>
        </w:tc>
      </w:tr>
      <w:tr w:rsidR="007A3848"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7A3848" w:rsidRDefault="009A492D">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7A3848" w:rsidRDefault="009A492D">
            <w:pPr>
              <w:pStyle w:val="P68B1DB1-TableParagraph73"/>
              <w:spacing w:before="108"/>
              <w:ind w:left="85"/>
              <w:jc w:val="both"/>
              <w:rPr>
                <w:bCs/>
              </w:rPr>
            </w:pPr>
            <w:r>
              <w:t xml:space="preserve">Identificatorul contractului </w:t>
            </w:r>
          </w:p>
          <w:p w14:paraId="7FE1D0DB" w14:textId="09A77FF8" w:rsidR="007A3848" w:rsidRDefault="009A492D">
            <w:pPr>
              <w:pStyle w:val="P68B1DB1-TableParagraph40"/>
              <w:spacing w:before="108"/>
              <w:ind w:left="85"/>
              <w:jc w:val="both"/>
            </w:pPr>
            <w:r>
              <w:t>Se raportează codul ISIN sau, în cazul în care codul ISIN nu este disponibil, un alt identificator al contractului instrumentului.</w:t>
            </w:r>
          </w:p>
        </w:tc>
      </w:tr>
      <w:tr w:rsidR="007A3848"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7A3848" w:rsidRDefault="009A492D">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7A3848" w:rsidRDefault="009A492D">
            <w:pPr>
              <w:pStyle w:val="P68B1DB1-TableParagraph73"/>
              <w:spacing w:before="108"/>
              <w:ind w:left="85"/>
              <w:jc w:val="both"/>
              <w:rPr>
                <w:bCs/>
              </w:rPr>
            </w:pPr>
            <w:r>
              <w:t xml:space="preserve">Denumirea contrapărții </w:t>
            </w:r>
          </w:p>
          <w:p w14:paraId="7FE1D0DF" w14:textId="5D08E31A" w:rsidR="007A3848" w:rsidRDefault="009A492D">
            <w:pPr>
              <w:pStyle w:val="P68B1DB1-TableParagraph40"/>
              <w:spacing w:before="108"/>
              <w:ind w:left="85"/>
              <w:jc w:val="both"/>
            </w:pPr>
            <w:r>
              <w:t>Denumirea entității care este contrapartea pasivului.</w:t>
            </w:r>
          </w:p>
        </w:tc>
      </w:tr>
      <w:tr w:rsidR="007A3848"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7A3848" w:rsidRDefault="009A492D">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7A3848" w:rsidRDefault="009A492D">
            <w:pPr>
              <w:pStyle w:val="P68B1DB1-TableParagraph73"/>
              <w:spacing w:before="108"/>
              <w:ind w:left="85"/>
              <w:jc w:val="both"/>
            </w:pPr>
            <w:r>
              <w:t>Identificatorul contrapărții</w:t>
            </w:r>
          </w:p>
          <w:p w14:paraId="7FE1D0E3" w14:textId="6BA2541C" w:rsidR="007A3848" w:rsidRDefault="009A492D">
            <w:pPr>
              <w:pStyle w:val="P68B1DB1-TableParagraph40"/>
              <w:spacing w:before="108"/>
              <w:ind w:left="85"/>
              <w:jc w:val="both"/>
            </w:pPr>
            <w:r>
              <w:t xml:space="preserve">Raportați codul LEI al creditorului. În absența unui </w:t>
            </w:r>
            <w:r w:rsidR="001A5506">
              <w:t xml:space="preserve">cod </w:t>
            </w:r>
            <w:r>
              <w:t>LEI, în cazul raportului băncilor, identificatorul instituțiilor financiare monetare al BCE (ID-ul IFM) utilizat în RIAD. Exclusiv în absența ambilor identificatori, se raportează un identificator intern.</w:t>
            </w:r>
          </w:p>
          <w:p w14:paraId="7FE1D0E4" w14:textId="1D573481" w:rsidR="007A3848" w:rsidRDefault="007A3848">
            <w:pPr>
              <w:pStyle w:val="TableParagraph"/>
              <w:spacing w:before="108"/>
              <w:ind w:left="85"/>
              <w:jc w:val="both"/>
              <w:rPr>
                <w:rFonts w:ascii="Times New Roman" w:eastAsia="Times New Roman" w:hAnsi="Times New Roman" w:cs="Times New Roman"/>
                <w:sz w:val="20"/>
                <w:szCs w:val="20"/>
              </w:rPr>
            </w:pPr>
          </w:p>
        </w:tc>
      </w:tr>
      <w:tr w:rsidR="007A3848"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7A3848" w:rsidRDefault="009A492D">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7A3848" w:rsidRDefault="009A492D">
            <w:pPr>
              <w:pStyle w:val="P68B1DB1-TableParagraph73"/>
              <w:spacing w:before="108"/>
              <w:ind w:left="85"/>
              <w:jc w:val="both"/>
              <w:rPr>
                <w:bCs/>
              </w:rPr>
            </w:pPr>
            <w:r>
              <w:t xml:space="preserve">Tip de identificator </w:t>
            </w:r>
          </w:p>
          <w:p w14:paraId="7FE1D0E8" w14:textId="77777777" w:rsidR="007A3848" w:rsidRDefault="009A492D">
            <w:pPr>
              <w:pStyle w:val="P68B1DB1-TableParagraph40"/>
              <w:spacing w:before="108"/>
              <w:ind w:left="85"/>
              <w:jc w:val="both"/>
            </w:pPr>
            <w:r>
              <w:t>A se alege dintre opțiunile de mai jos: „Codul LEI”, „codul IFM” sau „Tipul de identificator, altul decât codul LEI sau codul IFM”.</w:t>
            </w:r>
          </w:p>
        </w:tc>
      </w:tr>
      <w:tr w:rsidR="007A3848"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7A3848" w:rsidRDefault="009A492D">
            <w:pPr>
              <w:pStyle w:val="P68B1DB1-Normal31"/>
            </w:pPr>
            <w:r>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7A3848" w:rsidRDefault="009A492D">
            <w:pPr>
              <w:pStyle w:val="P68B1DB1-TableParagraph73"/>
              <w:spacing w:before="108"/>
              <w:ind w:left="85"/>
              <w:jc w:val="both"/>
              <w:rPr>
                <w:bCs/>
              </w:rPr>
            </w:pPr>
            <w:r>
              <w:t xml:space="preserve">Legislația aplicabilă  </w:t>
            </w:r>
          </w:p>
          <w:p w14:paraId="7FE1D0EC" w14:textId="237CB9E1" w:rsidR="007A3848" w:rsidRDefault="009A492D">
            <w:pPr>
              <w:pStyle w:val="P68B1DB1-TableParagraph40"/>
              <w:spacing w:before="108"/>
              <w:ind w:left="85"/>
              <w:jc w:val="both"/>
            </w:pPr>
            <w:r>
              <w:t xml:space="preserve">Codul ISO 3166-1 alpha-2 al țării a cărei lege reglementează instrumentul (se utilizează codul ISO 3166-2 atunci când este relevantă legea unei subdiviziuni administrative, de exemplu „US-NY”). În cazul în care contractul este reglementat de legea mai multor țări, se raportează țara a cărei legislație are cea mai mare relevanță pentru recunoașterea competențelor de reducere a valorii contabile și de conversie.  </w:t>
            </w:r>
          </w:p>
        </w:tc>
      </w:tr>
      <w:tr w:rsidR="007A3848"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7A3848" w:rsidRDefault="009A492D">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7A3848" w:rsidRDefault="009A492D">
            <w:pPr>
              <w:pStyle w:val="P68B1DB1-TableParagraph73"/>
              <w:spacing w:before="108"/>
              <w:ind w:left="85"/>
              <w:jc w:val="both"/>
              <w:rPr>
                <w:bCs/>
              </w:rPr>
            </w:pPr>
            <w:r>
              <w:t xml:space="preserve">Tipul datoriilor financiare </w:t>
            </w:r>
          </w:p>
          <w:p w14:paraId="7FE1D0F0" w14:textId="60064A58" w:rsidR="007A3848" w:rsidRDefault="009A492D">
            <w:pPr>
              <w:pStyle w:val="P68B1DB1-TableParagraph40"/>
              <w:spacing w:before="108"/>
              <w:ind w:left="85"/>
              <w:jc w:val="both"/>
            </w:pPr>
            <w:r>
              <w:t>A se alege dintre următoarele opțiuni: „Împrumut cu notă de împrumut”, „obligațiune înregistrată”, „</w:t>
            </w:r>
            <w:r w:rsidR="00F837D5">
              <w:t>Cambie</w:t>
            </w:r>
            <w:r>
              <w:t>”, „Contribuții tacite ale parteneriatelor”, „Alte datorii financiare”.</w:t>
            </w:r>
          </w:p>
        </w:tc>
      </w:tr>
      <w:tr w:rsidR="007A3848"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7A3848" w:rsidRDefault="009A492D">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7A3848" w:rsidRDefault="009A492D">
            <w:pPr>
              <w:pStyle w:val="P68B1DB1-TableParagraph73"/>
              <w:spacing w:before="108"/>
              <w:ind w:left="85"/>
              <w:jc w:val="both"/>
            </w:pPr>
            <w:r>
              <w:t xml:space="preserve">În cazul legislației unei țări terțe, recunoașterea contractuală </w:t>
            </w:r>
          </w:p>
          <w:p w14:paraId="7FE1D0F6" w14:textId="77777777" w:rsidR="007A3848" w:rsidRDefault="009A492D">
            <w:pPr>
              <w:pStyle w:val="P68B1DB1-TableParagraph40"/>
              <w:spacing w:before="108"/>
              <w:ind w:left="85"/>
              <w:jc w:val="both"/>
            </w:pPr>
            <w:r>
              <w:t xml:space="preserve">Identificarea dispozițiilor contractuale pentru recunoașterea competențelor de recapitalizare internă în conformitate cu articolul 55 din BRRD, fie </w:t>
            </w:r>
          </w:p>
          <w:p w14:paraId="7FE1D0F7" w14:textId="77777777" w:rsidR="007A3848" w:rsidRDefault="009A492D">
            <w:pPr>
              <w:pStyle w:val="P68B1DB1-TableParagraph40"/>
              <w:spacing w:before="108"/>
              <w:ind w:left="85"/>
              <w:jc w:val="both"/>
            </w:pPr>
            <w:r>
              <w:t>Da, susținută de avizul juridic” = datoria include o clauză de recunoaștere a recapitalizării interne în conformitate cu articolul 55 din BRRD, care este susținută de un aviz juridic;</w:t>
            </w:r>
          </w:p>
          <w:p w14:paraId="7FE1D0F8" w14:textId="77777777" w:rsidR="007A3848" w:rsidRDefault="009A492D">
            <w:pPr>
              <w:pStyle w:val="P68B1DB1-TableParagraph40"/>
              <w:spacing w:before="108"/>
              <w:ind w:left="85"/>
              <w:jc w:val="both"/>
            </w:pPr>
            <w:r>
              <w:t>„Da, nu este susținută de avizul juridic” = pasivul include o clauză de recunoaștere a recapitalizării interne în conformitate cu articolul 55 din BRRD, care în prezent nu este susținută de un aviz juridic;</w:t>
            </w:r>
          </w:p>
          <w:p w14:paraId="7FE1D0F9" w14:textId="77777777" w:rsidR="007A3848" w:rsidRDefault="009A492D">
            <w:pPr>
              <w:pStyle w:val="P68B1DB1-TableParagraph40"/>
              <w:spacing w:before="108"/>
              <w:ind w:left="85"/>
              <w:jc w:val="both"/>
            </w:pPr>
            <w:r>
              <w:t>„Nu” = pasivul nu include o clauză de recunoaștere a recapitalizării interne;</w:t>
            </w:r>
          </w:p>
          <w:p w14:paraId="7FE1D0FA" w14:textId="07E9B1A6" w:rsidR="007A3848" w:rsidRDefault="009A492D">
            <w:pPr>
              <w:pStyle w:val="P68B1DB1-TableParagraph40"/>
              <w:spacing w:before="108"/>
              <w:ind w:left="85"/>
              <w:jc w:val="both"/>
            </w:pPr>
            <w:r>
              <w:t xml:space="preserve">„Nu se aplică”,   </w:t>
            </w:r>
          </w:p>
          <w:p w14:paraId="7FE1D0FB" w14:textId="77777777" w:rsidR="007A3848" w:rsidRDefault="009A492D">
            <w:pPr>
              <w:pStyle w:val="P68B1DB1-TableParagraph40"/>
              <w:spacing w:before="108"/>
              <w:ind w:left="85"/>
              <w:jc w:val="both"/>
            </w:pPr>
            <w:r>
              <w:t>dintr-o listă predefinită.</w:t>
            </w:r>
          </w:p>
        </w:tc>
      </w:tr>
      <w:tr w:rsidR="007A3848"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7A3848" w:rsidRDefault="009A492D">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7A3848" w:rsidRDefault="009A492D">
            <w:pPr>
              <w:pStyle w:val="P68B1DB1-TableParagraph73"/>
              <w:spacing w:before="108"/>
              <w:ind w:left="85"/>
              <w:jc w:val="both"/>
              <w:rPr>
                <w:bCs/>
              </w:rPr>
            </w:pPr>
            <w:r>
              <w:t xml:space="preserve">Suma restantă a principalului  </w:t>
            </w:r>
          </w:p>
          <w:p w14:paraId="7FE1D0FF" w14:textId="66FDB1F5" w:rsidR="007A3848" w:rsidRDefault="009A492D">
            <w:pPr>
              <w:pStyle w:val="P68B1DB1-TableParagraph40"/>
              <w:spacing w:before="108"/>
              <w:ind w:left="85"/>
              <w:jc w:val="both"/>
            </w:pPr>
            <w:r>
              <w:t>Valoarea restantă a principalului datoriei.</w:t>
            </w:r>
          </w:p>
        </w:tc>
      </w:tr>
      <w:tr w:rsidR="007A3848"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7A3848" w:rsidRDefault="009A492D">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7A3848" w:rsidRDefault="009A492D">
            <w:pPr>
              <w:pStyle w:val="P68B1DB1-TableParagraph73"/>
              <w:spacing w:before="108"/>
              <w:ind w:left="85"/>
              <w:jc w:val="both"/>
              <w:rPr>
                <w:bCs/>
              </w:rPr>
            </w:pPr>
            <w:r>
              <w:t xml:space="preserve">Dobânzi produse </w:t>
            </w:r>
          </w:p>
          <w:p w14:paraId="7FE1D103" w14:textId="345D6EBF" w:rsidR="007A3848" w:rsidRDefault="009A492D">
            <w:pPr>
              <w:pStyle w:val="P68B1DB1-TableParagraph40"/>
              <w:spacing w:before="108"/>
              <w:ind w:left="85"/>
              <w:jc w:val="both"/>
            </w:pPr>
            <w:r>
              <w:t>Dobânda restantă acumulată aferentă datoriei.</w:t>
            </w:r>
          </w:p>
        </w:tc>
      </w:tr>
      <w:tr w:rsidR="007A3848"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7A3848" w:rsidRDefault="009A492D">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7A3848" w:rsidRDefault="009A492D">
            <w:pPr>
              <w:pStyle w:val="P68B1DB1-TableParagraph73"/>
              <w:spacing w:before="108"/>
              <w:ind w:left="85"/>
              <w:jc w:val="both"/>
              <w:rPr>
                <w:bCs/>
              </w:rPr>
            </w:pPr>
            <w:r>
              <w:t xml:space="preserve">Rata actuală a dobânzii (%). </w:t>
            </w:r>
          </w:p>
          <w:p w14:paraId="7FE1D107" w14:textId="574366AF" w:rsidR="007A3848" w:rsidRDefault="009A492D">
            <w:pPr>
              <w:pStyle w:val="P68B1DB1-TableParagraph40"/>
              <w:spacing w:before="108"/>
              <w:ind w:left="85"/>
              <w:jc w:val="both"/>
            </w:pPr>
            <w:r>
              <w:t xml:space="preserve">Nivelul actual al ratei dobânzii aplicabile datoriei. </w:t>
            </w:r>
          </w:p>
        </w:tc>
      </w:tr>
      <w:tr w:rsidR="007A3848"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7A3848" w:rsidRDefault="009A492D">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7A3848" w:rsidRDefault="009A492D">
            <w:pPr>
              <w:pStyle w:val="P68B1DB1-TableParagraph73"/>
              <w:spacing w:before="108"/>
              <w:ind w:left="85"/>
              <w:jc w:val="both"/>
              <w:rPr>
                <w:bCs/>
              </w:rPr>
            </w:pPr>
            <w:r>
              <w:t xml:space="preserve">Moneda  </w:t>
            </w:r>
          </w:p>
          <w:p w14:paraId="7FE1D10B" w14:textId="4FC71DBE" w:rsidR="007A3848" w:rsidRDefault="009A492D">
            <w:pPr>
              <w:pStyle w:val="P68B1DB1-TableParagraph40"/>
              <w:spacing w:before="108"/>
              <w:ind w:left="85"/>
              <w:jc w:val="both"/>
            </w:pPr>
            <w:r>
              <w:lastRenderedPageBreak/>
              <w:t>Moneda pasivului, în conformitate cu codul ISO 4217 format din 3 litere.</w:t>
            </w:r>
          </w:p>
        </w:tc>
      </w:tr>
      <w:tr w:rsidR="007A3848"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7A3848" w:rsidRDefault="009A492D">
            <w:pPr>
              <w:pStyle w:val="P68B1DB1-Normal31"/>
            </w:pPr>
            <w:r>
              <w:lastRenderedPageBreak/>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7A3848" w:rsidRDefault="009A492D">
            <w:pPr>
              <w:pStyle w:val="P68B1DB1-TableParagraph73"/>
              <w:spacing w:before="108"/>
              <w:ind w:left="85"/>
              <w:jc w:val="both"/>
              <w:rPr>
                <w:bCs/>
              </w:rPr>
            </w:pPr>
            <w:r>
              <w:t xml:space="preserve">Data emiterii </w:t>
            </w:r>
          </w:p>
          <w:p w14:paraId="7FE1D10F" w14:textId="77777777" w:rsidR="007A3848" w:rsidRDefault="009A492D">
            <w:pPr>
              <w:pStyle w:val="P68B1DB1-TableParagraph40"/>
              <w:spacing w:before="108"/>
              <w:ind w:left="85"/>
              <w:jc w:val="both"/>
            </w:pPr>
            <w:r>
              <w:t>Data emiterii inițiale a datoriei.</w:t>
            </w:r>
          </w:p>
        </w:tc>
      </w:tr>
      <w:tr w:rsidR="007A3848"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7A3848" w:rsidRDefault="009A492D">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7A3848" w:rsidRDefault="009A492D">
            <w:pPr>
              <w:pStyle w:val="P68B1DB1-TableParagraph73"/>
              <w:spacing w:before="108"/>
              <w:ind w:left="85"/>
              <w:jc w:val="both"/>
              <w:rPr>
                <w:bCs/>
              </w:rPr>
            </w:pPr>
            <w:r>
              <w:t xml:space="preserve">Prima dată de rambursare  </w:t>
            </w:r>
          </w:p>
          <w:p w14:paraId="7FE1D113" w14:textId="6DCF0327" w:rsidR="007A3848" w:rsidRDefault="009A492D">
            <w:pPr>
              <w:pStyle w:val="P68B1DB1-TableParagraph40"/>
              <w:spacing w:before="108"/>
              <w:ind w:left="85"/>
              <w:jc w:val="both"/>
            </w:pPr>
            <w:r>
              <w:t>În cazul în care creditorul are opțiunea de a solicita rambursarea anticipată sau condițiile de rambursare anticipată a datoriei sunt prevăzute prin contract, se indică data cea mai apropiată de apariție. În cazul în care rambursarea anticipată se referă doar la o parte a datoriei (de exemplu, rambursarea anticipată de 50 % din valoarea nominală), se împarte datoria pentru a lua în considerare această clauză de răscumpărare anticipată parțială.</w:t>
            </w:r>
          </w:p>
        </w:tc>
      </w:tr>
      <w:tr w:rsidR="007A3848"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7A3848" w:rsidRDefault="009A492D">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7A3848" w:rsidRDefault="009A492D">
            <w:pPr>
              <w:pStyle w:val="P68B1DB1-TableParagraph73"/>
              <w:spacing w:before="108"/>
              <w:ind w:left="85"/>
              <w:jc w:val="both"/>
              <w:rPr>
                <w:bCs/>
              </w:rPr>
            </w:pPr>
            <w:r>
              <w:t xml:space="preserve"> Scadența legală </w:t>
            </w:r>
          </w:p>
          <w:p w14:paraId="7FE1D117" w14:textId="39B8EDB9" w:rsidR="007A3848" w:rsidRDefault="009A492D">
            <w:pPr>
              <w:pStyle w:val="P68B1DB1-TableParagraph40"/>
              <w:spacing w:before="108"/>
              <w:ind w:left="85"/>
              <w:jc w:val="both"/>
            </w:pPr>
            <w:r>
              <w:t>Data scadenței legale și finale a instrumentului. Pentru instrumentele perpetue, se utilizează „2099-01-31”.</w:t>
            </w:r>
          </w:p>
        </w:tc>
      </w:tr>
      <w:tr w:rsidR="007A3848"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7A3848" w:rsidRDefault="009A492D">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7A3848" w:rsidRDefault="009A492D">
            <w:pPr>
              <w:pStyle w:val="P68B1DB1-TableParagraph73"/>
              <w:spacing w:before="108"/>
              <w:ind w:left="85"/>
              <w:jc w:val="both"/>
              <w:rPr>
                <w:bCs/>
              </w:rPr>
            </w:pPr>
            <w:r>
              <w:t xml:space="preserve">Valoarea gajului, a dreptului de retenție sau a garanției reale </w:t>
            </w:r>
          </w:p>
          <w:p w14:paraId="7FE1D120" w14:textId="7CF01C3B" w:rsidR="007A3848" w:rsidRDefault="009A492D">
            <w:pPr>
              <w:pStyle w:val="P68B1DB1-TableParagraph40"/>
              <w:spacing w:before="108"/>
              <w:ind w:left="85"/>
              <w:jc w:val="both"/>
            </w:pPr>
            <w:r>
              <w:t>În cazul în care o datorie este garantată printr-un gaj, un drept de retenție sau o garanție reală, se furnizează valoarea brută de piață a acesteia din urmă. În caz contrar, pentru datoriile negarantate, această categorie se raportează ca fiind zero. Această valoare va determina partea garantată și, în cele din urmă, partea negarantată a oricărei datorii garantate. Pentru portofoliile de garanții reale care garantează mai multe elemente pe rând, se determină rata de acoperire globală și se aplică proporțional tuturor elementelor din rândul acoperit de acest portofoliu.</w:t>
            </w:r>
          </w:p>
        </w:tc>
      </w:tr>
      <w:tr w:rsidR="007A3848"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7A3848" w:rsidRDefault="009A492D">
            <w:pPr>
              <w:pStyle w:val="P68B1DB1-Normal31"/>
            </w:pPr>
            <w:r>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7A3848" w:rsidRDefault="009A492D">
            <w:pPr>
              <w:pStyle w:val="P68B1DB1-TableParagraph73"/>
              <w:spacing w:before="108"/>
              <w:ind w:left="85"/>
              <w:jc w:val="both"/>
              <w:rPr>
                <w:bCs/>
              </w:rPr>
            </w:pPr>
            <w:r>
              <w:t xml:space="preserve">Garant </w:t>
            </w:r>
          </w:p>
          <w:p w14:paraId="7FE1D124" w14:textId="216ADC15" w:rsidR="007A3848" w:rsidRDefault="009A492D">
            <w:pPr>
              <w:pStyle w:val="P68B1DB1-TableParagraph40"/>
              <w:spacing w:before="108"/>
              <w:ind w:left="85"/>
              <w:jc w:val="both"/>
            </w:pPr>
            <w:r>
              <w:t>În cazul în care există garanții pentru instrument, furnizați o identificare detaliată a garantului (codul LEI, codul de țară ISO 3166-1 alpha-2 pentru guvern etc.). În cazul în care sunt prezenți mai mulți garanți, se raportează toți identificatorii, separați prin punct și virgulă.</w:t>
            </w:r>
          </w:p>
        </w:tc>
      </w:tr>
      <w:tr w:rsidR="007A3848"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7A3848" w:rsidRDefault="009A492D">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7A3848" w:rsidRDefault="009A492D">
            <w:pPr>
              <w:pStyle w:val="P68B1DB1-TableParagraph73"/>
              <w:spacing w:before="108"/>
              <w:ind w:left="85"/>
              <w:jc w:val="both"/>
              <w:rPr>
                <w:bCs/>
              </w:rPr>
            </w:pPr>
            <w:r>
              <w:t xml:space="preserve">Cuantumul care îndeplinește condițiile de eligibilitate MREL </w:t>
            </w:r>
          </w:p>
          <w:p w14:paraId="7FE1D130" w14:textId="267C8F59" w:rsidR="007A3848" w:rsidRDefault="009A492D">
            <w:pPr>
              <w:pStyle w:val="P68B1DB1-TableParagraph40"/>
              <w:spacing w:before="108"/>
              <w:ind w:left="85"/>
              <w:jc w:val="both"/>
            </w:pPr>
            <w:r>
              <w:t>Cuantumul fondurilor proprii și al datoriilor eligibile luate în considerare pentru îndeplinirea cerinței stabilite în conformitate cu articolul 45 alineatul (1) din Directiva 2014/59/UE</w:t>
            </w:r>
          </w:p>
        </w:tc>
      </w:tr>
      <w:tr w:rsidR="007A3848"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7A3848" w:rsidRDefault="009A492D">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7A3848" w:rsidRDefault="009A492D">
            <w:pPr>
              <w:pStyle w:val="P68B1DB1-TableParagraph73"/>
              <w:spacing w:before="108"/>
              <w:ind w:left="85"/>
              <w:jc w:val="both"/>
              <w:rPr>
                <w:bCs/>
              </w:rPr>
            </w:pPr>
            <w:r>
              <w:t xml:space="preserve">Care se califică drept fonduri proprii </w:t>
            </w:r>
          </w:p>
          <w:p w14:paraId="7FE1D134" w14:textId="35A6D6D1" w:rsidR="007A3848" w:rsidRDefault="009A492D">
            <w:pPr>
              <w:pStyle w:val="P68B1DB1-TableParagraph40"/>
              <w:spacing w:before="108"/>
              <w:ind w:left="85"/>
              <w:jc w:val="both"/>
            </w:pPr>
            <w:r>
              <w:t>A se indica dacă și la ce nivel instrumentul este inclus în fondurile proprii, împreună cu informații privind regimul de eliminare treptată și regimul de anterioritate. Valoarea poate fi „Nu”, „Parțial AT1, T1 și T2”, „T2 în eliminare treptată”, „T2 care își păstrează drepturile obținute”, „</w:t>
            </w:r>
            <w:r w:rsidR="002C1A3D">
              <w:t>compl</w:t>
            </w:r>
            <w:r w:rsidR="00824183">
              <w:t>e</w:t>
            </w:r>
            <w:r w:rsidR="002C1A3D">
              <w:t>t el</w:t>
            </w:r>
            <w:r w:rsidR="002F2EB1">
              <w:t>i</w:t>
            </w:r>
            <w:r w:rsidR="002C1A3D">
              <w:t>gibil</w:t>
            </w:r>
            <w:r>
              <w:t xml:space="preserve"> T2”, „AT1 </w:t>
            </w:r>
            <w:r w:rsidR="002C1A3D">
              <w:t>care își păstrează drepturile obținute</w:t>
            </w:r>
            <w:r>
              <w:t xml:space="preserve">”, „AT1 complet </w:t>
            </w:r>
            <w:r w:rsidR="002C1A3D">
              <w:t>eligibil</w:t>
            </w:r>
            <w:r>
              <w:t>” sau „CET1” dintr-o listă predefinită.</w:t>
            </w:r>
          </w:p>
        </w:tc>
      </w:tr>
      <w:tr w:rsidR="007A3848"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7A3848" w:rsidRDefault="009A492D">
            <w:pPr>
              <w:pStyle w:val="P68B1DB1-Normal31"/>
            </w:pPr>
            <w:r>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7A3848" w:rsidRDefault="009A492D">
            <w:pPr>
              <w:pStyle w:val="P68B1DB1-TableParagraph40"/>
              <w:spacing w:before="108"/>
              <w:ind w:left="85"/>
              <w:jc w:val="both"/>
              <w:rPr>
                <w:b/>
                <w:bCs/>
              </w:rPr>
            </w:pPr>
            <w:r>
              <w:t xml:space="preserve"> </w:t>
            </w:r>
            <w:r>
              <w:rPr>
                <w:b/>
              </w:rPr>
              <w:t>Cuantum calificat drept fonduri proprii</w:t>
            </w:r>
          </w:p>
          <w:p w14:paraId="7FE1D138" w14:textId="48ED7147" w:rsidR="007A3848" w:rsidRDefault="009A492D">
            <w:pPr>
              <w:pStyle w:val="P68B1DB1-TableParagraph40"/>
              <w:spacing w:before="108"/>
              <w:ind w:left="85"/>
              <w:jc w:val="both"/>
            </w:pPr>
            <w:r>
              <w:t>Cuantumul instrumentului care se califică drept fonduri proprii.</w:t>
            </w:r>
          </w:p>
        </w:tc>
      </w:tr>
    </w:tbl>
    <w:p w14:paraId="7FE1D13A" w14:textId="77777777" w:rsidR="007A3848" w:rsidRDefault="007A3848">
      <w:pPr>
        <w:pStyle w:val="Instructionsberschrift2"/>
        <w:ind w:left="357"/>
        <w:rPr>
          <w:rFonts w:ascii="Times New Roman" w:eastAsia="Calibri" w:hAnsi="Times New Roman" w:cs="Times New Roman"/>
          <w:szCs w:val="20"/>
        </w:rPr>
      </w:pPr>
      <w:bookmarkStart w:id="247" w:name="_Toc81454216"/>
    </w:p>
    <w:p w14:paraId="7FE1D13B" w14:textId="0DCB9703" w:rsidR="007A3848" w:rsidRDefault="009A492D">
      <w:pPr>
        <w:pStyle w:val="Instructionsberschrift2"/>
        <w:numPr>
          <w:ilvl w:val="1"/>
          <w:numId w:val="49"/>
        </w:numPr>
        <w:spacing w:before="0"/>
        <w:ind w:left="357" w:hanging="357"/>
        <w:rPr>
          <w:rFonts w:ascii="Times New Roman" w:hAnsi="Times New Roman" w:cs="Times New Roman"/>
        </w:rPr>
      </w:pPr>
      <w:bookmarkStart w:id="248" w:name="_Toc208245127"/>
      <w:r>
        <w:rPr>
          <w:rFonts w:ascii="Times New Roman" w:eastAsiaTheme="minorEastAsia" w:hAnsi="Times New Roman" w:cs="Times New Roman"/>
        </w:rPr>
        <w:t xml:space="preserve">Z 15.00 – Instrumente derivate </w:t>
      </w:r>
      <w:r>
        <w:rPr>
          <w:rFonts w:ascii="Times New Roman" w:eastAsia="Calibri" w:hAnsi="Times New Roman" w:cs="Times New Roman"/>
          <w:szCs w:val="20"/>
        </w:rPr>
        <w:t>(LIAB-G-5)</w:t>
      </w:r>
      <w:bookmarkEnd w:id="248"/>
    </w:p>
    <w:bookmarkEnd w:id="247"/>
    <w:p w14:paraId="7FE1D13D" w14:textId="77777777" w:rsidR="007A3848" w:rsidRDefault="009A492D">
      <w:pPr>
        <w:pStyle w:val="P68B1DB1-Numberedtitlelevel388"/>
      </w:pPr>
      <w:r>
        <w:t>Observații generale</w:t>
      </w:r>
    </w:p>
    <w:p w14:paraId="7FE1D13E" w14:textId="2F22A34C" w:rsidR="007A3848" w:rsidRDefault="009A492D">
      <w:pPr>
        <w:pStyle w:val="P68B1DB1-InstructionsText286"/>
        <w:numPr>
          <w:ilvl w:val="2"/>
          <w:numId w:val="209"/>
        </w:numPr>
        <w:spacing w:before="0"/>
        <w:ind w:left="1276"/>
        <w:rPr>
          <w:rFonts w:eastAsiaTheme="majorEastAsia"/>
        </w:rPr>
      </w:pPr>
      <w:r>
        <w:t xml:space="preserve">În sensul acestui tabel, datoriile care decurg din instrumente financiare derivate se raportează per set de compensare, și anume fiecare set de compensare raportat ca element individual pe rând. </w:t>
      </w:r>
    </w:p>
    <w:p w14:paraId="7FE1D140" w14:textId="6B5870BD" w:rsidR="007A3848" w:rsidRDefault="009A492D">
      <w:pPr>
        <w:pStyle w:val="P68B1DB1-InstructionsText286"/>
        <w:numPr>
          <w:ilvl w:val="2"/>
          <w:numId w:val="209"/>
        </w:numPr>
        <w:spacing w:before="0"/>
        <w:ind w:left="1276"/>
      </w:pPr>
      <w:r>
        <w:t>Se raportează numai seturile de compensare/contractele individuale derivate care au ca rezultat o datorie de marcare netă la piață (coloana c0120).</w:t>
      </w:r>
    </w:p>
    <w:p w14:paraId="7FE1D142" w14:textId="77777777" w:rsidR="007A3848" w:rsidRDefault="009A492D">
      <w:pPr>
        <w:pStyle w:val="P68B1DB1-Numberedtitlelevel388"/>
      </w:pPr>
      <w:r>
        <w:t>Instrucțiuni privind pozițiile specifice</w:t>
      </w:r>
    </w:p>
    <w:tbl>
      <w:tblPr>
        <w:tblW w:w="9015" w:type="dxa"/>
        <w:tblInd w:w="135" w:type="dxa"/>
        <w:tblLayout w:type="fixed"/>
        <w:tblLook w:val="04A0" w:firstRow="1" w:lastRow="0" w:firstColumn="1" w:lastColumn="0" w:noHBand="0" w:noVBand="1"/>
      </w:tblPr>
      <w:tblGrid>
        <w:gridCol w:w="1183"/>
        <w:gridCol w:w="7832"/>
      </w:tblGrid>
      <w:tr w:rsidR="007A3848"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7A3848" w:rsidRDefault="009A492D">
            <w:pPr>
              <w:pStyle w:val="P68B1DB1-Normal31"/>
            </w:pPr>
            <w:r>
              <w:lastRenderedPageBreak/>
              <w:t xml:space="preserve">Coloane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7A3848" w:rsidRDefault="009A492D">
            <w:pPr>
              <w:pStyle w:val="P68B1DB1-Normal31"/>
            </w:pPr>
            <w:r>
              <w:t xml:space="preserve">Instrucțiuni </w:t>
            </w:r>
          </w:p>
        </w:tc>
      </w:tr>
      <w:tr w:rsidR="007A3848"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7A3848" w:rsidRDefault="009A492D">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5C8BD11D" w:rsidR="007A3848" w:rsidRDefault="009A492D">
            <w:pPr>
              <w:pStyle w:val="P68B1DB1-TableParagraph73"/>
              <w:spacing w:before="108"/>
              <w:ind w:left="85"/>
              <w:jc w:val="both"/>
              <w:rPr>
                <w:bCs/>
              </w:rPr>
            </w:pPr>
            <w:r>
              <w:t>N</w:t>
            </w:r>
            <w:r w:rsidR="001A5506">
              <w:t>r</w:t>
            </w:r>
            <w:r>
              <w:t xml:space="preserve">. </w:t>
            </w:r>
          </w:p>
          <w:p w14:paraId="7FE1D148" w14:textId="7090CAA7" w:rsidR="007A3848" w:rsidRDefault="009A492D">
            <w:pPr>
              <w:pStyle w:val="P68B1DB1-TableParagraph40"/>
              <w:spacing w:before="108"/>
              <w:ind w:left="85"/>
              <w:jc w:val="both"/>
            </w:pPr>
            <w:r>
              <w:t>Numărul unic/cheia primară pentru identificarea elementelor rândului.</w:t>
            </w:r>
          </w:p>
        </w:tc>
      </w:tr>
      <w:tr w:rsidR="007A3848"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7A3848" w:rsidRDefault="009A492D">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7A3848" w:rsidRDefault="009A492D">
            <w:pPr>
              <w:pStyle w:val="P68B1DB1-TableParagraph73"/>
              <w:spacing w:before="108"/>
              <w:ind w:left="85"/>
              <w:jc w:val="both"/>
              <w:rPr>
                <w:bCs/>
              </w:rPr>
            </w:pPr>
            <w:r>
              <w:t xml:space="preserve">Coloană </w:t>
            </w:r>
          </w:p>
          <w:p w14:paraId="7FE1D14C" w14:textId="7AE2206B" w:rsidR="007A3848" w:rsidRDefault="009A492D">
            <w:pPr>
              <w:pStyle w:val="P68B1DB1-TableParagraph40"/>
              <w:spacing w:before="108"/>
              <w:ind w:left="85"/>
              <w:jc w:val="both"/>
            </w:pPr>
            <w:r>
              <w:t xml:space="preserve">Pentru fiecare set de compensare, trebuie furnizată o reconciliere din lista de valori predefinită cu care dintre clasele de contrapărți structura </w:t>
            </w:r>
            <w:r w:rsidR="00A72EEB">
              <w:t>datorii</w:t>
            </w:r>
            <w:r>
              <w:t>lor în Z 02.00 a fost contractată.</w:t>
            </w:r>
          </w:p>
        </w:tc>
      </w:tr>
      <w:tr w:rsidR="007A3848"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7A3848" w:rsidRDefault="009A492D">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7A3848" w:rsidRDefault="009A492D">
            <w:pPr>
              <w:pStyle w:val="P68B1DB1-TableParagraph73"/>
              <w:spacing w:before="108"/>
              <w:ind w:left="85"/>
              <w:jc w:val="both"/>
              <w:rPr>
                <w:bCs/>
              </w:rPr>
            </w:pPr>
            <w:r>
              <w:t xml:space="preserve">Ordinea de prioritate în caz de insolvență  </w:t>
            </w:r>
          </w:p>
          <w:p w14:paraId="7FE1D150" w14:textId="00926D41" w:rsidR="007A3848" w:rsidRDefault="009A492D">
            <w:pPr>
              <w:pStyle w:val="P68B1DB1-TableParagraph40"/>
              <w:spacing w:before="108"/>
              <w:ind w:left="85"/>
              <w:jc w:val="both"/>
            </w:pPr>
            <w:r>
              <w:t>Rangul de prioritate în caz de insolvență este unul dintre rangurile incluse în ordinea de prioritate în caz de insolvență publicată de autoritatea de rezoluție din jurisdicția respectivă.</w:t>
            </w:r>
          </w:p>
        </w:tc>
      </w:tr>
      <w:tr w:rsidR="007A3848"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7A3848" w:rsidRDefault="009A492D">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7A3848" w:rsidRDefault="009A492D">
            <w:pPr>
              <w:pStyle w:val="P68B1DB1-TableParagraph73"/>
              <w:spacing w:before="108"/>
              <w:ind w:left="85"/>
              <w:jc w:val="both"/>
              <w:rPr>
                <w:bCs/>
              </w:rPr>
            </w:pPr>
            <w:r>
              <w:t xml:space="preserve">ID-ul acordului-cadru  </w:t>
            </w:r>
          </w:p>
          <w:p w14:paraId="7FE1D154" w14:textId="77777777" w:rsidR="007A3848" w:rsidRDefault="009A492D">
            <w:pPr>
              <w:pStyle w:val="P68B1DB1-TableParagraph40"/>
              <w:spacing w:before="108"/>
              <w:ind w:left="85"/>
              <w:jc w:val="both"/>
            </w:pPr>
            <w:r>
              <w:t>Identificatorul intern al acordului-cadru sau al contractului unic.</w:t>
            </w:r>
          </w:p>
        </w:tc>
      </w:tr>
      <w:tr w:rsidR="007A3848"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7A3848" w:rsidRDefault="009A492D">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7A3848" w:rsidRDefault="009A492D">
            <w:pPr>
              <w:pStyle w:val="P68B1DB1-TableParagraph73"/>
              <w:spacing w:before="108"/>
              <w:ind w:left="85"/>
              <w:jc w:val="both"/>
              <w:rPr>
                <w:bCs/>
              </w:rPr>
            </w:pPr>
            <w:r>
              <w:t xml:space="preserve">Tipul acordului-cadru </w:t>
            </w:r>
          </w:p>
          <w:p w14:paraId="7FE1D158" w14:textId="338F32CE" w:rsidR="007A3848" w:rsidRDefault="009A492D">
            <w:pPr>
              <w:pStyle w:val="P68B1DB1-TableParagraph40"/>
              <w:spacing w:before="108"/>
              <w:ind w:left="85"/>
              <w:jc w:val="both"/>
            </w:pPr>
            <w:r>
              <w:t>Specificați acordul-cadru, fie „ISDA 2002 Master Agreement”, „ISDA 1992 Master Agreement”, „ISDA 1987 Master Agreement”, „ISDA 1986 Master Agreement”, „ISDA 1985 Master Agreement”, „Other Master Agreement”, „Single Contract” dintr-o listă predefinită.</w:t>
            </w:r>
          </w:p>
        </w:tc>
      </w:tr>
      <w:tr w:rsidR="007A3848"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7A3848" w:rsidRDefault="009A492D">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7A3848" w:rsidRDefault="009A492D">
            <w:pPr>
              <w:pStyle w:val="P68B1DB1-TableParagraph73"/>
              <w:spacing w:before="108"/>
              <w:ind w:left="85"/>
              <w:jc w:val="both"/>
              <w:rPr>
                <w:bCs/>
              </w:rPr>
            </w:pPr>
            <w:r>
              <w:t xml:space="preserve">Entitate aderentă la protocolul ISDA  </w:t>
            </w:r>
          </w:p>
          <w:p w14:paraId="7FE1D15C" w14:textId="34C9BF40" w:rsidR="007A3848" w:rsidRDefault="009A492D">
            <w:pPr>
              <w:pStyle w:val="P68B1DB1-TableParagraph40"/>
              <w:spacing w:before="108"/>
              <w:ind w:left="85"/>
              <w:jc w:val="both"/>
            </w:pPr>
            <w:r>
              <w:t xml:space="preserve">Indicați dacă entitatea însăși a semnat Protocolul ISDA universal de ședere, fie „Protocolul universal ISDA”, „modulul JMP ISDA”, „modulul jurisdicțional Omnibus II al BRRD II” sau „Nu” dintr-o listă predefinită. </w:t>
            </w:r>
          </w:p>
        </w:tc>
      </w:tr>
      <w:tr w:rsidR="007A3848"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7A3848" w:rsidRDefault="009A492D">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7A3848" w:rsidRDefault="009A492D">
            <w:pPr>
              <w:pStyle w:val="P68B1DB1-TableParagraph73"/>
              <w:spacing w:before="108"/>
              <w:ind w:left="85"/>
              <w:jc w:val="both"/>
              <w:rPr>
                <w:bCs/>
              </w:rPr>
            </w:pPr>
            <w:r>
              <w:t xml:space="preserve">Recunoașterea suspendării rezoluției  </w:t>
            </w:r>
          </w:p>
          <w:p w14:paraId="7FE1D160" w14:textId="59E963FA" w:rsidR="007A3848" w:rsidRDefault="009A492D">
            <w:pPr>
              <w:pStyle w:val="P68B1DB1-TableParagraph40"/>
              <w:spacing w:before="108"/>
              <w:ind w:left="85"/>
              <w:jc w:val="both"/>
            </w:pPr>
            <w:r>
              <w:t>Indicați dacă contrapartea a aderat la „Protocolul universal ISDA”, „modulul JMP ISDA”, „Altul acord privind recunoașterea șederii în rezoluție” sau „Nicio recunoaștere a șederii în scopul rezoluției” dintr-o listă predefinită.</w:t>
            </w:r>
          </w:p>
        </w:tc>
      </w:tr>
      <w:tr w:rsidR="007A3848"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7A3848" w:rsidRDefault="009A492D">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7A3848" w:rsidRDefault="009A492D">
            <w:pPr>
              <w:pStyle w:val="P68B1DB1-TableParagraph73"/>
              <w:spacing w:before="108"/>
              <w:ind w:left="85"/>
              <w:jc w:val="both"/>
              <w:rPr>
                <w:bCs/>
              </w:rPr>
            </w:pPr>
            <w:r>
              <w:t xml:space="preserve">Denumirea contrapărții </w:t>
            </w:r>
          </w:p>
          <w:p w14:paraId="7FE1D164" w14:textId="222EF1A6" w:rsidR="007A3848" w:rsidRDefault="009A492D">
            <w:pPr>
              <w:pStyle w:val="P68B1DB1-TableParagraph40"/>
              <w:spacing w:before="108"/>
              <w:ind w:left="85"/>
              <w:jc w:val="both"/>
            </w:pPr>
            <w:bookmarkStart w:id="249" w:name="_Hlk189839311"/>
            <w:r>
              <w:t>Denumirea entității contrapărții.</w:t>
            </w:r>
            <w:bookmarkEnd w:id="249"/>
            <w:r>
              <w:t xml:space="preserve"> În cazul instrumentelor financiare derivate compensate prin CPC, se raportează CPC relevantă ca contraparte.</w:t>
            </w:r>
          </w:p>
        </w:tc>
      </w:tr>
      <w:tr w:rsidR="007A3848"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7A3848" w:rsidRDefault="009A492D">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7A3848" w:rsidRDefault="009A492D">
            <w:pPr>
              <w:pStyle w:val="P68B1DB1-TableParagraph73"/>
              <w:spacing w:before="108"/>
              <w:ind w:left="85"/>
              <w:jc w:val="both"/>
              <w:rPr>
                <w:bCs/>
              </w:rPr>
            </w:pPr>
            <w:r>
              <w:t xml:space="preserve">Identificatorul contrapărții </w:t>
            </w:r>
          </w:p>
          <w:p w14:paraId="7FE1D168" w14:textId="7D4036D9" w:rsidR="007A3848" w:rsidRDefault="009A492D">
            <w:pPr>
              <w:pStyle w:val="P68B1DB1-TableParagraph40"/>
              <w:spacing w:before="108"/>
              <w:ind w:left="85"/>
              <w:jc w:val="both"/>
            </w:pPr>
            <w:r>
              <w:t xml:space="preserve">Se raportează codul LEI al contrapărții. În absența unui LEI, în cazul raportului băncilor, identificatorul instituțiilor financiare monetare al BCE (ID-ul IFM) utilizat în RIAD. În absența ambilor identificatori, se raportează un identificator intern. </w:t>
            </w:r>
          </w:p>
        </w:tc>
      </w:tr>
      <w:tr w:rsidR="007A3848"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7A3848" w:rsidRDefault="009A492D">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7A3848" w:rsidRDefault="009A492D">
            <w:pPr>
              <w:pStyle w:val="P68B1DB1-TableParagraph73"/>
              <w:spacing w:before="108"/>
              <w:ind w:left="85"/>
              <w:jc w:val="both"/>
              <w:rPr>
                <w:bCs/>
              </w:rPr>
            </w:pPr>
            <w:r>
              <w:t xml:space="preserve">Tip de identificator </w:t>
            </w:r>
          </w:p>
          <w:p w14:paraId="7FE1D16C" w14:textId="77777777" w:rsidR="007A3848" w:rsidRDefault="009A492D">
            <w:pPr>
              <w:pStyle w:val="P68B1DB1-TableParagraph40"/>
              <w:spacing w:before="108"/>
              <w:ind w:left="85"/>
              <w:jc w:val="both"/>
            </w:pPr>
            <w:r>
              <w:t>A se alege dintre opțiunile de mai jos: „Codul LEI”, „codul IFM” sau „Tipul de identificator, altul decât codul LEI sau codul IFM”.</w:t>
            </w:r>
          </w:p>
        </w:tc>
      </w:tr>
      <w:tr w:rsidR="007A3848"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7A3848" w:rsidRDefault="009A492D">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7A3848" w:rsidRDefault="009A492D">
            <w:pPr>
              <w:pStyle w:val="P68B1DB1-TableParagraph73"/>
              <w:spacing w:before="108"/>
              <w:ind w:left="85"/>
              <w:jc w:val="both"/>
              <w:rPr>
                <w:bCs/>
              </w:rPr>
            </w:pPr>
            <w:r>
              <w:t xml:space="preserve">Țara contrapărții  </w:t>
            </w:r>
          </w:p>
          <w:p w14:paraId="7FE1D170" w14:textId="77777777" w:rsidR="007A3848" w:rsidRDefault="009A492D">
            <w:pPr>
              <w:pStyle w:val="P68B1DB1-TableParagraph40"/>
              <w:spacing w:before="108"/>
              <w:ind w:left="85"/>
              <w:jc w:val="both"/>
            </w:pPr>
            <w:r>
              <w:t>Identificarea ISO 3166-1 alpha-2 a țării în care este înregistrată contrapartea.</w:t>
            </w:r>
          </w:p>
        </w:tc>
      </w:tr>
      <w:tr w:rsidR="007A3848"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7A3848" w:rsidRDefault="009A492D">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7A3848" w:rsidRDefault="009A492D">
            <w:pPr>
              <w:pStyle w:val="P68B1DB1-TableParagraph73"/>
              <w:spacing w:before="108"/>
              <w:ind w:left="85"/>
              <w:jc w:val="both"/>
              <w:rPr>
                <w:bCs/>
              </w:rPr>
            </w:pPr>
            <w:r>
              <w:t>Tranzacție intragrup</w:t>
            </w:r>
          </w:p>
          <w:p w14:paraId="1EA32667" w14:textId="1302D9B9" w:rsidR="007A3848" w:rsidRDefault="009A492D">
            <w:pPr>
              <w:pStyle w:val="P68B1DB1-TableParagraph40"/>
              <w:spacing w:before="108"/>
              <w:ind w:left="85"/>
              <w:jc w:val="both"/>
            </w:pPr>
            <w:r>
              <w:t xml:space="preserve">Entitatea </w:t>
            </w:r>
            <w:r w:rsidR="00E76DA6">
              <w:t>care raportează</w:t>
            </w:r>
            <w:r>
              <w:t xml:space="preserve"> trebuie să indice dacă tranzacția raportată se efectuează cu o contraparte care face parte din perimetrul de consolidare contabil al societății-mamă </w:t>
            </w:r>
            <w:r w:rsidR="00373C1B">
              <w:t>de cel mai înalt rang</w:t>
            </w:r>
            <w:r>
              <w:t>. Valorile acceptabile sunt „True” sau „False”</w:t>
            </w:r>
          </w:p>
        </w:tc>
      </w:tr>
      <w:tr w:rsidR="007A3848"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7A3848" w:rsidRDefault="009A492D">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7A3848" w:rsidRDefault="009A492D">
            <w:pPr>
              <w:pStyle w:val="P68B1DB1-TableParagraph73"/>
              <w:spacing w:before="108"/>
              <w:ind w:left="85"/>
              <w:jc w:val="both"/>
              <w:rPr>
                <w:bCs/>
              </w:rPr>
            </w:pPr>
            <w:r>
              <w:t>Legislația aplicabilă acordului-cadru/contractului unic</w:t>
            </w:r>
          </w:p>
          <w:p w14:paraId="7FE1D178" w14:textId="69ED3535" w:rsidR="007A3848" w:rsidRDefault="009A492D">
            <w:pPr>
              <w:pStyle w:val="P68B1DB1-TableParagraph40"/>
              <w:spacing w:before="108"/>
              <w:ind w:left="85"/>
              <w:jc w:val="both"/>
            </w:pPr>
            <w:r>
              <w:t xml:space="preserve">Codul ISO 3166-1 alpha-2 al țării a cărei lege reglementează acordul-cadru/contractul unic (se utilizează codul ISO 3166-2 atunci când este relevantă legea unei subdiviziuni administrative, de exemplu „US-NY”). În cazul în care contractul este reglementat de legea mai multor țări, se raportează țara a cărei legislație are cea mai mare relevanță pentru recunoașterea competențelor de reducere a valorii contabile și de conversie.  </w:t>
            </w:r>
          </w:p>
        </w:tc>
      </w:tr>
      <w:tr w:rsidR="007A3848"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7A3848" w:rsidRDefault="009A492D">
            <w:pPr>
              <w:pStyle w:val="P68B1DB1-Normal31"/>
            </w:pPr>
            <w:r>
              <w:lastRenderedPageBreak/>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7A3848" w:rsidRDefault="009A492D">
            <w:pPr>
              <w:pStyle w:val="P68B1DB1-TableParagraph73"/>
              <w:spacing w:before="108"/>
              <w:ind w:left="85"/>
              <w:jc w:val="both"/>
              <w:rPr>
                <w:bCs/>
              </w:rPr>
            </w:pPr>
            <w:r>
              <w:t xml:space="preserve">Numărul tranzacțiilor acoperite  </w:t>
            </w:r>
          </w:p>
          <w:p w14:paraId="7FE1D17C" w14:textId="77777777" w:rsidR="007A3848" w:rsidRDefault="009A492D">
            <w:pPr>
              <w:pStyle w:val="P68B1DB1-TableParagraph40"/>
              <w:spacing w:before="108"/>
              <w:ind w:left="85"/>
              <w:jc w:val="both"/>
            </w:pPr>
            <w:r>
              <w:t>A se indica numărul de contracte individuale care sunt incluse în setul de compensare din acordurile-cadru.</w:t>
            </w:r>
          </w:p>
        </w:tc>
      </w:tr>
      <w:tr w:rsidR="007A3848"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7A3848" w:rsidRDefault="009A492D">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7A3848" w:rsidRDefault="009A492D">
            <w:pPr>
              <w:pStyle w:val="P68B1DB1-TableParagraph73"/>
              <w:spacing w:before="108"/>
              <w:ind w:left="85"/>
              <w:jc w:val="both"/>
              <w:rPr>
                <w:bCs/>
              </w:rPr>
            </w:pPr>
            <w:r>
              <w:t xml:space="preserve">Valoarea netă de marcare la piață </w:t>
            </w:r>
          </w:p>
          <w:p w14:paraId="7FE1D180" w14:textId="229346B5" w:rsidR="007A3848" w:rsidRDefault="009A492D">
            <w:pPr>
              <w:pStyle w:val="P68B1DB1-TableParagraph40"/>
              <w:spacing w:before="108"/>
              <w:ind w:left="85"/>
              <w:jc w:val="both"/>
            </w:pPr>
            <w:r>
              <w:t xml:space="preserve">Valoarea netă de piață a datoriilor din instrumente financiare derivate pentru fiecare set de compensare contractuală, presupunând închiderea instrumentelor financiare derivate la data de referință. </w:t>
            </w:r>
          </w:p>
        </w:tc>
      </w:tr>
      <w:tr w:rsidR="007A3848"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7A3848" w:rsidRDefault="009A492D">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7A3848" w:rsidRDefault="009A492D">
            <w:pPr>
              <w:pStyle w:val="P68B1DB1-TableParagraph73"/>
              <w:spacing w:before="108"/>
              <w:ind w:left="85"/>
              <w:jc w:val="both"/>
              <w:rPr>
                <w:bCs/>
              </w:rPr>
            </w:pPr>
            <w:r>
              <w:t xml:space="preserve">Valoarea garanției reale nete furnizate </w:t>
            </w:r>
          </w:p>
          <w:p w14:paraId="7FE1D184" w14:textId="014CEFC4" w:rsidR="007A3848" w:rsidRDefault="009A492D">
            <w:pPr>
              <w:pStyle w:val="P68B1DB1-TableParagraph40"/>
              <w:spacing w:before="108"/>
              <w:ind w:left="85"/>
              <w:jc w:val="both"/>
            </w:pPr>
            <w:r>
              <w:t>Valoarea netă de piață a pozițiilor de garanții reale din cadrul unui set de compensare (și anume, garanțiile reale furnizate au scăzut cu orice garanții reale primite). Aceasta include orice conturi în marjă din cadrul acordurilor de compensare. Se raportează ca valoare pozitivă pentru garanțiile nete furnizate contrapărților.</w:t>
            </w:r>
          </w:p>
        </w:tc>
      </w:tr>
      <w:tr w:rsidR="007A3848"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7A3848" w:rsidRDefault="009A492D">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77777777" w:rsidR="007A3848" w:rsidRDefault="009A492D">
            <w:pPr>
              <w:pStyle w:val="P68B1DB1-TableParagraph40"/>
              <w:spacing w:before="108"/>
              <w:ind w:left="85"/>
              <w:jc w:val="both"/>
              <w:rPr>
                <w:b/>
                <w:bCs/>
              </w:rPr>
            </w:pPr>
            <w:r>
              <w:t xml:space="preserve"> </w:t>
            </w:r>
            <w:r>
              <w:rPr>
                <w:b/>
              </w:rPr>
              <w:t>Suma estimată pentru închidere</w:t>
            </w:r>
          </w:p>
          <w:p w14:paraId="7FE1D188" w14:textId="63DBB8B6" w:rsidR="007A3848" w:rsidRDefault="009A492D">
            <w:pPr>
              <w:pStyle w:val="P68B1DB1-TableParagraph40"/>
              <w:spacing w:before="108"/>
              <w:ind w:left="85"/>
              <w:jc w:val="both"/>
            </w:pPr>
            <w:r>
              <w:t>Valoarea estimată de închidere care acoperă cuantumul pierderilor, al costurilor suportate de către contrapărțile la contractele derivate sau al câștigurilor realizate de acestea prin înlocuirea sau obținerea echivalentului economic al principalelor condiții ale contractelor și al drepturilor de opțiune ale părților în ceea ce privește contractele reziliate. În unele cazuri; estimările necesare pentru a determina această valoare în conformitate cu regulamentul delegat (UE) 2016/1401 sunt dificil de raportat pe bază individuală. Prin urmare, în locul acestora pot fi folosite valori aproximative, care se pot baza pe datele disponibile, cum ar fi cerințele prudențiale pentru riscul de piață. O valoare pozitivă pentru suma estimată de închidere conduce la o creștere a cuantumului estimat al rezilierii anticipate, în timp ce un semn negativ ar reduce cuantumul estimat al rezilierii anticipate.</w:t>
            </w:r>
          </w:p>
        </w:tc>
      </w:tr>
      <w:tr w:rsidR="007A3848"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7A3848" w:rsidRDefault="009A492D">
            <w:pPr>
              <w:pStyle w:val="P68B1DB1-Normal31"/>
            </w:pPr>
            <w:r>
              <w:t>0150</w:t>
            </w:r>
          </w:p>
        </w:tc>
        <w:tc>
          <w:tcPr>
            <w:tcW w:w="7832" w:type="dxa"/>
            <w:tcBorders>
              <w:top w:val="single" w:sz="8" w:space="0" w:color="1A171C"/>
              <w:left w:val="single" w:sz="8" w:space="0" w:color="1A171C"/>
              <w:right w:val="nil"/>
            </w:tcBorders>
            <w:vAlign w:val="bottom"/>
          </w:tcPr>
          <w:p w14:paraId="7FE1D18B" w14:textId="77777777" w:rsidR="007A3848" w:rsidRDefault="009A492D">
            <w:pPr>
              <w:pStyle w:val="P68B1DB1-TableParagraph40"/>
              <w:spacing w:before="108"/>
              <w:ind w:left="85"/>
              <w:jc w:val="both"/>
              <w:rPr>
                <w:b/>
                <w:bCs/>
              </w:rPr>
            </w:pPr>
            <w:r>
              <w:t xml:space="preserve"> </w:t>
            </w:r>
            <w:r>
              <w:rPr>
                <w:b/>
              </w:rPr>
              <w:t>Valoarea estimată a încetării anticipate</w:t>
            </w:r>
          </w:p>
          <w:p w14:paraId="7FE1D18C" w14:textId="77777777" w:rsidR="007A3848" w:rsidRDefault="009A492D">
            <w:pPr>
              <w:pStyle w:val="P68B1DB1-TableParagraph40"/>
              <w:spacing w:before="108"/>
              <w:ind w:left="85"/>
              <w:jc w:val="both"/>
            </w:pPr>
            <w:r>
              <w:t>În ceea ce privește regulamentul delegat (UE) 2016/1401 privind evaluarea instrumentelor financiare derivate în temeiul articolului 49 alineatul (4) din BRRD, acest cuantum se determină după cum urmează:</w:t>
            </w:r>
          </w:p>
        </w:tc>
      </w:tr>
      <w:tr w:rsidR="007A3848" w14:paraId="7FE1D190" w14:textId="77777777">
        <w:tc>
          <w:tcPr>
            <w:tcW w:w="1183" w:type="dxa"/>
            <w:vMerge/>
            <w:tcBorders>
              <w:right w:val="single" w:sz="8" w:space="0" w:color="1A171C"/>
            </w:tcBorders>
            <w:vAlign w:val="center"/>
          </w:tcPr>
          <w:p w14:paraId="7FE1D18E" w14:textId="77777777" w:rsidR="007A3848" w:rsidRDefault="007A3848">
            <w:pPr>
              <w:rPr>
                <w:rFonts w:ascii="Times New Roman" w:hAnsi="Times New Roman" w:cs="Times New Roman"/>
              </w:rPr>
            </w:pPr>
          </w:p>
        </w:tc>
        <w:tc>
          <w:tcPr>
            <w:tcW w:w="7832" w:type="dxa"/>
            <w:tcBorders>
              <w:left w:val="single" w:sz="8" w:space="0" w:color="1A171C"/>
              <w:right w:val="nil"/>
            </w:tcBorders>
            <w:vAlign w:val="bottom"/>
          </w:tcPr>
          <w:p w14:paraId="7FE1D18F" w14:textId="665B533D" w:rsidR="007A3848" w:rsidRDefault="009A492D">
            <w:pPr>
              <w:pStyle w:val="P68B1DB1-TableParagraph40"/>
              <w:spacing w:before="108"/>
              <w:ind w:left="85"/>
              <w:jc w:val="both"/>
            </w:pPr>
            <w:r>
              <w:t xml:space="preserve"> „Evaluatorul stabilește valoarea </w:t>
            </w:r>
            <w:r w:rsidR="00A20F3F">
              <w:t xml:space="preserve">datoriilor </w:t>
            </w:r>
            <w:r>
              <w:t xml:space="preserve">care provin din contracte derivate din cadrul unui set de </w:t>
            </w:r>
            <w:r w:rsidR="00B26426">
              <w:t xml:space="preserve">de compensare </w:t>
            </w:r>
            <w:r>
              <w:t xml:space="preserve">ca o valoare de reziliere anticipată, calculată ca sumă a următoarelor elemente: </w:t>
            </w:r>
          </w:p>
        </w:tc>
      </w:tr>
      <w:tr w:rsidR="007A3848" w14:paraId="7FE1D193" w14:textId="77777777">
        <w:tc>
          <w:tcPr>
            <w:tcW w:w="1183" w:type="dxa"/>
            <w:vMerge/>
            <w:tcBorders>
              <w:right w:val="single" w:sz="8" w:space="0" w:color="1A171C"/>
            </w:tcBorders>
            <w:vAlign w:val="center"/>
          </w:tcPr>
          <w:p w14:paraId="7FE1D191" w14:textId="77777777" w:rsidR="007A3848" w:rsidRDefault="007A3848">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7A3848" w:rsidRDefault="009A492D">
            <w:pPr>
              <w:pStyle w:val="P68B1DB1-TableParagraph40"/>
              <w:spacing w:before="108"/>
              <w:ind w:left="85"/>
              <w:jc w:val="both"/>
            </w:pPr>
            <w:r>
              <w:t xml:space="preserve"> · Sumele neachitate, garanțiile reale sau alte sume datorate contrapărții de entitatea aflată în rezoluție, mai puțin sumele neachitate, garanțiile reale și alte sume datorate de contraparte entității aflate în rezoluție la data închiderii; precum și</w:t>
            </w:r>
          </w:p>
        </w:tc>
      </w:tr>
      <w:tr w:rsidR="007A3848" w14:paraId="7FE1D196" w14:textId="77777777">
        <w:tc>
          <w:tcPr>
            <w:tcW w:w="1183" w:type="dxa"/>
            <w:vMerge/>
            <w:tcBorders>
              <w:right w:val="single" w:sz="8" w:space="0" w:color="1A171C"/>
            </w:tcBorders>
            <w:vAlign w:val="center"/>
          </w:tcPr>
          <w:p w14:paraId="7FE1D194" w14:textId="77777777" w:rsidR="007A3848" w:rsidRDefault="007A3848">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7A3848" w:rsidRDefault="009A492D">
            <w:pPr>
              <w:pStyle w:val="P68B1DB1-TableParagraph40"/>
              <w:spacing w:before="108"/>
              <w:ind w:left="85"/>
              <w:jc w:val="both"/>
            </w:pPr>
            <w:r>
              <w:t xml:space="preserve"> · O valoare de închidere care acoperă cuantumul pierderilor, al costurilor suportate de către contrapărțile la contractele derivate sau al câștigurilor realizate de acestea prin înlocuirea sau obținerea echivalentului economic al principalelor condiții ale contractelor și al drepturilor de opțiune ale părților în ceea ce privește contractele reziliate.</w:t>
            </w:r>
          </w:p>
        </w:tc>
      </w:tr>
      <w:tr w:rsidR="007A3848" w14:paraId="7FE1D199" w14:textId="77777777">
        <w:tc>
          <w:tcPr>
            <w:tcW w:w="1183" w:type="dxa"/>
            <w:vMerge/>
            <w:tcBorders>
              <w:right w:val="single" w:sz="8" w:space="0" w:color="1A171C"/>
            </w:tcBorders>
            <w:vAlign w:val="center"/>
          </w:tcPr>
          <w:p w14:paraId="7FE1D197" w14:textId="77777777" w:rsidR="007A3848" w:rsidRDefault="007A3848">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7A3848" w:rsidRDefault="009A492D">
            <w:pPr>
              <w:pStyle w:val="P68B1DB1-TableParagraph40"/>
              <w:spacing w:before="108"/>
              <w:ind w:left="85"/>
              <w:jc w:val="both"/>
            </w:pPr>
            <w:r>
              <w:t xml:space="preserve"> Ca atare, suma estimată pentru încetarea anticipată trebuie să fie egală cu valoarea netă de marcare la piață (c0120) – Valoarea garanțiilor reale nete postate (c0130) + valoarea estimată de închidere (c0140).</w:t>
            </w:r>
          </w:p>
        </w:tc>
      </w:tr>
    </w:tbl>
    <w:p w14:paraId="7FE1D19A" w14:textId="77777777" w:rsidR="007A3848" w:rsidRDefault="007A3848">
      <w:pPr>
        <w:pStyle w:val="Instructionsberschrift2"/>
        <w:ind w:left="357"/>
        <w:rPr>
          <w:rFonts w:ascii="Times New Roman" w:eastAsia="Calibri" w:hAnsi="Times New Roman" w:cs="Times New Roman"/>
          <w:szCs w:val="20"/>
        </w:rPr>
      </w:pPr>
      <w:bookmarkStart w:id="250" w:name="_Toc81454217"/>
    </w:p>
    <w:p w14:paraId="7FE1D19B" w14:textId="08247010" w:rsidR="007A3848" w:rsidRDefault="009A492D">
      <w:pPr>
        <w:pStyle w:val="Instructionsberschrift2"/>
        <w:numPr>
          <w:ilvl w:val="1"/>
          <w:numId w:val="49"/>
        </w:numPr>
        <w:spacing w:before="0"/>
        <w:ind w:left="357" w:hanging="357"/>
        <w:rPr>
          <w:rFonts w:ascii="Times New Roman" w:hAnsi="Times New Roman" w:cs="Times New Roman"/>
        </w:rPr>
      </w:pPr>
      <w:bookmarkStart w:id="251" w:name="_Toc208245128"/>
      <w:r>
        <w:rPr>
          <w:rFonts w:ascii="Times New Roman" w:eastAsiaTheme="minorEastAsia" w:hAnsi="Times New Roman" w:cs="Times New Roman"/>
        </w:rPr>
        <w:t xml:space="preserve">Z 16.00 – Tranzacții financiare garantate, cu excepția tranzacțiilor intragrup </w:t>
      </w:r>
      <w:r>
        <w:rPr>
          <w:rFonts w:ascii="Times New Roman" w:eastAsia="Calibri" w:hAnsi="Times New Roman" w:cs="Times New Roman"/>
          <w:szCs w:val="20"/>
        </w:rPr>
        <w:t>(LIAB-G-6)</w:t>
      </w:r>
      <w:bookmarkEnd w:id="251"/>
    </w:p>
    <w:p w14:paraId="7FE1D19C" w14:textId="07C13721" w:rsidR="007A3848" w:rsidRDefault="009A492D">
      <w:pPr>
        <w:pStyle w:val="P68B1DB1-Instructionsberschrift289"/>
        <w:rPr>
          <w:rFonts w:eastAsiaTheme="minorEastAsia"/>
        </w:rPr>
      </w:pPr>
      <w:r>
        <w:t xml:space="preserve"> </w:t>
      </w:r>
      <w:bookmarkEnd w:id="250"/>
    </w:p>
    <w:p w14:paraId="7FE1D19D" w14:textId="77777777" w:rsidR="007A3848" w:rsidRDefault="009A492D">
      <w:pPr>
        <w:pStyle w:val="P68B1DB1-Numberedtitlelevel388"/>
      </w:pPr>
      <w:r>
        <w:t>Observații generale</w:t>
      </w:r>
    </w:p>
    <w:p w14:paraId="7FE1D19E" w14:textId="3901B7DB" w:rsidR="007A3848" w:rsidRDefault="009A492D">
      <w:pPr>
        <w:pStyle w:val="P68B1DB1-InstructionsText286"/>
        <w:numPr>
          <w:ilvl w:val="2"/>
          <w:numId w:val="209"/>
        </w:numPr>
        <w:spacing w:before="0"/>
        <w:ind w:left="1276"/>
        <w:rPr>
          <w:rFonts w:eastAsiaTheme="majorEastAsia"/>
        </w:rPr>
      </w:pPr>
      <w:r>
        <w:lastRenderedPageBreak/>
        <w:t xml:space="preserve">Finanțarea garantată include toate mecanismele de finanțare care fac obiectul constituirii de garanții reale, gajuri sau drepturi de retenție, excluzând, de exemplu, titlurile de valoare care trebuie raportate în Z12.00. </w:t>
      </w:r>
    </w:p>
    <w:p w14:paraId="7FE1D19F" w14:textId="77777777" w:rsidR="007A3848" w:rsidRDefault="009A492D">
      <w:pPr>
        <w:pStyle w:val="P68B1DB1-InstructionsText286"/>
        <w:numPr>
          <w:ilvl w:val="2"/>
          <w:numId w:val="209"/>
        </w:numPr>
        <w:spacing w:before="0"/>
        <w:ind w:left="1276"/>
      </w:pPr>
      <w:r>
        <w:t>Exemple tipice de astfel de acorduri sunt acordurile de finanțare sau de răscumpărare ale băncii centrale.</w:t>
      </w:r>
    </w:p>
    <w:p w14:paraId="7FE1D1A0" w14:textId="77777777" w:rsidR="007A3848" w:rsidRDefault="009A492D">
      <w:pPr>
        <w:pStyle w:val="P68B1DB1-InstructionsText286"/>
        <w:numPr>
          <w:ilvl w:val="2"/>
          <w:numId w:val="209"/>
        </w:numPr>
        <w:spacing w:before="0"/>
        <w:ind w:left="1276"/>
      </w:pPr>
      <w:r>
        <w:t>Trebuie raportată datoria garantată, nu garanția reală în sine.</w:t>
      </w:r>
    </w:p>
    <w:p w14:paraId="7FE1D1A1" w14:textId="437B0574" w:rsidR="007A3848" w:rsidRDefault="009A492D">
      <w:pPr>
        <w:pStyle w:val="P68B1DB1-InstructionsText286"/>
        <w:numPr>
          <w:ilvl w:val="2"/>
          <w:numId w:val="209"/>
        </w:numPr>
        <w:spacing w:before="0"/>
        <w:ind w:left="1276"/>
      </w:pPr>
      <w:r>
        <w:t xml:space="preserve">În sensul acestui tabel, mecanismele de finanțare garantate trebuie raportate per set de compensare, și anume fiecare set de compensare raportat ca element individual pe rând. Cu toate acestea, partea garantată și partea negarantată din același set de compensare trebuie raportate pe rânduri diferite în cazul în care se încadrează în clase diferite în caz de insolvență. </w:t>
      </w:r>
    </w:p>
    <w:p w14:paraId="7FE1D1A2" w14:textId="77777777" w:rsidR="007A3848" w:rsidRDefault="009A492D">
      <w:pPr>
        <w:pStyle w:val="P68B1DB1-InstructionsText286"/>
        <w:numPr>
          <w:ilvl w:val="2"/>
          <w:numId w:val="209"/>
        </w:numPr>
        <w:spacing w:before="0"/>
        <w:ind w:left="1276"/>
      </w:pPr>
      <w:r>
        <w:t>În acest sens, nu se aplică praguri de raportare.</w:t>
      </w:r>
    </w:p>
    <w:p w14:paraId="7FE1D1A3" w14:textId="77777777" w:rsidR="007A3848" w:rsidRDefault="009A492D">
      <w:pPr>
        <w:pStyle w:val="P68B1DB1-Numberedtitlelevel388"/>
      </w:pPr>
      <w:r>
        <w:t>Instrucțiuni privind pozițiile specifice</w:t>
      </w:r>
    </w:p>
    <w:tbl>
      <w:tblPr>
        <w:tblW w:w="9015" w:type="dxa"/>
        <w:tblInd w:w="135" w:type="dxa"/>
        <w:tblLayout w:type="fixed"/>
        <w:tblLook w:val="04A0" w:firstRow="1" w:lastRow="0" w:firstColumn="1" w:lastColumn="0" w:noHBand="0" w:noVBand="1"/>
      </w:tblPr>
      <w:tblGrid>
        <w:gridCol w:w="1183"/>
        <w:gridCol w:w="7832"/>
      </w:tblGrid>
      <w:tr w:rsidR="007A3848"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7A3848" w:rsidRDefault="009A492D">
            <w:pPr>
              <w:pStyle w:val="P68B1DB1-Normal31"/>
            </w:pPr>
            <w:r>
              <w:t xml:space="preserve">Coloane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7A3848" w:rsidRDefault="009A492D">
            <w:pPr>
              <w:pStyle w:val="P68B1DB1-Normal31"/>
            </w:pPr>
            <w:r>
              <w:t xml:space="preserve">Instrucțiuni </w:t>
            </w:r>
          </w:p>
        </w:tc>
      </w:tr>
      <w:tr w:rsidR="007A3848"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7A3848" w:rsidRDefault="009A492D">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589529A5" w:rsidR="007A3848" w:rsidRDefault="009A492D">
            <w:pPr>
              <w:pStyle w:val="P68B1DB1-TableParagraph40"/>
              <w:spacing w:before="108"/>
              <w:ind w:left="85"/>
              <w:jc w:val="both"/>
              <w:rPr>
                <w:b/>
                <w:bCs/>
              </w:rPr>
            </w:pPr>
            <w:r>
              <w:t xml:space="preserve"> </w:t>
            </w:r>
            <w:r>
              <w:rPr>
                <w:b/>
              </w:rPr>
              <w:t>N</w:t>
            </w:r>
            <w:r w:rsidR="001A5506">
              <w:rPr>
                <w:b/>
              </w:rPr>
              <w:t>r</w:t>
            </w:r>
            <w:r>
              <w:rPr>
                <w:b/>
              </w:rPr>
              <w:t>.</w:t>
            </w:r>
          </w:p>
          <w:p w14:paraId="7FE1D1A9" w14:textId="7C09A169" w:rsidR="007A3848" w:rsidRDefault="009A492D">
            <w:pPr>
              <w:pStyle w:val="P68B1DB1-TableParagraph40"/>
              <w:spacing w:before="108"/>
              <w:ind w:left="85"/>
              <w:jc w:val="both"/>
            </w:pPr>
            <w:r>
              <w:t>Numărul unic/cheia primară pentru identificarea elementelor rândului.</w:t>
            </w:r>
          </w:p>
        </w:tc>
      </w:tr>
      <w:tr w:rsidR="007A3848"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7A3848" w:rsidRDefault="009A492D">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7A3848" w:rsidRDefault="009A492D">
            <w:pPr>
              <w:pStyle w:val="P68B1DB1-TableParagraph40"/>
              <w:spacing w:before="108"/>
              <w:ind w:left="85"/>
              <w:jc w:val="both"/>
              <w:rPr>
                <w:b/>
                <w:bCs/>
              </w:rPr>
            </w:pPr>
            <w:r>
              <w:t xml:space="preserve"> </w:t>
            </w:r>
            <w:r>
              <w:rPr>
                <w:b/>
              </w:rPr>
              <w:t>Coloană</w:t>
            </w:r>
          </w:p>
          <w:p w14:paraId="7FE1D1AD" w14:textId="57B67374" w:rsidR="007A3848" w:rsidRDefault="009A492D">
            <w:pPr>
              <w:pStyle w:val="P68B1DB1-TableParagraph40"/>
              <w:spacing w:before="108"/>
              <w:ind w:left="85"/>
              <w:jc w:val="both"/>
            </w:pPr>
            <w:r>
              <w:t>Pentru fiecare set de compensare, trebuie furnizată o reconciliere cu clasa contrapărții din Z02.00 căreia îi revine datoria din lista predefinită de valori.</w:t>
            </w:r>
          </w:p>
        </w:tc>
      </w:tr>
      <w:tr w:rsidR="007A3848"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7A3848" w:rsidRDefault="009A492D">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7A3848" w:rsidRDefault="009A492D">
            <w:pPr>
              <w:pStyle w:val="P68B1DB1-TableParagraph40"/>
              <w:spacing w:before="108"/>
              <w:ind w:left="85"/>
              <w:jc w:val="both"/>
              <w:rPr>
                <w:b/>
                <w:bCs/>
              </w:rPr>
            </w:pPr>
            <w:r>
              <w:t xml:space="preserve"> </w:t>
            </w:r>
            <w:r>
              <w:rPr>
                <w:b/>
              </w:rPr>
              <w:t>Clasificarea în caz de insolvență</w:t>
            </w:r>
          </w:p>
          <w:p w14:paraId="7FE1D1B1" w14:textId="0D780E4C" w:rsidR="007A3848" w:rsidRDefault="009A492D">
            <w:pPr>
              <w:pStyle w:val="P68B1DB1-TableParagraph40"/>
              <w:spacing w:before="108"/>
              <w:ind w:left="85"/>
              <w:jc w:val="both"/>
            </w:pPr>
            <w:r>
              <w:t>Rangul de prioritate în caz de insolvență este unul dintre rangurile incluse în ordinea de prioritate în caz de insolvență publicată de autoritatea de rezoluție din jurisdicția respectivă.</w:t>
            </w:r>
          </w:p>
        </w:tc>
      </w:tr>
      <w:tr w:rsidR="007A3848"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7A3848" w:rsidRDefault="009A492D">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7A3848" w:rsidRDefault="009A492D">
            <w:pPr>
              <w:pStyle w:val="P68B1DB1-TableParagraph73"/>
              <w:spacing w:before="108"/>
              <w:ind w:left="85"/>
              <w:jc w:val="both"/>
              <w:rPr>
                <w:bCs/>
              </w:rPr>
            </w:pPr>
            <w:r>
              <w:t xml:space="preserve"> ID-ul acordului-cadru </w:t>
            </w:r>
          </w:p>
          <w:p w14:paraId="7FE1D1B5" w14:textId="77777777" w:rsidR="007A3848" w:rsidRDefault="009A492D">
            <w:pPr>
              <w:pStyle w:val="P68B1DB1-TableParagraph40"/>
              <w:spacing w:before="108"/>
              <w:ind w:left="85"/>
              <w:jc w:val="both"/>
            </w:pPr>
            <w:r>
              <w:t>Identificatorul intern al acordului-cadru sau al contractului unic.</w:t>
            </w:r>
          </w:p>
        </w:tc>
      </w:tr>
      <w:tr w:rsidR="007A3848"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7A3848" w:rsidRDefault="009A492D">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617A613F" w:rsidR="007A3848" w:rsidRDefault="009A492D">
            <w:pPr>
              <w:pStyle w:val="P68B1DB1-TableParagraph73"/>
              <w:spacing w:before="108"/>
              <w:ind w:left="85"/>
              <w:jc w:val="both"/>
              <w:rPr>
                <w:bCs/>
              </w:rPr>
            </w:pPr>
            <w:r>
              <w:t xml:space="preserve"> Tipul </w:t>
            </w:r>
            <w:r w:rsidR="00A20F3F">
              <w:t>acordului-cadru</w:t>
            </w:r>
            <w:r>
              <w:t xml:space="preserve"> </w:t>
            </w:r>
          </w:p>
          <w:p w14:paraId="7FE1D1B9" w14:textId="7472E062" w:rsidR="007A3848" w:rsidRDefault="009A492D">
            <w:pPr>
              <w:pStyle w:val="P68B1DB1-TableParagraph40"/>
              <w:spacing w:before="108"/>
              <w:ind w:left="85"/>
              <w:jc w:val="both"/>
            </w:pPr>
            <w:r>
              <w:t>Specificați acordul-cadru, fie „ICMA 2011 Global Master reppurchase agreements”, „ICMA 2000 Global Master reppurchase agreements”, „ICMA 1995 Global Master reppurchase agreements”, „ICMA 1992 Global Master reppurchase agreements”, „Other Global Master reppurchase agreements” sau „Single Contract” dintr-o listă predefinită.</w:t>
            </w:r>
          </w:p>
        </w:tc>
      </w:tr>
      <w:tr w:rsidR="007A3848"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7A3848" w:rsidRDefault="009A492D">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7A3848" w:rsidRDefault="009A492D">
            <w:pPr>
              <w:pStyle w:val="P68B1DB1-TableParagraph73"/>
              <w:spacing w:before="108"/>
              <w:ind w:left="85"/>
              <w:jc w:val="both"/>
              <w:rPr>
                <w:bCs/>
              </w:rPr>
            </w:pPr>
            <w:bookmarkStart w:id="252" w:name="_Hlk189839338"/>
            <w:r>
              <w:t xml:space="preserve">Denumirea contrapărții </w:t>
            </w:r>
          </w:p>
          <w:bookmarkEnd w:id="252"/>
          <w:p w14:paraId="7FE1D1BD" w14:textId="0E71EEA1" w:rsidR="007A3848" w:rsidRDefault="009A492D">
            <w:pPr>
              <w:pStyle w:val="P68B1DB1-TableParagraph40"/>
              <w:spacing w:before="108"/>
              <w:ind w:left="85"/>
              <w:jc w:val="both"/>
            </w:pPr>
            <w:r>
              <w:t>Denumirea entității contrapărții.</w:t>
            </w:r>
          </w:p>
        </w:tc>
      </w:tr>
      <w:tr w:rsidR="007A3848"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7A3848" w:rsidRDefault="009A492D">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7A3848" w:rsidRDefault="009A492D">
            <w:pPr>
              <w:pStyle w:val="P68B1DB1-TableParagraph40"/>
              <w:spacing w:before="108"/>
              <w:ind w:left="85"/>
              <w:jc w:val="both"/>
              <w:rPr>
                <w:b/>
                <w:bCs/>
              </w:rPr>
            </w:pPr>
            <w:r>
              <w:t xml:space="preserve"> </w:t>
            </w:r>
            <w:r>
              <w:rPr>
                <w:b/>
              </w:rPr>
              <w:t>Contraparte (LEI/IFM/Identificator local)</w:t>
            </w:r>
          </w:p>
          <w:p w14:paraId="7FE1D1C1" w14:textId="5ADC0AB9" w:rsidR="007A3848" w:rsidRDefault="009A492D">
            <w:pPr>
              <w:pStyle w:val="P68B1DB1-TableParagraph40"/>
              <w:spacing w:before="108"/>
              <w:ind w:left="85"/>
              <w:jc w:val="both"/>
            </w:pPr>
            <w:r>
              <w:t>Raportați codul LEI al creditorului. În absența unui LEI, în cazul raportului băncilor, identificatorul instituțiilor financiare monetare al BCE (ID-ul IFM) utilizat în RIAD. În absența ambilor identificatori, se raportează un identificator intern.</w:t>
            </w:r>
          </w:p>
        </w:tc>
      </w:tr>
      <w:tr w:rsidR="007A3848"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7A3848" w:rsidRDefault="009A492D">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7A3848" w:rsidRDefault="009A492D">
            <w:pPr>
              <w:pStyle w:val="P68B1DB1-TableParagraph73"/>
              <w:spacing w:before="108"/>
              <w:ind w:left="85"/>
              <w:jc w:val="both"/>
              <w:rPr>
                <w:bCs/>
              </w:rPr>
            </w:pPr>
            <w:r>
              <w:t xml:space="preserve">Tip de identificator </w:t>
            </w:r>
          </w:p>
          <w:p w14:paraId="7FE1D1C5" w14:textId="77777777" w:rsidR="007A3848" w:rsidRDefault="009A492D">
            <w:pPr>
              <w:pStyle w:val="P68B1DB1-TableParagraph40"/>
              <w:spacing w:before="108"/>
              <w:ind w:left="85"/>
              <w:jc w:val="both"/>
            </w:pPr>
            <w:r>
              <w:t>A se alege dintre opțiunile de mai jos: „Codul LEI”, „codul IFM” sau „Tipul de identificator, altul decât codul LEI sau codul IFM”.</w:t>
            </w:r>
          </w:p>
        </w:tc>
      </w:tr>
      <w:tr w:rsidR="007A3848"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7A3848" w:rsidRDefault="009A492D">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7A3848" w:rsidRDefault="009A492D">
            <w:pPr>
              <w:pStyle w:val="P68B1DB1-TableParagraph40"/>
              <w:spacing w:before="108"/>
              <w:ind w:left="85"/>
              <w:jc w:val="both"/>
              <w:rPr>
                <w:b/>
                <w:bCs/>
              </w:rPr>
            </w:pPr>
            <w:r>
              <w:t xml:space="preserve"> </w:t>
            </w:r>
            <w:r>
              <w:rPr>
                <w:b/>
              </w:rPr>
              <w:t>Țara contrapărții</w:t>
            </w:r>
          </w:p>
          <w:p w14:paraId="7FE1D1C9" w14:textId="77777777" w:rsidR="007A3848" w:rsidRDefault="009A492D">
            <w:pPr>
              <w:pStyle w:val="P68B1DB1-TableParagraph40"/>
              <w:spacing w:before="108"/>
              <w:ind w:left="85"/>
              <w:jc w:val="both"/>
            </w:pPr>
            <w:r>
              <w:t>Numele țării în care este înregistrată contrapartea.</w:t>
            </w:r>
          </w:p>
        </w:tc>
      </w:tr>
      <w:tr w:rsidR="007A3848"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7A3848" w:rsidRDefault="009A492D">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2EF18C73" w:rsidR="007A3848" w:rsidRDefault="009A492D">
            <w:pPr>
              <w:pStyle w:val="P68B1DB1-TableParagraph40"/>
              <w:spacing w:before="108"/>
              <w:ind w:left="85"/>
              <w:jc w:val="both"/>
              <w:rPr>
                <w:b/>
                <w:bCs/>
              </w:rPr>
            </w:pPr>
            <w:r>
              <w:t xml:space="preserve"> </w:t>
            </w:r>
            <w:r>
              <w:rPr>
                <w:b/>
              </w:rPr>
              <w:t xml:space="preserve">Legea de reglementare a </w:t>
            </w:r>
            <w:r w:rsidR="00A20F3F">
              <w:rPr>
                <w:b/>
              </w:rPr>
              <w:t xml:space="preserve"> acordului-cadru</w:t>
            </w:r>
            <w:r>
              <w:rPr>
                <w:b/>
              </w:rPr>
              <w:t>/acord unic</w:t>
            </w:r>
          </w:p>
          <w:p w14:paraId="7FE1D1CD" w14:textId="0BC67F07" w:rsidR="007A3848" w:rsidRDefault="009A492D">
            <w:pPr>
              <w:pStyle w:val="P68B1DB1-TableParagraph40"/>
              <w:spacing w:before="108"/>
              <w:ind w:left="85"/>
              <w:jc w:val="both"/>
            </w:pPr>
            <w:r>
              <w:t xml:space="preserve">Numele țării a cărei lege reglementează </w:t>
            </w:r>
            <w:r w:rsidR="00A20F3F">
              <w:t>acordul-cadru</w:t>
            </w:r>
            <w:r>
              <w:t xml:space="preserve">/contractul unic. În cazul în care contractul este reglementat de legea mai multor țări, se raportează țara a cărei legislație are cea mai mare relevanță pentru recunoașterea competențelor de reducere a valorii contabile și de </w:t>
            </w:r>
            <w:r>
              <w:lastRenderedPageBreak/>
              <w:t xml:space="preserve">conversie.  </w:t>
            </w:r>
          </w:p>
        </w:tc>
      </w:tr>
      <w:tr w:rsidR="007A3848"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7A3848" w:rsidRDefault="009A492D">
            <w:pPr>
              <w:pStyle w:val="P68B1DB1-Normal31"/>
            </w:pPr>
            <w:r>
              <w:lastRenderedPageBreak/>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7A3848" w:rsidRDefault="009A492D">
            <w:pPr>
              <w:pStyle w:val="P68B1DB1-TableParagraph40"/>
              <w:spacing w:before="108"/>
              <w:ind w:left="85"/>
              <w:jc w:val="both"/>
              <w:rPr>
                <w:b/>
                <w:bCs/>
              </w:rPr>
            </w:pPr>
            <w:r>
              <w:t xml:space="preserve"> </w:t>
            </w:r>
            <w:r>
              <w:rPr>
                <w:b/>
              </w:rPr>
              <w:t>Numărul tranzacțiilor acoperite</w:t>
            </w:r>
          </w:p>
          <w:p w14:paraId="7FE1D1D1" w14:textId="06F4F3CD" w:rsidR="007A3848" w:rsidRDefault="009A492D">
            <w:pPr>
              <w:pStyle w:val="P68B1DB1-TableParagraph40"/>
              <w:spacing w:before="108"/>
              <w:ind w:left="85"/>
              <w:jc w:val="both"/>
            </w:pPr>
            <w:r>
              <w:t xml:space="preserve">A se indica numărul de contracte individuale care sunt incluse în setul de compensare al </w:t>
            </w:r>
            <w:r w:rsidR="00A20F3F">
              <w:t>acordului-cadru</w:t>
            </w:r>
            <w:r>
              <w:t>.</w:t>
            </w:r>
          </w:p>
        </w:tc>
      </w:tr>
      <w:tr w:rsidR="007A3848"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7A3848" w:rsidRDefault="009A492D">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7A3848" w:rsidRDefault="009A492D">
            <w:pPr>
              <w:pStyle w:val="P68B1DB1-TableParagraph40"/>
              <w:spacing w:before="108"/>
              <w:ind w:left="85"/>
              <w:jc w:val="both"/>
              <w:rPr>
                <w:b/>
                <w:bCs/>
              </w:rPr>
            </w:pPr>
            <w:r>
              <w:t xml:space="preserve"> </w:t>
            </w:r>
            <w:r>
              <w:rPr>
                <w:b/>
              </w:rPr>
              <w:t>Valoarea netă a finanțării primite</w:t>
            </w:r>
          </w:p>
          <w:p w14:paraId="7FE1D1D5" w14:textId="40508D2F" w:rsidR="007A3848" w:rsidRDefault="009A492D">
            <w:pPr>
              <w:pStyle w:val="P68B1DB1-TableParagraph40"/>
              <w:spacing w:before="108"/>
              <w:ind w:left="85"/>
              <w:jc w:val="both"/>
            </w:pPr>
            <w:r>
              <w:t>Furnizați valoarea netă a finanțării primite în cadrul acordurilor de finanțare garantate, luând în considerare toate tranzacțiile care fac obiectul acordului de compensare. A se remarca faptul că această sumă nu include dobânzile acumulate, în timp ce valoarea aferentă de pe rândul 0120 din Z02.00 face acest lucru.</w:t>
            </w:r>
          </w:p>
        </w:tc>
      </w:tr>
      <w:tr w:rsidR="007A3848"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7A3848" w:rsidRDefault="009A492D">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7A3848" w:rsidRDefault="009A492D">
            <w:pPr>
              <w:pStyle w:val="P68B1DB1-TableParagraph73"/>
              <w:spacing w:before="108"/>
              <w:ind w:left="85"/>
              <w:jc w:val="both"/>
              <w:rPr>
                <w:bCs/>
              </w:rPr>
            </w:pPr>
            <w:r>
              <w:t xml:space="preserve"> Valoarea netă a garanțiilor reale cesionate  </w:t>
            </w:r>
          </w:p>
          <w:p w14:paraId="7FE1D1D9" w14:textId="6D452434" w:rsidR="007A3848" w:rsidRDefault="009A492D">
            <w:pPr>
              <w:pStyle w:val="P68B1DB1-TableParagraph40"/>
              <w:spacing w:before="108"/>
              <w:ind w:left="85"/>
              <w:jc w:val="both"/>
            </w:pPr>
            <w:r>
              <w:t>Pentru fiecare set de compensare, furnizați valoarea netă a garanțiilor reale furnizate pentru a acoperi tranzacțiile de finanțare garantate, luând în considerare toate pozițiile de garanții reale luate în considerare în acordul de compensare. Aceasta include orice valoare a garanțiilor reale sau a marjei care este schimbată.</w:t>
            </w:r>
          </w:p>
        </w:tc>
      </w:tr>
    </w:tbl>
    <w:p w14:paraId="7FE1D1DB" w14:textId="77777777" w:rsidR="007A3848" w:rsidRDefault="007A3848">
      <w:pPr>
        <w:pStyle w:val="Instructionsberschrift2"/>
        <w:ind w:left="357"/>
        <w:rPr>
          <w:rFonts w:ascii="Times New Roman" w:eastAsia="Calibri" w:hAnsi="Times New Roman" w:cs="Times New Roman"/>
          <w:szCs w:val="20"/>
        </w:rPr>
      </w:pPr>
      <w:bookmarkStart w:id="253" w:name="_Toc81454218"/>
    </w:p>
    <w:p w14:paraId="7FE1D1DC" w14:textId="4F83132F" w:rsidR="007A3848" w:rsidRDefault="009A492D">
      <w:pPr>
        <w:pStyle w:val="Instructionsberschrift2"/>
        <w:numPr>
          <w:ilvl w:val="1"/>
          <w:numId w:val="49"/>
        </w:numPr>
        <w:spacing w:before="0"/>
        <w:ind w:left="357" w:hanging="357"/>
        <w:rPr>
          <w:rFonts w:ascii="Times New Roman" w:hAnsi="Times New Roman" w:cs="Times New Roman"/>
        </w:rPr>
      </w:pPr>
      <w:bookmarkStart w:id="254" w:name="_Toc208245129"/>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Alte datorii nefinanciare (neincluse în alte rubrici, cu excepția celor intragrup) </w:t>
      </w:r>
      <w:r>
        <w:rPr>
          <w:rFonts w:ascii="Times New Roman" w:eastAsia="Calibri" w:hAnsi="Times New Roman" w:cs="Times New Roman"/>
          <w:szCs w:val="20"/>
        </w:rPr>
        <w:t>(LIAB-G-7)</w:t>
      </w:r>
      <w:bookmarkEnd w:id="254"/>
    </w:p>
    <w:bookmarkEnd w:id="253"/>
    <w:p w14:paraId="7FE1D1DD" w14:textId="28BEEC11" w:rsidR="007A3848" w:rsidRDefault="007A3848">
      <w:pPr>
        <w:pStyle w:val="Instructionsberschrift2"/>
        <w:ind w:left="357"/>
        <w:rPr>
          <w:rFonts w:ascii="Times New Roman" w:eastAsiaTheme="minorEastAsia" w:hAnsi="Times New Roman" w:cs="Times New Roman"/>
          <w:u w:val="none"/>
        </w:rPr>
      </w:pPr>
    </w:p>
    <w:p w14:paraId="7FE1D1DE" w14:textId="77777777" w:rsidR="007A3848" w:rsidRDefault="009A492D">
      <w:pPr>
        <w:pStyle w:val="P68B1DB1-Numberedtitlelevel388"/>
      </w:pPr>
      <w:r>
        <w:t>Observații generale</w:t>
      </w:r>
    </w:p>
    <w:p w14:paraId="7FE1D1DF" w14:textId="6152DD19" w:rsidR="007A3848" w:rsidRDefault="009A492D">
      <w:pPr>
        <w:pStyle w:val="P68B1DB1-InstructionsText286"/>
        <w:numPr>
          <w:ilvl w:val="2"/>
          <w:numId w:val="209"/>
        </w:numPr>
        <w:spacing w:before="0"/>
        <w:ind w:left="1276"/>
        <w:rPr>
          <w:rFonts w:eastAsiaTheme="majorEastAsia"/>
        </w:rPr>
      </w:pPr>
      <w:r>
        <w:t>Acest tabel acoperă datoriile nefinanciare, cum ar fi provizioanele, datoriile fiscale și veniturile amânate.</w:t>
      </w:r>
    </w:p>
    <w:p w14:paraId="7FE1D1E0" w14:textId="6480C40E" w:rsidR="007A3848" w:rsidRDefault="009A492D">
      <w:pPr>
        <w:pStyle w:val="P68B1DB1-InstructionsText286"/>
        <w:numPr>
          <w:ilvl w:val="2"/>
          <w:numId w:val="209"/>
        </w:numPr>
        <w:spacing w:before="0"/>
        <w:ind w:left="1276"/>
      </w:pPr>
      <w:r>
        <w:t>Grupează aceste datorii în funcție de tipul de datorie nefinanciară și de rangul în caz de insolvență.</w:t>
      </w:r>
    </w:p>
    <w:p w14:paraId="7FE1D1E2" w14:textId="77777777" w:rsidR="007A3848" w:rsidRDefault="009A492D">
      <w:pPr>
        <w:pStyle w:val="P68B1DB1-Numberedtitlelevel388"/>
      </w:pPr>
      <w:r>
        <w:t>Instrucțiuni privind pozițiile specifice</w:t>
      </w:r>
    </w:p>
    <w:tbl>
      <w:tblPr>
        <w:tblW w:w="9015" w:type="dxa"/>
        <w:tblInd w:w="135" w:type="dxa"/>
        <w:tblLayout w:type="fixed"/>
        <w:tblLook w:val="04A0" w:firstRow="1" w:lastRow="0" w:firstColumn="1" w:lastColumn="0" w:noHBand="0" w:noVBand="1"/>
      </w:tblPr>
      <w:tblGrid>
        <w:gridCol w:w="1183"/>
        <w:gridCol w:w="7832"/>
      </w:tblGrid>
      <w:tr w:rsidR="007A3848"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7A3848" w:rsidRDefault="009A492D">
            <w:pPr>
              <w:pStyle w:val="P68B1DB1-Normal31"/>
            </w:pPr>
            <w:r>
              <w:t xml:space="preserve">Coloane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7A3848" w:rsidRDefault="009A492D">
            <w:pPr>
              <w:pStyle w:val="P68B1DB1-Normal31"/>
            </w:pPr>
            <w:r>
              <w:t xml:space="preserve">Instrucțiuni </w:t>
            </w:r>
          </w:p>
        </w:tc>
      </w:tr>
      <w:tr w:rsidR="007A3848"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7A3848" w:rsidRDefault="009A492D">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7E39AB4D" w:rsidR="007A3848" w:rsidRDefault="009A492D">
            <w:pPr>
              <w:pStyle w:val="P68B1DB1-TableParagraph73"/>
              <w:spacing w:before="108"/>
              <w:ind w:left="85"/>
              <w:jc w:val="both"/>
              <w:rPr>
                <w:bCs/>
              </w:rPr>
            </w:pPr>
            <w:r>
              <w:t xml:space="preserve"> N</w:t>
            </w:r>
            <w:r w:rsidR="001A5506">
              <w:t>r</w:t>
            </w:r>
            <w:r>
              <w:t xml:space="preserve">. </w:t>
            </w:r>
          </w:p>
          <w:p w14:paraId="7FE1D1E8" w14:textId="5AB7F74C" w:rsidR="007A3848" w:rsidRDefault="009A492D">
            <w:pPr>
              <w:pStyle w:val="P68B1DB1-TableParagraph40"/>
              <w:spacing w:before="108"/>
              <w:ind w:left="85"/>
              <w:jc w:val="both"/>
            </w:pPr>
            <w:r>
              <w:t>Numărul unic/cheia primară pentru identificarea elementelor rândului.</w:t>
            </w:r>
          </w:p>
        </w:tc>
      </w:tr>
      <w:tr w:rsidR="007A3848"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7A3848" w:rsidRDefault="009A492D">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7A3848" w:rsidRDefault="009A492D">
            <w:pPr>
              <w:pStyle w:val="P68B1DB1-TableParagraph73"/>
              <w:spacing w:before="108"/>
              <w:ind w:left="85"/>
              <w:jc w:val="both"/>
              <w:rPr>
                <w:bCs/>
              </w:rPr>
            </w:pPr>
            <w:r>
              <w:t xml:space="preserve"> Rând </w:t>
            </w:r>
          </w:p>
          <w:p w14:paraId="7FE1D1EC" w14:textId="72FC9DA9" w:rsidR="007A3848" w:rsidRDefault="009A492D">
            <w:pPr>
              <w:pStyle w:val="P68B1DB1-TableParagraph40"/>
              <w:spacing w:before="108"/>
              <w:ind w:left="85"/>
              <w:jc w:val="both"/>
            </w:pPr>
            <w:r>
              <w:t xml:space="preserve">Pentru fiecare pasiv, trebuie furnizată o reconciliere cu categoriile de </w:t>
            </w:r>
            <w:r w:rsidR="00A72EEB">
              <w:t xml:space="preserve">datorii </w:t>
            </w:r>
            <w:r>
              <w:t xml:space="preserve">ale structurii </w:t>
            </w:r>
            <w:r w:rsidR="00A72EEB">
              <w:t>datorii</w:t>
            </w:r>
            <w:r>
              <w:t>lor în Z02.00 la nivelul scadenței dintr-o listă predefinită de valori.</w:t>
            </w:r>
          </w:p>
        </w:tc>
      </w:tr>
      <w:tr w:rsidR="007A3848"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7A3848" w:rsidRDefault="009A492D">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7A3848" w:rsidRDefault="009A492D">
            <w:pPr>
              <w:pStyle w:val="P68B1DB1-TableParagraph40"/>
              <w:spacing w:before="108"/>
              <w:ind w:left="85"/>
              <w:jc w:val="both"/>
              <w:rPr>
                <w:b/>
                <w:bCs/>
              </w:rPr>
            </w:pPr>
            <w:r>
              <w:t xml:space="preserve"> </w:t>
            </w:r>
            <w:r>
              <w:rPr>
                <w:b/>
              </w:rPr>
              <w:t>Coloană</w:t>
            </w:r>
          </w:p>
          <w:p w14:paraId="7FE1D1F0" w14:textId="2D865C88" w:rsidR="007A3848" w:rsidRDefault="009A492D">
            <w:pPr>
              <w:pStyle w:val="P68B1DB1-TableParagraph40"/>
              <w:spacing w:before="108"/>
              <w:ind w:left="85"/>
              <w:jc w:val="both"/>
            </w:pPr>
            <w:r>
              <w:t>Pentru fiecare datorie, trebuie furnizată o reconciliere cu clasa de contrapărți din Z 02.00 căreia îi revine datoria din lista predefinită de valori.</w:t>
            </w:r>
          </w:p>
        </w:tc>
      </w:tr>
      <w:tr w:rsidR="007A3848"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7A3848" w:rsidRDefault="009A492D">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F3" w14:textId="77777777" w:rsidR="007A3848" w:rsidRDefault="009A492D">
            <w:pPr>
              <w:pStyle w:val="P68B1DB1-TableParagraph40"/>
              <w:spacing w:before="108"/>
              <w:ind w:left="85"/>
              <w:jc w:val="both"/>
              <w:rPr>
                <w:b/>
                <w:bCs/>
              </w:rPr>
            </w:pPr>
            <w:r>
              <w:t xml:space="preserve"> </w:t>
            </w:r>
            <w:r>
              <w:rPr>
                <w:b/>
              </w:rPr>
              <w:t>Clasificarea în caz de insolvență</w:t>
            </w:r>
          </w:p>
          <w:p w14:paraId="7FE1D1F4" w14:textId="16989963" w:rsidR="007A3848" w:rsidRDefault="009A492D">
            <w:pPr>
              <w:pStyle w:val="P68B1DB1-TableParagraph40"/>
              <w:spacing w:before="108"/>
              <w:ind w:left="85"/>
              <w:jc w:val="both"/>
            </w:pPr>
            <w:r>
              <w:t>Rangul de prioritate în caz de insolvență este unul dintre rangurile incluse în ordinea de prioritate în caz de insolvență publicată de autoritatea de rezoluție din jurisdicția respectivă.</w:t>
            </w:r>
          </w:p>
        </w:tc>
      </w:tr>
      <w:tr w:rsidR="007A3848"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7A3848" w:rsidRDefault="009A492D">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7A3848" w:rsidRDefault="009A492D">
            <w:pPr>
              <w:pStyle w:val="P68B1DB1-TableParagraph73"/>
              <w:spacing w:before="108"/>
              <w:ind w:left="85"/>
              <w:jc w:val="both"/>
              <w:rPr>
                <w:bCs/>
              </w:rPr>
            </w:pPr>
            <w:r>
              <w:t xml:space="preserve">Identificatorul contractului </w:t>
            </w:r>
          </w:p>
          <w:p w14:paraId="7FE1D1F8" w14:textId="77777777" w:rsidR="007A3848" w:rsidRDefault="009A492D">
            <w:pPr>
              <w:pStyle w:val="P68B1DB1-TableParagraph40"/>
              <w:spacing w:before="108"/>
              <w:ind w:left="85"/>
              <w:jc w:val="both"/>
            </w:pPr>
            <w:r>
              <w:t>Identificatorul intern al contractului, ca echivalent al ISIN pentru titlurile de valoare.</w:t>
            </w:r>
          </w:p>
        </w:tc>
      </w:tr>
      <w:tr w:rsidR="007A3848"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7A3848" w:rsidRDefault="009A492D">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7A3848" w:rsidRDefault="009A492D">
            <w:pPr>
              <w:pStyle w:val="P68B1DB1-TableParagraph73"/>
              <w:spacing w:before="108"/>
              <w:ind w:left="85"/>
              <w:jc w:val="both"/>
              <w:rPr>
                <w:bCs/>
              </w:rPr>
            </w:pPr>
            <w:r>
              <w:t xml:space="preserve"> Identificatorul contrapărții </w:t>
            </w:r>
          </w:p>
          <w:p w14:paraId="7FE1D1FC" w14:textId="3D6CB4CA" w:rsidR="007A3848" w:rsidRDefault="009A492D">
            <w:pPr>
              <w:pStyle w:val="P68B1DB1-TableParagraph40"/>
              <w:spacing w:before="108"/>
              <w:ind w:left="85"/>
              <w:jc w:val="both"/>
            </w:pPr>
            <w:r>
              <w:t>Raportați codul LEI al creditorului. În absența unui LEI, în cazul raportului băncilor, identificatorul instituțiilor financiare monetare al BCE (ID-ul IFM) utilizat în RIAD. În absența ambilor identificatori, se raportează un identificator intern.</w:t>
            </w:r>
          </w:p>
        </w:tc>
      </w:tr>
      <w:tr w:rsidR="007A3848"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7A3848" w:rsidRDefault="009A492D">
            <w:pPr>
              <w:pStyle w:val="P68B1DB1-Normal31"/>
            </w:pPr>
            <w:r>
              <w:lastRenderedPageBreak/>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7A3848" w:rsidRDefault="009A492D">
            <w:pPr>
              <w:pStyle w:val="P68B1DB1-TableParagraph73"/>
              <w:spacing w:before="108"/>
              <w:ind w:left="85"/>
              <w:jc w:val="both"/>
              <w:rPr>
                <w:bCs/>
              </w:rPr>
            </w:pPr>
            <w:r>
              <w:t xml:space="preserve">Tip de identificator </w:t>
            </w:r>
          </w:p>
          <w:p w14:paraId="7FE1D200" w14:textId="77777777" w:rsidR="007A3848" w:rsidRDefault="009A492D">
            <w:pPr>
              <w:pStyle w:val="P68B1DB1-TableParagraph40"/>
              <w:spacing w:before="108"/>
              <w:ind w:left="85"/>
              <w:jc w:val="both"/>
            </w:pPr>
            <w:r>
              <w:t>A se alege dintre opțiunile de mai jos: „Codul LEI”, „codul IFM” sau „Tipul de identificator, altul decât codul LEI sau codul IFM”.</w:t>
            </w:r>
          </w:p>
        </w:tc>
      </w:tr>
      <w:tr w:rsidR="007A3848"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7A3848" w:rsidRDefault="009A492D">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7A3848" w:rsidRDefault="009A492D">
            <w:pPr>
              <w:pStyle w:val="P68B1DB1-TableParagraph40"/>
              <w:spacing w:before="108"/>
              <w:ind w:left="85"/>
              <w:jc w:val="both"/>
              <w:rPr>
                <w:b/>
                <w:bCs/>
              </w:rPr>
            </w:pPr>
            <w:r>
              <w:t xml:space="preserve"> </w:t>
            </w:r>
            <w:r>
              <w:rPr>
                <w:b/>
              </w:rPr>
              <w:t>Legea aplicabilă</w:t>
            </w:r>
          </w:p>
          <w:p w14:paraId="7FE1D204" w14:textId="24CB3395" w:rsidR="007A3848" w:rsidRDefault="009A492D">
            <w:pPr>
              <w:pStyle w:val="P68B1DB1-TableParagraph40"/>
              <w:spacing w:before="108"/>
              <w:ind w:left="85"/>
              <w:jc w:val="both"/>
            </w:pPr>
            <w:r>
              <w:t xml:space="preserve">Numele țării a cărei lege reglementează răspunderea. În cazul în care contractul este reglementat de legea mai multor țări, se raportează țara a cărei legislație are cea mai mare relevanță pentru recunoașterea competențelor de reducere a valorii contabile și de conversie.  </w:t>
            </w:r>
          </w:p>
        </w:tc>
      </w:tr>
      <w:tr w:rsidR="007A3848"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7A3848" w:rsidRDefault="009A492D">
            <w:pPr>
              <w:pStyle w:val="P68B1DB1-Normal31"/>
            </w:pPr>
            <w:r>
              <w:t>0080</w:t>
            </w:r>
          </w:p>
        </w:tc>
        <w:tc>
          <w:tcPr>
            <w:tcW w:w="7832" w:type="dxa"/>
            <w:tcBorders>
              <w:top w:val="single" w:sz="8" w:space="0" w:color="1A171C"/>
              <w:left w:val="single" w:sz="4" w:space="0" w:color="auto"/>
              <w:right w:val="nil"/>
            </w:tcBorders>
            <w:vAlign w:val="bottom"/>
          </w:tcPr>
          <w:p w14:paraId="7FE1D207" w14:textId="77777777" w:rsidR="007A3848" w:rsidRDefault="009A492D">
            <w:pPr>
              <w:pStyle w:val="P68B1DB1-TableParagraph40"/>
              <w:spacing w:before="108"/>
              <w:ind w:left="85"/>
              <w:jc w:val="both"/>
              <w:rPr>
                <w:b/>
                <w:bCs/>
              </w:rPr>
            </w:pPr>
            <w:r>
              <w:t xml:space="preserve"> </w:t>
            </w:r>
            <w:r>
              <w:rPr>
                <w:b/>
              </w:rPr>
              <w:t>Tipul de datorii nefinanciare</w:t>
            </w:r>
          </w:p>
          <w:p w14:paraId="7FE1D208" w14:textId="234E81AF" w:rsidR="007A3848" w:rsidRDefault="009A492D">
            <w:pPr>
              <w:pStyle w:val="P68B1DB1-TableParagraph40"/>
              <w:spacing w:before="108"/>
              <w:ind w:left="85"/>
              <w:jc w:val="both"/>
            </w:pPr>
            <w:r>
              <w:t>A se alege dintre opțiunile de mai jos:</w:t>
            </w:r>
          </w:p>
          <w:p w14:paraId="7FE1D209" w14:textId="1B19E45B" w:rsidR="007A3848" w:rsidRDefault="009A492D">
            <w:pPr>
              <w:pStyle w:val="P68B1DB1-TableParagraph40"/>
              <w:numPr>
                <w:ilvl w:val="0"/>
                <w:numId w:val="269"/>
              </w:numPr>
              <w:spacing w:before="108"/>
              <w:jc w:val="both"/>
            </w:pPr>
            <w:r>
              <w:t>Fonduri pentru riscurile bancare generale</w:t>
            </w:r>
          </w:p>
          <w:p w14:paraId="7FE1D20A" w14:textId="5F4C425A" w:rsidR="007A3848" w:rsidRDefault="009A492D">
            <w:pPr>
              <w:pStyle w:val="P68B1DB1-TableParagraph40"/>
              <w:numPr>
                <w:ilvl w:val="0"/>
                <w:numId w:val="269"/>
              </w:numPr>
              <w:spacing w:before="108"/>
              <w:jc w:val="both"/>
            </w:pPr>
            <w:r>
              <w:t>Pensii și alte obligații privind beneficiile determinate post-angajare</w:t>
            </w:r>
          </w:p>
          <w:p w14:paraId="7FE1D20B" w14:textId="3AEADF9D" w:rsidR="007A3848" w:rsidRDefault="009A492D">
            <w:pPr>
              <w:pStyle w:val="P68B1DB1-TableParagraph40"/>
              <w:numPr>
                <w:ilvl w:val="0"/>
                <w:numId w:val="269"/>
              </w:numPr>
              <w:spacing w:before="108"/>
              <w:jc w:val="both"/>
            </w:pPr>
            <w:r>
              <w:t>Beneficiile angajaților. Altele decât pensiile și alte obligații privind beneficiile determinate post-angajare</w:t>
            </w:r>
          </w:p>
          <w:p w14:paraId="7FE1D20C" w14:textId="66AEA5AF" w:rsidR="007A3848" w:rsidRDefault="009A492D">
            <w:pPr>
              <w:pStyle w:val="P68B1DB1-TableParagraph40"/>
              <w:numPr>
                <w:ilvl w:val="0"/>
                <w:numId w:val="269"/>
              </w:numPr>
              <w:spacing w:before="108"/>
              <w:jc w:val="both"/>
            </w:pPr>
            <w:r>
              <w:t>Restructurare</w:t>
            </w:r>
          </w:p>
          <w:p w14:paraId="7FE1D20E" w14:textId="139C6B97" w:rsidR="007A3848" w:rsidRDefault="00C368AB">
            <w:pPr>
              <w:pStyle w:val="P68B1DB1-TableParagraph40"/>
              <w:numPr>
                <w:ilvl w:val="0"/>
                <w:numId w:val="269"/>
              </w:numPr>
              <w:spacing w:before="108"/>
              <w:jc w:val="both"/>
            </w:pPr>
            <w:r w:rsidRPr="00C368AB">
              <w:t>Litigii legale în curs și litigii fiscale</w:t>
            </w:r>
            <w:r w:rsidR="009A492D">
              <w:t>Expuneri extrabilanțiere supuse riscului de credit</w:t>
            </w:r>
          </w:p>
          <w:p w14:paraId="7FE1D20F" w14:textId="69731D97" w:rsidR="007A3848" w:rsidRDefault="009A492D">
            <w:pPr>
              <w:pStyle w:val="P68B1DB1-TableParagraph40"/>
              <w:numPr>
                <w:ilvl w:val="0"/>
                <w:numId w:val="269"/>
              </w:numPr>
              <w:spacing w:before="108"/>
              <w:jc w:val="both"/>
            </w:pPr>
            <w:r>
              <w:t>Altele decât beneficiile angajaților, restructurarea, cauze legale în curs de soluționare și litigii privind impozitele, expuneri extrabilanțiere care sunt supuse riscului de credit</w:t>
            </w:r>
          </w:p>
          <w:p w14:paraId="7FE1D210" w14:textId="00431AB4" w:rsidR="007A3848" w:rsidRDefault="009A492D">
            <w:pPr>
              <w:pStyle w:val="P68B1DB1-TableParagraph40"/>
              <w:numPr>
                <w:ilvl w:val="0"/>
                <w:numId w:val="269"/>
              </w:numPr>
              <w:spacing w:before="108"/>
              <w:jc w:val="both"/>
            </w:pPr>
            <w:r>
              <w:t>Datorii privind impozitele</w:t>
            </w:r>
          </w:p>
          <w:p w14:paraId="7FE1D211" w14:textId="29640DA2" w:rsidR="007A3848" w:rsidRDefault="009A492D">
            <w:pPr>
              <w:pStyle w:val="P68B1DB1-TableParagraph40"/>
              <w:numPr>
                <w:ilvl w:val="0"/>
                <w:numId w:val="269"/>
              </w:numPr>
              <w:spacing w:before="108"/>
              <w:jc w:val="both"/>
            </w:pPr>
            <w:r>
              <w:t>Venituri reportate</w:t>
            </w:r>
          </w:p>
          <w:p w14:paraId="7FE1D212" w14:textId="7E6BDA10" w:rsidR="007A3848" w:rsidRDefault="009A492D">
            <w:pPr>
              <w:pStyle w:val="P68B1DB1-TableParagraph40"/>
              <w:numPr>
                <w:ilvl w:val="0"/>
                <w:numId w:val="269"/>
              </w:numPr>
              <w:spacing w:before="108"/>
              <w:jc w:val="both"/>
            </w:pPr>
            <w:r>
              <w:t>Datorii, altele decât datoriile financiare, provizioane, datorii fiscale, venituri amânate</w:t>
            </w:r>
          </w:p>
        </w:tc>
      </w:tr>
      <w:tr w:rsidR="007A3848"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7A3848" w:rsidRDefault="009A492D">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7A3848" w:rsidRDefault="009A492D">
            <w:pPr>
              <w:pStyle w:val="P68B1DB1-TableParagraph40"/>
              <w:spacing w:before="108"/>
              <w:ind w:left="85"/>
              <w:jc w:val="both"/>
              <w:rPr>
                <w:b/>
                <w:bCs/>
              </w:rPr>
            </w:pPr>
            <w:r>
              <w:t xml:space="preserve"> </w:t>
            </w:r>
            <w:r>
              <w:rPr>
                <w:b/>
              </w:rPr>
              <w:t>Suma restantă</w:t>
            </w:r>
          </w:p>
          <w:p w14:paraId="7FE1D216" w14:textId="41D11E8B" w:rsidR="007A3848" w:rsidRDefault="009A492D">
            <w:pPr>
              <w:pStyle w:val="P68B1DB1-TableParagraph40"/>
              <w:spacing w:before="108"/>
              <w:ind w:left="85"/>
              <w:jc w:val="both"/>
            </w:pPr>
            <w:r>
              <w:t>Suma restantă a datoriei.</w:t>
            </w:r>
          </w:p>
        </w:tc>
      </w:tr>
      <w:tr w:rsidR="007A3848"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7A3848" w:rsidRDefault="009A492D">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7A3848" w:rsidRDefault="009A492D">
            <w:pPr>
              <w:pStyle w:val="P68B1DB1-TableParagraph73"/>
              <w:spacing w:before="108"/>
              <w:ind w:left="85"/>
              <w:jc w:val="both"/>
              <w:rPr>
                <w:bCs/>
              </w:rPr>
            </w:pPr>
            <w:r>
              <w:t xml:space="preserve">Moneda  </w:t>
            </w:r>
          </w:p>
          <w:p w14:paraId="7FE1D21A" w14:textId="0E8D9FF4" w:rsidR="007A3848" w:rsidRDefault="009A492D">
            <w:pPr>
              <w:pStyle w:val="P68B1DB1-TableParagraph40"/>
              <w:spacing w:before="108"/>
              <w:ind w:left="85"/>
              <w:jc w:val="both"/>
            </w:pPr>
            <w:r>
              <w:t>Moneda datoriei este emisă în conformitate cu codul ISO 4217 format din 3 litere.</w:t>
            </w:r>
          </w:p>
        </w:tc>
      </w:tr>
      <w:tr w:rsidR="007A3848"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7A3848" w:rsidRDefault="009A492D">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7A3848" w:rsidRDefault="009A492D">
            <w:pPr>
              <w:pStyle w:val="P68B1DB1-TableParagraph73"/>
              <w:spacing w:before="108"/>
              <w:ind w:left="85"/>
              <w:jc w:val="both"/>
              <w:rPr>
                <w:bCs/>
              </w:rPr>
            </w:pPr>
            <w:r>
              <w:t xml:space="preserve"> Data recunoașterii </w:t>
            </w:r>
          </w:p>
          <w:p w14:paraId="7FE1D21E" w14:textId="6A3E04DE" w:rsidR="007A3848" w:rsidRDefault="009A492D">
            <w:pPr>
              <w:pStyle w:val="P68B1DB1-TableParagraph40"/>
              <w:spacing w:before="108"/>
              <w:ind w:left="85"/>
              <w:jc w:val="both"/>
            </w:pPr>
            <w:r>
              <w:t>Data la care datoria a fost recunoscută în conturile financiare, în conformitate cu standardele contabile aplicabile.</w:t>
            </w:r>
          </w:p>
        </w:tc>
      </w:tr>
      <w:tr w:rsidR="007A3848"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7A3848" w:rsidRDefault="009A492D">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7A3848" w:rsidRDefault="009A492D">
            <w:pPr>
              <w:pStyle w:val="P68B1DB1-TableParagraph73"/>
              <w:spacing w:before="108"/>
              <w:ind w:left="85"/>
              <w:jc w:val="both"/>
              <w:rPr>
                <w:bCs/>
              </w:rPr>
            </w:pPr>
            <w:r>
              <w:t xml:space="preserve">Data scadenței </w:t>
            </w:r>
          </w:p>
          <w:p w14:paraId="7FE1D222" w14:textId="41BB691A" w:rsidR="007A3848" w:rsidRDefault="009A492D">
            <w:pPr>
              <w:pStyle w:val="P68B1DB1-TableParagraph40"/>
              <w:spacing w:before="108"/>
              <w:ind w:left="85"/>
              <w:jc w:val="both"/>
            </w:pPr>
            <w:r>
              <w:t>Data scadenței legale și finale a datoriei. Pentru datoriile perpetue, se utilizează „2099-01-31”.</w:t>
            </w:r>
          </w:p>
        </w:tc>
      </w:tr>
      <w:tr w:rsidR="007A3848"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7A3848" w:rsidRDefault="009A492D">
            <w:pPr>
              <w:pStyle w:val="P68B1DB1-Normal31"/>
            </w:pPr>
            <w:r>
              <w:t>0130</w:t>
            </w:r>
          </w:p>
        </w:tc>
        <w:tc>
          <w:tcPr>
            <w:tcW w:w="7832" w:type="dxa"/>
            <w:tcBorders>
              <w:top w:val="single" w:sz="8" w:space="0" w:color="1A171C"/>
              <w:left w:val="single" w:sz="8" w:space="0" w:color="1A171C"/>
              <w:right w:val="nil"/>
            </w:tcBorders>
            <w:vAlign w:val="bottom"/>
          </w:tcPr>
          <w:p w14:paraId="7FE1D225" w14:textId="77777777" w:rsidR="007A3848" w:rsidRDefault="009A492D">
            <w:pPr>
              <w:pStyle w:val="P68B1DB1-TableParagraph40"/>
              <w:spacing w:before="108"/>
              <w:ind w:left="85"/>
              <w:jc w:val="both"/>
              <w:rPr>
                <w:b/>
                <w:bCs/>
              </w:rPr>
            </w:pPr>
            <w:r>
              <w:t xml:space="preserve"> </w:t>
            </w:r>
            <w:r>
              <w:rPr>
                <w:b/>
              </w:rPr>
              <w:t>Care se califică drept fonduri proprii</w:t>
            </w:r>
          </w:p>
          <w:p w14:paraId="7FE1D226" w14:textId="71151825" w:rsidR="007A3848" w:rsidRDefault="009A492D">
            <w:pPr>
              <w:pStyle w:val="P68B1DB1-TableParagraph40"/>
              <w:spacing w:before="108"/>
              <w:ind w:left="85"/>
              <w:jc w:val="both"/>
            </w:pPr>
            <w:r>
              <w:t>A se indica dacă și la ce nivel instrumentul este inclus în fondurile proprii, împreună cu informații privind regimul de eliminare treptată și regimul de anterioritate. Valoarea poate fi „Nu”, „Parțial AT1, T1 și T2”, „T2 în eliminare treptată”, „T2 care își păstrează drepturile obținute”, „</w:t>
            </w:r>
            <w:r w:rsidR="00C368AB">
              <w:t>complet eligibil</w:t>
            </w:r>
            <w:r>
              <w:t xml:space="preserve"> T2”, „AT1 </w:t>
            </w:r>
            <w:r w:rsidR="00C368AB">
              <w:t>care își păstrează drepturile obținute</w:t>
            </w:r>
            <w:r>
              <w:t xml:space="preserve">”, „AT1 complet </w:t>
            </w:r>
            <w:r w:rsidR="00C368AB">
              <w:t>eligibil</w:t>
            </w:r>
            <w:r>
              <w:t xml:space="preserve">” sau „CET1” dintr-o listă predefinită. </w:t>
            </w:r>
          </w:p>
          <w:p w14:paraId="7FE1D227" w14:textId="4662C12C" w:rsidR="007A3848" w:rsidRDefault="009A492D">
            <w:pPr>
              <w:pStyle w:val="P68B1DB1-TableParagraph40"/>
              <w:spacing w:before="108"/>
              <w:ind w:left="85"/>
              <w:jc w:val="both"/>
            </w:pPr>
            <w:r>
              <w:t xml:space="preserve"> În lista opțiunilor, termenul „eliminare treptată” se referă la perioada de 5 ani înainte de scadența oricărui instrument T2 dat, în cursul căreia există doar o recunoaștere proporțională pe baza perioadei rămase până la scadență. „Păstrarea drepturilor obținute” se referă la orice măsură tranzitorie aplicabilă unui instrument T2, cu excepția „eliminării treptate”. În timpul acestei „anteriorități”, recunoașterea poate fi integrală sau parțială.</w:t>
            </w:r>
          </w:p>
        </w:tc>
      </w:tr>
      <w:tr w:rsidR="007A3848" w14:paraId="7FE1D22C" w14:textId="77777777">
        <w:tc>
          <w:tcPr>
            <w:tcW w:w="1183" w:type="dxa"/>
            <w:tcBorders>
              <w:top w:val="nil"/>
              <w:left w:val="nil"/>
              <w:bottom w:val="single" w:sz="8" w:space="0" w:color="1A171C"/>
              <w:right w:val="single" w:sz="8" w:space="0" w:color="1A171C"/>
            </w:tcBorders>
            <w:vAlign w:val="center"/>
          </w:tcPr>
          <w:p w14:paraId="7FE1D229" w14:textId="77777777" w:rsidR="007A3848" w:rsidRDefault="009A492D">
            <w:pPr>
              <w:pStyle w:val="P68B1DB1-Normal31"/>
            </w:pPr>
            <w:r>
              <w:lastRenderedPageBreak/>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7A3848" w:rsidRDefault="009A492D">
            <w:pPr>
              <w:pStyle w:val="P68B1DB1-TableParagraph40"/>
              <w:spacing w:before="108"/>
              <w:ind w:left="85"/>
              <w:jc w:val="both"/>
              <w:rPr>
                <w:b/>
                <w:bCs/>
              </w:rPr>
            </w:pPr>
            <w:r>
              <w:t xml:space="preserve"> </w:t>
            </w:r>
            <w:r>
              <w:rPr>
                <w:b/>
              </w:rPr>
              <w:t>Cuantum calificat drept fonduri proprii</w:t>
            </w:r>
          </w:p>
          <w:p w14:paraId="7FE1D22B" w14:textId="01A9A811" w:rsidR="007A3848" w:rsidRDefault="009A492D">
            <w:pPr>
              <w:pStyle w:val="P68B1DB1-TableParagraph40"/>
              <w:spacing w:before="108"/>
              <w:ind w:left="85"/>
              <w:jc w:val="both"/>
            </w:pPr>
            <w:r>
              <w:t>Cuantumul instrumentului care se califică drept fonduri proprii.</w:t>
            </w:r>
          </w:p>
        </w:tc>
      </w:tr>
    </w:tbl>
    <w:p w14:paraId="7FE1D22D" w14:textId="01F1CEAB" w:rsidR="007A3848" w:rsidRDefault="007A3848">
      <w:pPr>
        <w:pStyle w:val="body"/>
        <w:rPr>
          <w:rFonts w:ascii="Times New Roman" w:hAnsi="Times New Roman" w:cs="Times New Roman"/>
          <w:sz w:val="20"/>
          <w:szCs w:val="20"/>
        </w:rPr>
      </w:pPr>
    </w:p>
    <w:p w14:paraId="349218F7" w14:textId="77777777" w:rsidR="007A3848" w:rsidRDefault="009A492D">
      <w:pPr>
        <w:pStyle w:val="P68B1DB1-Normal19"/>
        <w:spacing w:after="200" w:line="276" w:lineRule="auto"/>
      </w:pPr>
      <w:r>
        <w:br w:type="page"/>
      </w:r>
    </w:p>
    <w:p w14:paraId="42DED9B4" w14:textId="77777777" w:rsidR="007A3848" w:rsidRDefault="007A3848">
      <w:pPr>
        <w:pStyle w:val="Instructionsberschrift2"/>
        <w:ind w:left="357"/>
        <w:rPr>
          <w:rFonts w:ascii="Times New Roman" w:eastAsia="Calibri" w:hAnsi="Times New Roman" w:cs="Times New Roman"/>
          <w:szCs w:val="20"/>
        </w:rPr>
      </w:pPr>
    </w:p>
    <w:p w14:paraId="4BD624F8" w14:textId="77777777" w:rsidR="007A3848" w:rsidRDefault="007A3848">
      <w:pPr>
        <w:spacing w:after="200" w:line="276" w:lineRule="auto"/>
        <w:rPr>
          <w:rFonts w:ascii="Times New Roman" w:hAnsi="Times New Roman" w:cs="Times New Roman"/>
          <w:sz w:val="20"/>
          <w:szCs w:val="20"/>
        </w:rPr>
      </w:pPr>
    </w:p>
    <w:p w14:paraId="715529B0" w14:textId="64A141F4" w:rsidR="007A3848" w:rsidRDefault="009A492D">
      <w:pPr>
        <w:pStyle w:val="P68B1DB1-Instructionsberschrift284"/>
        <w:numPr>
          <w:ilvl w:val="1"/>
          <w:numId w:val="49"/>
        </w:numPr>
        <w:spacing w:before="0"/>
        <w:ind w:left="357" w:hanging="357"/>
      </w:pPr>
      <w:bookmarkStart w:id="255" w:name="_Toc192248856"/>
      <w:bookmarkStart w:id="256" w:name="_Toc208245130"/>
      <w:r>
        <w:t>Anexa I – Lista IPF-urilor care trebuie utilizate pentru Z 09.01 – c0050</w:t>
      </w:r>
      <w:bookmarkEnd w:id="255"/>
      <w:bookmarkEnd w:id="256"/>
    </w:p>
    <w:p w14:paraId="31681B73" w14:textId="51FEAE08" w:rsidR="007A3848" w:rsidRDefault="007A3848">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7A3848"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7A3848" w:rsidRDefault="009A492D">
            <w:pPr>
              <w:pStyle w:val="P68B1DB1-Normal90"/>
            </w:pPr>
            <w:r>
              <w:t>Intrare în lista verticală a IPF-urilor</w:t>
            </w:r>
          </w:p>
        </w:tc>
      </w:tr>
      <w:tr w:rsidR="001A5506" w:rsidRPr="00F22F68" w14:paraId="0350BFB9"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B0D966D" w14:textId="77777777" w:rsidR="001A5506" w:rsidRPr="001A5506" w:rsidRDefault="001A5506" w:rsidP="001A5506">
            <w:pPr>
              <w:pStyle w:val="P68B1DB1-Normal90"/>
              <w:spacing w:line="360" w:lineRule="auto"/>
              <w:rPr>
                <w:b w:val="0"/>
                <w:bCs/>
              </w:rPr>
            </w:pPr>
            <w:bookmarkStart w:id="257" w:name="RANGE!A3:A168"/>
            <w:r w:rsidRPr="001A5506">
              <w:rPr>
                <w:b w:val="0"/>
                <w:bCs/>
              </w:rPr>
              <w:t>Athens Clearing Office (ACO)</w:t>
            </w:r>
          </w:p>
        </w:tc>
      </w:tr>
      <w:tr w:rsidR="001A5506" w:rsidRPr="00F22F68" w14:paraId="31E83702"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BD7D3E1" w14:textId="77777777" w:rsidR="001A5506" w:rsidRPr="001A5506" w:rsidRDefault="001A5506" w:rsidP="001A5506">
            <w:pPr>
              <w:pStyle w:val="P68B1DB1-Normal90"/>
              <w:spacing w:line="360" w:lineRule="auto"/>
              <w:rPr>
                <w:b w:val="0"/>
                <w:bCs/>
              </w:rPr>
            </w:pPr>
            <w:r w:rsidRPr="001A5506">
              <w:rPr>
                <w:b w:val="0"/>
                <w:bCs/>
              </w:rPr>
              <w:t>ATHEX (Athens Stock Exchange)</w:t>
            </w:r>
          </w:p>
        </w:tc>
      </w:tr>
      <w:tr w:rsidR="001A5506" w:rsidRPr="00F22F68" w14:paraId="090605AC"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4931128" w14:textId="77777777" w:rsidR="001A5506" w:rsidRPr="001A5506" w:rsidRDefault="001A5506" w:rsidP="001A5506">
            <w:pPr>
              <w:pStyle w:val="P68B1DB1-Normal90"/>
              <w:spacing w:line="360" w:lineRule="auto"/>
              <w:rPr>
                <w:b w:val="0"/>
                <w:bCs/>
              </w:rPr>
            </w:pPr>
            <w:r w:rsidRPr="001A5506">
              <w:rPr>
                <w:b w:val="0"/>
                <w:bCs/>
              </w:rPr>
              <w:t>ATHEX CSD</w:t>
            </w:r>
          </w:p>
        </w:tc>
      </w:tr>
      <w:tr w:rsidR="001A5506" w:rsidRPr="00F22F68" w14:paraId="73808F06"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7145EAB" w14:textId="77777777" w:rsidR="001A5506" w:rsidRPr="001A5506" w:rsidRDefault="001A5506" w:rsidP="001A5506">
            <w:pPr>
              <w:pStyle w:val="P68B1DB1-Normal90"/>
              <w:spacing w:line="360" w:lineRule="auto"/>
              <w:rPr>
                <w:b w:val="0"/>
                <w:bCs/>
              </w:rPr>
            </w:pPr>
            <w:r w:rsidRPr="001A5506">
              <w:rPr>
                <w:b w:val="0"/>
                <w:bCs/>
              </w:rPr>
              <w:t>ATHEXClear SA</w:t>
            </w:r>
          </w:p>
        </w:tc>
      </w:tr>
      <w:tr w:rsidR="001A5506" w:rsidRPr="00F22F68" w14:paraId="484B47BB"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5FBCF45" w14:textId="77777777" w:rsidR="001A5506" w:rsidRPr="001A5506" w:rsidRDefault="001A5506" w:rsidP="001A5506">
            <w:pPr>
              <w:pStyle w:val="P68B1DB1-Normal90"/>
              <w:spacing w:line="360" w:lineRule="auto"/>
              <w:rPr>
                <w:b w:val="0"/>
                <w:bCs/>
              </w:rPr>
            </w:pPr>
            <w:r w:rsidRPr="001A5506">
              <w:rPr>
                <w:b w:val="0"/>
                <w:bCs/>
              </w:rPr>
              <w:t>The Clearing House ACH</w:t>
            </w:r>
          </w:p>
        </w:tc>
      </w:tr>
      <w:tr w:rsidR="001A5506" w:rsidRPr="00F22F68" w14:paraId="5C74BF24"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B0BBD95" w14:textId="77777777" w:rsidR="001A5506" w:rsidRPr="001A5506" w:rsidRDefault="001A5506" w:rsidP="001A5506">
            <w:pPr>
              <w:pStyle w:val="P68B1DB1-Normal90"/>
              <w:spacing w:line="360" w:lineRule="auto"/>
              <w:rPr>
                <w:b w:val="0"/>
                <w:bCs/>
              </w:rPr>
            </w:pPr>
            <w:r w:rsidRPr="001A5506">
              <w:rPr>
                <w:b w:val="0"/>
                <w:bCs/>
              </w:rPr>
              <w:t>Automated Clearing Settlement System (ACSS)</w:t>
            </w:r>
          </w:p>
        </w:tc>
      </w:tr>
      <w:tr w:rsidR="001A5506" w:rsidRPr="00F22F68" w14:paraId="6FD6E45C"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5D5A2E5" w14:textId="77777777" w:rsidR="001A5506" w:rsidRPr="001A5506" w:rsidRDefault="001A5506" w:rsidP="001A5506">
            <w:pPr>
              <w:pStyle w:val="P68B1DB1-Normal90"/>
              <w:spacing w:line="360" w:lineRule="auto"/>
              <w:rPr>
                <w:b w:val="0"/>
                <w:bCs/>
              </w:rPr>
            </w:pPr>
            <w:r w:rsidRPr="001A5506">
              <w:rPr>
                <w:b w:val="0"/>
                <w:bCs/>
              </w:rPr>
              <w:t>BACS (Bankers' Automated Clearing Services)</w:t>
            </w:r>
          </w:p>
        </w:tc>
      </w:tr>
      <w:tr w:rsidR="001A5506" w:rsidRPr="00F22F68" w14:paraId="7D6A0FF9"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2038DF7" w14:textId="77777777" w:rsidR="001A5506" w:rsidRPr="001A5506" w:rsidRDefault="001A5506" w:rsidP="001A5506">
            <w:pPr>
              <w:pStyle w:val="P68B1DB1-Normal90"/>
              <w:spacing w:line="360" w:lineRule="auto"/>
              <w:rPr>
                <w:b w:val="0"/>
                <w:bCs/>
              </w:rPr>
            </w:pPr>
            <w:r w:rsidRPr="001A5506">
              <w:rPr>
                <w:b w:val="0"/>
                <w:bCs/>
              </w:rPr>
              <w:t>Bankgirot (Bankgirocentralen BGC AB)</w:t>
            </w:r>
          </w:p>
        </w:tc>
      </w:tr>
      <w:tr w:rsidR="001A5506" w:rsidRPr="00F22F68" w14:paraId="6983A947"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8F3BC17" w14:textId="77777777" w:rsidR="001A5506" w:rsidRPr="001A5506" w:rsidRDefault="001A5506" w:rsidP="001A5506">
            <w:pPr>
              <w:pStyle w:val="P68B1DB1-Normal90"/>
              <w:spacing w:line="360" w:lineRule="auto"/>
              <w:rPr>
                <w:b w:val="0"/>
                <w:bCs/>
              </w:rPr>
            </w:pPr>
            <w:r w:rsidRPr="001A5506">
              <w:rPr>
                <w:b w:val="0"/>
                <w:bCs/>
              </w:rPr>
              <w:t>BI-COMP</w:t>
            </w:r>
          </w:p>
        </w:tc>
      </w:tr>
      <w:tr w:rsidR="001A5506" w:rsidRPr="00F22F68" w14:paraId="13884535"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B01EA59" w14:textId="77777777" w:rsidR="001A5506" w:rsidRPr="001A5506" w:rsidRDefault="001A5506" w:rsidP="001A5506">
            <w:pPr>
              <w:pStyle w:val="P68B1DB1-Normal90"/>
              <w:spacing w:line="360" w:lineRule="auto"/>
              <w:rPr>
                <w:b w:val="0"/>
                <w:bCs/>
              </w:rPr>
            </w:pPr>
            <w:r w:rsidRPr="001A5506">
              <w:rPr>
                <w:b w:val="0"/>
                <w:bCs/>
              </w:rPr>
              <w:t>BISERA (Bank Integrated System for Electronic Payments)</w:t>
            </w:r>
          </w:p>
        </w:tc>
      </w:tr>
      <w:tr w:rsidR="001A5506" w:rsidRPr="00F22F68" w14:paraId="6D825D84"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DD3B2E1" w14:textId="77777777" w:rsidR="001A5506" w:rsidRPr="001A5506" w:rsidRDefault="001A5506" w:rsidP="001A5506">
            <w:pPr>
              <w:pStyle w:val="P68B1DB1-Normal90"/>
              <w:spacing w:line="360" w:lineRule="auto"/>
              <w:rPr>
                <w:b w:val="0"/>
                <w:bCs/>
              </w:rPr>
            </w:pPr>
            <w:r w:rsidRPr="001A5506">
              <w:rPr>
                <w:b w:val="0"/>
                <w:bCs/>
              </w:rPr>
              <w:t>Bloomberg Trade Repository Limited</w:t>
            </w:r>
          </w:p>
        </w:tc>
      </w:tr>
      <w:tr w:rsidR="001A5506" w:rsidRPr="00F22F68" w14:paraId="7116F89F"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D4A93DA" w14:textId="77777777" w:rsidR="001A5506" w:rsidRPr="001A5506" w:rsidRDefault="001A5506" w:rsidP="001A5506">
            <w:pPr>
              <w:pStyle w:val="P68B1DB1-Normal90"/>
              <w:spacing w:line="360" w:lineRule="auto"/>
              <w:rPr>
                <w:b w:val="0"/>
                <w:bCs/>
              </w:rPr>
            </w:pPr>
            <w:r w:rsidRPr="001A5506">
              <w:rPr>
                <w:b w:val="0"/>
                <w:bCs/>
              </w:rPr>
              <w:t>BME</w:t>
            </w:r>
          </w:p>
        </w:tc>
      </w:tr>
      <w:tr w:rsidR="001A5506" w:rsidRPr="00F22F68" w14:paraId="330302B9"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194CD138" w14:textId="77777777" w:rsidR="001A5506" w:rsidRPr="001A5506" w:rsidRDefault="001A5506" w:rsidP="001A5506">
            <w:pPr>
              <w:pStyle w:val="P68B1DB1-Normal90"/>
              <w:spacing w:line="360" w:lineRule="auto"/>
              <w:rPr>
                <w:b w:val="0"/>
                <w:bCs/>
              </w:rPr>
            </w:pPr>
            <w:r w:rsidRPr="001A5506">
              <w:rPr>
                <w:b w:val="0"/>
                <w:bCs/>
              </w:rPr>
              <w:t>BME Clearing</w:t>
            </w:r>
          </w:p>
        </w:tc>
      </w:tr>
      <w:tr w:rsidR="001A5506" w:rsidRPr="00F22F68" w14:paraId="40BCCAD1"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158C4196" w14:textId="77777777" w:rsidR="001A5506" w:rsidRPr="001A5506" w:rsidRDefault="001A5506" w:rsidP="001A5506">
            <w:pPr>
              <w:pStyle w:val="P68B1DB1-Normal90"/>
              <w:spacing w:line="360" w:lineRule="auto"/>
              <w:rPr>
                <w:b w:val="0"/>
                <w:bCs/>
              </w:rPr>
            </w:pPr>
            <w:r w:rsidRPr="001A5506">
              <w:rPr>
                <w:b w:val="0"/>
                <w:bCs/>
              </w:rPr>
              <w:t>BOGS (Bank of Greece Securities Settlement System)</w:t>
            </w:r>
          </w:p>
        </w:tc>
      </w:tr>
      <w:tr w:rsidR="001A5506" w:rsidRPr="00F22F68" w14:paraId="76642DCF"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5BD9E07" w14:textId="77777777" w:rsidR="001A5506" w:rsidRPr="001A5506" w:rsidRDefault="001A5506" w:rsidP="001A5506">
            <w:pPr>
              <w:pStyle w:val="P68B1DB1-Normal90"/>
              <w:spacing w:line="360" w:lineRule="auto"/>
              <w:rPr>
                <w:b w:val="0"/>
                <w:bCs/>
              </w:rPr>
            </w:pPr>
            <w:r w:rsidRPr="001A5506">
              <w:rPr>
                <w:b w:val="0"/>
                <w:bCs/>
              </w:rPr>
              <w:t>BOJ-NET</w:t>
            </w:r>
          </w:p>
        </w:tc>
      </w:tr>
      <w:tr w:rsidR="001A5506" w:rsidRPr="00F22F68" w14:paraId="7DDE1C93"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C3E5209" w14:textId="77777777" w:rsidR="001A5506" w:rsidRPr="001A5506" w:rsidRDefault="001A5506" w:rsidP="001A5506">
            <w:pPr>
              <w:pStyle w:val="P68B1DB1-Normal90"/>
              <w:spacing w:line="360" w:lineRule="auto"/>
              <w:rPr>
                <w:b w:val="0"/>
                <w:bCs/>
              </w:rPr>
            </w:pPr>
            <w:r w:rsidRPr="001A5506">
              <w:rPr>
                <w:b w:val="0"/>
                <w:bCs/>
              </w:rPr>
              <w:t>BondSpot S.A.</w:t>
            </w:r>
          </w:p>
        </w:tc>
      </w:tr>
      <w:tr w:rsidR="001A5506" w:rsidRPr="00F22F68" w14:paraId="5C6A8DE2"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CFB369A" w14:textId="77777777" w:rsidR="001A5506" w:rsidRPr="001A5506" w:rsidRDefault="001A5506" w:rsidP="001A5506">
            <w:pPr>
              <w:pStyle w:val="P68B1DB1-Normal90"/>
              <w:spacing w:line="360" w:lineRule="auto"/>
              <w:rPr>
                <w:b w:val="0"/>
                <w:bCs/>
              </w:rPr>
            </w:pPr>
            <w:r w:rsidRPr="001A5506">
              <w:rPr>
                <w:b w:val="0"/>
                <w:bCs/>
              </w:rPr>
              <w:t>BORICA</w:t>
            </w:r>
          </w:p>
        </w:tc>
      </w:tr>
      <w:tr w:rsidR="001A5506" w:rsidRPr="00F22F68" w14:paraId="565A47A1"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ED1EC11" w14:textId="77777777" w:rsidR="001A5506" w:rsidRPr="001A5506" w:rsidRDefault="001A5506" w:rsidP="001A5506">
            <w:pPr>
              <w:pStyle w:val="P68B1DB1-Normal90"/>
              <w:spacing w:line="360" w:lineRule="auto"/>
              <w:rPr>
                <w:b w:val="0"/>
                <w:bCs/>
              </w:rPr>
            </w:pPr>
            <w:r w:rsidRPr="001A5506">
              <w:rPr>
                <w:b w:val="0"/>
                <w:bCs/>
              </w:rPr>
              <w:t>Borsa Italiana SpA</w:t>
            </w:r>
          </w:p>
        </w:tc>
      </w:tr>
      <w:tr w:rsidR="001A5506" w:rsidRPr="00F22F68" w14:paraId="60C8BAFF"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07AC447" w14:textId="77777777" w:rsidR="001A5506" w:rsidRPr="001A5506" w:rsidRDefault="001A5506" w:rsidP="001A5506">
            <w:pPr>
              <w:pStyle w:val="P68B1DB1-Normal90"/>
              <w:spacing w:line="360" w:lineRule="auto"/>
              <w:rPr>
                <w:b w:val="0"/>
                <w:bCs/>
              </w:rPr>
            </w:pPr>
            <w:r w:rsidRPr="001A5506">
              <w:rPr>
                <w:b w:val="0"/>
                <w:bCs/>
              </w:rPr>
              <w:t>Bratislava Stock Exchange</w:t>
            </w:r>
          </w:p>
        </w:tc>
      </w:tr>
      <w:tr w:rsidR="001A5506" w:rsidRPr="00F22F68" w14:paraId="08CC5368"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FBAB55C" w14:textId="77777777" w:rsidR="001A5506" w:rsidRPr="001A5506" w:rsidRDefault="001A5506" w:rsidP="001A5506">
            <w:pPr>
              <w:pStyle w:val="P68B1DB1-Normal90"/>
              <w:spacing w:line="360" w:lineRule="auto"/>
              <w:rPr>
                <w:b w:val="0"/>
                <w:bCs/>
              </w:rPr>
            </w:pPr>
            <w:r w:rsidRPr="001A5506">
              <w:rPr>
                <w:b w:val="0"/>
                <w:bCs/>
              </w:rPr>
              <w:t>Budapest Stock Exchange</w:t>
            </w:r>
          </w:p>
        </w:tc>
      </w:tr>
      <w:tr w:rsidR="001A5506" w:rsidRPr="00F22F68" w14:paraId="556EAB14"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1A86D1D" w14:textId="77777777" w:rsidR="001A5506" w:rsidRPr="001A5506" w:rsidRDefault="001A5506" w:rsidP="001A5506">
            <w:pPr>
              <w:pStyle w:val="P68B1DB1-Normal90"/>
              <w:spacing w:line="360" w:lineRule="auto"/>
              <w:rPr>
                <w:b w:val="0"/>
                <w:bCs/>
              </w:rPr>
            </w:pPr>
            <w:r w:rsidRPr="001A5506">
              <w:rPr>
                <w:b w:val="0"/>
                <w:bCs/>
              </w:rPr>
              <w:t>Bulgarian Stock Exchange</w:t>
            </w:r>
          </w:p>
        </w:tc>
      </w:tr>
      <w:tr w:rsidR="001A5506" w:rsidRPr="00F22F68" w14:paraId="2A0BD460"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11A60B4A" w14:textId="77777777" w:rsidR="001A5506" w:rsidRPr="001A5506" w:rsidRDefault="001A5506" w:rsidP="001A5506">
            <w:pPr>
              <w:pStyle w:val="P68B1DB1-Normal90"/>
              <w:spacing w:line="360" w:lineRule="auto"/>
              <w:rPr>
                <w:b w:val="0"/>
                <w:bCs/>
              </w:rPr>
            </w:pPr>
            <w:r w:rsidRPr="001A5506">
              <w:rPr>
                <w:b w:val="0"/>
                <w:bCs/>
              </w:rPr>
              <w:t>Bursa de Valori Bucaresti</w:t>
            </w:r>
          </w:p>
        </w:tc>
      </w:tr>
      <w:tr w:rsidR="001A5506" w:rsidRPr="00F22F68" w14:paraId="66D16009"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2DF2D16" w14:textId="77777777" w:rsidR="001A5506" w:rsidRPr="001A5506" w:rsidRDefault="001A5506" w:rsidP="001A5506">
            <w:pPr>
              <w:pStyle w:val="P68B1DB1-Normal90"/>
              <w:spacing w:line="360" w:lineRule="auto"/>
              <w:rPr>
                <w:b w:val="0"/>
                <w:bCs/>
              </w:rPr>
            </w:pPr>
            <w:r w:rsidRPr="001A5506">
              <w:rPr>
                <w:b w:val="0"/>
                <w:bCs/>
              </w:rPr>
              <w:t>Burza cenných papírů Praha, a.s. (Prague Stock Exchange)</w:t>
            </w:r>
          </w:p>
        </w:tc>
      </w:tr>
      <w:tr w:rsidR="001A5506" w:rsidRPr="00F22F68" w14:paraId="79D3620C"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95E1835" w14:textId="77777777" w:rsidR="001A5506" w:rsidRPr="001A5506" w:rsidRDefault="001A5506" w:rsidP="001A5506">
            <w:pPr>
              <w:pStyle w:val="P68B1DB1-Normal90"/>
              <w:spacing w:line="360" w:lineRule="auto"/>
              <w:rPr>
                <w:b w:val="0"/>
                <w:bCs/>
              </w:rPr>
            </w:pPr>
            <w:r w:rsidRPr="001A5506">
              <w:rPr>
                <w:b w:val="0"/>
                <w:bCs/>
              </w:rPr>
              <w:t>Canadian depository for securities (CDS)</w:t>
            </w:r>
          </w:p>
        </w:tc>
      </w:tr>
      <w:tr w:rsidR="001A5506" w:rsidRPr="00F22F68" w14:paraId="744AC902"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D655A6C" w14:textId="77777777" w:rsidR="001A5506" w:rsidRPr="001A5506" w:rsidRDefault="001A5506" w:rsidP="001A5506">
            <w:pPr>
              <w:pStyle w:val="P68B1DB1-Normal90"/>
              <w:spacing w:line="360" w:lineRule="auto"/>
              <w:rPr>
                <w:b w:val="0"/>
                <w:bCs/>
              </w:rPr>
            </w:pPr>
            <w:r w:rsidRPr="001A5506">
              <w:rPr>
                <w:b w:val="0"/>
                <w:bCs/>
              </w:rPr>
              <w:t>Canadian Derivatives Clearing Corporation</w:t>
            </w:r>
          </w:p>
        </w:tc>
      </w:tr>
      <w:tr w:rsidR="001A5506" w:rsidRPr="00F22F68" w14:paraId="61F46574"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40E4184" w14:textId="77777777" w:rsidR="001A5506" w:rsidRPr="001A5506" w:rsidRDefault="001A5506" w:rsidP="001A5506">
            <w:pPr>
              <w:pStyle w:val="P68B1DB1-Normal90"/>
              <w:spacing w:line="360" w:lineRule="auto"/>
              <w:rPr>
                <w:b w:val="0"/>
                <w:bCs/>
              </w:rPr>
            </w:pPr>
            <w:r w:rsidRPr="001A5506">
              <w:rPr>
                <w:b w:val="0"/>
                <w:bCs/>
              </w:rPr>
              <w:t>Cboe Clear Europe</w:t>
            </w:r>
          </w:p>
        </w:tc>
      </w:tr>
      <w:tr w:rsidR="001A5506" w:rsidRPr="00F22F68" w14:paraId="275B08B7"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7E500C2" w14:textId="77777777" w:rsidR="001A5506" w:rsidRPr="001A5506" w:rsidRDefault="001A5506" w:rsidP="001A5506">
            <w:pPr>
              <w:pStyle w:val="P68B1DB1-Normal90"/>
              <w:spacing w:line="360" w:lineRule="auto"/>
              <w:rPr>
                <w:b w:val="0"/>
                <w:bCs/>
              </w:rPr>
            </w:pPr>
            <w:r w:rsidRPr="001A5506">
              <w:rPr>
                <w:b w:val="0"/>
                <w:bCs/>
              </w:rPr>
              <w:t>CCP Austria</w:t>
            </w:r>
          </w:p>
        </w:tc>
      </w:tr>
      <w:tr w:rsidR="001A5506" w:rsidRPr="00F22F68" w14:paraId="046369C7"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A6A203B" w14:textId="77777777" w:rsidR="001A5506" w:rsidRPr="001A5506" w:rsidRDefault="001A5506" w:rsidP="001A5506">
            <w:pPr>
              <w:pStyle w:val="P68B1DB1-Normal90"/>
              <w:spacing w:line="360" w:lineRule="auto"/>
              <w:rPr>
                <w:b w:val="0"/>
                <w:bCs/>
              </w:rPr>
            </w:pPr>
            <w:r w:rsidRPr="001A5506">
              <w:rPr>
                <w:b w:val="0"/>
                <w:bCs/>
              </w:rPr>
              <w:t>CEC/UCV</w:t>
            </w:r>
          </w:p>
        </w:tc>
      </w:tr>
      <w:tr w:rsidR="001A5506" w:rsidRPr="00F22F68" w14:paraId="77FB4D14"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4DDB1CF" w14:textId="77777777" w:rsidR="001A5506" w:rsidRPr="001A5506" w:rsidRDefault="001A5506" w:rsidP="001A5506">
            <w:pPr>
              <w:pStyle w:val="P68B1DB1-Normal90"/>
              <w:spacing w:line="360" w:lineRule="auto"/>
              <w:rPr>
                <w:b w:val="0"/>
                <w:bCs/>
              </w:rPr>
            </w:pPr>
            <w:r w:rsidRPr="001A5506">
              <w:rPr>
                <w:b w:val="0"/>
                <w:bCs/>
              </w:rPr>
              <w:t>CEESEG AG (Wiener Borse)</w:t>
            </w:r>
          </w:p>
        </w:tc>
      </w:tr>
      <w:tr w:rsidR="001A5506" w:rsidRPr="00F22F68" w14:paraId="7E4FEC94"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EC8F445" w14:textId="77777777" w:rsidR="001A5506" w:rsidRPr="001A5506" w:rsidRDefault="001A5506" w:rsidP="001A5506">
            <w:pPr>
              <w:pStyle w:val="P68B1DB1-Normal90"/>
              <w:spacing w:line="360" w:lineRule="auto"/>
              <w:rPr>
                <w:b w:val="0"/>
                <w:bCs/>
              </w:rPr>
            </w:pPr>
            <w:r w:rsidRPr="001A5506">
              <w:rPr>
                <w:b w:val="0"/>
                <w:bCs/>
              </w:rPr>
              <w:t>Central Depository &amp; Clearing Company</w:t>
            </w:r>
          </w:p>
        </w:tc>
      </w:tr>
      <w:tr w:rsidR="001A5506" w:rsidRPr="00F22F68" w14:paraId="72B7946C"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5B33F129" w14:textId="77777777" w:rsidR="001A5506" w:rsidRPr="001A5506" w:rsidRDefault="001A5506" w:rsidP="001A5506">
            <w:pPr>
              <w:pStyle w:val="P68B1DB1-Normal90"/>
              <w:spacing w:line="360" w:lineRule="auto"/>
              <w:rPr>
                <w:b w:val="0"/>
                <w:bCs/>
              </w:rPr>
            </w:pPr>
            <w:r w:rsidRPr="001A5506">
              <w:rPr>
                <w:b w:val="0"/>
                <w:bCs/>
              </w:rPr>
              <w:t>Central Depository AD</w:t>
            </w:r>
          </w:p>
        </w:tc>
      </w:tr>
      <w:tr w:rsidR="001A5506" w:rsidRPr="00F22F68" w14:paraId="4F470AF3"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7C5EDF8" w14:textId="77777777" w:rsidR="001A5506" w:rsidRPr="001A5506" w:rsidRDefault="001A5506" w:rsidP="001A5506">
            <w:pPr>
              <w:pStyle w:val="P68B1DB1-Normal90"/>
              <w:spacing w:line="360" w:lineRule="auto"/>
              <w:rPr>
                <w:b w:val="0"/>
                <w:bCs/>
              </w:rPr>
            </w:pPr>
            <w:r w:rsidRPr="001A5506">
              <w:rPr>
                <w:b w:val="0"/>
                <w:bCs/>
              </w:rPr>
              <w:t>Central Depository and Central Registry</w:t>
            </w:r>
          </w:p>
        </w:tc>
      </w:tr>
      <w:tr w:rsidR="001A5506" w:rsidRPr="002E4F76" w14:paraId="745471C4"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37BED88" w14:textId="77777777" w:rsidR="001A5506" w:rsidRPr="001A5506" w:rsidRDefault="001A5506" w:rsidP="001A5506">
            <w:pPr>
              <w:pStyle w:val="P68B1DB1-Normal90"/>
              <w:spacing w:line="360" w:lineRule="auto"/>
              <w:rPr>
                <w:b w:val="0"/>
                <w:bCs/>
              </w:rPr>
            </w:pPr>
            <w:r w:rsidRPr="001A5506">
              <w:rPr>
                <w:b w:val="0"/>
                <w:bCs/>
              </w:rPr>
              <w:t>Centralna klirinško depotna družba (KDD)</w:t>
            </w:r>
          </w:p>
        </w:tc>
      </w:tr>
      <w:tr w:rsidR="001A5506" w:rsidRPr="00F22F68" w14:paraId="3CA00E35"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69D53AD" w14:textId="77777777" w:rsidR="001A5506" w:rsidRPr="001A5506" w:rsidRDefault="001A5506" w:rsidP="001A5506">
            <w:pPr>
              <w:pStyle w:val="P68B1DB1-Normal90"/>
              <w:spacing w:line="360" w:lineRule="auto"/>
              <w:rPr>
                <w:b w:val="0"/>
                <w:bCs/>
              </w:rPr>
            </w:pPr>
            <w:r w:rsidRPr="001A5506">
              <w:rPr>
                <w:b w:val="0"/>
                <w:bCs/>
              </w:rPr>
              <w:t>Centrální depozitár cenných papíru SR a.s. (CDCP) / Central Depository of Securities Prague</w:t>
            </w:r>
          </w:p>
        </w:tc>
      </w:tr>
      <w:tr w:rsidR="001A5506" w:rsidRPr="00F22F68" w14:paraId="3B90A09C"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34DD27B" w14:textId="77777777" w:rsidR="001A5506" w:rsidRPr="001A5506" w:rsidRDefault="001A5506" w:rsidP="001A5506">
            <w:pPr>
              <w:pStyle w:val="P68B1DB1-Normal90"/>
              <w:spacing w:line="360" w:lineRule="auto"/>
              <w:rPr>
                <w:b w:val="0"/>
                <w:bCs/>
              </w:rPr>
            </w:pPr>
            <w:r w:rsidRPr="001A5506">
              <w:rPr>
                <w:b w:val="0"/>
                <w:bCs/>
              </w:rPr>
              <w:t>Centrálny Depositár Cenných Papierov (CDCP) SR</w:t>
            </w:r>
          </w:p>
        </w:tc>
      </w:tr>
      <w:tr w:rsidR="001A5506" w:rsidRPr="00F22F68" w14:paraId="42344988"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66E580A" w14:textId="77777777" w:rsidR="001A5506" w:rsidRPr="001A5506" w:rsidRDefault="001A5506" w:rsidP="001A5506">
            <w:pPr>
              <w:pStyle w:val="P68B1DB1-Normal90"/>
              <w:spacing w:line="360" w:lineRule="auto"/>
              <w:rPr>
                <w:b w:val="0"/>
                <w:bCs/>
              </w:rPr>
            </w:pPr>
            <w:r w:rsidRPr="001A5506">
              <w:rPr>
                <w:b w:val="0"/>
                <w:bCs/>
              </w:rPr>
              <w:lastRenderedPageBreak/>
              <w:t>CENTROlink</w:t>
            </w:r>
          </w:p>
        </w:tc>
      </w:tr>
      <w:tr w:rsidR="001A5506" w:rsidRPr="00F22F68" w14:paraId="6E2E0177"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AF5AE56" w14:textId="77777777" w:rsidR="001A5506" w:rsidRPr="001A5506" w:rsidRDefault="001A5506" w:rsidP="001A5506">
            <w:pPr>
              <w:pStyle w:val="P68B1DB1-Normal90"/>
              <w:spacing w:line="360" w:lineRule="auto"/>
              <w:rPr>
                <w:b w:val="0"/>
                <w:bCs/>
              </w:rPr>
            </w:pPr>
            <w:r w:rsidRPr="001A5506">
              <w:rPr>
                <w:b w:val="0"/>
                <w:bCs/>
              </w:rPr>
              <w:t>CERTIS (Czech Express Real Time Interbank Gross Settlement System)</w:t>
            </w:r>
          </w:p>
        </w:tc>
      </w:tr>
      <w:tr w:rsidR="001A5506" w:rsidRPr="00F22F68" w14:paraId="3EDC3451"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5FB258B" w14:textId="77777777" w:rsidR="001A5506" w:rsidRPr="001A5506" w:rsidRDefault="001A5506" w:rsidP="001A5506">
            <w:pPr>
              <w:pStyle w:val="P68B1DB1-Normal90"/>
              <w:spacing w:line="360" w:lineRule="auto"/>
              <w:rPr>
                <w:b w:val="0"/>
                <w:bCs/>
              </w:rPr>
            </w:pPr>
            <w:r w:rsidRPr="001A5506">
              <w:rPr>
                <w:b w:val="0"/>
                <w:bCs/>
              </w:rPr>
              <w:t>CHAPS (Clearing House Automated Payment System )</w:t>
            </w:r>
          </w:p>
        </w:tc>
      </w:tr>
      <w:tr w:rsidR="001A5506" w:rsidRPr="00F22F68" w14:paraId="5FFC56A7"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0CFD3C8" w14:textId="77777777" w:rsidR="001A5506" w:rsidRPr="001A5506" w:rsidRDefault="001A5506" w:rsidP="001A5506">
            <w:pPr>
              <w:pStyle w:val="P68B1DB1-Normal90"/>
              <w:spacing w:line="360" w:lineRule="auto"/>
              <w:rPr>
                <w:b w:val="0"/>
                <w:bCs/>
              </w:rPr>
            </w:pPr>
            <w:r w:rsidRPr="001A5506">
              <w:rPr>
                <w:b w:val="0"/>
                <w:bCs/>
              </w:rPr>
              <w:t>Cheque &amp; Credit Clearing System Ltd</w:t>
            </w:r>
          </w:p>
        </w:tc>
      </w:tr>
      <w:tr w:rsidR="001A5506" w:rsidRPr="00F22F68" w14:paraId="6B9D5D6E"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E952AF1" w14:textId="77777777" w:rsidR="001A5506" w:rsidRPr="001A5506" w:rsidRDefault="001A5506" w:rsidP="001A5506">
            <w:pPr>
              <w:pStyle w:val="P68B1DB1-Normal90"/>
              <w:spacing w:line="360" w:lineRule="auto"/>
              <w:rPr>
                <w:b w:val="0"/>
                <w:bCs/>
              </w:rPr>
            </w:pPr>
            <w:r w:rsidRPr="001A5506">
              <w:rPr>
                <w:b w:val="0"/>
                <w:bCs/>
              </w:rPr>
              <w:t>CHIPS</w:t>
            </w:r>
          </w:p>
        </w:tc>
      </w:tr>
      <w:tr w:rsidR="001A5506" w:rsidRPr="00F22F68" w14:paraId="5F8E65DF"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F1624CC" w14:textId="77777777" w:rsidR="001A5506" w:rsidRPr="001A5506" w:rsidRDefault="001A5506" w:rsidP="001A5506">
            <w:pPr>
              <w:pStyle w:val="P68B1DB1-Normal90"/>
              <w:spacing w:line="360" w:lineRule="auto"/>
              <w:rPr>
                <w:b w:val="0"/>
                <w:bCs/>
              </w:rPr>
            </w:pPr>
            <w:r w:rsidRPr="001A5506">
              <w:rPr>
                <w:b w:val="0"/>
                <w:bCs/>
              </w:rPr>
              <w:t>Clearing Service Austria (CSA)</w:t>
            </w:r>
          </w:p>
        </w:tc>
      </w:tr>
      <w:tr w:rsidR="001A5506" w:rsidRPr="00F22F68" w14:paraId="5EC277B7"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4E70BF4" w14:textId="77777777" w:rsidR="001A5506" w:rsidRPr="001A5506" w:rsidRDefault="001A5506" w:rsidP="001A5506">
            <w:pPr>
              <w:pStyle w:val="P68B1DB1-Normal90"/>
              <w:spacing w:line="360" w:lineRule="auto"/>
              <w:rPr>
                <w:b w:val="0"/>
                <w:bCs/>
              </w:rPr>
            </w:pPr>
            <w:r w:rsidRPr="001A5506">
              <w:rPr>
                <w:b w:val="0"/>
                <w:bCs/>
              </w:rPr>
              <w:t>Clearing Service International (CSI)</w:t>
            </w:r>
          </w:p>
        </w:tc>
      </w:tr>
      <w:tr w:rsidR="001A5506" w:rsidRPr="00F22F68" w14:paraId="3663A48C"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5778CDB" w14:textId="77777777" w:rsidR="001A5506" w:rsidRPr="001A5506" w:rsidRDefault="001A5506" w:rsidP="001A5506">
            <w:pPr>
              <w:pStyle w:val="P68B1DB1-Normal90"/>
              <w:spacing w:line="360" w:lineRule="auto"/>
              <w:rPr>
                <w:b w:val="0"/>
                <w:bCs/>
              </w:rPr>
            </w:pPr>
            <w:r w:rsidRPr="001A5506">
              <w:rPr>
                <w:b w:val="0"/>
                <w:bCs/>
              </w:rPr>
              <w:t>Clearstream Banking AG</w:t>
            </w:r>
          </w:p>
        </w:tc>
      </w:tr>
      <w:tr w:rsidR="001A5506" w:rsidRPr="00F22F68" w14:paraId="1909116E"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7AC536C" w14:textId="77777777" w:rsidR="001A5506" w:rsidRPr="001A5506" w:rsidRDefault="001A5506" w:rsidP="001A5506">
            <w:pPr>
              <w:pStyle w:val="P68B1DB1-Normal90"/>
              <w:spacing w:line="360" w:lineRule="auto"/>
              <w:rPr>
                <w:b w:val="0"/>
                <w:bCs/>
              </w:rPr>
            </w:pPr>
            <w:r w:rsidRPr="001A5506">
              <w:rPr>
                <w:b w:val="0"/>
                <w:bCs/>
              </w:rPr>
              <w:t>Clearstream Banking Luxembourg</w:t>
            </w:r>
          </w:p>
        </w:tc>
      </w:tr>
      <w:tr w:rsidR="001A5506" w:rsidRPr="00F22F68" w14:paraId="55372582"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BEE6F79" w14:textId="77777777" w:rsidR="001A5506" w:rsidRPr="001A5506" w:rsidRDefault="001A5506" w:rsidP="001A5506">
            <w:pPr>
              <w:pStyle w:val="P68B1DB1-Normal90"/>
              <w:spacing w:line="360" w:lineRule="auto"/>
              <w:rPr>
                <w:b w:val="0"/>
                <w:bCs/>
              </w:rPr>
            </w:pPr>
            <w:r w:rsidRPr="001A5506">
              <w:rPr>
                <w:b w:val="0"/>
                <w:bCs/>
              </w:rPr>
              <w:t>CLS</w:t>
            </w:r>
          </w:p>
        </w:tc>
      </w:tr>
      <w:tr w:rsidR="001A5506" w:rsidRPr="00F22F68" w14:paraId="00141D4B"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FA6E10A" w14:textId="77777777" w:rsidR="001A5506" w:rsidRPr="001A5506" w:rsidRDefault="001A5506" w:rsidP="001A5506">
            <w:pPr>
              <w:pStyle w:val="P68B1DB1-Normal90"/>
              <w:spacing w:line="360" w:lineRule="auto"/>
              <w:rPr>
                <w:b w:val="0"/>
                <w:bCs/>
              </w:rPr>
            </w:pPr>
            <w:r w:rsidRPr="001A5506">
              <w:rPr>
                <w:b w:val="0"/>
                <w:bCs/>
              </w:rPr>
              <w:t>CME Trade Repository Ltd (CME TR)</w:t>
            </w:r>
          </w:p>
        </w:tc>
      </w:tr>
      <w:tr w:rsidR="001A5506" w:rsidRPr="00F22F68" w14:paraId="0E802AEF"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1EB485DD" w14:textId="77777777" w:rsidR="001A5506" w:rsidRPr="001A5506" w:rsidRDefault="001A5506" w:rsidP="001A5506">
            <w:pPr>
              <w:pStyle w:val="P68B1DB1-Normal90"/>
              <w:spacing w:line="360" w:lineRule="auto"/>
              <w:rPr>
                <w:b w:val="0"/>
                <w:bCs/>
              </w:rPr>
            </w:pPr>
            <w:r w:rsidRPr="001A5506">
              <w:rPr>
                <w:b w:val="0"/>
                <w:bCs/>
              </w:rPr>
              <w:t>Cyprus Clearing House</w:t>
            </w:r>
          </w:p>
        </w:tc>
      </w:tr>
      <w:tr w:rsidR="001A5506" w:rsidRPr="00F22F68" w14:paraId="069D0D87"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5FBC40D" w14:textId="77777777" w:rsidR="001A5506" w:rsidRPr="001A5506" w:rsidRDefault="001A5506" w:rsidP="001A5506">
            <w:pPr>
              <w:pStyle w:val="P68B1DB1-Normal90"/>
              <w:spacing w:line="360" w:lineRule="auto"/>
              <w:rPr>
                <w:b w:val="0"/>
                <w:bCs/>
              </w:rPr>
            </w:pPr>
            <w:r w:rsidRPr="001A5506">
              <w:rPr>
                <w:b w:val="0"/>
                <w:bCs/>
              </w:rPr>
              <w:t>Cyprus Stock Exchange</w:t>
            </w:r>
          </w:p>
        </w:tc>
      </w:tr>
      <w:tr w:rsidR="001A5506" w:rsidRPr="00F22F68" w14:paraId="3189DD06"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521CAF9C" w14:textId="77777777" w:rsidR="001A5506" w:rsidRPr="001A5506" w:rsidRDefault="001A5506" w:rsidP="001A5506">
            <w:pPr>
              <w:pStyle w:val="P68B1DB1-Normal90"/>
              <w:spacing w:line="360" w:lineRule="auto"/>
              <w:rPr>
                <w:b w:val="0"/>
                <w:bCs/>
              </w:rPr>
            </w:pPr>
            <w:r w:rsidRPr="001A5506">
              <w:rPr>
                <w:b w:val="0"/>
                <w:bCs/>
              </w:rPr>
              <w:t>Dataclearing</w:t>
            </w:r>
          </w:p>
        </w:tc>
      </w:tr>
      <w:tr w:rsidR="001A5506" w:rsidRPr="00F22F68" w14:paraId="066D3F1A"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10F0F17F" w14:textId="77777777" w:rsidR="001A5506" w:rsidRPr="001A5506" w:rsidRDefault="001A5506" w:rsidP="001A5506">
            <w:pPr>
              <w:pStyle w:val="P68B1DB1-Normal90"/>
              <w:spacing w:line="360" w:lineRule="auto"/>
              <w:rPr>
                <w:b w:val="0"/>
                <w:bCs/>
              </w:rPr>
            </w:pPr>
            <w:r w:rsidRPr="001A5506">
              <w:rPr>
                <w:b w:val="0"/>
                <w:bCs/>
              </w:rPr>
              <w:t>Depozitarul Central S.A.</w:t>
            </w:r>
          </w:p>
        </w:tc>
      </w:tr>
      <w:tr w:rsidR="001A5506" w:rsidRPr="00F22F68" w14:paraId="1972F108"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81A7122" w14:textId="77777777" w:rsidR="001A5506" w:rsidRPr="001A5506" w:rsidRDefault="001A5506" w:rsidP="001A5506">
            <w:pPr>
              <w:pStyle w:val="P68B1DB1-Normal90"/>
              <w:spacing w:line="360" w:lineRule="auto"/>
              <w:rPr>
                <w:b w:val="0"/>
                <w:bCs/>
              </w:rPr>
            </w:pPr>
            <w:r w:rsidRPr="001A5506">
              <w:rPr>
                <w:b w:val="0"/>
                <w:bCs/>
              </w:rPr>
              <w:t>Deutsche Börse AG</w:t>
            </w:r>
          </w:p>
        </w:tc>
      </w:tr>
      <w:tr w:rsidR="001A5506" w:rsidRPr="002E4F76" w14:paraId="2818EA03"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99584EA" w14:textId="77777777" w:rsidR="001A5506" w:rsidRPr="001A5506" w:rsidRDefault="001A5506" w:rsidP="001A5506">
            <w:pPr>
              <w:pStyle w:val="P68B1DB1-Normal90"/>
              <w:spacing w:line="360" w:lineRule="auto"/>
              <w:rPr>
                <w:b w:val="0"/>
                <w:bCs/>
              </w:rPr>
            </w:pPr>
            <w:r w:rsidRPr="001A5506">
              <w:rPr>
                <w:b w:val="0"/>
                <w:bCs/>
              </w:rPr>
              <w:t>DIAS (Interbanking Systems S.A.)</w:t>
            </w:r>
          </w:p>
        </w:tc>
      </w:tr>
      <w:tr w:rsidR="001A5506" w:rsidRPr="00F22F68" w14:paraId="5DC45BF6"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5ED6493C" w14:textId="77777777" w:rsidR="001A5506" w:rsidRPr="001A5506" w:rsidRDefault="001A5506" w:rsidP="001A5506">
            <w:pPr>
              <w:pStyle w:val="P68B1DB1-Normal90"/>
              <w:spacing w:line="360" w:lineRule="auto"/>
              <w:rPr>
                <w:b w:val="0"/>
                <w:bCs/>
              </w:rPr>
            </w:pPr>
            <w:r w:rsidRPr="001A5506">
              <w:rPr>
                <w:b w:val="0"/>
                <w:bCs/>
              </w:rPr>
              <w:t>DTC (Depository Trust Company)</w:t>
            </w:r>
          </w:p>
        </w:tc>
      </w:tr>
      <w:tr w:rsidR="001A5506" w:rsidRPr="00F22F68" w14:paraId="5988E6D6"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5108CC0D" w14:textId="77777777" w:rsidR="001A5506" w:rsidRPr="001A5506" w:rsidRDefault="001A5506" w:rsidP="001A5506">
            <w:pPr>
              <w:pStyle w:val="P68B1DB1-Normal90"/>
              <w:spacing w:line="360" w:lineRule="auto"/>
              <w:rPr>
                <w:b w:val="0"/>
                <w:bCs/>
              </w:rPr>
            </w:pPr>
            <w:r w:rsidRPr="001A5506">
              <w:rPr>
                <w:b w:val="0"/>
                <w:bCs/>
              </w:rPr>
              <w:t>DTCC Derivatives Repository Plc</w:t>
            </w:r>
          </w:p>
        </w:tc>
      </w:tr>
      <w:tr w:rsidR="001A5506" w:rsidRPr="00F22F68" w14:paraId="2121F274"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40C90F5" w14:textId="77777777" w:rsidR="001A5506" w:rsidRPr="001A5506" w:rsidRDefault="001A5506" w:rsidP="001A5506">
            <w:pPr>
              <w:pStyle w:val="P68B1DB1-Normal90"/>
              <w:spacing w:line="360" w:lineRule="auto"/>
              <w:rPr>
                <w:b w:val="0"/>
                <w:bCs/>
              </w:rPr>
            </w:pPr>
            <w:r w:rsidRPr="001A5506">
              <w:rPr>
                <w:b w:val="0"/>
                <w:bCs/>
              </w:rPr>
              <w:t>Electronic Clearing System (EKS)</w:t>
            </w:r>
          </w:p>
        </w:tc>
      </w:tr>
      <w:tr w:rsidR="001A5506" w:rsidRPr="00F22F68" w14:paraId="103E8285"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E5F11E6" w14:textId="77777777" w:rsidR="001A5506" w:rsidRPr="001A5506" w:rsidRDefault="001A5506" w:rsidP="001A5506">
            <w:pPr>
              <w:pStyle w:val="P68B1DB1-Normal90"/>
              <w:spacing w:line="360" w:lineRule="auto"/>
              <w:rPr>
                <w:b w:val="0"/>
                <w:bCs/>
              </w:rPr>
            </w:pPr>
            <w:r w:rsidRPr="001A5506">
              <w:rPr>
                <w:b w:val="0"/>
                <w:bCs/>
              </w:rPr>
              <w:t>ELIXIR</w:t>
            </w:r>
          </w:p>
        </w:tc>
      </w:tr>
      <w:tr w:rsidR="001A5506" w:rsidRPr="00F22F68" w14:paraId="31B21B2A"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921D340" w14:textId="77777777" w:rsidR="001A5506" w:rsidRPr="001A5506" w:rsidRDefault="001A5506" w:rsidP="001A5506">
            <w:pPr>
              <w:pStyle w:val="P68B1DB1-Normal90"/>
              <w:spacing w:line="360" w:lineRule="auto"/>
              <w:rPr>
                <w:b w:val="0"/>
                <w:bCs/>
              </w:rPr>
            </w:pPr>
            <w:r w:rsidRPr="001A5506">
              <w:rPr>
                <w:b w:val="0"/>
                <w:bCs/>
              </w:rPr>
              <w:t>Equens</w:t>
            </w:r>
          </w:p>
        </w:tc>
      </w:tr>
      <w:tr w:rsidR="001A5506" w:rsidRPr="00F22F68" w14:paraId="6BE26772"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18C8D6BA" w14:textId="77777777" w:rsidR="001A5506" w:rsidRPr="001A5506" w:rsidRDefault="001A5506" w:rsidP="001A5506">
            <w:pPr>
              <w:pStyle w:val="P68B1DB1-Normal90"/>
              <w:spacing w:line="360" w:lineRule="auto"/>
              <w:rPr>
                <w:b w:val="0"/>
                <w:bCs/>
              </w:rPr>
            </w:pPr>
            <w:r w:rsidRPr="001A5506">
              <w:rPr>
                <w:b w:val="0"/>
                <w:bCs/>
              </w:rPr>
              <w:t>EUREX Clearing AG</w:t>
            </w:r>
          </w:p>
        </w:tc>
      </w:tr>
      <w:tr w:rsidR="001A5506" w:rsidRPr="00F22F68" w14:paraId="208DB8AE"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7A7845C" w14:textId="77777777" w:rsidR="001A5506" w:rsidRPr="001A5506" w:rsidRDefault="001A5506" w:rsidP="001A5506">
            <w:pPr>
              <w:pStyle w:val="P68B1DB1-Normal90"/>
              <w:spacing w:line="360" w:lineRule="auto"/>
              <w:rPr>
                <w:b w:val="0"/>
                <w:bCs/>
              </w:rPr>
            </w:pPr>
            <w:r w:rsidRPr="001A5506">
              <w:rPr>
                <w:b w:val="0"/>
                <w:bCs/>
              </w:rPr>
              <w:t>EURO 1</w:t>
            </w:r>
          </w:p>
        </w:tc>
      </w:tr>
      <w:tr w:rsidR="001A5506" w:rsidRPr="00F22F68" w14:paraId="365642B7"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7F2BD54" w14:textId="77777777" w:rsidR="001A5506" w:rsidRPr="001A5506" w:rsidRDefault="001A5506" w:rsidP="001A5506">
            <w:pPr>
              <w:pStyle w:val="P68B1DB1-Normal90"/>
              <w:spacing w:line="360" w:lineRule="auto"/>
              <w:rPr>
                <w:b w:val="0"/>
                <w:bCs/>
              </w:rPr>
            </w:pPr>
            <w:r w:rsidRPr="001A5506">
              <w:rPr>
                <w:b w:val="0"/>
                <w:bCs/>
              </w:rPr>
              <w:t>Euroclear Bank</w:t>
            </w:r>
          </w:p>
        </w:tc>
      </w:tr>
      <w:tr w:rsidR="001A5506" w:rsidRPr="00F22F68" w14:paraId="09E2D7D8"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64A426B" w14:textId="77777777" w:rsidR="001A5506" w:rsidRPr="001A5506" w:rsidRDefault="001A5506" w:rsidP="001A5506">
            <w:pPr>
              <w:pStyle w:val="P68B1DB1-Normal90"/>
              <w:spacing w:line="360" w:lineRule="auto"/>
              <w:rPr>
                <w:b w:val="0"/>
                <w:bCs/>
              </w:rPr>
            </w:pPr>
            <w:r w:rsidRPr="001A5506">
              <w:rPr>
                <w:b w:val="0"/>
                <w:bCs/>
              </w:rPr>
              <w:t>Euroclear Belgium (ESES)</w:t>
            </w:r>
          </w:p>
        </w:tc>
      </w:tr>
      <w:tr w:rsidR="001A5506" w:rsidRPr="00F22F68" w14:paraId="4FCF52E1"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5E7F2C32" w14:textId="77777777" w:rsidR="001A5506" w:rsidRPr="001A5506" w:rsidRDefault="001A5506" w:rsidP="001A5506">
            <w:pPr>
              <w:pStyle w:val="P68B1DB1-Normal90"/>
              <w:spacing w:line="360" w:lineRule="auto"/>
              <w:rPr>
                <w:b w:val="0"/>
                <w:bCs/>
              </w:rPr>
            </w:pPr>
            <w:r w:rsidRPr="001A5506">
              <w:rPr>
                <w:b w:val="0"/>
                <w:bCs/>
              </w:rPr>
              <w:t>Euroclear Finland</w:t>
            </w:r>
          </w:p>
        </w:tc>
      </w:tr>
      <w:tr w:rsidR="001A5506" w:rsidRPr="00F22F68" w14:paraId="4C410A4C"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5FAB5DF9" w14:textId="77777777" w:rsidR="001A5506" w:rsidRPr="001A5506" w:rsidRDefault="001A5506" w:rsidP="001A5506">
            <w:pPr>
              <w:pStyle w:val="P68B1DB1-Normal90"/>
              <w:spacing w:line="360" w:lineRule="auto"/>
              <w:rPr>
                <w:b w:val="0"/>
                <w:bCs/>
              </w:rPr>
            </w:pPr>
            <w:r w:rsidRPr="001A5506">
              <w:rPr>
                <w:b w:val="0"/>
                <w:bCs/>
              </w:rPr>
              <w:t>Euroclear France (ESES)</w:t>
            </w:r>
          </w:p>
        </w:tc>
      </w:tr>
      <w:tr w:rsidR="001A5506" w:rsidRPr="00F22F68" w14:paraId="6897ABFA"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634F493" w14:textId="77777777" w:rsidR="001A5506" w:rsidRPr="001A5506" w:rsidRDefault="001A5506" w:rsidP="001A5506">
            <w:pPr>
              <w:pStyle w:val="P68B1DB1-Normal90"/>
              <w:spacing w:line="360" w:lineRule="auto"/>
              <w:rPr>
                <w:b w:val="0"/>
                <w:bCs/>
              </w:rPr>
            </w:pPr>
            <w:r w:rsidRPr="001A5506">
              <w:rPr>
                <w:b w:val="0"/>
                <w:bCs/>
              </w:rPr>
              <w:t>Euroclear Netherlands (ESES)</w:t>
            </w:r>
          </w:p>
        </w:tc>
      </w:tr>
      <w:tr w:rsidR="001A5506" w:rsidRPr="00EB7BE1" w14:paraId="25A0CA07"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1DAD8A56" w14:textId="77777777" w:rsidR="001A5506" w:rsidRPr="001A5506" w:rsidRDefault="001A5506" w:rsidP="001A5506">
            <w:pPr>
              <w:pStyle w:val="P68B1DB1-Normal90"/>
              <w:spacing w:line="360" w:lineRule="auto"/>
              <w:rPr>
                <w:b w:val="0"/>
                <w:bCs/>
              </w:rPr>
            </w:pPr>
            <w:r w:rsidRPr="001A5506">
              <w:rPr>
                <w:b w:val="0"/>
                <w:bCs/>
              </w:rPr>
              <w:t>Euroclear Sweden AB (VPC systemet)</w:t>
            </w:r>
          </w:p>
        </w:tc>
      </w:tr>
      <w:tr w:rsidR="001A5506" w:rsidRPr="00F22F68" w14:paraId="7436FA15"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4733EA5" w14:textId="77777777" w:rsidR="001A5506" w:rsidRPr="001A5506" w:rsidRDefault="001A5506" w:rsidP="001A5506">
            <w:pPr>
              <w:pStyle w:val="P68B1DB1-Normal90"/>
              <w:spacing w:line="360" w:lineRule="auto"/>
              <w:rPr>
                <w:b w:val="0"/>
                <w:bCs/>
              </w:rPr>
            </w:pPr>
            <w:r w:rsidRPr="001A5506">
              <w:rPr>
                <w:b w:val="0"/>
                <w:bCs/>
              </w:rPr>
              <w:t>Euroclear UK &amp; Ireland Limited (EUI) (CREST)</w:t>
            </w:r>
          </w:p>
        </w:tc>
      </w:tr>
      <w:tr w:rsidR="001A5506" w:rsidRPr="00F22F68" w14:paraId="30FF7B3B"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C24F608" w14:textId="77777777" w:rsidR="001A5506" w:rsidRPr="001A5506" w:rsidRDefault="001A5506" w:rsidP="001A5506">
            <w:pPr>
              <w:pStyle w:val="P68B1DB1-Normal90"/>
              <w:spacing w:line="360" w:lineRule="auto"/>
              <w:rPr>
                <w:b w:val="0"/>
                <w:bCs/>
              </w:rPr>
            </w:pPr>
            <w:r w:rsidRPr="001A5506">
              <w:rPr>
                <w:b w:val="0"/>
                <w:bCs/>
              </w:rPr>
              <w:t>Euronext Amsterdam Cash Market</w:t>
            </w:r>
          </w:p>
        </w:tc>
      </w:tr>
      <w:tr w:rsidR="001A5506" w:rsidRPr="00F22F68" w14:paraId="09D7DFD5"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542756AE" w14:textId="77777777" w:rsidR="001A5506" w:rsidRPr="001A5506" w:rsidRDefault="001A5506" w:rsidP="001A5506">
            <w:pPr>
              <w:pStyle w:val="P68B1DB1-Normal90"/>
              <w:spacing w:line="360" w:lineRule="auto"/>
              <w:rPr>
                <w:b w:val="0"/>
                <w:bCs/>
              </w:rPr>
            </w:pPr>
            <w:r w:rsidRPr="001A5506">
              <w:rPr>
                <w:b w:val="0"/>
                <w:bCs/>
              </w:rPr>
              <w:t>Euronext Brussels SA</w:t>
            </w:r>
          </w:p>
          <w:p w14:paraId="04353FA9" w14:textId="77777777" w:rsidR="001A5506" w:rsidRPr="001A5506" w:rsidRDefault="001A5506" w:rsidP="001A5506">
            <w:pPr>
              <w:pStyle w:val="P68B1DB1-Normal90"/>
              <w:spacing w:line="360" w:lineRule="auto"/>
              <w:rPr>
                <w:b w:val="0"/>
                <w:bCs/>
              </w:rPr>
            </w:pPr>
            <w:r w:rsidRPr="001A5506">
              <w:rPr>
                <w:b w:val="0"/>
                <w:bCs/>
              </w:rPr>
              <w:t>Euronext Clearing</w:t>
            </w:r>
            <w:r w:rsidRPr="001A5506">
              <w:rPr>
                <w:rStyle w:val="FootnoteReference"/>
                <w:b w:val="0"/>
                <w:bCs/>
                <w:sz w:val="18"/>
                <w:vertAlign w:val="baseline"/>
              </w:rPr>
              <w:footnoteReference w:id="37"/>
            </w:r>
          </w:p>
        </w:tc>
      </w:tr>
      <w:tr w:rsidR="001A5506" w:rsidRPr="00F22F68" w14:paraId="178A629E"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9B2B304" w14:textId="77777777" w:rsidR="001A5506" w:rsidRPr="001A5506" w:rsidRDefault="001A5506" w:rsidP="001A5506">
            <w:pPr>
              <w:pStyle w:val="P68B1DB1-Normal90"/>
              <w:spacing w:line="360" w:lineRule="auto"/>
              <w:rPr>
                <w:b w:val="0"/>
                <w:bCs/>
              </w:rPr>
            </w:pPr>
            <w:r w:rsidRPr="001A5506">
              <w:rPr>
                <w:b w:val="0"/>
                <w:bCs/>
              </w:rPr>
              <w:t>Euronext Lisbon SA</w:t>
            </w:r>
          </w:p>
        </w:tc>
      </w:tr>
      <w:tr w:rsidR="001A5506" w:rsidRPr="00F22F68" w14:paraId="23E23B50"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2F609C9" w14:textId="77777777" w:rsidR="001A5506" w:rsidRPr="001A5506" w:rsidRDefault="001A5506" w:rsidP="001A5506">
            <w:pPr>
              <w:pStyle w:val="P68B1DB1-Normal90"/>
              <w:spacing w:line="360" w:lineRule="auto"/>
              <w:rPr>
                <w:b w:val="0"/>
                <w:bCs/>
              </w:rPr>
            </w:pPr>
            <w:r w:rsidRPr="001A5506">
              <w:rPr>
                <w:b w:val="0"/>
                <w:bCs/>
              </w:rPr>
              <w:t>European CCP NV</w:t>
            </w:r>
          </w:p>
        </w:tc>
      </w:tr>
      <w:tr w:rsidR="001A5506" w:rsidRPr="00F22F68" w14:paraId="57EC7A53"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90A36FE" w14:textId="77777777" w:rsidR="001A5506" w:rsidRPr="001A5506" w:rsidRDefault="001A5506" w:rsidP="001A5506">
            <w:pPr>
              <w:pStyle w:val="P68B1DB1-Normal90"/>
              <w:spacing w:line="360" w:lineRule="auto"/>
              <w:rPr>
                <w:b w:val="0"/>
                <w:bCs/>
              </w:rPr>
            </w:pPr>
            <w:r w:rsidRPr="001A5506">
              <w:rPr>
                <w:b w:val="0"/>
                <w:bCs/>
              </w:rPr>
              <w:t>European Commodity Clearing (ECC)</w:t>
            </w:r>
          </w:p>
        </w:tc>
      </w:tr>
      <w:tr w:rsidR="001A5506" w:rsidRPr="00F22F68" w14:paraId="5B0FB8C3"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61DAA01" w14:textId="77777777" w:rsidR="001A5506" w:rsidRPr="001A5506" w:rsidRDefault="001A5506" w:rsidP="001A5506">
            <w:pPr>
              <w:pStyle w:val="P68B1DB1-Normal90"/>
              <w:spacing w:line="360" w:lineRule="auto"/>
              <w:rPr>
                <w:b w:val="0"/>
                <w:bCs/>
              </w:rPr>
            </w:pPr>
            <w:r w:rsidRPr="001A5506">
              <w:rPr>
                <w:b w:val="0"/>
                <w:bCs/>
              </w:rPr>
              <w:t>Express Elixir</w:t>
            </w:r>
          </w:p>
        </w:tc>
      </w:tr>
      <w:tr w:rsidR="001A5506" w:rsidRPr="00F22F68" w14:paraId="19B84D7B"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52FE6DD" w14:textId="77777777" w:rsidR="001A5506" w:rsidRPr="001A5506" w:rsidRDefault="001A5506" w:rsidP="001A5506">
            <w:pPr>
              <w:pStyle w:val="P68B1DB1-Normal90"/>
              <w:spacing w:line="360" w:lineRule="auto"/>
              <w:rPr>
                <w:b w:val="0"/>
                <w:bCs/>
              </w:rPr>
            </w:pPr>
            <w:r w:rsidRPr="001A5506">
              <w:rPr>
                <w:b w:val="0"/>
                <w:bCs/>
              </w:rPr>
              <w:t>Faster Payments Service (FPS)</w:t>
            </w:r>
          </w:p>
        </w:tc>
      </w:tr>
      <w:tr w:rsidR="001A5506" w:rsidRPr="00F22F68" w14:paraId="4CAAC6A8"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E812D11" w14:textId="77777777" w:rsidR="001A5506" w:rsidRPr="001A5506" w:rsidRDefault="001A5506" w:rsidP="001A5506">
            <w:pPr>
              <w:pStyle w:val="P68B1DB1-Normal90"/>
              <w:spacing w:line="360" w:lineRule="auto"/>
              <w:rPr>
                <w:b w:val="0"/>
                <w:bCs/>
              </w:rPr>
            </w:pPr>
            <w:r w:rsidRPr="001A5506">
              <w:rPr>
                <w:b w:val="0"/>
                <w:bCs/>
              </w:rPr>
              <w:t>FedACH Services</w:t>
            </w:r>
          </w:p>
        </w:tc>
      </w:tr>
      <w:tr w:rsidR="001A5506" w:rsidRPr="00F22F68" w14:paraId="1EF4ABDD"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E9400EF" w14:textId="77777777" w:rsidR="001A5506" w:rsidRPr="001A5506" w:rsidRDefault="001A5506" w:rsidP="001A5506">
            <w:pPr>
              <w:pStyle w:val="P68B1DB1-Normal90"/>
              <w:spacing w:line="360" w:lineRule="auto"/>
              <w:rPr>
                <w:b w:val="0"/>
                <w:bCs/>
              </w:rPr>
            </w:pPr>
            <w:r w:rsidRPr="001A5506">
              <w:rPr>
                <w:b w:val="0"/>
                <w:bCs/>
              </w:rPr>
              <w:lastRenderedPageBreak/>
              <w:t>Fedwire Funds Service</w:t>
            </w:r>
          </w:p>
        </w:tc>
      </w:tr>
      <w:tr w:rsidR="001A5506" w:rsidRPr="00F22F68" w14:paraId="512AAC9A"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B720B5D" w14:textId="77777777" w:rsidR="001A5506" w:rsidRPr="001A5506" w:rsidRDefault="001A5506" w:rsidP="001A5506">
            <w:pPr>
              <w:pStyle w:val="P68B1DB1-Normal90"/>
              <w:spacing w:line="360" w:lineRule="auto"/>
              <w:rPr>
                <w:b w:val="0"/>
                <w:bCs/>
              </w:rPr>
            </w:pPr>
            <w:r w:rsidRPr="001A5506">
              <w:rPr>
                <w:b w:val="0"/>
                <w:bCs/>
              </w:rPr>
              <w:t>Fedwire Securities Services</w:t>
            </w:r>
          </w:p>
        </w:tc>
      </w:tr>
      <w:tr w:rsidR="001A5506" w:rsidRPr="00F22F68" w14:paraId="5B0B7F64"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D2C642A" w14:textId="77777777" w:rsidR="001A5506" w:rsidRPr="001A5506" w:rsidRDefault="001A5506" w:rsidP="001A5506">
            <w:pPr>
              <w:pStyle w:val="P68B1DB1-Normal90"/>
              <w:spacing w:line="360" w:lineRule="auto"/>
              <w:rPr>
                <w:b w:val="0"/>
                <w:bCs/>
              </w:rPr>
            </w:pPr>
            <w:r w:rsidRPr="001A5506">
              <w:rPr>
                <w:b w:val="0"/>
                <w:bCs/>
              </w:rPr>
              <w:t>Fixed Income Clearing Corp (FICC)</w:t>
            </w:r>
          </w:p>
        </w:tc>
      </w:tr>
      <w:tr w:rsidR="001A5506" w:rsidRPr="00A125B6" w14:paraId="5002B530"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322FAF7" w14:textId="77777777" w:rsidR="001A5506" w:rsidRPr="001A5506" w:rsidRDefault="001A5506" w:rsidP="001A5506">
            <w:pPr>
              <w:pStyle w:val="P68B1DB1-Normal90"/>
              <w:spacing w:line="360" w:lineRule="auto"/>
              <w:rPr>
                <w:b w:val="0"/>
                <w:bCs/>
              </w:rPr>
            </w:pPr>
            <w:r w:rsidRPr="001A5506">
              <w:rPr>
                <w:b w:val="0"/>
                <w:bCs/>
              </w:rPr>
              <w:t>Gielda Papierow Wartosciowych w Warszawie (Warsaw Stock Exchange)</w:t>
            </w:r>
          </w:p>
        </w:tc>
      </w:tr>
      <w:tr w:rsidR="001A5506" w:rsidRPr="00F22F68" w14:paraId="4A1E364E"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12EDDC04" w14:textId="77777777" w:rsidR="001A5506" w:rsidRPr="001A5506" w:rsidRDefault="001A5506" w:rsidP="001A5506">
            <w:pPr>
              <w:pStyle w:val="P68B1DB1-Normal90"/>
              <w:spacing w:line="360" w:lineRule="auto"/>
              <w:rPr>
                <w:b w:val="0"/>
                <w:bCs/>
              </w:rPr>
            </w:pPr>
            <w:r w:rsidRPr="001A5506">
              <w:rPr>
                <w:b w:val="0"/>
                <w:bCs/>
              </w:rPr>
              <w:t>Government Securities Depository (GSD)</w:t>
            </w:r>
          </w:p>
        </w:tc>
      </w:tr>
      <w:tr w:rsidR="001A5506" w:rsidRPr="00F22F68" w14:paraId="63887B91"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41638AA" w14:textId="77777777" w:rsidR="001A5506" w:rsidRPr="001A5506" w:rsidRDefault="001A5506" w:rsidP="001A5506">
            <w:pPr>
              <w:pStyle w:val="P68B1DB1-Normal90"/>
              <w:spacing w:line="360" w:lineRule="auto"/>
              <w:rPr>
                <w:b w:val="0"/>
                <w:bCs/>
              </w:rPr>
            </w:pPr>
            <w:r w:rsidRPr="001A5506">
              <w:rPr>
                <w:b w:val="0"/>
                <w:bCs/>
              </w:rPr>
              <w:t>HSVP (RTGS)</w:t>
            </w:r>
          </w:p>
        </w:tc>
      </w:tr>
      <w:tr w:rsidR="001A5506" w:rsidRPr="00F22F68" w14:paraId="48AB1916"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5F95128" w14:textId="77777777" w:rsidR="001A5506" w:rsidRPr="001A5506" w:rsidRDefault="001A5506" w:rsidP="001A5506">
            <w:pPr>
              <w:pStyle w:val="P68B1DB1-Normal90"/>
              <w:spacing w:line="360" w:lineRule="auto"/>
              <w:rPr>
                <w:b w:val="0"/>
                <w:bCs/>
              </w:rPr>
            </w:pPr>
            <w:r w:rsidRPr="001A5506">
              <w:rPr>
                <w:b w:val="0"/>
                <w:bCs/>
              </w:rPr>
              <w:t>Iberclear</w:t>
            </w:r>
          </w:p>
        </w:tc>
      </w:tr>
      <w:tr w:rsidR="001A5506" w:rsidRPr="00F22F68" w14:paraId="5ED7B215"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6EE4B9D" w14:textId="77777777" w:rsidR="001A5506" w:rsidRPr="001A5506" w:rsidRDefault="001A5506" w:rsidP="001A5506">
            <w:pPr>
              <w:pStyle w:val="P68B1DB1-Normal90"/>
              <w:spacing w:line="360" w:lineRule="auto"/>
              <w:rPr>
                <w:b w:val="0"/>
                <w:bCs/>
              </w:rPr>
            </w:pPr>
            <w:r w:rsidRPr="001A5506">
              <w:rPr>
                <w:b w:val="0"/>
                <w:bCs/>
              </w:rPr>
              <w:t>ICE Clear</w:t>
            </w:r>
          </w:p>
        </w:tc>
      </w:tr>
      <w:tr w:rsidR="001A5506" w:rsidRPr="00F22F68" w14:paraId="531FF72E"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13D7A6A0" w14:textId="77777777" w:rsidR="001A5506" w:rsidRPr="001A5506" w:rsidRDefault="001A5506" w:rsidP="001A5506">
            <w:pPr>
              <w:pStyle w:val="P68B1DB1-Normal90"/>
              <w:spacing w:line="360" w:lineRule="auto"/>
              <w:rPr>
                <w:b w:val="0"/>
                <w:bCs/>
              </w:rPr>
            </w:pPr>
            <w:r w:rsidRPr="001A5506">
              <w:rPr>
                <w:b w:val="0"/>
                <w:bCs/>
              </w:rPr>
              <w:t>ICE Clear Europe Limited</w:t>
            </w:r>
          </w:p>
        </w:tc>
      </w:tr>
      <w:tr w:rsidR="001A5506" w:rsidRPr="00F22F68" w14:paraId="065D633E"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C5A7C40" w14:textId="77777777" w:rsidR="001A5506" w:rsidRPr="001A5506" w:rsidRDefault="001A5506" w:rsidP="001A5506">
            <w:pPr>
              <w:pStyle w:val="P68B1DB1-Normal90"/>
              <w:spacing w:line="360" w:lineRule="auto"/>
              <w:rPr>
                <w:b w:val="0"/>
                <w:bCs/>
              </w:rPr>
            </w:pPr>
            <w:r w:rsidRPr="001A5506">
              <w:rPr>
                <w:b w:val="0"/>
                <w:bCs/>
              </w:rPr>
              <w:t>ICE Clear Netherlands</w:t>
            </w:r>
          </w:p>
        </w:tc>
      </w:tr>
      <w:tr w:rsidR="001A5506" w:rsidRPr="00F22F68" w14:paraId="04DA0AA8"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7B4F9A5" w14:textId="77777777" w:rsidR="001A5506" w:rsidRPr="001A5506" w:rsidRDefault="001A5506" w:rsidP="001A5506">
            <w:pPr>
              <w:pStyle w:val="P68B1DB1-Normal90"/>
              <w:spacing w:line="360" w:lineRule="auto"/>
              <w:rPr>
                <w:b w:val="0"/>
                <w:bCs/>
              </w:rPr>
            </w:pPr>
            <w:r w:rsidRPr="001A5506">
              <w:rPr>
                <w:b w:val="0"/>
                <w:bCs/>
              </w:rPr>
              <w:t>ICE Trade Vault Europe Limited (ICE TVEL)</w:t>
            </w:r>
          </w:p>
        </w:tc>
      </w:tr>
      <w:tr w:rsidR="001A5506" w:rsidRPr="00F22F68" w14:paraId="5799712C"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BD78F18" w14:textId="77777777" w:rsidR="001A5506" w:rsidRPr="001A5506" w:rsidRDefault="001A5506" w:rsidP="001A5506">
            <w:pPr>
              <w:pStyle w:val="P68B1DB1-Normal90"/>
              <w:spacing w:line="360" w:lineRule="auto"/>
              <w:rPr>
                <w:b w:val="0"/>
                <w:bCs/>
              </w:rPr>
            </w:pPr>
            <w:r w:rsidRPr="001A5506">
              <w:rPr>
                <w:b w:val="0"/>
                <w:bCs/>
              </w:rPr>
              <w:t>ID2S/RSSS</w:t>
            </w:r>
          </w:p>
        </w:tc>
      </w:tr>
      <w:tr w:rsidR="001A5506" w:rsidRPr="00F22F68" w14:paraId="3292FA35"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4977C94" w14:textId="77777777" w:rsidR="001A5506" w:rsidRPr="001A5506" w:rsidRDefault="001A5506" w:rsidP="001A5506">
            <w:pPr>
              <w:pStyle w:val="P68B1DB1-Normal90"/>
              <w:spacing w:line="360" w:lineRule="auto"/>
              <w:rPr>
                <w:b w:val="0"/>
                <w:bCs/>
              </w:rPr>
            </w:pPr>
            <w:r w:rsidRPr="001A5506">
              <w:rPr>
                <w:b w:val="0"/>
                <w:bCs/>
              </w:rPr>
              <w:t>Interbank Clearing System (ICS)</w:t>
            </w:r>
          </w:p>
        </w:tc>
      </w:tr>
      <w:tr w:rsidR="001A5506" w:rsidRPr="00F22F68" w14:paraId="412F27A3"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B957ED2" w14:textId="77777777" w:rsidR="001A5506" w:rsidRPr="001A5506" w:rsidRDefault="001A5506" w:rsidP="001A5506">
            <w:pPr>
              <w:pStyle w:val="P68B1DB1-Normal90"/>
              <w:spacing w:line="360" w:lineRule="auto"/>
              <w:rPr>
                <w:b w:val="0"/>
                <w:bCs/>
              </w:rPr>
            </w:pPr>
            <w:r w:rsidRPr="001A5506">
              <w:rPr>
                <w:b w:val="0"/>
                <w:bCs/>
              </w:rPr>
              <w:t>INTERBOLSA</w:t>
            </w:r>
          </w:p>
        </w:tc>
      </w:tr>
      <w:tr w:rsidR="001A5506" w:rsidRPr="00F22F68" w14:paraId="192D7B27"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91080E4" w14:textId="77777777" w:rsidR="001A5506" w:rsidRPr="001A5506" w:rsidRDefault="001A5506" w:rsidP="001A5506">
            <w:pPr>
              <w:pStyle w:val="P68B1DB1-Normal90"/>
              <w:spacing w:line="360" w:lineRule="auto"/>
              <w:rPr>
                <w:b w:val="0"/>
                <w:bCs/>
              </w:rPr>
            </w:pPr>
            <w:r w:rsidRPr="001A5506">
              <w:rPr>
                <w:b w:val="0"/>
                <w:bCs/>
              </w:rPr>
              <w:t>IntradagClearing</w:t>
            </w:r>
          </w:p>
        </w:tc>
      </w:tr>
      <w:tr w:rsidR="001A5506" w:rsidRPr="00F22F68" w14:paraId="532A6E05"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0DA5639" w14:textId="77777777" w:rsidR="001A5506" w:rsidRPr="001A5506" w:rsidRDefault="001A5506" w:rsidP="001A5506">
            <w:pPr>
              <w:pStyle w:val="P68B1DB1-Normal90"/>
              <w:spacing w:line="360" w:lineRule="auto"/>
              <w:rPr>
                <w:b w:val="0"/>
                <w:bCs/>
              </w:rPr>
            </w:pPr>
            <w:r w:rsidRPr="001A5506">
              <w:rPr>
                <w:b w:val="0"/>
                <w:bCs/>
              </w:rPr>
              <w:t>IRGiT Izba Rozliczeniowa Giełd Towarowych S.A (Commodity Clearing House</w:t>
            </w:r>
          </w:p>
        </w:tc>
      </w:tr>
      <w:tr w:rsidR="001A5506" w:rsidRPr="00F22F68" w14:paraId="27F39EE8"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1DCBA131" w14:textId="77777777" w:rsidR="001A5506" w:rsidRPr="001A5506" w:rsidRDefault="001A5506" w:rsidP="001A5506">
            <w:pPr>
              <w:pStyle w:val="P68B1DB1-Normal90"/>
              <w:spacing w:line="360" w:lineRule="auto"/>
              <w:rPr>
                <w:b w:val="0"/>
                <w:bCs/>
              </w:rPr>
            </w:pPr>
            <w:r w:rsidRPr="001A5506">
              <w:rPr>
                <w:b w:val="0"/>
                <w:bCs/>
              </w:rPr>
              <w:t>Irish Paper Clearing Company (IPCC)</w:t>
            </w:r>
          </w:p>
        </w:tc>
      </w:tr>
      <w:tr w:rsidR="001A5506" w:rsidRPr="00F22F68" w14:paraId="26B0E29A"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823F669" w14:textId="77777777" w:rsidR="001A5506" w:rsidRPr="001A5506" w:rsidRDefault="001A5506" w:rsidP="001A5506">
            <w:pPr>
              <w:pStyle w:val="P68B1DB1-Normal90"/>
              <w:spacing w:line="360" w:lineRule="auto"/>
              <w:rPr>
                <w:b w:val="0"/>
                <w:bCs/>
              </w:rPr>
            </w:pPr>
            <w:r w:rsidRPr="001A5506">
              <w:rPr>
                <w:b w:val="0"/>
                <w:bCs/>
              </w:rPr>
              <w:t>Irish Stock Exchange Ltd</w:t>
            </w:r>
          </w:p>
        </w:tc>
      </w:tr>
      <w:tr w:rsidR="001A5506" w:rsidRPr="00F22F68" w14:paraId="60193319"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AF1FA38" w14:textId="77777777" w:rsidR="001A5506" w:rsidRPr="001A5506" w:rsidRDefault="001A5506" w:rsidP="001A5506">
            <w:pPr>
              <w:pStyle w:val="P68B1DB1-Normal90"/>
              <w:spacing w:line="360" w:lineRule="auto"/>
              <w:rPr>
                <w:b w:val="0"/>
                <w:bCs/>
              </w:rPr>
            </w:pPr>
            <w:r w:rsidRPr="001A5506">
              <w:rPr>
                <w:b w:val="0"/>
                <w:bCs/>
              </w:rPr>
              <w:t>Japan Securities Clearing Corporation</w:t>
            </w:r>
          </w:p>
        </w:tc>
      </w:tr>
      <w:tr w:rsidR="001A5506" w:rsidRPr="00F22F68" w14:paraId="04B595B3"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1CA308E" w14:textId="77777777" w:rsidR="001A5506" w:rsidRPr="001A5506" w:rsidRDefault="001A5506" w:rsidP="001A5506">
            <w:pPr>
              <w:pStyle w:val="P68B1DB1-Normal90"/>
              <w:spacing w:line="360" w:lineRule="auto"/>
              <w:rPr>
                <w:b w:val="0"/>
                <w:bCs/>
              </w:rPr>
            </w:pPr>
            <w:r w:rsidRPr="001A5506">
              <w:rPr>
                <w:b w:val="0"/>
                <w:bCs/>
              </w:rPr>
              <w:t>JASDEC</w:t>
            </w:r>
          </w:p>
        </w:tc>
      </w:tr>
      <w:tr w:rsidR="001A5506" w:rsidRPr="00F22F68" w14:paraId="43C1C839"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53CACE6" w14:textId="77777777" w:rsidR="001A5506" w:rsidRPr="001A5506" w:rsidRDefault="001A5506" w:rsidP="001A5506">
            <w:pPr>
              <w:pStyle w:val="P68B1DB1-Normal90"/>
              <w:spacing w:line="360" w:lineRule="auto"/>
              <w:rPr>
                <w:b w:val="0"/>
                <w:bCs/>
              </w:rPr>
            </w:pPr>
            <w:r w:rsidRPr="001A5506">
              <w:rPr>
                <w:b w:val="0"/>
                <w:bCs/>
              </w:rPr>
              <w:t>JASDEC DVP</w:t>
            </w:r>
          </w:p>
        </w:tc>
      </w:tr>
      <w:tr w:rsidR="001A5506" w:rsidRPr="00F22F68" w14:paraId="1C02D7B9"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C2B1649" w14:textId="77777777" w:rsidR="001A5506" w:rsidRPr="001A5506" w:rsidRDefault="001A5506" w:rsidP="001A5506">
            <w:pPr>
              <w:pStyle w:val="P68B1DB1-Normal90"/>
              <w:spacing w:line="360" w:lineRule="auto"/>
              <w:rPr>
                <w:b w:val="0"/>
                <w:bCs/>
              </w:rPr>
            </w:pPr>
            <w:r w:rsidRPr="001A5506">
              <w:rPr>
                <w:b w:val="0"/>
                <w:bCs/>
              </w:rPr>
              <w:t>JCC</w:t>
            </w:r>
          </w:p>
        </w:tc>
      </w:tr>
      <w:tr w:rsidR="001A5506" w:rsidRPr="00F22F68" w14:paraId="78F694B1"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41A8895" w14:textId="77777777" w:rsidR="001A5506" w:rsidRPr="001A5506" w:rsidRDefault="001A5506" w:rsidP="001A5506">
            <w:pPr>
              <w:pStyle w:val="P68B1DB1-Normal90"/>
              <w:spacing w:line="360" w:lineRule="auto"/>
              <w:rPr>
                <w:b w:val="0"/>
                <w:bCs/>
              </w:rPr>
            </w:pPr>
            <w:r w:rsidRPr="001A5506">
              <w:rPr>
                <w:b w:val="0"/>
                <w:bCs/>
              </w:rPr>
              <w:t>KDPW S.A.</w:t>
            </w:r>
          </w:p>
        </w:tc>
      </w:tr>
      <w:tr w:rsidR="001A5506" w:rsidRPr="00F22F68" w14:paraId="45835C87"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6B33EF7" w14:textId="77777777" w:rsidR="001A5506" w:rsidRPr="001A5506" w:rsidRDefault="001A5506" w:rsidP="001A5506">
            <w:pPr>
              <w:pStyle w:val="P68B1DB1-Normal90"/>
              <w:spacing w:line="360" w:lineRule="auto"/>
              <w:rPr>
                <w:b w:val="0"/>
                <w:bCs/>
              </w:rPr>
            </w:pPr>
            <w:r w:rsidRPr="001A5506">
              <w:rPr>
                <w:b w:val="0"/>
                <w:bCs/>
              </w:rPr>
              <w:t>KDPW_CCP S.A.</w:t>
            </w:r>
          </w:p>
        </w:tc>
      </w:tr>
      <w:tr w:rsidR="001A5506" w:rsidRPr="00F22F68" w14:paraId="1093A2CA"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5B8175DE" w14:textId="77777777" w:rsidR="001A5506" w:rsidRPr="001A5506" w:rsidRDefault="001A5506" w:rsidP="001A5506">
            <w:pPr>
              <w:pStyle w:val="P68B1DB1-Normal90"/>
              <w:spacing w:line="360" w:lineRule="auto"/>
              <w:rPr>
                <w:b w:val="0"/>
                <w:bCs/>
              </w:rPr>
            </w:pPr>
            <w:r w:rsidRPr="001A5506">
              <w:rPr>
                <w:b w:val="0"/>
                <w:bCs/>
              </w:rPr>
              <w:t>KDPW-TR</w:t>
            </w:r>
          </w:p>
        </w:tc>
      </w:tr>
      <w:tr w:rsidR="001A5506" w:rsidRPr="00F22F68" w14:paraId="39D94235"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AD8CA65" w14:textId="77777777" w:rsidR="001A5506" w:rsidRPr="001A5506" w:rsidRDefault="001A5506" w:rsidP="001A5506">
            <w:pPr>
              <w:pStyle w:val="P68B1DB1-Normal90"/>
              <w:spacing w:line="360" w:lineRule="auto"/>
              <w:rPr>
                <w:b w:val="0"/>
                <w:bCs/>
              </w:rPr>
            </w:pPr>
            <w:r w:rsidRPr="001A5506">
              <w:rPr>
                <w:b w:val="0"/>
                <w:bCs/>
              </w:rPr>
              <w:t>KELER CCP</w:t>
            </w:r>
          </w:p>
        </w:tc>
      </w:tr>
      <w:tr w:rsidR="001A5506" w:rsidRPr="00F22F68" w14:paraId="17C9D2FD"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5ECDC9F6" w14:textId="77777777" w:rsidR="001A5506" w:rsidRPr="001A5506" w:rsidRDefault="001A5506" w:rsidP="001A5506">
            <w:pPr>
              <w:pStyle w:val="P68B1DB1-Normal90"/>
              <w:spacing w:line="360" w:lineRule="auto"/>
              <w:rPr>
                <w:b w:val="0"/>
                <w:bCs/>
              </w:rPr>
            </w:pPr>
            <w:r w:rsidRPr="001A5506">
              <w:rPr>
                <w:b w:val="0"/>
                <w:bCs/>
              </w:rPr>
              <w:t>KELER CSD</w:t>
            </w:r>
          </w:p>
        </w:tc>
      </w:tr>
      <w:tr w:rsidR="001A5506" w:rsidRPr="00F22F68" w14:paraId="5B55323F"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4AFE79D" w14:textId="77777777" w:rsidR="001A5506" w:rsidRPr="001A5506" w:rsidRDefault="001A5506" w:rsidP="001A5506">
            <w:pPr>
              <w:pStyle w:val="P68B1DB1-Normal90"/>
              <w:spacing w:line="360" w:lineRule="auto"/>
              <w:rPr>
                <w:b w:val="0"/>
                <w:bCs/>
              </w:rPr>
            </w:pPr>
            <w:r w:rsidRPr="001A5506">
              <w:rPr>
                <w:b w:val="0"/>
                <w:bCs/>
              </w:rPr>
              <w:t>KRONOS</w:t>
            </w:r>
          </w:p>
        </w:tc>
      </w:tr>
      <w:tr w:rsidR="001A5506" w:rsidRPr="00F22F68" w14:paraId="2EE00925"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E758E46" w14:textId="77777777" w:rsidR="001A5506" w:rsidRPr="001A5506" w:rsidRDefault="001A5506" w:rsidP="001A5506">
            <w:pPr>
              <w:pStyle w:val="P68B1DB1-Normal90"/>
              <w:spacing w:line="360" w:lineRule="auto"/>
              <w:rPr>
                <w:b w:val="0"/>
                <w:bCs/>
              </w:rPr>
            </w:pPr>
            <w:r w:rsidRPr="001A5506">
              <w:rPr>
                <w:b w:val="0"/>
                <w:bCs/>
              </w:rPr>
              <w:t>KUBAS</w:t>
            </w:r>
          </w:p>
        </w:tc>
      </w:tr>
      <w:tr w:rsidR="001A5506" w:rsidRPr="00F22F68" w14:paraId="13A18840"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3CB91B4" w14:textId="77777777" w:rsidR="001A5506" w:rsidRPr="001A5506" w:rsidRDefault="001A5506" w:rsidP="001A5506">
            <w:pPr>
              <w:pStyle w:val="P68B1DB1-Normal90"/>
              <w:spacing w:line="360" w:lineRule="auto"/>
              <w:rPr>
                <w:b w:val="0"/>
                <w:bCs/>
              </w:rPr>
            </w:pPr>
            <w:r w:rsidRPr="001A5506">
              <w:rPr>
                <w:b w:val="0"/>
                <w:bCs/>
              </w:rPr>
              <w:t>Large Value Transfer System (LVTS)</w:t>
            </w:r>
          </w:p>
        </w:tc>
      </w:tr>
      <w:tr w:rsidR="001A5506" w:rsidRPr="00F22F68" w14:paraId="65C10C7F"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6F4BB45" w14:textId="77777777" w:rsidR="001A5506" w:rsidRPr="001A5506" w:rsidRDefault="001A5506" w:rsidP="001A5506">
            <w:pPr>
              <w:pStyle w:val="P68B1DB1-Normal90"/>
              <w:spacing w:line="360" w:lineRule="auto"/>
              <w:rPr>
                <w:b w:val="0"/>
                <w:bCs/>
              </w:rPr>
            </w:pPr>
            <w:r w:rsidRPr="001A5506">
              <w:rPr>
                <w:b w:val="0"/>
                <w:bCs/>
              </w:rPr>
              <w:t>LCH Ltd</w:t>
            </w:r>
          </w:p>
        </w:tc>
      </w:tr>
      <w:tr w:rsidR="001A5506" w:rsidRPr="00F22F68" w14:paraId="13DFC05A"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A095A73" w14:textId="77777777" w:rsidR="001A5506" w:rsidRPr="001A5506" w:rsidRDefault="001A5506" w:rsidP="001A5506">
            <w:pPr>
              <w:pStyle w:val="P68B1DB1-Normal90"/>
              <w:spacing w:line="360" w:lineRule="auto"/>
              <w:rPr>
                <w:b w:val="0"/>
                <w:bCs/>
              </w:rPr>
            </w:pPr>
            <w:r w:rsidRPr="001A5506">
              <w:rPr>
                <w:b w:val="0"/>
                <w:bCs/>
              </w:rPr>
              <w:t>LCH SA</w:t>
            </w:r>
          </w:p>
        </w:tc>
      </w:tr>
      <w:tr w:rsidR="001A5506" w:rsidRPr="00F22F68" w14:paraId="631BCE88"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9E2F69E" w14:textId="77777777" w:rsidR="001A5506" w:rsidRPr="001A5506" w:rsidRDefault="001A5506" w:rsidP="001A5506">
            <w:pPr>
              <w:pStyle w:val="P68B1DB1-Normal90"/>
              <w:spacing w:line="360" w:lineRule="auto"/>
              <w:rPr>
                <w:b w:val="0"/>
                <w:bCs/>
              </w:rPr>
            </w:pPr>
            <w:r w:rsidRPr="001A5506">
              <w:rPr>
                <w:b w:val="0"/>
                <w:bCs/>
              </w:rPr>
              <w:t>Ljubljana Stock Exchange</w:t>
            </w:r>
          </w:p>
        </w:tc>
      </w:tr>
      <w:tr w:rsidR="001A5506" w:rsidRPr="00F22F68" w14:paraId="73253DE5"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CCF2E05" w14:textId="77777777" w:rsidR="001A5506" w:rsidRPr="001A5506" w:rsidRDefault="001A5506" w:rsidP="001A5506">
            <w:pPr>
              <w:pStyle w:val="P68B1DB1-Normal90"/>
              <w:spacing w:line="360" w:lineRule="auto"/>
              <w:rPr>
                <w:b w:val="0"/>
                <w:bCs/>
              </w:rPr>
            </w:pPr>
            <w:r w:rsidRPr="001A5506">
              <w:rPr>
                <w:b w:val="0"/>
                <w:bCs/>
              </w:rPr>
              <w:t>LME Clear Limited</w:t>
            </w:r>
          </w:p>
        </w:tc>
      </w:tr>
      <w:tr w:rsidR="001A5506" w:rsidRPr="00F22F68" w14:paraId="691717C4"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6C4705A" w14:textId="77777777" w:rsidR="001A5506" w:rsidRPr="001A5506" w:rsidRDefault="001A5506" w:rsidP="001A5506">
            <w:pPr>
              <w:pStyle w:val="P68B1DB1-Normal90"/>
              <w:spacing w:line="360" w:lineRule="auto"/>
              <w:rPr>
                <w:b w:val="0"/>
                <w:bCs/>
              </w:rPr>
            </w:pPr>
            <w:r w:rsidRPr="001A5506">
              <w:rPr>
                <w:b w:val="0"/>
                <w:bCs/>
              </w:rPr>
              <w:t>London Stock Exchange Ltd (LSE)</w:t>
            </w:r>
          </w:p>
        </w:tc>
      </w:tr>
      <w:tr w:rsidR="001A5506" w:rsidRPr="00F22F68" w14:paraId="7938D629"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5F7A9C6" w14:textId="77777777" w:rsidR="001A5506" w:rsidRPr="001A5506" w:rsidRDefault="001A5506" w:rsidP="001A5506">
            <w:pPr>
              <w:pStyle w:val="P68B1DB1-Normal90"/>
              <w:spacing w:line="360" w:lineRule="auto"/>
              <w:rPr>
                <w:b w:val="0"/>
                <w:bCs/>
              </w:rPr>
            </w:pPr>
            <w:r w:rsidRPr="001A5506">
              <w:rPr>
                <w:b w:val="0"/>
                <w:bCs/>
              </w:rPr>
              <w:t>LUX CSD</w:t>
            </w:r>
          </w:p>
        </w:tc>
      </w:tr>
      <w:tr w:rsidR="001A5506" w:rsidRPr="00F22F68" w14:paraId="152F92B2"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147CDCCE" w14:textId="77777777" w:rsidR="001A5506" w:rsidRPr="001A5506" w:rsidRDefault="001A5506" w:rsidP="001A5506">
            <w:pPr>
              <w:pStyle w:val="P68B1DB1-Normal90"/>
              <w:spacing w:line="360" w:lineRule="auto"/>
              <w:rPr>
                <w:b w:val="0"/>
                <w:bCs/>
              </w:rPr>
            </w:pPr>
            <w:r w:rsidRPr="001A5506">
              <w:rPr>
                <w:b w:val="0"/>
                <w:bCs/>
              </w:rPr>
              <w:t>Malta Clearing House</w:t>
            </w:r>
          </w:p>
        </w:tc>
      </w:tr>
      <w:tr w:rsidR="001A5506" w:rsidRPr="00F22F68" w14:paraId="00E04BF3"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5D1B718E" w14:textId="77777777" w:rsidR="001A5506" w:rsidRPr="001A5506" w:rsidRDefault="001A5506" w:rsidP="001A5506">
            <w:pPr>
              <w:pStyle w:val="P68B1DB1-Normal90"/>
              <w:spacing w:line="360" w:lineRule="auto"/>
              <w:rPr>
                <w:b w:val="0"/>
                <w:bCs/>
              </w:rPr>
            </w:pPr>
            <w:r w:rsidRPr="001A5506">
              <w:rPr>
                <w:b w:val="0"/>
                <w:bCs/>
              </w:rPr>
              <w:t>Malta Stock Exchange</w:t>
            </w:r>
          </w:p>
        </w:tc>
      </w:tr>
      <w:tr w:rsidR="001A5506" w:rsidRPr="00F22F68" w14:paraId="04D17262"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7CE6A51" w14:textId="77777777" w:rsidR="001A5506" w:rsidRPr="001A5506" w:rsidRDefault="001A5506" w:rsidP="001A5506">
            <w:pPr>
              <w:pStyle w:val="P68B1DB1-Normal90"/>
              <w:spacing w:line="360" w:lineRule="auto"/>
              <w:rPr>
                <w:b w:val="0"/>
                <w:bCs/>
              </w:rPr>
            </w:pPr>
            <w:r w:rsidRPr="001A5506">
              <w:rPr>
                <w:b w:val="0"/>
                <w:bCs/>
              </w:rPr>
              <w:t>Malta Stock Exchange CSD</w:t>
            </w:r>
          </w:p>
        </w:tc>
      </w:tr>
      <w:tr w:rsidR="001A5506" w:rsidRPr="00A31D3C" w14:paraId="7B6B5448"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21DC715" w14:textId="77777777" w:rsidR="001A5506" w:rsidRPr="001A5506" w:rsidRDefault="001A5506" w:rsidP="001A5506">
            <w:pPr>
              <w:pStyle w:val="P68B1DB1-Normal90"/>
              <w:spacing w:line="360" w:lineRule="auto"/>
              <w:rPr>
                <w:b w:val="0"/>
                <w:bCs/>
              </w:rPr>
            </w:pPr>
            <w:r w:rsidRPr="001A5506">
              <w:rPr>
                <w:b w:val="0"/>
                <w:bCs/>
              </w:rPr>
              <w:t>MEFF Sociedad Rectora de Productos Derivados S. A.</w:t>
            </w:r>
          </w:p>
        </w:tc>
      </w:tr>
      <w:tr w:rsidR="001A5506" w:rsidRPr="00A31D3C" w14:paraId="48A28C96"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5F8D3E79" w14:textId="77777777" w:rsidR="001A5506" w:rsidRPr="001A5506" w:rsidRDefault="001A5506" w:rsidP="001A5506">
            <w:pPr>
              <w:pStyle w:val="P68B1DB1-Normal90"/>
              <w:spacing w:line="360" w:lineRule="auto"/>
              <w:rPr>
                <w:b w:val="0"/>
                <w:bCs/>
              </w:rPr>
            </w:pPr>
            <w:r w:rsidRPr="001A5506">
              <w:rPr>
                <w:b w:val="0"/>
                <w:bCs/>
              </w:rPr>
              <w:t>Mercados de Deuda Pública en Anotaciones</w:t>
            </w:r>
          </w:p>
        </w:tc>
      </w:tr>
      <w:tr w:rsidR="001A5506" w:rsidRPr="00F22F68" w14:paraId="320FA24D"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1EF82E29" w14:textId="77777777" w:rsidR="001A5506" w:rsidRPr="001A5506" w:rsidRDefault="001A5506" w:rsidP="001A5506">
            <w:pPr>
              <w:pStyle w:val="P68B1DB1-Normal90"/>
              <w:spacing w:line="360" w:lineRule="auto"/>
              <w:rPr>
                <w:b w:val="0"/>
                <w:bCs/>
              </w:rPr>
            </w:pPr>
            <w:r w:rsidRPr="001A5506">
              <w:rPr>
                <w:b w:val="0"/>
                <w:bCs/>
              </w:rPr>
              <w:lastRenderedPageBreak/>
              <w:t>Monte Titoli</w:t>
            </w:r>
          </w:p>
        </w:tc>
      </w:tr>
      <w:tr w:rsidR="001A5506" w:rsidRPr="00F22F68" w14:paraId="49327F61"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1CD241C9" w14:textId="77777777" w:rsidR="001A5506" w:rsidRPr="001A5506" w:rsidRDefault="001A5506" w:rsidP="001A5506">
            <w:pPr>
              <w:pStyle w:val="P68B1DB1-Normal90"/>
              <w:spacing w:line="360" w:lineRule="auto"/>
              <w:rPr>
                <w:b w:val="0"/>
                <w:bCs/>
              </w:rPr>
            </w:pPr>
            <w:r w:rsidRPr="001A5506">
              <w:rPr>
                <w:b w:val="0"/>
                <w:bCs/>
              </w:rPr>
              <w:t>MTS</w:t>
            </w:r>
          </w:p>
        </w:tc>
      </w:tr>
      <w:tr w:rsidR="001A5506" w:rsidRPr="00A125B6" w14:paraId="07CF8B6A"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14D9165" w14:textId="77777777" w:rsidR="001A5506" w:rsidRPr="001A5506" w:rsidRDefault="001A5506" w:rsidP="001A5506">
            <w:pPr>
              <w:pStyle w:val="P68B1DB1-Normal90"/>
              <w:spacing w:line="360" w:lineRule="auto"/>
              <w:rPr>
                <w:b w:val="0"/>
                <w:bCs/>
              </w:rPr>
            </w:pPr>
            <w:r w:rsidRPr="001A5506">
              <w:rPr>
                <w:b w:val="0"/>
                <w:bCs/>
              </w:rPr>
              <w:t>Národný Centralny Depositar Cennych Papierov (nCDCP) as</w:t>
            </w:r>
          </w:p>
        </w:tc>
      </w:tr>
      <w:tr w:rsidR="001A5506" w:rsidRPr="00F22F68" w14:paraId="41EFC89C"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0240C11" w14:textId="77777777" w:rsidR="001A5506" w:rsidRPr="001A5506" w:rsidRDefault="001A5506" w:rsidP="001A5506">
            <w:pPr>
              <w:pStyle w:val="P68B1DB1-Normal90"/>
              <w:spacing w:line="360" w:lineRule="auto"/>
              <w:rPr>
                <w:b w:val="0"/>
                <w:bCs/>
              </w:rPr>
            </w:pPr>
            <w:r w:rsidRPr="001A5506">
              <w:rPr>
                <w:b w:val="0"/>
                <w:bCs/>
              </w:rPr>
              <w:t>Nasdaq CSD SE</w:t>
            </w:r>
          </w:p>
        </w:tc>
      </w:tr>
      <w:tr w:rsidR="001A5506" w:rsidRPr="00F22F68" w14:paraId="5A813C64"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6EFD9BF" w14:textId="77777777" w:rsidR="001A5506" w:rsidRPr="001A5506" w:rsidRDefault="001A5506" w:rsidP="001A5506">
            <w:pPr>
              <w:pStyle w:val="P68B1DB1-Normal90"/>
              <w:spacing w:line="360" w:lineRule="auto"/>
              <w:rPr>
                <w:b w:val="0"/>
                <w:bCs/>
              </w:rPr>
            </w:pPr>
            <w:r w:rsidRPr="001A5506">
              <w:rPr>
                <w:b w:val="0"/>
                <w:bCs/>
              </w:rPr>
              <w:t>Nasdaq Helsinki</w:t>
            </w:r>
          </w:p>
        </w:tc>
      </w:tr>
      <w:tr w:rsidR="001A5506" w:rsidRPr="00F22F68" w14:paraId="55EB586F"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AF6B786" w14:textId="77777777" w:rsidR="001A5506" w:rsidRPr="001A5506" w:rsidRDefault="001A5506" w:rsidP="001A5506">
            <w:pPr>
              <w:pStyle w:val="P68B1DB1-Normal90"/>
              <w:spacing w:line="360" w:lineRule="auto"/>
              <w:rPr>
                <w:b w:val="0"/>
                <w:bCs/>
              </w:rPr>
            </w:pPr>
            <w:r w:rsidRPr="001A5506">
              <w:rPr>
                <w:b w:val="0"/>
                <w:bCs/>
              </w:rPr>
              <w:t>Nasdaq OMX Clearing</w:t>
            </w:r>
          </w:p>
        </w:tc>
      </w:tr>
      <w:tr w:rsidR="001A5506" w:rsidRPr="00F22F68" w14:paraId="3516483B"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0AC827A" w14:textId="77777777" w:rsidR="001A5506" w:rsidRPr="001A5506" w:rsidRDefault="001A5506" w:rsidP="001A5506">
            <w:pPr>
              <w:pStyle w:val="P68B1DB1-Normal90"/>
              <w:spacing w:line="360" w:lineRule="auto"/>
              <w:rPr>
                <w:b w:val="0"/>
                <w:bCs/>
              </w:rPr>
            </w:pPr>
            <w:r w:rsidRPr="001A5506">
              <w:rPr>
                <w:b w:val="0"/>
                <w:bCs/>
              </w:rPr>
              <w:t>Nasdaq OMX Stockholm</w:t>
            </w:r>
          </w:p>
        </w:tc>
      </w:tr>
      <w:tr w:rsidR="001A5506" w:rsidRPr="00F22F68" w14:paraId="00DA2727"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2DDC4F8" w14:textId="77777777" w:rsidR="001A5506" w:rsidRPr="001A5506" w:rsidRDefault="001A5506" w:rsidP="001A5506">
            <w:pPr>
              <w:pStyle w:val="P68B1DB1-Normal90"/>
              <w:spacing w:line="360" w:lineRule="auto"/>
              <w:rPr>
                <w:b w:val="0"/>
                <w:bCs/>
              </w:rPr>
            </w:pPr>
            <w:r w:rsidRPr="001A5506">
              <w:rPr>
                <w:b w:val="0"/>
                <w:bCs/>
              </w:rPr>
              <w:t>National Securities Clearing Corp. (NSCC)</w:t>
            </w:r>
          </w:p>
        </w:tc>
      </w:tr>
      <w:tr w:rsidR="001A5506" w:rsidRPr="00F22F68" w14:paraId="052A4306"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C1CBA77" w14:textId="77777777" w:rsidR="001A5506" w:rsidRPr="001A5506" w:rsidRDefault="001A5506" w:rsidP="001A5506">
            <w:pPr>
              <w:pStyle w:val="P68B1DB1-Normal90"/>
              <w:spacing w:line="360" w:lineRule="auto"/>
              <w:rPr>
                <w:b w:val="0"/>
                <w:bCs/>
              </w:rPr>
            </w:pPr>
            <w:r w:rsidRPr="001A5506">
              <w:rPr>
                <w:b w:val="0"/>
                <w:bCs/>
              </w:rPr>
              <w:t>NBB SSS</w:t>
            </w:r>
          </w:p>
        </w:tc>
      </w:tr>
      <w:tr w:rsidR="001A5506" w:rsidRPr="00F22F68" w14:paraId="31587B61"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159E950" w14:textId="77777777" w:rsidR="001A5506" w:rsidRPr="001A5506" w:rsidRDefault="001A5506" w:rsidP="001A5506">
            <w:pPr>
              <w:pStyle w:val="P68B1DB1-Normal90"/>
              <w:spacing w:line="360" w:lineRule="auto"/>
              <w:rPr>
                <w:b w:val="0"/>
                <w:bCs/>
              </w:rPr>
            </w:pPr>
            <w:r w:rsidRPr="001A5506">
              <w:rPr>
                <w:b w:val="0"/>
                <w:bCs/>
              </w:rPr>
              <w:t>NBP bills and treasury bills Register</w:t>
            </w:r>
          </w:p>
        </w:tc>
      </w:tr>
      <w:tr w:rsidR="001A5506" w:rsidRPr="00F22F68" w14:paraId="58337B02"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A81FF7F" w14:textId="77777777" w:rsidR="001A5506" w:rsidRPr="001A5506" w:rsidRDefault="001A5506" w:rsidP="001A5506">
            <w:pPr>
              <w:pStyle w:val="P68B1DB1-Normal90"/>
              <w:spacing w:line="360" w:lineRule="auto"/>
              <w:rPr>
                <w:b w:val="0"/>
                <w:bCs/>
              </w:rPr>
            </w:pPr>
            <w:r w:rsidRPr="001A5506">
              <w:rPr>
                <w:b w:val="0"/>
                <w:bCs/>
              </w:rPr>
              <w:t>NEX Abide Trade Repository AB</w:t>
            </w:r>
          </w:p>
        </w:tc>
      </w:tr>
      <w:tr w:rsidR="001A5506" w:rsidRPr="00F22F68" w14:paraId="6D6583B4"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A02EDB1" w14:textId="77777777" w:rsidR="001A5506" w:rsidRPr="001A5506" w:rsidRDefault="001A5506" w:rsidP="001A5506">
            <w:pPr>
              <w:pStyle w:val="P68B1DB1-Normal90"/>
              <w:spacing w:line="360" w:lineRule="auto"/>
              <w:rPr>
                <w:b w:val="0"/>
                <w:bCs/>
              </w:rPr>
            </w:pPr>
            <w:r w:rsidRPr="001A5506">
              <w:rPr>
                <w:b w:val="0"/>
                <w:bCs/>
              </w:rPr>
              <w:t>NICS (Norwegian Inter Bank Clearing System)</w:t>
            </w:r>
          </w:p>
        </w:tc>
      </w:tr>
      <w:tr w:rsidR="001A5506" w:rsidRPr="00F22F68" w14:paraId="779490CB"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A7A7983" w14:textId="77777777" w:rsidR="001A5506" w:rsidRPr="001A5506" w:rsidRDefault="001A5506" w:rsidP="001A5506">
            <w:pPr>
              <w:pStyle w:val="P68B1DB1-Normal90"/>
              <w:spacing w:line="360" w:lineRule="auto"/>
              <w:rPr>
                <w:b w:val="0"/>
                <w:bCs/>
              </w:rPr>
            </w:pPr>
            <w:r w:rsidRPr="001A5506">
              <w:rPr>
                <w:b w:val="0"/>
                <w:bCs/>
              </w:rPr>
              <w:t>NKS ( National Clearing System)/EuroNKS</w:t>
            </w:r>
          </w:p>
        </w:tc>
      </w:tr>
      <w:tr w:rsidR="001A5506" w:rsidRPr="00F22F68" w14:paraId="6F46BA28"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1983C5C4" w14:textId="77777777" w:rsidR="001A5506" w:rsidRPr="001A5506" w:rsidRDefault="001A5506" w:rsidP="001A5506">
            <w:pPr>
              <w:pStyle w:val="P68B1DB1-Normal90"/>
              <w:spacing w:line="360" w:lineRule="auto"/>
              <w:rPr>
                <w:b w:val="0"/>
                <w:bCs/>
              </w:rPr>
            </w:pPr>
            <w:r w:rsidRPr="001A5506">
              <w:rPr>
                <w:b w:val="0"/>
                <w:bCs/>
              </w:rPr>
              <w:t>NYSE Euronext Paris</w:t>
            </w:r>
          </w:p>
        </w:tc>
      </w:tr>
      <w:tr w:rsidR="001A5506" w:rsidRPr="00A125B6" w14:paraId="1A789DD8"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7607517" w14:textId="77777777" w:rsidR="001A5506" w:rsidRPr="001A5506" w:rsidRDefault="001A5506" w:rsidP="001A5506">
            <w:pPr>
              <w:pStyle w:val="P68B1DB1-Normal90"/>
              <w:spacing w:line="360" w:lineRule="auto"/>
              <w:rPr>
                <w:b w:val="0"/>
                <w:bCs/>
              </w:rPr>
            </w:pPr>
            <w:r w:rsidRPr="001A5506">
              <w:rPr>
                <w:b w:val="0"/>
                <w:bCs/>
              </w:rPr>
              <w:t>OeKB CSD GmbH (WSB System)</w:t>
            </w:r>
          </w:p>
        </w:tc>
      </w:tr>
      <w:tr w:rsidR="001A5506" w:rsidRPr="00F22F68" w14:paraId="22A4283C"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04C1A92" w14:textId="77777777" w:rsidR="001A5506" w:rsidRPr="001A5506" w:rsidRDefault="001A5506" w:rsidP="001A5506">
            <w:pPr>
              <w:pStyle w:val="P68B1DB1-Normal90"/>
              <w:spacing w:line="360" w:lineRule="auto"/>
              <w:rPr>
                <w:b w:val="0"/>
                <w:bCs/>
              </w:rPr>
            </w:pPr>
            <w:r w:rsidRPr="001A5506">
              <w:rPr>
                <w:b w:val="0"/>
                <w:bCs/>
              </w:rPr>
              <w:t>OMI Clear</w:t>
            </w:r>
          </w:p>
        </w:tc>
      </w:tr>
      <w:tr w:rsidR="001A5506" w:rsidRPr="00F22F68" w14:paraId="69AF4150"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EA84D6F" w14:textId="77777777" w:rsidR="001A5506" w:rsidRPr="001A5506" w:rsidRDefault="001A5506" w:rsidP="001A5506">
            <w:pPr>
              <w:pStyle w:val="P68B1DB1-Normal90"/>
              <w:spacing w:line="360" w:lineRule="auto"/>
              <w:rPr>
                <w:b w:val="0"/>
                <w:bCs/>
              </w:rPr>
            </w:pPr>
            <w:r w:rsidRPr="001A5506">
              <w:rPr>
                <w:b w:val="0"/>
                <w:bCs/>
              </w:rPr>
              <w:t>POPS</w:t>
            </w:r>
          </w:p>
        </w:tc>
      </w:tr>
      <w:tr w:rsidR="001A5506" w:rsidRPr="00F22F68" w14:paraId="00175084"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369776D" w14:textId="77777777" w:rsidR="001A5506" w:rsidRPr="001A5506" w:rsidRDefault="001A5506" w:rsidP="001A5506">
            <w:pPr>
              <w:pStyle w:val="P68B1DB1-Normal90"/>
              <w:spacing w:line="360" w:lineRule="auto"/>
              <w:rPr>
                <w:b w:val="0"/>
                <w:bCs/>
              </w:rPr>
            </w:pPr>
            <w:r w:rsidRPr="001A5506">
              <w:rPr>
                <w:b w:val="0"/>
                <w:bCs/>
              </w:rPr>
              <w:t>REGIS</w:t>
            </w:r>
          </w:p>
        </w:tc>
      </w:tr>
      <w:tr w:rsidR="001A5506" w:rsidRPr="00F22F68" w14:paraId="4030B0A5"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1978891C" w14:textId="77777777" w:rsidR="001A5506" w:rsidRPr="001A5506" w:rsidRDefault="001A5506" w:rsidP="001A5506">
            <w:pPr>
              <w:pStyle w:val="P68B1DB1-Normal90"/>
              <w:spacing w:line="360" w:lineRule="auto"/>
              <w:rPr>
                <w:b w:val="0"/>
                <w:bCs/>
              </w:rPr>
            </w:pPr>
            <w:r w:rsidRPr="001A5506">
              <w:rPr>
                <w:b w:val="0"/>
                <w:bCs/>
              </w:rPr>
              <w:t>Regis-TR</w:t>
            </w:r>
          </w:p>
        </w:tc>
      </w:tr>
      <w:tr w:rsidR="001A5506" w:rsidRPr="00F22F68" w14:paraId="31EE0EE0"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6F5774A" w14:textId="77777777" w:rsidR="001A5506" w:rsidRPr="001A5506" w:rsidRDefault="001A5506" w:rsidP="001A5506">
            <w:pPr>
              <w:pStyle w:val="P68B1DB1-Normal90"/>
              <w:spacing w:line="360" w:lineRule="auto"/>
              <w:rPr>
                <w:b w:val="0"/>
                <w:bCs/>
              </w:rPr>
            </w:pPr>
            <w:r w:rsidRPr="001A5506">
              <w:rPr>
                <w:b w:val="0"/>
                <w:bCs/>
              </w:rPr>
              <w:t>RINGS (Real-time INterbank Gross-settlement System)</w:t>
            </w:r>
          </w:p>
        </w:tc>
      </w:tr>
      <w:tr w:rsidR="001A5506" w:rsidRPr="00F22F68" w14:paraId="443E3639"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14BD7BAC" w14:textId="77777777" w:rsidR="001A5506" w:rsidRPr="001A5506" w:rsidRDefault="001A5506" w:rsidP="001A5506">
            <w:pPr>
              <w:pStyle w:val="P68B1DB1-Normal90"/>
              <w:spacing w:line="360" w:lineRule="auto"/>
              <w:rPr>
                <w:b w:val="0"/>
                <w:bCs/>
              </w:rPr>
            </w:pPr>
            <w:r w:rsidRPr="001A5506">
              <w:rPr>
                <w:b w:val="0"/>
                <w:bCs/>
              </w:rPr>
              <w:t>RIX</w:t>
            </w:r>
          </w:p>
        </w:tc>
      </w:tr>
      <w:tr w:rsidR="001A5506" w:rsidRPr="00A125B6" w14:paraId="6B198AAB"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1B30027" w14:textId="77777777" w:rsidR="001A5506" w:rsidRPr="001A5506" w:rsidRDefault="001A5506" w:rsidP="001A5506">
            <w:pPr>
              <w:pStyle w:val="P68B1DB1-Normal90"/>
              <w:spacing w:line="360" w:lineRule="auto"/>
              <w:rPr>
                <w:b w:val="0"/>
                <w:bCs/>
              </w:rPr>
            </w:pPr>
            <w:r w:rsidRPr="001A5506">
              <w:rPr>
                <w:b w:val="0"/>
                <w:bCs/>
              </w:rPr>
              <w:t>RM-SYSTEM Czech Stock Exchange</w:t>
            </w:r>
          </w:p>
        </w:tc>
      </w:tr>
      <w:tr w:rsidR="001A5506" w:rsidRPr="00F22F68" w14:paraId="1883A1EC"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DE9AC4B" w14:textId="77777777" w:rsidR="001A5506" w:rsidRPr="001A5506" w:rsidRDefault="001A5506" w:rsidP="001A5506">
            <w:pPr>
              <w:pStyle w:val="P68B1DB1-Normal90"/>
              <w:spacing w:line="360" w:lineRule="auto"/>
              <w:rPr>
                <w:b w:val="0"/>
                <w:bCs/>
              </w:rPr>
            </w:pPr>
            <w:r w:rsidRPr="001A5506">
              <w:rPr>
                <w:b w:val="0"/>
                <w:bCs/>
              </w:rPr>
              <w:t>RoClear</w:t>
            </w:r>
          </w:p>
        </w:tc>
      </w:tr>
      <w:tr w:rsidR="001A5506" w:rsidRPr="00F22F68" w14:paraId="2E9A2D80"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CE7AB10" w14:textId="77777777" w:rsidR="001A5506" w:rsidRPr="001A5506" w:rsidRDefault="001A5506" w:rsidP="001A5506">
            <w:pPr>
              <w:pStyle w:val="P68B1DB1-Normal90"/>
              <w:spacing w:line="360" w:lineRule="auto"/>
              <w:rPr>
                <w:b w:val="0"/>
                <w:bCs/>
              </w:rPr>
            </w:pPr>
            <w:r w:rsidRPr="001A5506">
              <w:rPr>
                <w:b w:val="0"/>
                <w:bCs/>
              </w:rPr>
              <w:t>RPS</w:t>
            </w:r>
          </w:p>
        </w:tc>
      </w:tr>
      <w:tr w:rsidR="001A5506" w:rsidRPr="00F22F68" w14:paraId="3213D0B9"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BD0532D" w14:textId="77777777" w:rsidR="001A5506" w:rsidRPr="001A5506" w:rsidRDefault="001A5506" w:rsidP="001A5506">
            <w:pPr>
              <w:pStyle w:val="P68B1DB1-Normal90"/>
              <w:spacing w:line="360" w:lineRule="auto"/>
              <w:rPr>
                <w:b w:val="0"/>
                <w:bCs/>
              </w:rPr>
            </w:pPr>
            <w:r w:rsidRPr="001A5506">
              <w:rPr>
                <w:b w:val="0"/>
                <w:bCs/>
              </w:rPr>
              <w:t>RT1</w:t>
            </w:r>
          </w:p>
        </w:tc>
      </w:tr>
      <w:tr w:rsidR="001A5506" w:rsidRPr="00F22F68" w14:paraId="1CABC3DA"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D3B07EC" w14:textId="77777777" w:rsidR="001A5506" w:rsidRPr="001A5506" w:rsidRDefault="001A5506" w:rsidP="001A5506">
            <w:pPr>
              <w:pStyle w:val="P68B1DB1-Normal90"/>
              <w:spacing w:line="360" w:lineRule="auto"/>
              <w:rPr>
                <w:b w:val="0"/>
                <w:bCs/>
              </w:rPr>
            </w:pPr>
            <w:r w:rsidRPr="001A5506">
              <w:rPr>
                <w:b w:val="0"/>
                <w:bCs/>
              </w:rPr>
              <w:t>SAFIR</w:t>
            </w:r>
          </w:p>
        </w:tc>
      </w:tr>
      <w:tr w:rsidR="001A5506" w:rsidRPr="00F22F68" w14:paraId="04B0E170"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48530E1" w14:textId="77777777" w:rsidR="001A5506" w:rsidRPr="001A5506" w:rsidRDefault="001A5506" w:rsidP="001A5506">
            <w:pPr>
              <w:pStyle w:val="P68B1DB1-Normal90"/>
              <w:spacing w:line="360" w:lineRule="auto"/>
              <w:rPr>
                <w:b w:val="0"/>
                <w:bCs/>
              </w:rPr>
            </w:pPr>
            <w:r w:rsidRPr="001A5506">
              <w:rPr>
                <w:b w:val="0"/>
                <w:bCs/>
              </w:rPr>
              <w:t>SENT</w:t>
            </w:r>
          </w:p>
        </w:tc>
      </w:tr>
      <w:tr w:rsidR="001A5506" w:rsidRPr="00F22F68" w14:paraId="78659AFB"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10C533EC" w14:textId="77777777" w:rsidR="001A5506" w:rsidRPr="001A5506" w:rsidRDefault="001A5506" w:rsidP="001A5506">
            <w:pPr>
              <w:pStyle w:val="P68B1DB1-Normal90"/>
              <w:spacing w:line="360" w:lineRule="auto"/>
              <w:rPr>
                <w:b w:val="0"/>
                <w:bCs/>
              </w:rPr>
            </w:pPr>
            <w:r w:rsidRPr="001A5506">
              <w:rPr>
                <w:b w:val="0"/>
                <w:bCs/>
              </w:rPr>
              <w:t>SICOI</w:t>
            </w:r>
          </w:p>
        </w:tc>
      </w:tr>
      <w:tr w:rsidR="001A5506" w:rsidRPr="00F22F68" w14:paraId="6D703B4D"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CF77C80" w14:textId="77777777" w:rsidR="001A5506" w:rsidRPr="001A5506" w:rsidRDefault="001A5506" w:rsidP="001A5506">
            <w:pPr>
              <w:pStyle w:val="P68B1DB1-Normal90"/>
              <w:spacing w:line="360" w:lineRule="auto"/>
              <w:rPr>
                <w:b w:val="0"/>
                <w:bCs/>
              </w:rPr>
            </w:pPr>
            <w:r w:rsidRPr="001A5506">
              <w:rPr>
                <w:b w:val="0"/>
                <w:bCs/>
              </w:rPr>
              <w:t>SIMP - PS</w:t>
            </w:r>
          </w:p>
        </w:tc>
      </w:tr>
      <w:tr w:rsidR="001A5506" w:rsidRPr="00F22F68" w14:paraId="60CBB745"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59FDC1B" w14:textId="77777777" w:rsidR="001A5506" w:rsidRPr="001A5506" w:rsidRDefault="001A5506" w:rsidP="001A5506">
            <w:pPr>
              <w:pStyle w:val="P68B1DB1-Normal90"/>
              <w:spacing w:line="360" w:lineRule="auto"/>
              <w:rPr>
                <w:b w:val="0"/>
                <w:bCs/>
              </w:rPr>
            </w:pPr>
            <w:r w:rsidRPr="001A5506">
              <w:rPr>
                <w:b w:val="0"/>
                <w:bCs/>
              </w:rPr>
              <w:t>SIP SPlatobný systém</w:t>
            </w:r>
          </w:p>
        </w:tc>
      </w:tr>
      <w:tr w:rsidR="001A5506" w:rsidRPr="00F22F68" w14:paraId="57AC1CB2"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242CC81" w14:textId="77777777" w:rsidR="001A5506" w:rsidRPr="001A5506" w:rsidRDefault="001A5506" w:rsidP="001A5506">
            <w:pPr>
              <w:pStyle w:val="P68B1DB1-Normal90"/>
              <w:spacing w:line="360" w:lineRule="auto"/>
              <w:rPr>
                <w:b w:val="0"/>
                <w:bCs/>
              </w:rPr>
            </w:pPr>
            <w:r w:rsidRPr="001A5506">
              <w:rPr>
                <w:b w:val="0"/>
                <w:bCs/>
              </w:rPr>
              <w:t>SIX</w:t>
            </w:r>
          </w:p>
        </w:tc>
      </w:tr>
      <w:tr w:rsidR="001A5506" w:rsidRPr="00F22F68" w14:paraId="22AC3657"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0D5BC7A" w14:textId="77777777" w:rsidR="001A5506" w:rsidRPr="001A5506" w:rsidRDefault="001A5506" w:rsidP="001A5506">
            <w:pPr>
              <w:pStyle w:val="P68B1DB1-Normal90"/>
              <w:spacing w:line="360" w:lineRule="auto"/>
              <w:rPr>
                <w:b w:val="0"/>
                <w:bCs/>
              </w:rPr>
            </w:pPr>
            <w:r w:rsidRPr="001A5506">
              <w:rPr>
                <w:b w:val="0"/>
                <w:bCs/>
              </w:rPr>
              <w:t>SIX InterbankClearing (SIC)/EuroSIC</w:t>
            </w:r>
          </w:p>
        </w:tc>
      </w:tr>
      <w:tr w:rsidR="001A5506" w:rsidRPr="00F22F68" w14:paraId="6F383305"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3AD6CEA" w14:textId="77777777" w:rsidR="001A5506" w:rsidRPr="001A5506" w:rsidRDefault="001A5506" w:rsidP="001A5506">
            <w:pPr>
              <w:pStyle w:val="P68B1DB1-Normal90"/>
              <w:spacing w:line="360" w:lineRule="auto"/>
              <w:rPr>
                <w:b w:val="0"/>
                <w:bCs/>
              </w:rPr>
            </w:pPr>
            <w:r w:rsidRPr="001A5506">
              <w:rPr>
                <w:b w:val="0"/>
                <w:bCs/>
              </w:rPr>
              <w:t>SIX Swiss Exchange</w:t>
            </w:r>
          </w:p>
        </w:tc>
      </w:tr>
      <w:tr w:rsidR="001A5506" w:rsidRPr="00F22F68" w14:paraId="563109B3"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5A0A3F73" w14:textId="77777777" w:rsidR="001A5506" w:rsidRPr="001A5506" w:rsidRDefault="001A5506" w:rsidP="001A5506">
            <w:pPr>
              <w:pStyle w:val="P68B1DB1-Normal90"/>
              <w:spacing w:line="360" w:lineRule="auto"/>
              <w:rPr>
                <w:b w:val="0"/>
                <w:bCs/>
              </w:rPr>
            </w:pPr>
            <w:r w:rsidRPr="001A5506">
              <w:rPr>
                <w:b w:val="0"/>
                <w:bCs/>
              </w:rPr>
              <w:t>SIX x-clear</w:t>
            </w:r>
          </w:p>
        </w:tc>
      </w:tr>
      <w:tr w:rsidR="001A5506" w:rsidRPr="00F22F68" w14:paraId="746CB5FF"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24DF996" w14:textId="77777777" w:rsidR="001A5506" w:rsidRPr="001A5506" w:rsidRDefault="001A5506" w:rsidP="001A5506">
            <w:pPr>
              <w:pStyle w:val="P68B1DB1-Normal90"/>
              <w:spacing w:line="360" w:lineRule="auto"/>
              <w:rPr>
                <w:b w:val="0"/>
                <w:bCs/>
              </w:rPr>
            </w:pPr>
            <w:r w:rsidRPr="001A5506">
              <w:rPr>
                <w:b w:val="0"/>
                <w:bCs/>
              </w:rPr>
              <w:t>SKD (Short Term Bond System)</w:t>
            </w:r>
          </w:p>
        </w:tc>
      </w:tr>
      <w:tr w:rsidR="001A5506" w:rsidRPr="00A31D3C" w14:paraId="4C56A9D2"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98EF4EC" w14:textId="77777777" w:rsidR="001A5506" w:rsidRPr="001A5506" w:rsidRDefault="001A5506" w:rsidP="001A5506">
            <w:pPr>
              <w:pStyle w:val="P68B1DB1-Normal90"/>
              <w:spacing w:line="360" w:lineRule="auto"/>
              <w:rPr>
                <w:b w:val="0"/>
                <w:bCs/>
              </w:rPr>
            </w:pPr>
            <w:r w:rsidRPr="001A5506">
              <w:rPr>
                <w:b w:val="0"/>
                <w:bCs/>
              </w:rPr>
              <w:t>SNCE (Sistema Nacional de Compensación Electrónica)</w:t>
            </w:r>
          </w:p>
        </w:tc>
      </w:tr>
      <w:tr w:rsidR="001A5506" w:rsidRPr="003C5532" w14:paraId="112CD2E5"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33BDBDF3" w14:textId="77777777" w:rsidR="001A5506" w:rsidRPr="001A5506" w:rsidRDefault="001A5506" w:rsidP="001A5506">
            <w:pPr>
              <w:pStyle w:val="P68B1DB1-Normal90"/>
              <w:spacing w:line="360" w:lineRule="auto"/>
              <w:rPr>
                <w:b w:val="0"/>
                <w:bCs/>
              </w:rPr>
            </w:pPr>
            <w:r w:rsidRPr="001A5506">
              <w:rPr>
                <w:b w:val="0"/>
                <w:bCs/>
              </w:rPr>
              <w:t>Société de la Bourse du Luxembourg SA</w:t>
            </w:r>
          </w:p>
        </w:tc>
      </w:tr>
      <w:tr w:rsidR="001A5506" w:rsidRPr="00F22F68" w14:paraId="384719B2"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FA356D5" w14:textId="77777777" w:rsidR="001A5506" w:rsidRPr="001A5506" w:rsidRDefault="001A5506" w:rsidP="001A5506">
            <w:pPr>
              <w:pStyle w:val="P68B1DB1-Normal90"/>
              <w:spacing w:line="360" w:lineRule="auto"/>
              <w:rPr>
                <w:b w:val="0"/>
                <w:bCs/>
              </w:rPr>
            </w:pPr>
            <w:r w:rsidRPr="001A5506">
              <w:rPr>
                <w:b w:val="0"/>
                <w:bCs/>
              </w:rPr>
              <w:t>SORBNET2</w:t>
            </w:r>
          </w:p>
        </w:tc>
      </w:tr>
      <w:tr w:rsidR="001A5506" w:rsidRPr="00F22F68" w14:paraId="2C4562EA"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1AB1A64C" w14:textId="77777777" w:rsidR="001A5506" w:rsidRPr="001A5506" w:rsidRDefault="001A5506" w:rsidP="001A5506">
            <w:pPr>
              <w:pStyle w:val="P68B1DB1-Normal90"/>
              <w:spacing w:line="360" w:lineRule="auto"/>
              <w:rPr>
                <w:b w:val="0"/>
                <w:bCs/>
              </w:rPr>
            </w:pPr>
            <w:r w:rsidRPr="001A5506">
              <w:rPr>
                <w:b w:val="0"/>
                <w:bCs/>
              </w:rPr>
              <w:t>STEP 1</w:t>
            </w:r>
          </w:p>
        </w:tc>
      </w:tr>
      <w:tr w:rsidR="001A5506" w:rsidRPr="00F22F68" w14:paraId="2F622A52"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CF07269" w14:textId="77777777" w:rsidR="001A5506" w:rsidRPr="001A5506" w:rsidRDefault="001A5506" w:rsidP="001A5506">
            <w:pPr>
              <w:pStyle w:val="P68B1DB1-Normal90"/>
              <w:spacing w:line="360" w:lineRule="auto"/>
              <w:rPr>
                <w:b w:val="0"/>
                <w:bCs/>
              </w:rPr>
            </w:pPr>
            <w:r w:rsidRPr="001A5506">
              <w:rPr>
                <w:b w:val="0"/>
                <w:bCs/>
              </w:rPr>
              <w:t>STEP 2</w:t>
            </w:r>
          </w:p>
        </w:tc>
      </w:tr>
      <w:tr w:rsidR="001A5506" w:rsidRPr="00F22F68" w14:paraId="2E2F49F6"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3FE4F26" w14:textId="77777777" w:rsidR="001A5506" w:rsidRPr="001A5506" w:rsidRDefault="001A5506" w:rsidP="001A5506">
            <w:pPr>
              <w:pStyle w:val="P68B1DB1-Normal90"/>
              <w:spacing w:line="360" w:lineRule="auto"/>
              <w:rPr>
                <w:b w:val="0"/>
                <w:bCs/>
              </w:rPr>
            </w:pPr>
            <w:r w:rsidRPr="001A5506">
              <w:rPr>
                <w:b w:val="0"/>
                <w:bCs/>
              </w:rPr>
              <w:t>STET/CORE</w:t>
            </w:r>
          </w:p>
        </w:tc>
      </w:tr>
      <w:tr w:rsidR="001A5506" w:rsidRPr="00F22F68" w14:paraId="7BD002E9"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67351E15" w14:textId="77777777" w:rsidR="001A5506" w:rsidRPr="001A5506" w:rsidRDefault="001A5506" w:rsidP="001A5506">
            <w:pPr>
              <w:pStyle w:val="P68B1DB1-Normal90"/>
              <w:spacing w:line="360" w:lineRule="auto"/>
              <w:rPr>
                <w:b w:val="0"/>
                <w:bCs/>
              </w:rPr>
            </w:pPr>
            <w:r w:rsidRPr="001A5506">
              <w:rPr>
                <w:b w:val="0"/>
                <w:bCs/>
              </w:rPr>
              <w:lastRenderedPageBreak/>
              <w:t>Straksclearingen</w:t>
            </w:r>
          </w:p>
        </w:tc>
      </w:tr>
      <w:tr w:rsidR="001A5506" w:rsidRPr="00F22F68" w14:paraId="5F19DF32"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60CAB70" w14:textId="77777777" w:rsidR="001A5506" w:rsidRPr="001A5506" w:rsidRDefault="001A5506" w:rsidP="001A5506">
            <w:pPr>
              <w:pStyle w:val="P68B1DB1-Normal90"/>
              <w:spacing w:line="360" w:lineRule="auto"/>
              <w:rPr>
                <w:b w:val="0"/>
                <w:bCs/>
              </w:rPr>
            </w:pPr>
            <w:r w:rsidRPr="001A5506">
              <w:rPr>
                <w:b w:val="0"/>
                <w:bCs/>
              </w:rPr>
              <w:t>Sumclearingen</w:t>
            </w:r>
          </w:p>
        </w:tc>
      </w:tr>
      <w:tr w:rsidR="001A5506" w:rsidRPr="00F22F68" w14:paraId="2095D772"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7E947693" w14:textId="77777777" w:rsidR="001A5506" w:rsidRPr="001A5506" w:rsidRDefault="001A5506" w:rsidP="001A5506">
            <w:pPr>
              <w:pStyle w:val="P68B1DB1-Normal90"/>
              <w:spacing w:line="360" w:lineRule="auto"/>
              <w:rPr>
                <w:b w:val="0"/>
                <w:bCs/>
              </w:rPr>
            </w:pPr>
            <w:r w:rsidRPr="001A5506">
              <w:rPr>
                <w:b w:val="0"/>
                <w:bCs/>
              </w:rPr>
              <w:t>T2S (SSS - only for direct connectivity)</w:t>
            </w:r>
          </w:p>
        </w:tc>
      </w:tr>
      <w:tr w:rsidR="001A5506" w:rsidRPr="00F22F68" w14:paraId="01B7D4FC"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F76F593" w14:textId="77777777" w:rsidR="001A5506" w:rsidRPr="001A5506" w:rsidRDefault="001A5506" w:rsidP="001A5506">
            <w:pPr>
              <w:pStyle w:val="P68B1DB1-Normal90"/>
              <w:spacing w:line="360" w:lineRule="auto"/>
              <w:rPr>
                <w:b w:val="0"/>
                <w:bCs/>
              </w:rPr>
            </w:pPr>
            <w:r w:rsidRPr="001A5506">
              <w:rPr>
                <w:b w:val="0"/>
                <w:bCs/>
              </w:rPr>
              <w:t>TARGET2</w:t>
            </w:r>
          </w:p>
        </w:tc>
      </w:tr>
      <w:tr w:rsidR="001A5506" w:rsidRPr="00F22F68" w14:paraId="34CFBEE9"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4726D17" w14:textId="77777777" w:rsidR="001A5506" w:rsidRPr="001A5506" w:rsidRDefault="001A5506" w:rsidP="001A5506">
            <w:pPr>
              <w:pStyle w:val="P68B1DB1-Normal90"/>
              <w:spacing w:line="360" w:lineRule="auto"/>
              <w:rPr>
                <w:b w:val="0"/>
                <w:bCs/>
              </w:rPr>
            </w:pPr>
            <w:r w:rsidRPr="001A5506">
              <w:rPr>
                <w:b w:val="0"/>
                <w:bCs/>
              </w:rPr>
              <w:t>TIPS</w:t>
            </w:r>
          </w:p>
        </w:tc>
      </w:tr>
      <w:tr w:rsidR="001A5506" w:rsidRPr="00F22F68" w14:paraId="28782954"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0DBB9EB" w14:textId="77777777" w:rsidR="001A5506" w:rsidRPr="001A5506" w:rsidRDefault="001A5506" w:rsidP="001A5506">
            <w:pPr>
              <w:pStyle w:val="P68B1DB1-Normal90"/>
              <w:spacing w:line="360" w:lineRule="auto"/>
              <w:rPr>
                <w:b w:val="0"/>
                <w:bCs/>
              </w:rPr>
            </w:pPr>
            <w:r w:rsidRPr="001A5506">
              <w:rPr>
                <w:b w:val="0"/>
                <w:bCs/>
              </w:rPr>
              <w:t>UnaVista Limited</w:t>
            </w:r>
          </w:p>
        </w:tc>
      </w:tr>
      <w:tr w:rsidR="001A5506" w:rsidRPr="00F22F68" w14:paraId="495B166C"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24D63925" w14:textId="77777777" w:rsidR="001A5506" w:rsidRPr="001A5506" w:rsidRDefault="001A5506" w:rsidP="001A5506">
            <w:pPr>
              <w:pStyle w:val="P68B1DB1-Normal90"/>
              <w:spacing w:line="360" w:lineRule="auto"/>
              <w:rPr>
                <w:b w:val="0"/>
                <w:bCs/>
              </w:rPr>
            </w:pPr>
            <w:r w:rsidRPr="001A5506">
              <w:rPr>
                <w:b w:val="0"/>
                <w:bCs/>
              </w:rPr>
              <w:t>Verdipapirsentralen (VPS)</w:t>
            </w:r>
          </w:p>
        </w:tc>
      </w:tr>
      <w:tr w:rsidR="001A5506" w:rsidRPr="00F22F68" w14:paraId="05510A14"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4678047D" w14:textId="77777777" w:rsidR="001A5506" w:rsidRPr="001A5506" w:rsidRDefault="001A5506" w:rsidP="001A5506">
            <w:pPr>
              <w:pStyle w:val="P68B1DB1-Normal90"/>
              <w:spacing w:line="360" w:lineRule="auto"/>
              <w:rPr>
                <w:b w:val="0"/>
                <w:bCs/>
              </w:rPr>
            </w:pPr>
            <w:r w:rsidRPr="001A5506">
              <w:rPr>
                <w:b w:val="0"/>
                <w:bCs/>
              </w:rPr>
              <w:t>VIBER</w:t>
            </w:r>
          </w:p>
        </w:tc>
      </w:tr>
      <w:tr w:rsidR="001A5506" w:rsidRPr="00F22F68" w14:paraId="3A0F9CEC"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10FC4C81" w14:textId="77777777" w:rsidR="001A5506" w:rsidRPr="001A5506" w:rsidRDefault="001A5506" w:rsidP="001A5506">
            <w:pPr>
              <w:pStyle w:val="P68B1DB1-Normal90"/>
              <w:spacing w:line="360" w:lineRule="auto"/>
              <w:rPr>
                <w:b w:val="0"/>
                <w:bCs/>
              </w:rPr>
            </w:pPr>
            <w:r w:rsidRPr="001A5506">
              <w:rPr>
                <w:b w:val="0"/>
                <w:bCs/>
              </w:rPr>
              <w:t>VP Lux</w:t>
            </w:r>
          </w:p>
        </w:tc>
      </w:tr>
      <w:tr w:rsidR="001A5506" w:rsidRPr="00F22F68" w14:paraId="231EDD02" w14:textId="77777777" w:rsidTr="001A5506">
        <w:trPr>
          <w:trHeight w:val="80"/>
        </w:trPr>
        <w:tc>
          <w:tcPr>
            <w:tcW w:w="9072" w:type="dxa"/>
            <w:tcBorders>
              <w:top w:val="nil"/>
              <w:left w:val="nil"/>
              <w:bottom w:val="nil"/>
              <w:right w:val="nil"/>
            </w:tcBorders>
            <w:shd w:val="clear" w:color="auto" w:fill="EEECE1" w:themeFill="background2"/>
            <w:noWrap/>
            <w:vAlign w:val="bottom"/>
          </w:tcPr>
          <w:p w14:paraId="0403DC16" w14:textId="77777777" w:rsidR="001A5506" w:rsidRPr="001A5506" w:rsidRDefault="001A5506" w:rsidP="001A5506">
            <w:pPr>
              <w:pStyle w:val="P68B1DB1-Normal90"/>
              <w:spacing w:line="360" w:lineRule="auto"/>
              <w:rPr>
                <w:b w:val="0"/>
                <w:bCs/>
              </w:rPr>
            </w:pPr>
            <w:r w:rsidRPr="001A5506">
              <w:rPr>
                <w:b w:val="0"/>
                <w:bCs/>
              </w:rPr>
              <w:t>VP Securities A/S</w:t>
            </w:r>
          </w:p>
        </w:tc>
      </w:tr>
      <w:bookmarkEnd w:id="257"/>
    </w:tbl>
    <w:p w14:paraId="1E4D7216" w14:textId="77777777" w:rsidR="007A3848" w:rsidRDefault="007A3848">
      <w:pPr>
        <w:pStyle w:val="body"/>
        <w:rPr>
          <w:rFonts w:ascii="Times New Roman" w:hAnsi="Times New Roman" w:cs="Times New Roman"/>
          <w:sz w:val="20"/>
          <w:szCs w:val="20"/>
        </w:rPr>
      </w:pPr>
    </w:p>
    <w:sectPr w:rsidR="007A3848">
      <w:headerReference w:type="even" r:id="rId15"/>
      <w:headerReference w:type="default" r:id="rId16"/>
      <w:footerReference w:type="defaul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70D5D" w14:textId="77777777" w:rsidR="00080386" w:rsidRDefault="00080386">
      <w:r>
        <w:separator/>
      </w:r>
    </w:p>
  </w:endnote>
  <w:endnote w:type="continuationSeparator" w:id="0">
    <w:p w14:paraId="329D23CD" w14:textId="77777777" w:rsidR="00080386" w:rsidRDefault="00080386">
      <w:r>
        <w:continuationSeparator/>
      </w:r>
    </w:p>
  </w:endnote>
  <w:endnote w:type="continuationNotice" w:id="1">
    <w:p w14:paraId="4E4C19AF" w14:textId="77777777" w:rsidR="00080386" w:rsidRDefault="00080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7A3848" w:rsidRDefault="009A492D">
        <w:pPr>
          <w:pStyle w:val="body"/>
          <w:jc w:val="right"/>
        </w:pPr>
        <w:r>
          <w:fldChar w:fldCharType="begin"/>
        </w:r>
        <w:r>
          <w:instrText xml:space="preserve"> PAGE   \* MERGEFORMAT </w:instrText>
        </w:r>
        <w:r>
          <w:fldChar w:fldCharType="separate"/>
        </w:r>
        <w:r>
          <w:t>8</w:t>
        </w:r>
        <w:r>
          <w:t>9</w:t>
        </w:r>
        <w:r>
          <w:fldChar w:fldCharType="end"/>
        </w:r>
      </w:p>
    </w:sdtContent>
  </w:sdt>
  <w:p w14:paraId="7FE1D24F" w14:textId="77777777" w:rsidR="007A3848" w:rsidRDefault="007A3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7A3848" w:rsidRDefault="009A492D">
    <w:pPr>
      <w:pStyle w:val="Footer"/>
    </w:pPr>
    <w:r>
      <w:rPr>
        <w:noProof/>
      </w:rPr>
      <mc:AlternateContent>
        <mc:Choice Requires="wps">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Casetă de text 5"/>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7A3848" w:rsidRDefault="009A492D">
                          <w:pPr>
                            <w:pStyle w:val="P68B1DB1-Normal92"/>
                            <w:rPr>
                              <w:bCs/>
                            </w:rPr>
                          </w:pPr>
                          <w:r>
                            <w:t xml:space="preserve">Aceste </w:t>
                          </w:r>
                          <w:r>
                            <w:t>instrucțiuni au fost redactate inițial în limba engleză. Traducerea lor în celelalte limbi oficiale ale UE se face prin intermediul eTranslation – serviciul de traducere automată al Comisiei Europene, cu maxima diligență posibilă.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4B7297" id="_x0000_t202" coordsize="21600,21600" o:spt="202" path="m,l,21600r21600,l21600,xe">
              <v:stroke joinstyle="miter"/>
              <v:path gradientshapeok="t" o:connecttype="rect"/>
            </v:shapetype>
            <v:shape id="Casetă de text 5" o:spid="_x0000_s1030" type="#_x0000_t202" style="position:absolute;margin-left:0;margin-top:-7pt;width:439.95pt;height:27.65pt;z-index:25165926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FxPA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" fillcolor="white [3201]" strokeweight=".5pt">
              <v:textbox>
                <w:txbxContent>
                  <w:p w14:paraId="59008DEE" w14:textId="3CBD8109" w:rsidR="007A3848" w:rsidRDefault="009A492D">
                    <w:pPr>
                      <w:pStyle w:val="P68B1DB1-Normal92"/>
                      <w:rPr>
                        <w:bCs/>
                      </w:rPr>
                    </w:pPr>
                    <w:r>
                      <w:t xml:space="preserve">Aceste instrucțiuni au fost redactate inițial în limba engleză. Traducerea lor în celelalte limbi oficiale ale UE se face prin intermediul </w:t>
                    </w:r>
                    <w:proofErr w:type="spellStart"/>
                    <w:r>
                      <w:t>eTranslation</w:t>
                    </w:r>
                    <w:proofErr w:type="spellEnd"/>
                    <w:r>
                      <w:t xml:space="preserve"> – serviciul de traducere automată al Comisiei Europene, cu maxima diligență posibilă.</w:t>
                    </w: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C9D55" w14:textId="77777777" w:rsidR="00080386" w:rsidRDefault="00080386">
      <w:r>
        <w:separator/>
      </w:r>
    </w:p>
  </w:footnote>
  <w:footnote w:type="continuationSeparator" w:id="0">
    <w:p w14:paraId="53507A96" w14:textId="77777777" w:rsidR="00080386" w:rsidRDefault="00080386">
      <w:r>
        <w:continuationSeparator/>
      </w:r>
    </w:p>
  </w:footnote>
  <w:footnote w:type="continuationNotice" w:id="1">
    <w:p w14:paraId="0E726A85" w14:textId="77777777" w:rsidR="00080386" w:rsidRDefault="00080386"/>
  </w:footnote>
  <w:footnote w:id="2">
    <w:p w14:paraId="0A3F5404" w14:textId="77777777" w:rsidR="007A3848" w:rsidRDefault="009A492D">
      <w:pPr>
        <w:pStyle w:val="FootnoteText"/>
      </w:pPr>
      <w:r>
        <w:rPr>
          <w:rStyle w:val="FootnoteReference"/>
        </w:rPr>
        <w:footnoteRef/>
      </w:r>
      <w:r>
        <w:t xml:space="preserve"> Regulamentul de punere în aplicare (UE) 2024/3117 al Comisiei din 29 noiembrie 2024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2021/451 al Comisiei (JO L,</w:t>
      </w:r>
      <w:r>
        <w:rPr>
          <w:i/>
        </w:rPr>
        <w:t>2024/3117, 27.12.2024, ELI: </w:t>
      </w:r>
      <w:hyperlink r:id="rId1" w:tgtFrame="_blank" w:tooltip="Gives access to this document through its ELI URI." w:history="1">
        <w:r>
          <w:rPr>
            <w:rStyle w:val="Hyperlink"/>
            <w:i/>
          </w:rPr>
          <w:t>http://data.europa.eu/eli/reg_impl/2024/3117/oj</w:t>
        </w:r>
      </w:hyperlink>
      <w:r>
        <w:t>).</w:t>
      </w:r>
    </w:p>
  </w:footnote>
  <w:footnote w:id="3">
    <w:p w14:paraId="7FE1D258" w14:textId="77777777" w:rsidR="007A3848" w:rsidRDefault="009A492D">
      <w:pPr>
        <w:pStyle w:val="FootnoteText"/>
      </w:pPr>
      <w:r>
        <w:rPr>
          <w:rStyle w:val="FootnoteReference"/>
          <w:rFonts w:ascii="Times New Roman" w:hAnsi="Times New Roman"/>
        </w:rPr>
        <w:footnoteRef/>
      </w:r>
      <w:r>
        <w:t xml:space="preserve"> Regulamentul (CE) nr. 1606/2002 al Parlamentului European și al Consiliului din 19 iulie 2002 privind aplicarea standardelor internaționale de contabilitate (JO L 243, 11.9.2002, p. 1).</w:t>
      </w:r>
    </w:p>
  </w:footnote>
  <w:footnote w:id="4">
    <w:p w14:paraId="7FE1D259" w14:textId="77777777" w:rsidR="007A3848" w:rsidRDefault="009A492D">
      <w:pPr>
        <w:pStyle w:val="FootnoteText"/>
      </w:pPr>
      <w:r>
        <w:rPr>
          <w:rStyle w:val="FootnoteReference"/>
          <w:rFonts w:ascii="Times New Roman" w:hAnsi="Times New Roman"/>
        </w:rPr>
        <w:footnoteRef/>
      </w:r>
      <w:r>
        <w:t xml:space="preserve"> Regulamentul (CE) nr. 1606/2002 al Parlamentului European și al Consiliului din 19 iulie 2002 privind aplicarea standardelor internaționale de contabilitate (JO L 243, 11.9.2002, p. 1).</w:t>
      </w:r>
    </w:p>
  </w:footnote>
  <w:footnote w:id="5">
    <w:p w14:paraId="7FE1D25A" w14:textId="77777777" w:rsidR="007A3848" w:rsidRDefault="009A492D">
      <w:pPr>
        <w:pStyle w:val="FootnoteText"/>
      </w:pPr>
      <w:r>
        <w:rPr>
          <w:rStyle w:val="FootnoteReference"/>
          <w:rFonts w:ascii="Times New Roman" w:hAnsi="Times New Roman"/>
        </w:rPr>
        <w:footnoteRef/>
      </w:r>
      <w:r>
        <w:t xml:space="preserve"> Directiva 86/635/CEE a Consiliului din 8 decembrie 1986 privind conturile anuale și conturile consolidate ale băncilor și ale altor instituții financiare (JO L 372, 31.12.1986, p. 1).</w:t>
      </w:r>
    </w:p>
  </w:footnote>
  <w:footnote w:id="6">
    <w:p w14:paraId="06EB0A65" w14:textId="77777777" w:rsidR="007A3848" w:rsidRDefault="009A492D">
      <w:pPr>
        <w:pStyle w:val="FootnoteText"/>
      </w:pPr>
      <w:r>
        <w:rPr>
          <w:rStyle w:val="FootnoteReference"/>
          <w:rFonts w:ascii="Times New Roman" w:hAnsi="Times New Roman"/>
        </w:rPr>
        <w:footnoteRef/>
      </w:r>
      <w:r>
        <w:t xml:space="preserve"> Regulamentul (UE) nr. 575/2013 al Parlamentului European și al Consiliului din 26 iunie 2013 privind cerințele prudențiale pentru instituțiile de credit și societățile de investiții și de modificare a Regulamentului (UE) nr. 648/2012 (JO L 176, 27.6.2013, p. 1).</w:t>
      </w:r>
    </w:p>
  </w:footnote>
  <w:footnote w:id="7">
    <w:p w14:paraId="7FE1D25C" w14:textId="77777777" w:rsidR="007A3848" w:rsidRDefault="009A492D">
      <w:pPr>
        <w:pStyle w:val="FootnoteText"/>
      </w:pPr>
      <w:r>
        <w:rPr>
          <w:rStyle w:val="FootnoteReference"/>
        </w:rPr>
        <w:footnoteRef/>
      </w:r>
      <w:r>
        <w:t xml:space="preserve"> Directiva 2013/36/UE a Parlamentului European și a Consiliului din 26 iunie 2013 cu privire la accesul la activitatea instituțiilor de credit și supravegherea prudențială a instituțiilor de credit și a firmelor de investiții, de modificare a Directivei 2002/87/CE și de abrogare a Directivelor 2006/48/CE și 2006/49/CE (JO L 176, 27.6.2013, p. 338).</w:t>
      </w:r>
    </w:p>
  </w:footnote>
  <w:footnote w:id="8">
    <w:p w14:paraId="7FE1D25D" w14:textId="77777777" w:rsidR="007A3848" w:rsidRDefault="009A492D">
      <w:pPr>
        <w:pStyle w:val="FootnoteText"/>
      </w:pPr>
      <w:r>
        <w:rPr>
          <w:rStyle w:val="FootnoteReference"/>
        </w:rPr>
        <w:footnoteRef/>
      </w:r>
      <w:r>
        <w:t xml:space="preserve"> Regulamentul (UE) 2019/2033 al Parlamentului European și al Consiliului din 27 noiembrie 2019 privind cerințele prudențiale ale firmelor de investiții și de modificare a Regulamentelor (UE) nr. 1093/2010, (UE) nr. 575/2013, (UE) nr. 600/2014 și (UE) nr. 806/2014 (JO L 314, 5.12.2019, p. 1).</w:t>
      </w:r>
    </w:p>
  </w:footnote>
  <w:footnote w:id="9">
    <w:p w14:paraId="7FE1D25E" w14:textId="77777777" w:rsidR="007A3848" w:rsidRDefault="009A492D">
      <w:pPr>
        <w:pStyle w:val="FootnoteText"/>
      </w:pPr>
      <w:r>
        <w:rPr>
          <w:rStyle w:val="FootnoteReference"/>
        </w:rPr>
        <w:footnoteRef/>
      </w:r>
      <w:r>
        <w:t xml:space="preserve"> Directiva (UE) 2019/2034 a Parlamentului European și a Consiliului din 27 noiembrie 2019 privind supravegherea prudențială a firmelor de investiții și de modificare a Directivelor 2002/87/CE, 2009/65/CE, 2011/61/UE, 2013/36/UE, 2014/59/UE și 2014/65/UE (JO L 314, 5.12.2019, p. 64)</w:t>
      </w:r>
    </w:p>
  </w:footnote>
  <w:footnote w:id="10">
    <w:p w14:paraId="7FE1D25F" w14:textId="77777777" w:rsidR="007A3848" w:rsidRDefault="009A492D">
      <w:pPr>
        <w:pStyle w:val="FootnoteText"/>
      </w:pPr>
      <w:r>
        <w:rPr>
          <w:rStyle w:val="FootnoteReference"/>
          <w:rFonts w:ascii="Times New Roman" w:hAnsi="Times New Roman"/>
        </w:rPr>
        <w:footnoteRef/>
      </w:r>
      <w:r>
        <w:t xml:space="preserve"> Directiva 2009/138/CE a Parlamentului European și a Consiliului din 25 noiembrie 2009 privind accesul la activitate și desfășurarea activității de asigurare și de reasigurare (Solvabilitate II) (Text cu relevanță pentru SEE) (JO L 335, 17.12.2009, p. 1).</w:t>
      </w:r>
    </w:p>
  </w:footnote>
  <w:footnote w:id="11">
    <w:p w14:paraId="7FE1D260" w14:textId="2ADC4F18" w:rsidR="007A3848" w:rsidRDefault="009A492D">
      <w:pPr>
        <w:pStyle w:val="FootnoteText"/>
      </w:pPr>
      <w:r>
        <w:rPr>
          <w:rStyle w:val="FootnoteReference"/>
          <w:rFonts w:ascii="Times New Roman" w:hAnsi="Times New Roman"/>
        </w:rPr>
        <w:footnoteRef/>
      </w:r>
      <w:r>
        <w:t xml:space="preserve"> Regulamentul (UE) 2021/379 al Băncii Centrale Europene privind bilanțul sectorului instituții financiare monetare (JO L 297, 7.11.2013, p. 1).</w:t>
      </w:r>
    </w:p>
  </w:footnote>
  <w:footnote w:id="12">
    <w:p w14:paraId="7FE1D261" w14:textId="77777777" w:rsidR="007A3848" w:rsidRDefault="009A492D">
      <w:pPr>
        <w:pStyle w:val="FootnoteText"/>
      </w:pPr>
      <w:r>
        <w:rPr>
          <w:rStyle w:val="FootnoteReference"/>
          <w:rFonts w:ascii="Times New Roman" w:hAnsi="Times New Roman"/>
        </w:rPr>
        <w:footnoteRef/>
      </w:r>
      <w:r>
        <w:t xml:space="preserve"> Recomandarea Comisiei din 6 mai 2003 privind definirea microîntreprinderilor și a întreprinderilor mici și mijlocii [notificată cu numărul C(2003) 1422] (JO L 124, 20.5.2003, p. 36).</w:t>
      </w:r>
    </w:p>
  </w:footnote>
  <w:footnote w:id="13">
    <w:p w14:paraId="74BC1C09" w14:textId="2C5E1052" w:rsidR="007A3848" w:rsidRDefault="009A492D">
      <w:pPr>
        <w:pStyle w:val="FootnoteText"/>
      </w:pPr>
      <w:r>
        <w:rPr>
          <w:rStyle w:val="FootnoteReference"/>
        </w:rPr>
        <w:footnoteRef/>
      </w:r>
      <w:r>
        <w:t xml:space="preserve"> Directiva 2014/65/UE a Parlamentului European și a Consiliului din 15 mai 2014 privind piețele instrumentelor financiare ( </w:t>
      </w:r>
      <w:r>
        <w:rPr>
          <w:rFonts w:hint="eastAsia"/>
        </w:rPr>
        <w:t>JO L 173 12.6.2014, p. 349)</w:t>
      </w:r>
      <w:r>
        <w:t>.</w:t>
      </w:r>
    </w:p>
  </w:footnote>
  <w:footnote w:id="14">
    <w:p w14:paraId="7FE1D263" w14:textId="77777777" w:rsidR="007A3848" w:rsidRDefault="009A492D">
      <w:pPr>
        <w:pStyle w:val="FootnoteText"/>
      </w:pPr>
      <w:r>
        <w:rPr>
          <w:rStyle w:val="FootnoteReference"/>
        </w:rPr>
        <w:footnoteRef/>
      </w:r>
      <w:r>
        <w:t xml:space="preserve"> Directiva 2014/59/UE a Parlamentului European și a Consiliului din 15 mai 2014 de instituire a unui cadru pentru redresarea și rezoluția instituțiilor de credit și a firmelor de investiții și de modificare a Directivei 82/891/CEE a Consiliului și a Directivelor 2001/24/CE, 2002/47/CE, 2004/25/CE, 2005/56/CE, 2007/36/CE, 2011/35/UE, 2012/30/UE și 2013/36/UE ale Parlamentului European și ale Consiliului, precum și a Regulamentelor (UE) nr. 1093/2010 și (UE) nr. 648/2012 ale Parlamentului European și ale Consiliului (JO L 173, 12.6.2014, p. 190).</w:t>
      </w:r>
    </w:p>
  </w:footnote>
  <w:footnote w:id="15">
    <w:p w14:paraId="7FE1D264" w14:textId="77777777" w:rsidR="007A3848" w:rsidRDefault="009A492D">
      <w:pPr>
        <w:pStyle w:val="FootnoteText"/>
      </w:pPr>
      <w:r>
        <w:rPr>
          <w:rStyle w:val="FootnoteReference"/>
        </w:rPr>
        <w:footnoteRef/>
      </w:r>
      <w:r>
        <w:t xml:space="preserve"> Directiva 2014/49/UE a Parlamentului European și a Consiliului din 16 aprilie 2014 privind schemele de garantare a depozitelor (JO L 173, 12.6.2014, p. 149).</w:t>
      </w:r>
    </w:p>
  </w:footnote>
  <w:footnote w:id="16">
    <w:p w14:paraId="7FE1D267" w14:textId="65FB3B5C" w:rsidR="007A3848" w:rsidRDefault="009A492D">
      <w:pPr>
        <w:pStyle w:val="FootnoteText"/>
      </w:pPr>
      <w:r>
        <w:rPr>
          <w:rStyle w:val="FootnoteReference"/>
        </w:rPr>
        <w:footnoteRef/>
      </w:r>
      <w:r>
        <w:t xml:space="preserve"> Regulamentul delegat (UE) 2016/1401 al Comisiei din 23 mai 2016 de completare a Directivei 2014/59/UE a Parlamentului European și a Consiliului de instituire a unui cadru pentru redresarea și rezoluția instituțiilor de credit și a firmelor de investiții în ceea ce privește standardele tehnice de reglementare pentru metodologiile și principiile referitoare la evaluarea pasivelor care provin din instrumente financiare derivate (JO L 228, 23.8.2016, p. 7).</w:t>
      </w:r>
    </w:p>
  </w:footnote>
  <w:footnote w:id="17">
    <w:p w14:paraId="7FE1D268" w14:textId="77777777" w:rsidR="007A3848" w:rsidRDefault="009A492D">
      <w:pPr>
        <w:pStyle w:val="FootnoteText"/>
      </w:pPr>
      <w:r>
        <w:rPr>
          <w:rStyle w:val="FootnoteReference"/>
        </w:rPr>
        <w:footnoteRef/>
      </w:r>
      <w:r>
        <w:t xml:space="preserve"> Nivelul amortizorului de conservare a capitalului, prevăzut la articolul 129 din Directiva 2013/36/UE;</w:t>
      </w:r>
    </w:p>
  </w:footnote>
  <w:footnote w:id="18">
    <w:p w14:paraId="7FE1D269" w14:textId="77777777" w:rsidR="007A3848" w:rsidRDefault="009A492D">
      <w:pPr>
        <w:pStyle w:val="FootnoteText"/>
      </w:pPr>
      <w:r>
        <w:rPr>
          <w:rStyle w:val="FootnoteReference"/>
        </w:rPr>
        <w:footnoteRef/>
      </w:r>
      <w:r>
        <w:t xml:space="preserve"> Regulamentul delegat (UE) 2016/778 al Comisiei din 2 februarie 2016 de completare a Directivei 2014/59/UE a Parlamentului European și a Consiliului în ceea ce privește circumstanțele și condițiile în care plata contribuțiilor ex post extraordinare poate fi amânată parțial sau integral și în ceea ce privește criteriile de stabilire a activităților, serviciilor și operațiunilor pentru funcțiile critice și de stabilire a liniilor de activitate și a serviciilor asociate pentru liniile de activitate esențiale (JO L 131, 20.5.2016, p. 41).</w:t>
      </w:r>
    </w:p>
  </w:footnote>
  <w:footnote w:id="19">
    <w:p w14:paraId="7FE1D26D" w14:textId="77777777" w:rsidR="007A3848" w:rsidRDefault="009A492D">
      <w:pPr>
        <w:pStyle w:val="FootnoteText"/>
      </w:pPr>
      <w:r>
        <w:rPr>
          <w:rStyle w:val="FootnoteReference"/>
        </w:rPr>
        <w:footnoteRef/>
      </w:r>
      <w:r>
        <w:t xml:space="preserve"> Directiva (UE) 2015/2366 a Parlamentului European și a Consiliului din 25 noiembrie 2015 privind serviciile de plată în cadrul pieței interne, de modificare a Directivelor 2002/65/CE, 2009/110/CE și 2013/36/UE și a Regulamentului (UE) nr. 1093/2010, și de abrogare a Directivei 2007/64/CE (JO L 337, 23.12.2015, p. 35).</w:t>
      </w:r>
    </w:p>
  </w:footnote>
  <w:footnote w:id="20">
    <w:p w14:paraId="7FE1D26E" w14:textId="77777777" w:rsidR="007A3848" w:rsidRDefault="009A492D">
      <w:pPr>
        <w:pStyle w:val="FootnoteText"/>
      </w:pPr>
      <w:r>
        <w:rPr>
          <w:rStyle w:val="FootnoteReference"/>
        </w:rPr>
        <w:footnoteRef/>
      </w:r>
      <w:r>
        <w:t xml:space="preserve"> Regulamentul (UE) nr. 648/2012 al Parlamentului European și al Consiliului din 4 iulie 2012 privind instrumentele financiare derivate extrabursiere, contrapărțile centrale și registrele centrale de tranzacții (JO L 201, 27.7.2012, p. 1).</w:t>
      </w:r>
    </w:p>
  </w:footnote>
  <w:footnote w:id="21">
    <w:p w14:paraId="4F37B111" w14:textId="77777777" w:rsidR="007A3848" w:rsidRDefault="009A492D">
      <w:pPr>
        <w:pStyle w:val="FootnoteText"/>
      </w:pPr>
      <w:r>
        <w:rPr>
          <w:rStyle w:val="FootnoteReference"/>
        </w:rPr>
        <w:footnoteRef/>
      </w:r>
      <w:r>
        <w:t xml:space="preserve"> În conformitate cu articolul 1 alineatul (2) din Orientarea (UE) 2021/835 a Băncii Centrale Europene din 26 martie 2021 de abrogare a Orientării ECB/2014/15 privind statisticile monetare și financiare (ECB/2021/16), trimiterile la orientarea abrogată se interpretează ca trimiteri la Orientarea (UE) 2021/830 (ECB/2021/11), Orientarea (UE) 2021/831 (ECB/2021/12), Orientarea (UE) 2021/833 (ECB/2021/14), Orientarea (UE) 2021/832 (ECB/2021/13) și Orientarea (UE) 2021/834 (ECB/2021/15), după caz și în conformitate cu tabelele de corespondență din anexele II-VI.</w:t>
      </w:r>
    </w:p>
    <w:p w14:paraId="2690BEDB" w14:textId="77777777" w:rsidR="007A3848" w:rsidRDefault="007A3848">
      <w:pPr>
        <w:pStyle w:val="FootnoteText"/>
      </w:pPr>
    </w:p>
  </w:footnote>
  <w:footnote w:id="22">
    <w:p w14:paraId="7FE1D272" w14:textId="77777777" w:rsidR="007A3848" w:rsidRDefault="009A492D">
      <w:pPr>
        <w:pStyle w:val="FootnoteText"/>
      </w:pPr>
      <w:r>
        <w:footnoteRef/>
      </w:r>
      <w:r>
        <w:t xml:space="preserve"> Astfel cum sunt definite la punctul 13 din Ghidul ABE privind rezoluția</w:t>
      </w:r>
    </w:p>
  </w:footnote>
  <w:footnote w:id="23">
    <w:p w14:paraId="7FE1D273" w14:textId="60D312AD" w:rsidR="007A3848" w:rsidRDefault="009A492D">
      <w:pPr>
        <w:pStyle w:val="FootnoteText"/>
      </w:pPr>
      <w:r>
        <w:rPr>
          <w:rStyle w:val="FootnoteReference"/>
          <w:rFonts w:ascii="Verdana" w:hAnsi="Verdana"/>
          <w:sz w:val="16"/>
          <w:szCs w:val="16"/>
        </w:rPr>
        <w:footnoteRef/>
      </w:r>
      <w:r>
        <w:t xml:space="preserve"> Regulamentul delegat (UE) 2016/778 al Comisiei, articolul 6 și considerentul (8).</w:t>
      </w:r>
    </w:p>
  </w:footnote>
  <w:footnote w:id="24">
    <w:p w14:paraId="7FE1D274" w14:textId="1C805137" w:rsidR="007A3848" w:rsidRDefault="009A492D">
      <w:pPr>
        <w:pStyle w:val="FootnoteText"/>
      </w:pPr>
      <w:r>
        <w:rPr>
          <w:rStyle w:val="FootnoteReference"/>
          <w:rFonts w:ascii="Verdana" w:hAnsi="Verdana"/>
          <w:sz w:val="16"/>
          <w:szCs w:val="16"/>
        </w:rPr>
        <w:footnoteRef/>
      </w:r>
      <w:r>
        <w:t xml:space="preserve"> Regulamentul delegat (UE) 2016/778 al Comisiei, articolul 7. </w:t>
      </w:r>
    </w:p>
  </w:footnote>
  <w:footnote w:id="25">
    <w:p w14:paraId="7FE1D275" w14:textId="77777777" w:rsidR="007A3848" w:rsidRDefault="009A492D">
      <w:pPr>
        <w:pStyle w:val="FootnoteText"/>
      </w:pPr>
      <w:r>
        <w:footnoteRef/>
      </w:r>
      <w:r>
        <w:t xml:space="preserve"> Continuitatea serviciilor esențiale poate fi necesară pentru atingerea obiectivelor rezoluției, altele decât menținerea funcțiilor critice (de exemplu, stabilitatea financiară prin asigurarea viabilității entității post-rezoluție). </w:t>
      </w:r>
    </w:p>
    <w:p w14:paraId="7FE1D276" w14:textId="77777777" w:rsidR="007A3848" w:rsidRDefault="007A3848">
      <w:pPr>
        <w:pStyle w:val="FootnoteText"/>
      </w:pPr>
    </w:p>
  </w:footnote>
  <w:footnote w:id="26">
    <w:p w14:paraId="7FE1D27C" w14:textId="77777777" w:rsidR="007A3848" w:rsidRDefault="009A492D">
      <w:pPr>
        <w:pStyle w:val="FootnoteText"/>
        <w:rPr>
          <w:rFonts w:ascii="Segoe UI" w:hAnsi="Segoe UI" w:cs="Segoe UI"/>
        </w:rPr>
      </w:pPr>
      <w:r>
        <w:footnoteRef/>
      </w:r>
      <w:r>
        <w:t xml:space="preserve"> Dispozițiile titlului IV capitolul VI din BRRD prevăd reziliența la rezoluție, în special în contextul exercitării competențelor de către autoritatea de rezoluție, cu excepția punerii în aplicare a planurilor de reorganizare a activității.</w:t>
      </w:r>
    </w:p>
  </w:footnote>
  <w:footnote w:id="27">
    <w:p w14:paraId="3F998E2E" w14:textId="7BDE8075" w:rsidR="007A3848" w:rsidRDefault="009A492D">
      <w:pPr>
        <w:pStyle w:val="FootnoteText"/>
      </w:pPr>
      <w:r>
        <w:rPr>
          <w:rStyle w:val="FootnoteReference"/>
        </w:rPr>
        <w:footnoteRef/>
      </w:r>
      <w:r>
        <w:t xml:space="preserve"> Regulamentul (UE) 2022/2554 al Parlamentului European și al Consiliului din 14 decembrie 2022 privind reziliența operațională digitală a sectorului financiar și de modificare a Regulamentelor (CE) nr. 1060/2009, (UE) nr. 648/2012, (UE) nr. 600/2014, (UE) nr. 909/2014 și (UE) 2016/1011.</w:t>
      </w:r>
    </w:p>
    <w:p w14:paraId="3A2C28B9" w14:textId="00F04738" w:rsidR="007A3848" w:rsidRDefault="007A3848">
      <w:pPr>
        <w:pStyle w:val="FootnoteText"/>
      </w:pPr>
    </w:p>
  </w:footnote>
  <w:footnote w:id="28">
    <w:p w14:paraId="7FE1D27F" w14:textId="77777777" w:rsidR="007A3848" w:rsidRDefault="009A492D">
      <w:pPr>
        <w:pStyle w:val="FootnoteText"/>
        <w:rPr>
          <w:rFonts w:ascii="Segoe UI" w:hAnsi="Segoe UI" w:cs="Segoe UI"/>
        </w:rPr>
      </w:pPr>
      <w:r>
        <w:footnoteRef/>
      </w:r>
      <w:r>
        <w:t xml:space="preserve"> Dispozițiile titlului IV capitolul VI din BRRD prevăd reziliența la rezoluție, în special în contextul exercitării competențelor de către autoritatea de rezoluție, cu excepția punerii în aplicare a planurilor de reorganizare a activității.</w:t>
      </w:r>
    </w:p>
  </w:footnote>
  <w:footnote w:id="29">
    <w:p w14:paraId="7FE1D280" w14:textId="77777777" w:rsidR="007A3848" w:rsidRDefault="009A492D">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Titluri de natura datoriei, titluri de capital și alte titluri de valoare, repo.</w:t>
      </w:r>
    </w:p>
  </w:footnote>
  <w:footnote w:id="30">
    <w:p w14:paraId="7FE1D281" w14:textId="77777777" w:rsidR="007A3848" w:rsidRDefault="009A492D">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Sistemul multilateral sau mecanismul în cadrul căruia pot interacționa multiple interese de tranzacționare ale terțelor părți privind cumpărarea și vânzarea de instrumente financiare. Pentru sistemele situate în SEE, prezenta definiție include piețele reglementate, MTF și OTF.</w:t>
      </w:r>
    </w:p>
  </w:footnote>
  <w:footnote w:id="31">
    <w:p w14:paraId="7FE1D282" w14:textId="77777777" w:rsidR="007A3848" w:rsidRDefault="009A492D">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A se vedea Glosarul BCE privind plățile și piețele: Participant direct: „un participant la un sistem [...] care poate desfășura toate activitățile permise în sistem fără a recurge la un intermediar (inclusiv, în special, introducerea directă de ordine în sistem și efectuarea operațiunilor de decontare).”; Participant indirect: „un participant la un [...] sistem cu un acord structurat care folosește un participant direct ca intermediar pentru desfășurarea unor activități permise în cadrul sistemului (în special decontarea)”.</w:t>
      </w:r>
    </w:p>
    <w:p w14:paraId="7FE1D283" w14:textId="77777777" w:rsidR="007A3848" w:rsidRDefault="007A3848">
      <w:pPr>
        <w:pStyle w:val="FootnoteText"/>
      </w:pPr>
    </w:p>
  </w:footnote>
  <w:footnote w:id="32">
    <w:p w14:paraId="7FE1D284" w14:textId="77777777" w:rsidR="007A3848" w:rsidRDefault="009A492D">
      <w:pPr>
        <w:pStyle w:val="FootnoteText"/>
      </w:pPr>
      <w:r>
        <w:rPr>
          <w:rStyle w:val="FootnoteReference"/>
        </w:rPr>
        <w:footnoteRef/>
      </w:r>
      <w:r>
        <w:t xml:space="preserve"> Pentru definiția rezilienței de rezoluție în sensul prezentului raport, a se vedea Z.08.01 coloana 150.</w:t>
      </w:r>
    </w:p>
  </w:footnote>
  <w:footnote w:id="33">
    <w:p w14:paraId="7FE1D285" w14:textId="50A26E27" w:rsidR="007A3848" w:rsidRDefault="009A492D">
      <w:pPr>
        <w:pStyle w:val="FootnoteText"/>
      </w:pPr>
      <w:r>
        <w:rPr>
          <w:rStyle w:val="FootnoteReference"/>
        </w:rPr>
        <w:footnoteRef/>
      </w:r>
      <w:r>
        <w:t xml:space="preserve"> În sensul indicatorilor relevanți pentru raportare, „sistemele de carduri” sunt asimilate „serviciilor de plată”; „Na” sunt asimilați „depozitarilor centrali de valori mobiliare” dacă se ocupă de titluri de valoare și „Sisteme de plată” în cazul în care se ocupă de servicii în numerar.</w:t>
      </w:r>
    </w:p>
  </w:footnote>
  <w:footnote w:id="34">
    <w:p w14:paraId="7FE1D286" w14:textId="77777777" w:rsidR="007A3848" w:rsidRDefault="009A492D">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În </w:t>
      </w:r>
      <w:r>
        <w:rPr>
          <w:rFonts w:ascii="Times New Roman" w:eastAsiaTheme="minorEastAsia" w:hAnsi="Times New Roman" w:cs="Times New Roman"/>
          <w:sz w:val="18"/>
          <w:szCs w:val="18"/>
        </w:rPr>
        <w:t>sensul prezentului raport, sensul tipurilor de conturi ar trebui interpretat în conformitate cu articolul 39 alineatele (4) și (5) din EMIR. Sensul poziției ar trebui interpretat în conformitate cu articolul 2 alineatul (3), articolul 39 alineatul (4) și articolul 39 alineatul (5) din EMIR. Conturile clienților: raportează numai în cazul în care entitatea juridică oferă acces indirect la IPF.</w:t>
      </w:r>
    </w:p>
  </w:footnote>
  <w:footnote w:id="35">
    <w:p w14:paraId="7FE1D287" w14:textId="21F2F8F9" w:rsidR="007A3848" w:rsidRDefault="009A492D">
      <w:pPr>
        <w:pStyle w:val="FootnoteText"/>
      </w:pPr>
      <w:r>
        <w:rPr>
          <w:rStyle w:val="FootnoteReference"/>
        </w:rPr>
        <w:footnoteRef/>
      </w:r>
      <w:r>
        <w:t xml:space="preserve"> A se vedea Notele metodologice ale BCE privind statisticile referitoare la tranzacționarea, compensarea și decontarea titlurilor de valoare.</w:t>
      </w:r>
    </w:p>
  </w:footnote>
  <w:footnote w:id="36">
    <w:p w14:paraId="7FE1D289" w14:textId="77777777" w:rsidR="007A3848" w:rsidRDefault="009A492D">
      <w:pPr>
        <w:pStyle w:val="FootnoteText"/>
      </w:pPr>
      <w:r>
        <w:rPr>
          <w:rStyle w:val="FootnoteReference"/>
        </w:rPr>
        <w:footnoteRef/>
      </w:r>
      <w:r>
        <w:t xml:space="preserve"> Anumite instrumente de capitaluri proprii, cum ar fi participațiile cooperatiste, nu se încadrează în definiția titlurilor de valoare, dar ar trebui să fie raportate în continuare aici.</w:t>
      </w:r>
    </w:p>
  </w:footnote>
  <w:footnote w:id="37">
    <w:p w14:paraId="72116539" w14:textId="77777777" w:rsidR="001A5506" w:rsidRPr="00A31D3C" w:rsidRDefault="001A5506" w:rsidP="001A5506">
      <w:pPr>
        <w:pStyle w:val="FootnoteText"/>
        <w:rPr>
          <w:rFonts w:ascii="Verdana" w:hAnsi="Verdana"/>
        </w:rPr>
      </w:pPr>
      <w:r w:rsidRPr="00A31D3C">
        <w:rPr>
          <w:rStyle w:val="FootnoteReference"/>
          <w:rFonts w:ascii="Verdana" w:hAnsi="Verdana"/>
          <w:sz w:val="16"/>
        </w:rPr>
        <w:footnoteRef/>
      </w:r>
      <w:r w:rsidRPr="00A31D3C">
        <w:rPr>
          <w:rFonts w:ascii="Verdana" w:hAnsi="Verdana"/>
          <w:sz w:val="16"/>
        </w:rPr>
        <w:t xml:space="preserve"> </w:t>
      </w:r>
      <w:r w:rsidRPr="00A31D3C">
        <w:rPr>
          <w:rFonts w:ascii="Verdana" w:hAnsi="Verdana"/>
          <w:bCs/>
          <w:sz w:val="16"/>
          <w:lang w:val="en-GB"/>
        </w:rPr>
        <w:t>Euronext Clearing is the new commercial name of Cassa Compensazione e Garanzia (CC&amp;G).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6E02FCD4" w:rsidR="007A3848" w:rsidRDefault="009A492D">
    <w:pPr>
      <w:pStyle w:val="Header"/>
    </w:pPr>
    <w:r>
      <w:rPr>
        <w:noProof/>
      </w:rPr>
      <mc:AlternateContent>
        <mc:Choice Requires="wps">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Casetă de text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7A3848" w:rsidRDefault="009A492D">
                          <w:pPr>
                            <w:pStyle w:val="P68B1DB1-Normal93"/>
                          </w:pPr>
                          <w:r>
                            <w:t>Utilizare curentă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 w14:anchorId="7FE1D251" id="Casetă de text 2" o:spid="_x0000_s1027" type="#_x0000_t202" alt="EBA Regular Use"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FE1D28A" w14:textId="77777777" w:rsidR="007A3848" w:rsidRDefault="009A492D">
                    <w:pPr>
                      <w:pStyle w:val="P68B1DB1-Normal93"/>
                    </w:pPr>
                    <w:r>
                      <w:t>Utilizare curentă ABE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35252B82" w:rsidR="007A3848" w:rsidRDefault="009A492D">
    <w:pPr>
      <w:pStyle w:val="P68B1DB1-Header94"/>
      <w:jc w:val="center"/>
    </w:pPr>
    <w:r>
      <w:rPr>
        <w:noProof/>
      </w:rPr>
      <mc:AlternateContent>
        <mc:Choice Requires="wps">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Casetă de text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7A3848" w:rsidRDefault="007A3848">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 w14:anchorId="7FE1D253" id="Casetă de text 3" o:spid="_x0000_s1029"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7FE1D28B" w14:textId="43485C18" w:rsidR="007A3848" w:rsidRDefault="007A3848">
                    <w:pPr>
                      <w:rPr>
                        <w:rFonts w:ascii="Calibri" w:eastAsia="Calibri" w:hAnsi="Calibri" w:cs="Calibri"/>
                        <w:color w:val="000000"/>
                        <w:sz w:val="24"/>
                      </w:rPr>
                    </w:pPr>
                  </w:p>
                </w:txbxContent>
              </v:textbox>
              <w10:wrap type="square" anchorx="margin"/>
            </v:shape>
          </w:pict>
        </mc:Fallback>
      </mc:AlternateContent>
    </w:r>
    <w:r>
      <w:t>ÎN LIMBA ENGLEZĂ</w:t>
    </w:r>
  </w:p>
  <w:p w14:paraId="7FE1D24D" w14:textId="77777777" w:rsidR="007A3848" w:rsidRDefault="009A492D">
    <w:pPr>
      <w:pStyle w:val="P68B1DB1-Header94"/>
      <w:jc w:val="center"/>
    </w:pPr>
    <w:r>
      <w:t>ANEXA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213018"/>
    <w:multiLevelType w:val="multilevel"/>
    <w:tmpl w:val="6E0E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6"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7"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9"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10"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1"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2"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3"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7"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8"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9"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1"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3"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6"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8"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9"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30"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1"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2"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8"/>
  </w:num>
  <w:num w:numId="5" w16cid:durableId="1847790544">
    <w:abstractNumId w:val="83"/>
  </w:num>
  <w:num w:numId="6" w16cid:durableId="1877808404">
    <w:abstractNumId w:val="139"/>
  </w:num>
  <w:num w:numId="7" w16cid:durableId="1912109604">
    <w:abstractNumId w:val="227"/>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1"/>
  </w:num>
  <w:num w:numId="13" w16cid:durableId="256014536">
    <w:abstractNumId w:val="225"/>
  </w:num>
  <w:num w:numId="14" w16cid:durableId="2076660622">
    <w:abstractNumId w:val="95"/>
  </w:num>
  <w:num w:numId="15" w16cid:durableId="289938605">
    <w:abstractNumId w:val="174"/>
  </w:num>
  <w:num w:numId="16" w16cid:durableId="1936287175">
    <w:abstractNumId w:val="206"/>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30"/>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9"/>
  </w:num>
  <w:num w:numId="28" w16cid:durableId="972979768">
    <w:abstractNumId w:val="211"/>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3"/>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10"/>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9"/>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7"/>
  </w:num>
  <w:num w:numId="102" w16cid:durableId="965963957">
    <w:abstractNumId w:val="79"/>
  </w:num>
  <w:num w:numId="103" w16cid:durableId="1045981385">
    <w:abstractNumId w:val="190"/>
  </w:num>
  <w:num w:numId="104" w16cid:durableId="235239412">
    <w:abstractNumId w:val="208"/>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6"/>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20"/>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2"/>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7"/>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1"/>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8"/>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9"/>
  </w:num>
  <w:num w:numId="220" w16cid:durableId="53551785">
    <w:abstractNumId w:val="19"/>
  </w:num>
  <w:num w:numId="221" w16cid:durableId="595789817">
    <w:abstractNumId w:val="222"/>
  </w:num>
  <w:num w:numId="222" w16cid:durableId="1862275999">
    <w:abstractNumId w:val="224"/>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6"/>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5"/>
  </w:num>
  <w:num w:numId="274" w16cid:durableId="1930578262">
    <w:abstractNumId w:val="49"/>
  </w:num>
  <w:num w:numId="275" w16cid:durableId="894269104">
    <w:abstractNumId w:val="147"/>
  </w:num>
  <w:num w:numId="276" w16cid:durableId="1284577574">
    <w:abstractNumId w:val="125"/>
  </w:num>
  <w:num w:numId="277" w16cid:durableId="589656717">
    <w:abstractNumId w:val="232"/>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3"/>
  </w:num>
  <w:num w:numId="283" w16cid:durableId="1813522530">
    <w:abstractNumId w:val="214"/>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5"/>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 w:numId="302" w16cid:durableId="1972907032">
    <w:abstractNumId w:val="204"/>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32"/>
    <w:rsid w:val="00012EF3"/>
    <w:rsid w:val="0003338C"/>
    <w:rsid w:val="00033BD8"/>
    <w:rsid w:val="00052532"/>
    <w:rsid w:val="0007729C"/>
    <w:rsid w:val="00080386"/>
    <w:rsid w:val="00081A0B"/>
    <w:rsid w:val="00086C16"/>
    <w:rsid w:val="00087B45"/>
    <w:rsid w:val="000945CA"/>
    <w:rsid w:val="00095408"/>
    <w:rsid w:val="00096E2F"/>
    <w:rsid w:val="000A057E"/>
    <w:rsid w:val="000A14A8"/>
    <w:rsid w:val="000A1F98"/>
    <w:rsid w:val="000A6A13"/>
    <w:rsid w:val="000B3ECD"/>
    <w:rsid w:val="000B45B0"/>
    <w:rsid w:val="000C0E67"/>
    <w:rsid w:val="000C51EB"/>
    <w:rsid w:val="000D2CC5"/>
    <w:rsid w:val="000D74DC"/>
    <w:rsid w:val="000E083F"/>
    <w:rsid w:val="000E50C4"/>
    <w:rsid w:val="000E72C6"/>
    <w:rsid w:val="000F2F16"/>
    <w:rsid w:val="000F4C59"/>
    <w:rsid w:val="00124735"/>
    <w:rsid w:val="001300A4"/>
    <w:rsid w:val="001310BC"/>
    <w:rsid w:val="0013634A"/>
    <w:rsid w:val="00151BE4"/>
    <w:rsid w:val="0016454D"/>
    <w:rsid w:val="00164AB4"/>
    <w:rsid w:val="00172E35"/>
    <w:rsid w:val="001767FA"/>
    <w:rsid w:val="00181496"/>
    <w:rsid w:val="00185570"/>
    <w:rsid w:val="00191356"/>
    <w:rsid w:val="001A5506"/>
    <w:rsid w:val="001B0D4C"/>
    <w:rsid w:val="001B542E"/>
    <w:rsid w:val="001D3038"/>
    <w:rsid w:val="001D45AF"/>
    <w:rsid w:val="001D553B"/>
    <w:rsid w:val="001D59B4"/>
    <w:rsid w:val="001E11D9"/>
    <w:rsid w:val="001E2765"/>
    <w:rsid w:val="001F0302"/>
    <w:rsid w:val="001F1AAC"/>
    <w:rsid w:val="00200EED"/>
    <w:rsid w:val="002017D3"/>
    <w:rsid w:val="00202CEF"/>
    <w:rsid w:val="00202F1E"/>
    <w:rsid w:val="00204A18"/>
    <w:rsid w:val="00211188"/>
    <w:rsid w:val="00221B26"/>
    <w:rsid w:val="00231332"/>
    <w:rsid w:val="002347C2"/>
    <w:rsid w:val="00235437"/>
    <w:rsid w:val="00235542"/>
    <w:rsid w:val="002367EA"/>
    <w:rsid w:val="00240035"/>
    <w:rsid w:val="002415F5"/>
    <w:rsid w:val="002421B0"/>
    <w:rsid w:val="00245C18"/>
    <w:rsid w:val="00247EF6"/>
    <w:rsid w:val="002519F3"/>
    <w:rsid w:val="00283DC8"/>
    <w:rsid w:val="002857B4"/>
    <w:rsid w:val="00285F82"/>
    <w:rsid w:val="00287616"/>
    <w:rsid w:val="00295C4A"/>
    <w:rsid w:val="0029769A"/>
    <w:rsid w:val="002A1DEF"/>
    <w:rsid w:val="002A5318"/>
    <w:rsid w:val="002B3A04"/>
    <w:rsid w:val="002B58C1"/>
    <w:rsid w:val="002B5A47"/>
    <w:rsid w:val="002C1A3D"/>
    <w:rsid w:val="002C351F"/>
    <w:rsid w:val="002C5CD1"/>
    <w:rsid w:val="002D6061"/>
    <w:rsid w:val="002F2DA9"/>
    <w:rsid w:val="002F2EB1"/>
    <w:rsid w:val="002F61BB"/>
    <w:rsid w:val="00304D62"/>
    <w:rsid w:val="00317B26"/>
    <w:rsid w:val="0032366B"/>
    <w:rsid w:val="00324947"/>
    <w:rsid w:val="0032589B"/>
    <w:rsid w:val="00333060"/>
    <w:rsid w:val="00361ACB"/>
    <w:rsid w:val="0036700A"/>
    <w:rsid w:val="00373C1B"/>
    <w:rsid w:val="00376C55"/>
    <w:rsid w:val="003932C1"/>
    <w:rsid w:val="00393D7F"/>
    <w:rsid w:val="003A172A"/>
    <w:rsid w:val="003B5F67"/>
    <w:rsid w:val="003D003D"/>
    <w:rsid w:val="003E102B"/>
    <w:rsid w:val="003E4C28"/>
    <w:rsid w:val="003F4BA7"/>
    <w:rsid w:val="003F79E6"/>
    <w:rsid w:val="00405E42"/>
    <w:rsid w:val="00415512"/>
    <w:rsid w:val="00417791"/>
    <w:rsid w:val="00425EF9"/>
    <w:rsid w:val="00434529"/>
    <w:rsid w:val="0046145A"/>
    <w:rsid w:val="00461C24"/>
    <w:rsid w:val="00474B54"/>
    <w:rsid w:val="00475F09"/>
    <w:rsid w:val="00483A91"/>
    <w:rsid w:val="00483AA9"/>
    <w:rsid w:val="004949AC"/>
    <w:rsid w:val="00496767"/>
    <w:rsid w:val="004B18AC"/>
    <w:rsid w:val="004B5F95"/>
    <w:rsid w:val="004B735F"/>
    <w:rsid w:val="004C3C09"/>
    <w:rsid w:val="004C50AA"/>
    <w:rsid w:val="004E1A73"/>
    <w:rsid w:val="004E372E"/>
    <w:rsid w:val="005020C0"/>
    <w:rsid w:val="0050242D"/>
    <w:rsid w:val="005043D8"/>
    <w:rsid w:val="0050678E"/>
    <w:rsid w:val="005202F3"/>
    <w:rsid w:val="00531F46"/>
    <w:rsid w:val="005327AD"/>
    <w:rsid w:val="00537614"/>
    <w:rsid w:val="00541BD5"/>
    <w:rsid w:val="005518B2"/>
    <w:rsid w:val="00555315"/>
    <w:rsid w:val="00577491"/>
    <w:rsid w:val="00584116"/>
    <w:rsid w:val="00591328"/>
    <w:rsid w:val="00596768"/>
    <w:rsid w:val="005A126D"/>
    <w:rsid w:val="005B1A10"/>
    <w:rsid w:val="005B2566"/>
    <w:rsid w:val="005C0B80"/>
    <w:rsid w:val="005D13D6"/>
    <w:rsid w:val="005D3243"/>
    <w:rsid w:val="005E2B31"/>
    <w:rsid w:val="005E3074"/>
    <w:rsid w:val="005E4C5E"/>
    <w:rsid w:val="005F621A"/>
    <w:rsid w:val="005F7477"/>
    <w:rsid w:val="006277CC"/>
    <w:rsid w:val="00632077"/>
    <w:rsid w:val="00632802"/>
    <w:rsid w:val="00642CE2"/>
    <w:rsid w:val="00651395"/>
    <w:rsid w:val="0065350D"/>
    <w:rsid w:val="00664241"/>
    <w:rsid w:val="006647A2"/>
    <w:rsid w:val="0066688F"/>
    <w:rsid w:val="00666F1F"/>
    <w:rsid w:val="00681B11"/>
    <w:rsid w:val="006827D4"/>
    <w:rsid w:val="00695A00"/>
    <w:rsid w:val="006A2224"/>
    <w:rsid w:val="006A352F"/>
    <w:rsid w:val="006B070D"/>
    <w:rsid w:val="006B3FA2"/>
    <w:rsid w:val="006C1571"/>
    <w:rsid w:val="006C23B7"/>
    <w:rsid w:val="006C57D3"/>
    <w:rsid w:val="006C5D87"/>
    <w:rsid w:val="006C5E0F"/>
    <w:rsid w:val="006C5EF9"/>
    <w:rsid w:val="006C7790"/>
    <w:rsid w:val="006D2C4A"/>
    <w:rsid w:val="006D755A"/>
    <w:rsid w:val="006E1646"/>
    <w:rsid w:val="006F00E1"/>
    <w:rsid w:val="006F257A"/>
    <w:rsid w:val="0070149A"/>
    <w:rsid w:val="00716C00"/>
    <w:rsid w:val="00725BF8"/>
    <w:rsid w:val="00730DE1"/>
    <w:rsid w:val="00731EA8"/>
    <w:rsid w:val="00735725"/>
    <w:rsid w:val="00737DF9"/>
    <w:rsid w:val="00776FCA"/>
    <w:rsid w:val="00780783"/>
    <w:rsid w:val="00783C45"/>
    <w:rsid w:val="00785F50"/>
    <w:rsid w:val="00790CFC"/>
    <w:rsid w:val="00793939"/>
    <w:rsid w:val="00793AFD"/>
    <w:rsid w:val="007956E0"/>
    <w:rsid w:val="007A3718"/>
    <w:rsid w:val="007A3848"/>
    <w:rsid w:val="007B0136"/>
    <w:rsid w:val="007B7F52"/>
    <w:rsid w:val="007C03B1"/>
    <w:rsid w:val="007C34E1"/>
    <w:rsid w:val="007C64F6"/>
    <w:rsid w:val="007E7B72"/>
    <w:rsid w:val="00811E29"/>
    <w:rsid w:val="00821C17"/>
    <w:rsid w:val="00821FB1"/>
    <w:rsid w:val="00824183"/>
    <w:rsid w:val="00831FB2"/>
    <w:rsid w:val="008641DE"/>
    <w:rsid w:val="008676D7"/>
    <w:rsid w:val="008711D4"/>
    <w:rsid w:val="00875E09"/>
    <w:rsid w:val="008764AA"/>
    <w:rsid w:val="008827A2"/>
    <w:rsid w:val="00884A0A"/>
    <w:rsid w:val="00887021"/>
    <w:rsid w:val="008959FF"/>
    <w:rsid w:val="008A017A"/>
    <w:rsid w:val="008A0CAD"/>
    <w:rsid w:val="008A1F67"/>
    <w:rsid w:val="008A683F"/>
    <w:rsid w:val="008B04D3"/>
    <w:rsid w:val="008B0FBE"/>
    <w:rsid w:val="008B4771"/>
    <w:rsid w:val="008C0D12"/>
    <w:rsid w:val="008C6287"/>
    <w:rsid w:val="008D2A6E"/>
    <w:rsid w:val="008D4618"/>
    <w:rsid w:val="008E4017"/>
    <w:rsid w:val="008F0A03"/>
    <w:rsid w:val="008F4BD1"/>
    <w:rsid w:val="009001AE"/>
    <w:rsid w:val="00904640"/>
    <w:rsid w:val="00911BEF"/>
    <w:rsid w:val="00912702"/>
    <w:rsid w:val="009205A1"/>
    <w:rsid w:val="0092703F"/>
    <w:rsid w:val="00934B69"/>
    <w:rsid w:val="00942CB0"/>
    <w:rsid w:val="00956AFD"/>
    <w:rsid w:val="00967598"/>
    <w:rsid w:val="00970E0B"/>
    <w:rsid w:val="009750A6"/>
    <w:rsid w:val="009761B5"/>
    <w:rsid w:val="009804FA"/>
    <w:rsid w:val="009825D6"/>
    <w:rsid w:val="00987BCC"/>
    <w:rsid w:val="00990404"/>
    <w:rsid w:val="009915F0"/>
    <w:rsid w:val="0099231A"/>
    <w:rsid w:val="009A492D"/>
    <w:rsid w:val="009A5C0C"/>
    <w:rsid w:val="009B5BE4"/>
    <w:rsid w:val="009C6AA1"/>
    <w:rsid w:val="009D5BF1"/>
    <w:rsid w:val="009E2E9C"/>
    <w:rsid w:val="009E5123"/>
    <w:rsid w:val="009F3EBB"/>
    <w:rsid w:val="009F5B93"/>
    <w:rsid w:val="00A20F3F"/>
    <w:rsid w:val="00A22012"/>
    <w:rsid w:val="00A23095"/>
    <w:rsid w:val="00A23AD2"/>
    <w:rsid w:val="00A23F4B"/>
    <w:rsid w:val="00A4142A"/>
    <w:rsid w:val="00A440A5"/>
    <w:rsid w:val="00A501F5"/>
    <w:rsid w:val="00A5354C"/>
    <w:rsid w:val="00A72EEB"/>
    <w:rsid w:val="00A953AC"/>
    <w:rsid w:val="00A968A9"/>
    <w:rsid w:val="00AB3A47"/>
    <w:rsid w:val="00AB5CC2"/>
    <w:rsid w:val="00AB7545"/>
    <w:rsid w:val="00AC17C6"/>
    <w:rsid w:val="00AD2C1C"/>
    <w:rsid w:val="00AD694F"/>
    <w:rsid w:val="00AE4741"/>
    <w:rsid w:val="00AE6C15"/>
    <w:rsid w:val="00AE75AC"/>
    <w:rsid w:val="00AE774B"/>
    <w:rsid w:val="00B05D69"/>
    <w:rsid w:val="00B11DF8"/>
    <w:rsid w:val="00B13CE6"/>
    <w:rsid w:val="00B26426"/>
    <w:rsid w:val="00B3235A"/>
    <w:rsid w:val="00B33767"/>
    <w:rsid w:val="00B3384D"/>
    <w:rsid w:val="00B549AA"/>
    <w:rsid w:val="00B71C01"/>
    <w:rsid w:val="00B72EA2"/>
    <w:rsid w:val="00B765BC"/>
    <w:rsid w:val="00B82609"/>
    <w:rsid w:val="00B9253F"/>
    <w:rsid w:val="00B964DE"/>
    <w:rsid w:val="00BA014F"/>
    <w:rsid w:val="00BB7638"/>
    <w:rsid w:val="00BC4FE7"/>
    <w:rsid w:val="00BDE510"/>
    <w:rsid w:val="00BF14E1"/>
    <w:rsid w:val="00BF2941"/>
    <w:rsid w:val="00C00E89"/>
    <w:rsid w:val="00C04384"/>
    <w:rsid w:val="00C1678F"/>
    <w:rsid w:val="00C16DB1"/>
    <w:rsid w:val="00C175F1"/>
    <w:rsid w:val="00C22F1A"/>
    <w:rsid w:val="00C27BAD"/>
    <w:rsid w:val="00C368AB"/>
    <w:rsid w:val="00C37F49"/>
    <w:rsid w:val="00C718D3"/>
    <w:rsid w:val="00C937F1"/>
    <w:rsid w:val="00C94070"/>
    <w:rsid w:val="00CA03F1"/>
    <w:rsid w:val="00CA72E1"/>
    <w:rsid w:val="00CC0A94"/>
    <w:rsid w:val="00CC359C"/>
    <w:rsid w:val="00CC5463"/>
    <w:rsid w:val="00CC7A43"/>
    <w:rsid w:val="00CE06F0"/>
    <w:rsid w:val="00CE3C84"/>
    <w:rsid w:val="00CE7459"/>
    <w:rsid w:val="00CF56B8"/>
    <w:rsid w:val="00CF774B"/>
    <w:rsid w:val="00D05CAF"/>
    <w:rsid w:val="00D0751F"/>
    <w:rsid w:val="00D20A43"/>
    <w:rsid w:val="00D24910"/>
    <w:rsid w:val="00D31247"/>
    <w:rsid w:val="00D312B8"/>
    <w:rsid w:val="00D34E5E"/>
    <w:rsid w:val="00D4451F"/>
    <w:rsid w:val="00D4776A"/>
    <w:rsid w:val="00D609F8"/>
    <w:rsid w:val="00D614E0"/>
    <w:rsid w:val="00D631E7"/>
    <w:rsid w:val="00D641C3"/>
    <w:rsid w:val="00D86983"/>
    <w:rsid w:val="00D87DFB"/>
    <w:rsid w:val="00D87F94"/>
    <w:rsid w:val="00D91C51"/>
    <w:rsid w:val="00DB167B"/>
    <w:rsid w:val="00DB2112"/>
    <w:rsid w:val="00DC1DCA"/>
    <w:rsid w:val="00DC3DA3"/>
    <w:rsid w:val="00DD1764"/>
    <w:rsid w:val="00DD34EA"/>
    <w:rsid w:val="00DE5715"/>
    <w:rsid w:val="00DF1AB1"/>
    <w:rsid w:val="00DF1E62"/>
    <w:rsid w:val="00DF71E1"/>
    <w:rsid w:val="00E03DC5"/>
    <w:rsid w:val="00E0411D"/>
    <w:rsid w:val="00E10E8D"/>
    <w:rsid w:val="00E11B70"/>
    <w:rsid w:val="00E1268F"/>
    <w:rsid w:val="00E12A97"/>
    <w:rsid w:val="00E15727"/>
    <w:rsid w:val="00E15E6E"/>
    <w:rsid w:val="00E227AC"/>
    <w:rsid w:val="00E22C47"/>
    <w:rsid w:val="00E376B0"/>
    <w:rsid w:val="00E5252D"/>
    <w:rsid w:val="00E766C6"/>
    <w:rsid w:val="00E76DA6"/>
    <w:rsid w:val="00E87CAB"/>
    <w:rsid w:val="00EA4D40"/>
    <w:rsid w:val="00EA6A7F"/>
    <w:rsid w:val="00EB3993"/>
    <w:rsid w:val="00EB504F"/>
    <w:rsid w:val="00EB69D8"/>
    <w:rsid w:val="00EC2987"/>
    <w:rsid w:val="00EC4E86"/>
    <w:rsid w:val="00ED327D"/>
    <w:rsid w:val="00ED6B02"/>
    <w:rsid w:val="00EE30B2"/>
    <w:rsid w:val="00EF343B"/>
    <w:rsid w:val="00EF5B83"/>
    <w:rsid w:val="00F04D9A"/>
    <w:rsid w:val="00F24585"/>
    <w:rsid w:val="00F406E1"/>
    <w:rsid w:val="00F4078D"/>
    <w:rsid w:val="00F4644B"/>
    <w:rsid w:val="00F478AE"/>
    <w:rsid w:val="00F53CC6"/>
    <w:rsid w:val="00F61ED3"/>
    <w:rsid w:val="00F70BE6"/>
    <w:rsid w:val="00F71BA9"/>
    <w:rsid w:val="00F72E2E"/>
    <w:rsid w:val="00F816CA"/>
    <w:rsid w:val="00F837D5"/>
    <w:rsid w:val="00F8598D"/>
    <w:rsid w:val="00F86B79"/>
    <w:rsid w:val="00F87AA6"/>
    <w:rsid w:val="00F979A2"/>
    <w:rsid w:val="00FA0855"/>
    <w:rsid w:val="00FB0797"/>
    <w:rsid w:val="00FB1DE9"/>
    <w:rsid w:val="00FB3A81"/>
    <w:rsid w:val="00FB425E"/>
    <w:rsid w:val="00FB6BAE"/>
    <w:rsid w:val="00FC44B0"/>
    <w:rsid w:val="00FD00F2"/>
    <w:rsid w:val="00FD0421"/>
    <w:rsid w:val="00FD3AD7"/>
    <w:rsid w:val="00FD4FD1"/>
    <w:rsid w:val="00FD67E1"/>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A0800B15-0786-4428-921A-B9ABB76B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eastAsia="en-US"/>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33244626">
          <w:marLeft w:val="0"/>
          <w:marRight w:val="0"/>
          <w:marTop w:val="0"/>
          <w:marBottom w:val="0"/>
          <w:divBdr>
            <w:top w:val="none" w:sz="0" w:space="0" w:color="auto"/>
            <w:left w:val="none" w:sz="0" w:space="0" w:color="auto"/>
            <w:bottom w:val="none" w:sz="0" w:space="0" w:color="auto"/>
            <w:right w:val="none" w:sz="0" w:space="0" w:color="auto"/>
          </w:divBdr>
        </w:div>
        <w:div w:id="2133983776">
          <w:marLeft w:val="0"/>
          <w:marRight w:val="0"/>
          <w:marTop w:val="12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372076342">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79637066">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C53495-2AAF-4864-9657-EF708C1A4EA3}">
  <ds:schemaRefs>
    <ds:schemaRef ds:uri="http://schemas.microsoft.com/sharepoint/v3/contenttype/forms"/>
  </ds:schemaRefs>
</ds:datastoreItem>
</file>

<file path=customXml/itemProps2.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customXml/itemProps3.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6</TotalTime>
  <Pages>112</Pages>
  <Words>41903</Words>
  <Characters>238850</Characters>
  <Application>Microsoft Office Word</Application>
  <DocSecurity>4</DocSecurity>
  <Lines>1990</Lines>
  <Paragraphs>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SRPB1_AB</dc:creator>
  <cp:keywords/>
  <dc:description/>
  <cp:lastModifiedBy>Kornelia Wilinska</cp:lastModifiedBy>
  <cp:revision>2</cp:revision>
  <dcterms:created xsi:type="dcterms:W3CDTF">2025-10-09T08:08:00Z</dcterms:created>
  <dcterms:modified xsi:type="dcterms:W3CDTF">2025-10-09T08:08:00Z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y fmtid="{D5CDD505-2E9C-101B-9397-08002B2CF9AE}" pid="6" name="ClassificationContentMarkingHeaderShapeIds">
    <vt:lpwstr>11cc7d54</vt:lpwstr>
  </property>
  <property fmtid="{D5CDD505-2E9C-101B-9397-08002B2CF9AE}" pid="7" name="ClassificationContentMarkingHeaderFontProps">
    <vt:lpwstr>#000000,12,Calibri</vt:lpwstr>
  </property>
  <property fmtid="{D5CDD505-2E9C-101B-9397-08002B2CF9AE}" pid="8" name="ClassificationContentMarkingHeaderText">
    <vt:lpwstr>BNR - Uz intern</vt:lpwstr>
  </property>
  <property fmtid="{D5CDD505-2E9C-101B-9397-08002B2CF9AE}" pid="9" name="MSIP_Label_d4854e4d-cbd9-4add-afce-3efecf8cc4fb_Enabled">
    <vt:lpwstr>true</vt:lpwstr>
  </property>
  <property fmtid="{D5CDD505-2E9C-101B-9397-08002B2CF9AE}" pid="10" name="MSIP_Label_d4854e4d-cbd9-4add-afce-3efecf8cc4fb_SetDate">
    <vt:lpwstr>2025-10-08T12:14:32Z</vt:lpwstr>
  </property>
  <property fmtid="{D5CDD505-2E9C-101B-9397-08002B2CF9AE}" pid="11" name="MSIP_Label_d4854e4d-cbd9-4add-afce-3efecf8cc4fb_Method">
    <vt:lpwstr>Privileged</vt:lpwstr>
  </property>
  <property fmtid="{D5CDD505-2E9C-101B-9397-08002B2CF9AE}" pid="12" name="MSIP_Label_d4854e4d-cbd9-4add-afce-3efecf8cc4fb_Name">
    <vt:lpwstr>Public_0</vt:lpwstr>
  </property>
  <property fmtid="{D5CDD505-2E9C-101B-9397-08002B2CF9AE}" pid="13" name="MSIP_Label_d4854e4d-cbd9-4add-afce-3efecf8cc4fb_SiteId">
    <vt:lpwstr>c4f8f904-47e9-4e03-8a3a-90619d4a24a0</vt:lpwstr>
  </property>
  <property fmtid="{D5CDD505-2E9C-101B-9397-08002B2CF9AE}" pid="14" name="MSIP_Label_d4854e4d-cbd9-4add-afce-3efecf8cc4fb_ActionId">
    <vt:lpwstr>af052c16-18c3-438c-8138-503ee2c15133</vt:lpwstr>
  </property>
  <property fmtid="{D5CDD505-2E9C-101B-9397-08002B2CF9AE}" pid="15" name="MSIP_Label_d4854e4d-cbd9-4add-afce-3efecf8cc4fb_ContentBits">
    <vt:lpwstr>0</vt:lpwstr>
  </property>
  <property fmtid="{D5CDD505-2E9C-101B-9397-08002B2CF9AE}" pid="16" name="MSIP_Label_d4854e4d-cbd9-4add-afce-3efecf8cc4fb_Tag">
    <vt:lpwstr>10, 0, 1, 1</vt:lpwstr>
  </property>
</Properties>
</file>