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1B2AE" w14:textId="77777777" w:rsidR="00F81672" w:rsidRDefault="00F81672">
      <w:pPr>
        <w:pStyle w:val="abbreviation"/>
      </w:pPr>
    </w:p>
    <w:p w14:paraId="7FE1B2AF" w14:textId="77777777" w:rsidR="00F81672" w:rsidRDefault="001352BF">
      <w:pPr>
        <w:pStyle w:val="P68B1DB1-ListParagraph1"/>
        <w:jc w:val="center"/>
        <w:rPr>
          <w:bCs/>
        </w:rPr>
      </w:pPr>
      <w:r>
        <w:t>Bijlage II: Instructies</w:t>
      </w:r>
    </w:p>
    <w:p w14:paraId="7FE1B2B0" w14:textId="77777777" w:rsidR="00F81672" w:rsidRDefault="00F81672">
      <w:pPr>
        <w:rPr>
          <w:rFonts w:ascii="Times New Roman" w:hAnsi="Times New Roman" w:cs="Times New Roman"/>
          <w:b/>
          <w:color w:val="000000" w:themeColor="text1"/>
          <w:sz w:val="20"/>
          <w:szCs w:val="20"/>
        </w:rPr>
      </w:pPr>
    </w:p>
    <w:p w14:paraId="7FE1B2B1" w14:textId="77777777" w:rsidR="00F81672" w:rsidRDefault="00F81672">
      <w:pPr>
        <w:rPr>
          <w:rFonts w:ascii="Times New Roman" w:hAnsi="Times New Roman" w:cs="Times New Roman"/>
          <w:b/>
          <w:color w:val="000000" w:themeColor="text1"/>
          <w:sz w:val="20"/>
          <w:szCs w:val="20"/>
        </w:rPr>
      </w:pPr>
    </w:p>
    <w:p w14:paraId="4EA3F951" w14:textId="0E5917B6" w:rsidR="001352BF" w:rsidRDefault="001352BF">
      <w:pPr>
        <w:pStyle w:val="TOC2"/>
        <w:rPr>
          <w:noProof/>
          <w:kern w:val="2"/>
          <w:sz w:val="24"/>
          <w:szCs w:val="24"/>
          <w:lang w:val="en-GB"/>
          <w14:ligatures w14:val="standardContextual"/>
        </w:rPr>
      </w:pPr>
      <w:r>
        <w:fldChar w:fldCharType="begin"/>
      </w:r>
      <w:r>
        <w:rPr>
          <w:bCs/>
          <w:sz w:val="20"/>
          <w:szCs w:val="20"/>
        </w:rPr>
        <w:instrText xml:space="preserve"> TOC \o "1-3" \h \z \t "Numbered tile level 1,1,Numbered title level 2,2" </w:instrText>
      </w:r>
      <w:r>
        <w:fldChar w:fldCharType="separate"/>
      </w:r>
      <w:hyperlink w:anchor="_Toc208245033" w:history="1">
        <w:r w:rsidRPr="003B6B02">
          <w:rPr>
            <w:rStyle w:val="Hyperlink"/>
            <w:noProof/>
          </w:rPr>
          <w:t>I.</w:t>
        </w:r>
        <w:r>
          <w:rPr>
            <w:noProof/>
            <w:kern w:val="2"/>
            <w:sz w:val="24"/>
            <w:szCs w:val="24"/>
            <w:lang w:val="en-GB"/>
            <w14:ligatures w14:val="standardContextual"/>
          </w:rPr>
          <w:tab/>
        </w:r>
        <w:r w:rsidRPr="003B6B02">
          <w:rPr>
            <w:rStyle w:val="Hyperlink"/>
            <w:noProof/>
          </w:rPr>
          <w:t>Algemene instructies</w:t>
        </w:r>
        <w:r>
          <w:rPr>
            <w:noProof/>
            <w:webHidden/>
          </w:rPr>
          <w:tab/>
        </w:r>
        <w:r>
          <w:rPr>
            <w:noProof/>
            <w:webHidden/>
          </w:rPr>
          <w:fldChar w:fldCharType="begin"/>
        </w:r>
        <w:r>
          <w:rPr>
            <w:noProof/>
            <w:webHidden/>
          </w:rPr>
          <w:instrText xml:space="preserve"> PAGEREF _Toc208245033 \h </w:instrText>
        </w:r>
        <w:r>
          <w:rPr>
            <w:noProof/>
            <w:webHidden/>
          </w:rPr>
        </w:r>
        <w:r>
          <w:rPr>
            <w:noProof/>
            <w:webHidden/>
          </w:rPr>
          <w:fldChar w:fldCharType="separate"/>
        </w:r>
        <w:r>
          <w:rPr>
            <w:noProof/>
            <w:webHidden/>
          </w:rPr>
          <w:t>3</w:t>
        </w:r>
        <w:r>
          <w:rPr>
            <w:noProof/>
            <w:webHidden/>
          </w:rPr>
          <w:fldChar w:fldCharType="end"/>
        </w:r>
      </w:hyperlink>
    </w:p>
    <w:p w14:paraId="03A07232" w14:textId="0C4F20EC" w:rsidR="001352BF" w:rsidRDefault="001352BF">
      <w:pPr>
        <w:pStyle w:val="TOC2"/>
        <w:rPr>
          <w:noProof/>
          <w:kern w:val="2"/>
          <w:sz w:val="24"/>
          <w:szCs w:val="24"/>
          <w:lang w:val="en-GB"/>
          <w14:ligatures w14:val="standardContextual"/>
        </w:rPr>
      </w:pPr>
      <w:hyperlink w:anchor="_Toc208245034" w:history="1">
        <w:r w:rsidRPr="003B6B02">
          <w:rPr>
            <w:rStyle w:val="Hyperlink"/>
            <w:noProof/>
          </w:rPr>
          <w:t>I.1</w:t>
        </w:r>
        <w:r>
          <w:rPr>
            <w:noProof/>
            <w:kern w:val="2"/>
            <w:sz w:val="24"/>
            <w:szCs w:val="24"/>
            <w:lang w:val="en-GB"/>
            <w14:ligatures w14:val="standardContextual"/>
          </w:rPr>
          <w:tab/>
        </w:r>
        <w:r w:rsidR="00DF3D19">
          <w:rPr>
            <w:rStyle w:val="Hyperlink"/>
            <w:noProof/>
          </w:rPr>
          <w:t>Structuur</w:t>
        </w:r>
        <w:r>
          <w:rPr>
            <w:noProof/>
            <w:webHidden/>
          </w:rPr>
          <w:tab/>
        </w:r>
        <w:r>
          <w:rPr>
            <w:noProof/>
            <w:webHidden/>
          </w:rPr>
          <w:fldChar w:fldCharType="begin"/>
        </w:r>
        <w:r>
          <w:rPr>
            <w:noProof/>
            <w:webHidden/>
          </w:rPr>
          <w:instrText xml:space="preserve"> PAGEREF _Toc208245034 \h </w:instrText>
        </w:r>
        <w:r>
          <w:rPr>
            <w:noProof/>
            <w:webHidden/>
          </w:rPr>
        </w:r>
        <w:r>
          <w:rPr>
            <w:noProof/>
            <w:webHidden/>
          </w:rPr>
          <w:fldChar w:fldCharType="separate"/>
        </w:r>
        <w:r>
          <w:rPr>
            <w:noProof/>
            <w:webHidden/>
          </w:rPr>
          <w:t>3</w:t>
        </w:r>
        <w:r>
          <w:rPr>
            <w:noProof/>
            <w:webHidden/>
          </w:rPr>
          <w:fldChar w:fldCharType="end"/>
        </w:r>
      </w:hyperlink>
    </w:p>
    <w:p w14:paraId="3D498C81" w14:textId="3E7213EB" w:rsidR="001352BF" w:rsidRDefault="001352BF">
      <w:pPr>
        <w:pStyle w:val="TOC2"/>
        <w:rPr>
          <w:noProof/>
          <w:kern w:val="2"/>
          <w:sz w:val="24"/>
          <w:szCs w:val="24"/>
          <w:lang w:val="en-GB"/>
          <w14:ligatures w14:val="standardContextual"/>
        </w:rPr>
      </w:pPr>
      <w:hyperlink w:anchor="_Toc208245035" w:history="1">
        <w:r w:rsidRPr="003B6B02">
          <w:rPr>
            <w:rStyle w:val="Hyperlink"/>
            <w:noProof/>
          </w:rPr>
          <w:t>I.2</w:t>
        </w:r>
        <w:r>
          <w:rPr>
            <w:noProof/>
            <w:kern w:val="2"/>
            <w:sz w:val="24"/>
            <w:szCs w:val="24"/>
            <w:lang w:val="en-GB"/>
            <w14:ligatures w14:val="standardContextual"/>
          </w:rPr>
          <w:tab/>
        </w:r>
        <w:r w:rsidR="00C366E4">
          <w:rPr>
            <w:rStyle w:val="Hyperlink"/>
            <w:noProof/>
          </w:rPr>
          <w:t>Referenties</w:t>
        </w:r>
        <w:r>
          <w:rPr>
            <w:noProof/>
            <w:webHidden/>
          </w:rPr>
          <w:tab/>
        </w:r>
        <w:r>
          <w:rPr>
            <w:noProof/>
            <w:webHidden/>
          </w:rPr>
          <w:fldChar w:fldCharType="begin"/>
        </w:r>
        <w:r>
          <w:rPr>
            <w:noProof/>
            <w:webHidden/>
          </w:rPr>
          <w:instrText xml:space="preserve"> PAGEREF _Toc208245035 \h </w:instrText>
        </w:r>
        <w:r>
          <w:rPr>
            <w:noProof/>
            <w:webHidden/>
          </w:rPr>
        </w:r>
        <w:r>
          <w:rPr>
            <w:noProof/>
            <w:webHidden/>
          </w:rPr>
          <w:fldChar w:fldCharType="separate"/>
        </w:r>
        <w:r>
          <w:rPr>
            <w:noProof/>
            <w:webHidden/>
          </w:rPr>
          <w:t>4</w:t>
        </w:r>
        <w:r>
          <w:rPr>
            <w:noProof/>
            <w:webHidden/>
          </w:rPr>
          <w:fldChar w:fldCharType="end"/>
        </w:r>
      </w:hyperlink>
    </w:p>
    <w:p w14:paraId="49A00E60" w14:textId="3972EA0D" w:rsidR="001352BF" w:rsidRDefault="001352BF">
      <w:pPr>
        <w:pStyle w:val="TOC2"/>
        <w:rPr>
          <w:noProof/>
          <w:kern w:val="2"/>
          <w:sz w:val="24"/>
          <w:szCs w:val="24"/>
          <w:lang w:val="en-GB"/>
          <w14:ligatures w14:val="standardContextual"/>
        </w:rPr>
      </w:pPr>
      <w:hyperlink w:anchor="_Toc208245036" w:history="1">
        <w:r w:rsidRPr="003B6B02">
          <w:rPr>
            <w:rStyle w:val="Hyperlink"/>
            <w:noProof/>
          </w:rPr>
          <w:t>I.3</w:t>
        </w:r>
        <w:r>
          <w:rPr>
            <w:noProof/>
            <w:kern w:val="2"/>
            <w:sz w:val="24"/>
            <w:szCs w:val="24"/>
            <w:lang w:val="en-GB"/>
            <w14:ligatures w14:val="standardContextual"/>
          </w:rPr>
          <w:tab/>
        </w:r>
        <w:r w:rsidR="004032D9">
          <w:rPr>
            <w:rStyle w:val="Hyperlink"/>
            <w:noProof/>
          </w:rPr>
          <w:t>Boekhoudstandaarden</w:t>
        </w:r>
        <w:r>
          <w:rPr>
            <w:noProof/>
            <w:webHidden/>
          </w:rPr>
          <w:tab/>
        </w:r>
        <w:r>
          <w:rPr>
            <w:noProof/>
            <w:webHidden/>
          </w:rPr>
          <w:fldChar w:fldCharType="begin"/>
        </w:r>
        <w:r>
          <w:rPr>
            <w:noProof/>
            <w:webHidden/>
          </w:rPr>
          <w:instrText xml:space="preserve"> PAGEREF _Toc208245036 \h </w:instrText>
        </w:r>
        <w:r>
          <w:rPr>
            <w:noProof/>
            <w:webHidden/>
          </w:rPr>
        </w:r>
        <w:r>
          <w:rPr>
            <w:noProof/>
            <w:webHidden/>
          </w:rPr>
          <w:fldChar w:fldCharType="separate"/>
        </w:r>
        <w:r>
          <w:rPr>
            <w:noProof/>
            <w:webHidden/>
          </w:rPr>
          <w:t>5</w:t>
        </w:r>
        <w:r>
          <w:rPr>
            <w:noProof/>
            <w:webHidden/>
          </w:rPr>
          <w:fldChar w:fldCharType="end"/>
        </w:r>
      </w:hyperlink>
    </w:p>
    <w:p w14:paraId="1C5446BA" w14:textId="0283AE80" w:rsidR="001352BF" w:rsidRDefault="001352BF">
      <w:pPr>
        <w:pStyle w:val="TOC2"/>
        <w:rPr>
          <w:noProof/>
          <w:kern w:val="2"/>
          <w:sz w:val="24"/>
          <w:szCs w:val="24"/>
          <w:lang w:val="en-GB"/>
          <w14:ligatures w14:val="standardContextual"/>
        </w:rPr>
      </w:pPr>
      <w:hyperlink w:anchor="_Toc208245037" w:history="1">
        <w:r w:rsidRPr="003B6B02">
          <w:rPr>
            <w:rStyle w:val="Hyperlink"/>
            <w:noProof/>
          </w:rPr>
          <w:t>I.4</w:t>
        </w:r>
        <w:r>
          <w:rPr>
            <w:noProof/>
            <w:kern w:val="2"/>
            <w:sz w:val="24"/>
            <w:szCs w:val="24"/>
            <w:lang w:val="en-GB"/>
            <w14:ligatures w14:val="standardContextual"/>
          </w:rPr>
          <w:tab/>
        </w:r>
        <w:r w:rsidRPr="003B6B02">
          <w:rPr>
            <w:rStyle w:val="Hyperlink"/>
            <w:noProof/>
          </w:rPr>
          <w:t>Rapportage van toezichtgegevens</w:t>
        </w:r>
        <w:r>
          <w:rPr>
            <w:noProof/>
            <w:webHidden/>
          </w:rPr>
          <w:tab/>
        </w:r>
        <w:r>
          <w:rPr>
            <w:noProof/>
            <w:webHidden/>
          </w:rPr>
          <w:fldChar w:fldCharType="begin"/>
        </w:r>
        <w:r>
          <w:rPr>
            <w:noProof/>
            <w:webHidden/>
          </w:rPr>
          <w:instrText xml:space="preserve"> PAGEREF _Toc208245037 \h </w:instrText>
        </w:r>
        <w:r>
          <w:rPr>
            <w:noProof/>
            <w:webHidden/>
          </w:rPr>
        </w:r>
        <w:r>
          <w:rPr>
            <w:noProof/>
            <w:webHidden/>
          </w:rPr>
          <w:fldChar w:fldCharType="separate"/>
        </w:r>
        <w:r>
          <w:rPr>
            <w:noProof/>
            <w:webHidden/>
          </w:rPr>
          <w:t>5</w:t>
        </w:r>
        <w:r>
          <w:rPr>
            <w:noProof/>
            <w:webHidden/>
          </w:rPr>
          <w:fldChar w:fldCharType="end"/>
        </w:r>
      </w:hyperlink>
    </w:p>
    <w:p w14:paraId="682A1CD8" w14:textId="33CD2615" w:rsidR="001352BF" w:rsidRDefault="001352BF">
      <w:pPr>
        <w:pStyle w:val="TOC2"/>
        <w:rPr>
          <w:noProof/>
          <w:kern w:val="2"/>
          <w:sz w:val="24"/>
          <w:szCs w:val="24"/>
          <w:lang w:val="en-GB"/>
          <w14:ligatures w14:val="standardContextual"/>
        </w:rPr>
      </w:pPr>
      <w:hyperlink w:anchor="_Toc208245038" w:history="1">
        <w:r w:rsidRPr="003B6B02">
          <w:rPr>
            <w:rStyle w:val="Hyperlink"/>
            <w:noProof/>
          </w:rPr>
          <w:t>I.5</w:t>
        </w:r>
        <w:r>
          <w:rPr>
            <w:noProof/>
            <w:kern w:val="2"/>
            <w:sz w:val="24"/>
            <w:szCs w:val="24"/>
            <w:lang w:val="en-GB"/>
            <w14:ligatures w14:val="standardContextual"/>
          </w:rPr>
          <w:tab/>
        </w:r>
        <w:r w:rsidRPr="003B6B02">
          <w:rPr>
            <w:rStyle w:val="Hyperlink"/>
            <w:noProof/>
          </w:rPr>
          <w:t>Reikwijdte van de consolidatie</w:t>
        </w:r>
        <w:r>
          <w:rPr>
            <w:noProof/>
            <w:webHidden/>
          </w:rPr>
          <w:tab/>
        </w:r>
        <w:r>
          <w:rPr>
            <w:noProof/>
            <w:webHidden/>
          </w:rPr>
          <w:fldChar w:fldCharType="begin"/>
        </w:r>
        <w:r>
          <w:rPr>
            <w:noProof/>
            <w:webHidden/>
          </w:rPr>
          <w:instrText xml:space="preserve"> PAGEREF _Toc208245038 \h </w:instrText>
        </w:r>
        <w:r>
          <w:rPr>
            <w:noProof/>
            <w:webHidden/>
          </w:rPr>
        </w:r>
        <w:r>
          <w:rPr>
            <w:noProof/>
            <w:webHidden/>
          </w:rPr>
          <w:fldChar w:fldCharType="separate"/>
        </w:r>
        <w:r>
          <w:rPr>
            <w:noProof/>
            <w:webHidden/>
          </w:rPr>
          <w:t>6</w:t>
        </w:r>
        <w:r>
          <w:rPr>
            <w:noProof/>
            <w:webHidden/>
          </w:rPr>
          <w:fldChar w:fldCharType="end"/>
        </w:r>
      </w:hyperlink>
    </w:p>
    <w:p w14:paraId="32A16B0D" w14:textId="496537B9" w:rsidR="001352BF" w:rsidRDefault="001352BF">
      <w:pPr>
        <w:pStyle w:val="TOC2"/>
        <w:rPr>
          <w:noProof/>
          <w:kern w:val="2"/>
          <w:sz w:val="24"/>
          <w:szCs w:val="24"/>
          <w:lang w:val="en-GB"/>
          <w14:ligatures w14:val="standardContextual"/>
        </w:rPr>
      </w:pPr>
      <w:hyperlink w:anchor="_Toc208245039" w:history="1">
        <w:r w:rsidRPr="003B6B02">
          <w:rPr>
            <w:rStyle w:val="Hyperlink"/>
            <w:noProof/>
          </w:rPr>
          <w:t>I.6</w:t>
        </w:r>
        <w:r>
          <w:rPr>
            <w:noProof/>
            <w:kern w:val="2"/>
            <w:sz w:val="24"/>
            <w:szCs w:val="24"/>
            <w:lang w:val="en-GB"/>
            <w14:ligatures w14:val="standardContextual"/>
          </w:rPr>
          <w:tab/>
        </w:r>
        <w:r w:rsidRPr="003B6B02">
          <w:rPr>
            <w:rStyle w:val="Hyperlink"/>
            <w:noProof/>
          </w:rPr>
          <w:t>Nummering en andere conventies</w:t>
        </w:r>
        <w:r>
          <w:rPr>
            <w:noProof/>
            <w:webHidden/>
          </w:rPr>
          <w:tab/>
        </w:r>
        <w:r>
          <w:rPr>
            <w:noProof/>
            <w:webHidden/>
          </w:rPr>
          <w:fldChar w:fldCharType="begin"/>
        </w:r>
        <w:r>
          <w:rPr>
            <w:noProof/>
            <w:webHidden/>
          </w:rPr>
          <w:instrText xml:space="preserve"> PAGEREF _Toc208245039 \h </w:instrText>
        </w:r>
        <w:r>
          <w:rPr>
            <w:noProof/>
            <w:webHidden/>
          </w:rPr>
        </w:r>
        <w:r>
          <w:rPr>
            <w:noProof/>
            <w:webHidden/>
          </w:rPr>
          <w:fldChar w:fldCharType="separate"/>
        </w:r>
        <w:r>
          <w:rPr>
            <w:noProof/>
            <w:webHidden/>
          </w:rPr>
          <w:t>6</w:t>
        </w:r>
        <w:r>
          <w:rPr>
            <w:noProof/>
            <w:webHidden/>
          </w:rPr>
          <w:fldChar w:fldCharType="end"/>
        </w:r>
      </w:hyperlink>
    </w:p>
    <w:p w14:paraId="7594B0BB" w14:textId="6482B392" w:rsidR="001352BF" w:rsidRDefault="001352BF">
      <w:pPr>
        <w:pStyle w:val="TOC2"/>
        <w:rPr>
          <w:noProof/>
          <w:kern w:val="2"/>
          <w:sz w:val="24"/>
          <w:szCs w:val="24"/>
          <w:lang w:val="en-GB"/>
          <w14:ligatures w14:val="standardContextual"/>
        </w:rPr>
      </w:pPr>
      <w:hyperlink w:anchor="_Toc208245040" w:history="1">
        <w:r w:rsidRPr="003B6B02">
          <w:rPr>
            <w:rStyle w:val="Hyperlink"/>
            <w:noProof/>
          </w:rPr>
          <w:t>II.</w:t>
        </w:r>
        <w:r>
          <w:rPr>
            <w:noProof/>
            <w:kern w:val="2"/>
            <w:sz w:val="24"/>
            <w:szCs w:val="24"/>
            <w:lang w:val="en-GB"/>
            <w14:ligatures w14:val="standardContextual"/>
          </w:rPr>
          <w:tab/>
        </w:r>
        <w:r w:rsidRPr="003B6B02">
          <w:rPr>
            <w:rStyle w:val="Hyperlink"/>
            <w:noProof/>
          </w:rPr>
          <w:t>II. Instructies met betrekking tot de templates</w:t>
        </w:r>
        <w:r>
          <w:rPr>
            <w:noProof/>
            <w:webHidden/>
          </w:rPr>
          <w:tab/>
        </w:r>
        <w:r>
          <w:rPr>
            <w:noProof/>
            <w:webHidden/>
          </w:rPr>
          <w:fldChar w:fldCharType="begin"/>
        </w:r>
        <w:r>
          <w:rPr>
            <w:noProof/>
            <w:webHidden/>
          </w:rPr>
          <w:instrText xml:space="preserve"> PAGEREF _Toc208245040 \h </w:instrText>
        </w:r>
        <w:r>
          <w:rPr>
            <w:noProof/>
            <w:webHidden/>
          </w:rPr>
        </w:r>
        <w:r>
          <w:rPr>
            <w:noProof/>
            <w:webHidden/>
          </w:rPr>
          <w:fldChar w:fldCharType="separate"/>
        </w:r>
        <w:r>
          <w:rPr>
            <w:noProof/>
            <w:webHidden/>
          </w:rPr>
          <w:t>6</w:t>
        </w:r>
        <w:r>
          <w:rPr>
            <w:noProof/>
            <w:webHidden/>
          </w:rPr>
          <w:fldChar w:fldCharType="end"/>
        </w:r>
      </w:hyperlink>
    </w:p>
    <w:p w14:paraId="644CDC0F" w14:textId="0889B9BC" w:rsidR="001352BF" w:rsidRDefault="001352BF">
      <w:pPr>
        <w:pStyle w:val="TOC2"/>
        <w:rPr>
          <w:noProof/>
          <w:kern w:val="2"/>
          <w:sz w:val="24"/>
          <w:szCs w:val="24"/>
          <w:lang w:val="en-GB"/>
          <w14:ligatures w14:val="standardContextual"/>
        </w:rPr>
      </w:pPr>
      <w:hyperlink w:anchor="_Toc208245041" w:history="1">
        <w:r w:rsidRPr="003B6B02">
          <w:rPr>
            <w:rStyle w:val="Hyperlink"/>
            <w:noProof/>
          </w:rPr>
          <w:t>II.1</w:t>
        </w:r>
        <w:r>
          <w:rPr>
            <w:noProof/>
            <w:kern w:val="2"/>
            <w:sz w:val="24"/>
            <w:szCs w:val="24"/>
            <w:lang w:val="en-GB"/>
            <w14:ligatures w14:val="standardContextual"/>
          </w:rPr>
          <w:tab/>
        </w:r>
        <w:r w:rsidRPr="003B6B02">
          <w:rPr>
            <w:rStyle w:val="Hyperlink"/>
            <w:noProof/>
          </w:rPr>
          <w:t>Z 01.01 —</w:t>
        </w:r>
        <w:r w:rsidR="006E0054">
          <w:rPr>
            <w:rStyle w:val="Hyperlink"/>
            <w:noProof/>
          </w:rPr>
          <w:t>Juridische entiteiten</w:t>
        </w:r>
        <w:r w:rsidRPr="003B6B02">
          <w:rPr>
            <w:rStyle w:val="Hyperlink"/>
            <w:noProof/>
          </w:rPr>
          <w:t>(ORG 1)</w:t>
        </w:r>
        <w:r>
          <w:rPr>
            <w:noProof/>
            <w:webHidden/>
          </w:rPr>
          <w:tab/>
        </w:r>
        <w:r>
          <w:rPr>
            <w:noProof/>
            <w:webHidden/>
          </w:rPr>
          <w:fldChar w:fldCharType="begin"/>
        </w:r>
        <w:r>
          <w:rPr>
            <w:noProof/>
            <w:webHidden/>
          </w:rPr>
          <w:instrText xml:space="preserve"> PAGEREF _Toc208245041 \h </w:instrText>
        </w:r>
        <w:r>
          <w:rPr>
            <w:noProof/>
            <w:webHidden/>
          </w:rPr>
        </w:r>
        <w:r>
          <w:rPr>
            <w:noProof/>
            <w:webHidden/>
          </w:rPr>
          <w:fldChar w:fldCharType="separate"/>
        </w:r>
        <w:r>
          <w:rPr>
            <w:noProof/>
            <w:webHidden/>
          </w:rPr>
          <w:t>6</w:t>
        </w:r>
        <w:r>
          <w:rPr>
            <w:noProof/>
            <w:webHidden/>
          </w:rPr>
          <w:fldChar w:fldCharType="end"/>
        </w:r>
      </w:hyperlink>
    </w:p>
    <w:p w14:paraId="73A31B77" w14:textId="26A71FF0" w:rsidR="001352BF" w:rsidRDefault="001352BF">
      <w:pPr>
        <w:pStyle w:val="TOC2"/>
        <w:rPr>
          <w:noProof/>
          <w:kern w:val="2"/>
          <w:sz w:val="24"/>
          <w:szCs w:val="24"/>
          <w:lang w:val="en-GB"/>
          <w14:ligatures w14:val="standardContextual"/>
        </w:rPr>
      </w:pPr>
      <w:hyperlink w:anchor="_Toc208245042" w:history="1">
        <w:r w:rsidRPr="003B6B02">
          <w:rPr>
            <w:rStyle w:val="Hyperlink"/>
            <w:noProof/>
          </w:rPr>
          <w:t>II.2</w:t>
        </w:r>
        <w:r>
          <w:rPr>
            <w:noProof/>
            <w:kern w:val="2"/>
            <w:sz w:val="24"/>
            <w:szCs w:val="24"/>
            <w:lang w:val="en-GB"/>
            <w14:ligatures w14:val="standardContextual"/>
          </w:rPr>
          <w:tab/>
        </w:r>
        <w:r w:rsidRPr="003B6B02">
          <w:rPr>
            <w:rStyle w:val="Hyperlink"/>
            <w:noProof/>
          </w:rPr>
          <w:t xml:space="preserve">Z 01.02 — </w:t>
        </w:r>
        <w:r w:rsidR="00087389" w:rsidRPr="003B6B02">
          <w:rPr>
            <w:rStyle w:val="Hyperlink"/>
            <w:noProof/>
          </w:rPr>
          <w:t>Eigen</w:t>
        </w:r>
        <w:r w:rsidR="00087389">
          <w:rPr>
            <w:rStyle w:val="Hyperlink"/>
            <w:noProof/>
          </w:rPr>
          <w:t>doms</w:t>
        </w:r>
        <w:r w:rsidR="00087389" w:rsidRPr="003B6B02">
          <w:rPr>
            <w:rStyle w:val="Hyperlink"/>
            <w:noProof/>
          </w:rPr>
          <w:t xml:space="preserve">structuur </w:t>
        </w:r>
        <w:r w:rsidRPr="003B6B02">
          <w:rPr>
            <w:rStyle w:val="Hyperlink"/>
            <w:noProof/>
          </w:rPr>
          <w:t>(ORG 2)</w:t>
        </w:r>
        <w:r>
          <w:rPr>
            <w:noProof/>
            <w:webHidden/>
          </w:rPr>
          <w:tab/>
        </w:r>
        <w:r>
          <w:rPr>
            <w:noProof/>
            <w:webHidden/>
          </w:rPr>
          <w:fldChar w:fldCharType="begin"/>
        </w:r>
        <w:r>
          <w:rPr>
            <w:noProof/>
            <w:webHidden/>
          </w:rPr>
          <w:instrText xml:space="preserve"> PAGEREF _Toc208245042 \h </w:instrText>
        </w:r>
        <w:r>
          <w:rPr>
            <w:noProof/>
            <w:webHidden/>
          </w:rPr>
        </w:r>
        <w:r>
          <w:rPr>
            <w:noProof/>
            <w:webHidden/>
          </w:rPr>
          <w:fldChar w:fldCharType="separate"/>
        </w:r>
        <w:r>
          <w:rPr>
            <w:noProof/>
            <w:webHidden/>
          </w:rPr>
          <w:t>10</w:t>
        </w:r>
        <w:r>
          <w:rPr>
            <w:noProof/>
            <w:webHidden/>
          </w:rPr>
          <w:fldChar w:fldCharType="end"/>
        </w:r>
      </w:hyperlink>
    </w:p>
    <w:p w14:paraId="53619346" w14:textId="52131417" w:rsidR="001352BF" w:rsidRDefault="001352BF">
      <w:pPr>
        <w:pStyle w:val="TOC2"/>
        <w:rPr>
          <w:noProof/>
          <w:kern w:val="2"/>
          <w:sz w:val="24"/>
          <w:szCs w:val="24"/>
          <w:lang w:val="en-GB"/>
          <w14:ligatures w14:val="standardContextual"/>
        </w:rPr>
      </w:pPr>
      <w:hyperlink w:anchor="_Toc208245043" w:history="1">
        <w:r w:rsidRPr="003B6B02">
          <w:rPr>
            <w:rStyle w:val="Hyperlink"/>
            <w:noProof/>
          </w:rPr>
          <w:t>II.3</w:t>
        </w:r>
        <w:r>
          <w:rPr>
            <w:noProof/>
            <w:kern w:val="2"/>
            <w:sz w:val="24"/>
            <w:szCs w:val="24"/>
            <w:lang w:val="en-GB"/>
            <w14:ligatures w14:val="standardContextual"/>
          </w:rPr>
          <w:tab/>
        </w:r>
        <w:r w:rsidRPr="003B6B02">
          <w:rPr>
            <w:rStyle w:val="Hyperlink"/>
            <w:noProof/>
          </w:rPr>
          <w:t>Z 02.00 — Passivastructuur (LIAB 1)</w:t>
        </w:r>
        <w:r>
          <w:rPr>
            <w:noProof/>
            <w:webHidden/>
          </w:rPr>
          <w:tab/>
        </w:r>
        <w:r>
          <w:rPr>
            <w:noProof/>
            <w:webHidden/>
          </w:rPr>
          <w:fldChar w:fldCharType="begin"/>
        </w:r>
        <w:r>
          <w:rPr>
            <w:noProof/>
            <w:webHidden/>
          </w:rPr>
          <w:instrText xml:space="preserve"> PAGEREF _Toc208245043 \h </w:instrText>
        </w:r>
        <w:r>
          <w:rPr>
            <w:noProof/>
            <w:webHidden/>
          </w:rPr>
        </w:r>
        <w:r>
          <w:rPr>
            <w:noProof/>
            <w:webHidden/>
          </w:rPr>
          <w:fldChar w:fldCharType="separate"/>
        </w:r>
        <w:r>
          <w:rPr>
            <w:noProof/>
            <w:webHidden/>
          </w:rPr>
          <w:t>12</w:t>
        </w:r>
        <w:r>
          <w:rPr>
            <w:noProof/>
            <w:webHidden/>
          </w:rPr>
          <w:fldChar w:fldCharType="end"/>
        </w:r>
      </w:hyperlink>
    </w:p>
    <w:p w14:paraId="615BC5C3" w14:textId="4CFB4BDD" w:rsidR="001352BF" w:rsidRDefault="001352BF">
      <w:pPr>
        <w:pStyle w:val="TOC2"/>
        <w:rPr>
          <w:noProof/>
          <w:kern w:val="2"/>
          <w:sz w:val="24"/>
          <w:szCs w:val="24"/>
          <w:lang w:val="en-GB"/>
          <w14:ligatures w14:val="standardContextual"/>
        </w:rPr>
      </w:pPr>
      <w:hyperlink w:anchor="_Toc208245044" w:history="1">
        <w:r w:rsidRPr="003B6B02">
          <w:rPr>
            <w:rStyle w:val="Hyperlink"/>
            <w:noProof/>
          </w:rPr>
          <w:t>II.4</w:t>
        </w:r>
        <w:r>
          <w:rPr>
            <w:noProof/>
            <w:kern w:val="2"/>
            <w:sz w:val="24"/>
            <w:szCs w:val="24"/>
            <w:lang w:val="en-GB"/>
            <w14:ligatures w14:val="standardContextual"/>
          </w:rPr>
          <w:tab/>
        </w:r>
        <w:r w:rsidRPr="003B6B02">
          <w:rPr>
            <w:rStyle w:val="Hyperlink"/>
            <w:noProof/>
          </w:rPr>
          <w:t>Z 03.01 — Eigenvermogensvereisten — Kredietinstellingen (LIAB 2)</w:t>
        </w:r>
        <w:r>
          <w:rPr>
            <w:noProof/>
            <w:webHidden/>
          </w:rPr>
          <w:tab/>
        </w:r>
        <w:r>
          <w:rPr>
            <w:noProof/>
            <w:webHidden/>
          </w:rPr>
          <w:fldChar w:fldCharType="begin"/>
        </w:r>
        <w:r>
          <w:rPr>
            <w:noProof/>
            <w:webHidden/>
          </w:rPr>
          <w:instrText xml:space="preserve"> PAGEREF _Toc208245044 \h </w:instrText>
        </w:r>
        <w:r>
          <w:rPr>
            <w:noProof/>
            <w:webHidden/>
          </w:rPr>
        </w:r>
        <w:r>
          <w:rPr>
            <w:noProof/>
            <w:webHidden/>
          </w:rPr>
          <w:fldChar w:fldCharType="separate"/>
        </w:r>
        <w:r>
          <w:rPr>
            <w:noProof/>
            <w:webHidden/>
          </w:rPr>
          <w:t>20</w:t>
        </w:r>
        <w:r>
          <w:rPr>
            <w:noProof/>
            <w:webHidden/>
          </w:rPr>
          <w:fldChar w:fldCharType="end"/>
        </w:r>
      </w:hyperlink>
    </w:p>
    <w:p w14:paraId="18BEA1CF" w14:textId="3A21F9B8" w:rsidR="001352BF" w:rsidRDefault="001352BF">
      <w:pPr>
        <w:pStyle w:val="TOC2"/>
        <w:rPr>
          <w:noProof/>
          <w:kern w:val="2"/>
          <w:sz w:val="24"/>
          <w:szCs w:val="24"/>
          <w:lang w:val="en-GB"/>
          <w14:ligatures w14:val="standardContextual"/>
        </w:rPr>
      </w:pPr>
      <w:hyperlink w:anchor="_Toc208245045" w:history="1">
        <w:r w:rsidRPr="003B6B02">
          <w:rPr>
            <w:rStyle w:val="Hyperlink"/>
            <w:noProof/>
          </w:rPr>
          <w:t>II.5</w:t>
        </w:r>
        <w:r>
          <w:rPr>
            <w:noProof/>
            <w:kern w:val="2"/>
            <w:sz w:val="24"/>
            <w:szCs w:val="24"/>
            <w:lang w:val="en-GB"/>
            <w14:ligatures w14:val="standardContextual"/>
          </w:rPr>
          <w:tab/>
        </w:r>
        <w:r w:rsidRPr="003B6B02">
          <w:rPr>
            <w:rStyle w:val="Hyperlink"/>
            <w:noProof/>
          </w:rPr>
          <w:t>Z 03.02 — Eigenvermogensvereisten — Beleggingsondernemingen (LIAB 3)</w:t>
        </w:r>
        <w:r>
          <w:rPr>
            <w:noProof/>
            <w:webHidden/>
          </w:rPr>
          <w:tab/>
        </w:r>
        <w:r>
          <w:rPr>
            <w:noProof/>
            <w:webHidden/>
          </w:rPr>
          <w:fldChar w:fldCharType="begin"/>
        </w:r>
        <w:r>
          <w:rPr>
            <w:noProof/>
            <w:webHidden/>
          </w:rPr>
          <w:instrText xml:space="preserve"> PAGEREF _Toc208245045 \h </w:instrText>
        </w:r>
        <w:r>
          <w:rPr>
            <w:noProof/>
            <w:webHidden/>
          </w:rPr>
        </w:r>
        <w:r>
          <w:rPr>
            <w:noProof/>
            <w:webHidden/>
          </w:rPr>
          <w:fldChar w:fldCharType="separate"/>
        </w:r>
        <w:r>
          <w:rPr>
            <w:noProof/>
            <w:webHidden/>
          </w:rPr>
          <w:t>23</w:t>
        </w:r>
        <w:r>
          <w:rPr>
            <w:noProof/>
            <w:webHidden/>
          </w:rPr>
          <w:fldChar w:fldCharType="end"/>
        </w:r>
      </w:hyperlink>
    </w:p>
    <w:p w14:paraId="64523F1D" w14:textId="7A59DCFE" w:rsidR="001352BF" w:rsidRDefault="001352BF">
      <w:pPr>
        <w:pStyle w:val="TOC2"/>
        <w:rPr>
          <w:noProof/>
          <w:kern w:val="2"/>
          <w:sz w:val="24"/>
          <w:szCs w:val="24"/>
          <w:lang w:val="en-GB"/>
          <w14:ligatures w14:val="standardContextual"/>
        </w:rPr>
      </w:pPr>
      <w:hyperlink w:anchor="_Toc208245046" w:history="1">
        <w:r w:rsidRPr="003B6B02">
          <w:rPr>
            <w:rStyle w:val="Hyperlink"/>
            <w:noProof/>
          </w:rPr>
          <w:t>II.6</w:t>
        </w:r>
        <w:r>
          <w:rPr>
            <w:noProof/>
            <w:kern w:val="2"/>
            <w:sz w:val="24"/>
            <w:szCs w:val="24"/>
            <w:lang w:val="en-GB"/>
            <w14:ligatures w14:val="standardContextual"/>
          </w:rPr>
          <w:tab/>
        </w:r>
        <w:r w:rsidRPr="003B6B02">
          <w:rPr>
            <w:rStyle w:val="Hyperlink"/>
            <w:noProof/>
          </w:rPr>
          <w:t>Z 04.00 — Intragroep financiële verwevenheden (LIAB 4)</w:t>
        </w:r>
        <w:r>
          <w:rPr>
            <w:noProof/>
            <w:webHidden/>
          </w:rPr>
          <w:tab/>
        </w:r>
        <w:r>
          <w:rPr>
            <w:noProof/>
            <w:webHidden/>
          </w:rPr>
          <w:fldChar w:fldCharType="begin"/>
        </w:r>
        <w:r>
          <w:rPr>
            <w:noProof/>
            <w:webHidden/>
          </w:rPr>
          <w:instrText xml:space="preserve"> PAGEREF _Toc208245046 \h </w:instrText>
        </w:r>
        <w:r>
          <w:rPr>
            <w:noProof/>
            <w:webHidden/>
          </w:rPr>
        </w:r>
        <w:r>
          <w:rPr>
            <w:noProof/>
            <w:webHidden/>
          </w:rPr>
          <w:fldChar w:fldCharType="separate"/>
        </w:r>
        <w:r>
          <w:rPr>
            <w:noProof/>
            <w:webHidden/>
          </w:rPr>
          <w:t>24</w:t>
        </w:r>
        <w:r>
          <w:rPr>
            <w:noProof/>
            <w:webHidden/>
          </w:rPr>
          <w:fldChar w:fldCharType="end"/>
        </w:r>
      </w:hyperlink>
    </w:p>
    <w:p w14:paraId="424C2F3A" w14:textId="1AF79DA9" w:rsidR="001352BF" w:rsidRDefault="001352BF">
      <w:pPr>
        <w:pStyle w:val="TOC2"/>
        <w:rPr>
          <w:noProof/>
          <w:kern w:val="2"/>
          <w:sz w:val="24"/>
          <w:szCs w:val="24"/>
          <w:lang w:val="en-GB"/>
          <w14:ligatures w14:val="standardContextual"/>
        </w:rPr>
      </w:pPr>
      <w:hyperlink w:anchor="_Toc208245047" w:history="1">
        <w:r w:rsidRPr="003B6B02">
          <w:rPr>
            <w:rStyle w:val="Hyperlink"/>
            <w:noProof/>
          </w:rPr>
          <w:t>II.7</w:t>
        </w:r>
        <w:r>
          <w:rPr>
            <w:noProof/>
            <w:kern w:val="2"/>
            <w:sz w:val="24"/>
            <w:szCs w:val="24"/>
            <w:lang w:val="en-GB"/>
            <w14:ligatures w14:val="standardContextual"/>
          </w:rPr>
          <w:tab/>
        </w:r>
        <w:r w:rsidRPr="003B6B02">
          <w:rPr>
            <w:rStyle w:val="Hyperlink"/>
            <w:noProof/>
          </w:rPr>
          <w:t>Belangrijkste tegenpartijen (LIAB 5-6)</w:t>
        </w:r>
        <w:r>
          <w:rPr>
            <w:noProof/>
            <w:webHidden/>
          </w:rPr>
          <w:tab/>
        </w:r>
        <w:r>
          <w:rPr>
            <w:noProof/>
            <w:webHidden/>
          </w:rPr>
          <w:fldChar w:fldCharType="begin"/>
        </w:r>
        <w:r>
          <w:rPr>
            <w:noProof/>
            <w:webHidden/>
          </w:rPr>
          <w:instrText xml:space="preserve"> PAGEREF _Toc208245047 \h </w:instrText>
        </w:r>
        <w:r>
          <w:rPr>
            <w:noProof/>
            <w:webHidden/>
          </w:rPr>
        </w:r>
        <w:r>
          <w:rPr>
            <w:noProof/>
            <w:webHidden/>
          </w:rPr>
          <w:fldChar w:fldCharType="separate"/>
        </w:r>
        <w:r>
          <w:rPr>
            <w:noProof/>
            <w:webHidden/>
          </w:rPr>
          <w:t>27</w:t>
        </w:r>
        <w:r>
          <w:rPr>
            <w:noProof/>
            <w:webHidden/>
          </w:rPr>
          <w:fldChar w:fldCharType="end"/>
        </w:r>
      </w:hyperlink>
    </w:p>
    <w:p w14:paraId="7FBC88ED" w14:textId="3EED24E1" w:rsidR="001352BF" w:rsidRDefault="001352BF">
      <w:pPr>
        <w:pStyle w:val="TOC2"/>
        <w:rPr>
          <w:noProof/>
          <w:kern w:val="2"/>
          <w:sz w:val="24"/>
          <w:szCs w:val="24"/>
          <w:lang w:val="en-GB"/>
          <w14:ligatures w14:val="standardContextual"/>
        </w:rPr>
      </w:pPr>
      <w:hyperlink w:anchor="_Toc208245048" w:history="1">
        <w:r w:rsidRPr="003B6B02">
          <w:rPr>
            <w:rStyle w:val="Hyperlink"/>
            <w:noProof/>
          </w:rPr>
          <w:t>II.8</w:t>
        </w:r>
        <w:r>
          <w:rPr>
            <w:noProof/>
            <w:kern w:val="2"/>
            <w:sz w:val="24"/>
            <w:szCs w:val="24"/>
            <w:lang w:val="en-GB"/>
            <w14:ligatures w14:val="standardContextual"/>
          </w:rPr>
          <w:tab/>
        </w:r>
        <w:r w:rsidRPr="003B6B02">
          <w:rPr>
            <w:rStyle w:val="Hyperlink"/>
            <w:noProof/>
          </w:rPr>
          <w:t>Z 05.01 — Verplichtingen belangrijkste tegenpartijen (LIAB 5)</w:t>
        </w:r>
        <w:r>
          <w:rPr>
            <w:noProof/>
            <w:webHidden/>
          </w:rPr>
          <w:tab/>
        </w:r>
        <w:r>
          <w:rPr>
            <w:noProof/>
            <w:webHidden/>
          </w:rPr>
          <w:fldChar w:fldCharType="begin"/>
        </w:r>
        <w:r>
          <w:rPr>
            <w:noProof/>
            <w:webHidden/>
          </w:rPr>
          <w:instrText xml:space="preserve"> PAGEREF _Toc208245048 \h </w:instrText>
        </w:r>
        <w:r>
          <w:rPr>
            <w:noProof/>
            <w:webHidden/>
          </w:rPr>
        </w:r>
        <w:r>
          <w:rPr>
            <w:noProof/>
            <w:webHidden/>
          </w:rPr>
          <w:fldChar w:fldCharType="separate"/>
        </w:r>
        <w:r>
          <w:rPr>
            <w:noProof/>
            <w:webHidden/>
          </w:rPr>
          <w:t>27</w:t>
        </w:r>
        <w:r>
          <w:rPr>
            <w:noProof/>
            <w:webHidden/>
          </w:rPr>
          <w:fldChar w:fldCharType="end"/>
        </w:r>
      </w:hyperlink>
    </w:p>
    <w:p w14:paraId="7EDDE986" w14:textId="39147612" w:rsidR="001352BF" w:rsidRDefault="001352BF">
      <w:pPr>
        <w:pStyle w:val="TOC2"/>
        <w:rPr>
          <w:noProof/>
          <w:kern w:val="2"/>
          <w:sz w:val="24"/>
          <w:szCs w:val="24"/>
          <w:lang w:val="en-GB"/>
          <w14:ligatures w14:val="standardContextual"/>
        </w:rPr>
      </w:pPr>
      <w:hyperlink w:anchor="_Toc208245049" w:history="1">
        <w:r w:rsidRPr="003B6B02">
          <w:rPr>
            <w:rStyle w:val="Hyperlink"/>
            <w:noProof/>
          </w:rPr>
          <w:t>II.9</w:t>
        </w:r>
        <w:r>
          <w:rPr>
            <w:noProof/>
            <w:kern w:val="2"/>
            <w:sz w:val="24"/>
            <w:szCs w:val="24"/>
            <w:lang w:val="en-GB"/>
            <w14:ligatures w14:val="standardContextual"/>
          </w:rPr>
          <w:tab/>
        </w:r>
        <w:r w:rsidRPr="003B6B02">
          <w:rPr>
            <w:rStyle w:val="Hyperlink"/>
            <w:noProof/>
          </w:rPr>
          <w:t>Z 05.02 — Belangrijkste tegenpartijen buiten de balanstelling (LIAB 6)</w:t>
        </w:r>
        <w:r>
          <w:rPr>
            <w:noProof/>
            <w:webHidden/>
          </w:rPr>
          <w:tab/>
        </w:r>
        <w:r>
          <w:rPr>
            <w:noProof/>
            <w:webHidden/>
          </w:rPr>
          <w:fldChar w:fldCharType="begin"/>
        </w:r>
        <w:r>
          <w:rPr>
            <w:noProof/>
            <w:webHidden/>
          </w:rPr>
          <w:instrText xml:space="preserve"> PAGEREF _Toc208245049 \h </w:instrText>
        </w:r>
        <w:r>
          <w:rPr>
            <w:noProof/>
            <w:webHidden/>
          </w:rPr>
        </w:r>
        <w:r>
          <w:rPr>
            <w:noProof/>
            <w:webHidden/>
          </w:rPr>
          <w:fldChar w:fldCharType="separate"/>
        </w:r>
        <w:r>
          <w:rPr>
            <w:noProof/>
            <w:webHidden/>
          </w:rPr>
          <w:t>29</w:t>
        </w:r>
        <w:r>
          <w:rPr>
            <w:noProof/>
            <w:webHidden/>
          </w:rPr>
          <w:fldChar w:fldCharType="end"/>
        </w:r>
      </w:hyperlink>
    </w:p>
    <w:p w14:paraId="2254BC95" w14:textId="3624EC7D" w:rsidR="001352BF" w:rsidRDefault="001352BF">
      <w:pPr>
        <w:pStyle w:val="TOC2"/>
        <w:rPr>
          <w:noProof/>
          <w:kern w:val="2"/>
          <w:sz w:val="24"/>
          <w:szCs w:val="24"/>
          <w:lang w:val="en-GB"/>
          <w14:ligatures w14:val="standardContextual"/>
        </w:rPr>
      </w:pPr>
      <w:hyperlink w:anchor="_Toc208245050" w:history="1">
        <w:r w:rsidRPr="003B6B02">
          <w:rPr>
            <w:rStyle w:val="Hyperlink"/>
            <w:noProof/>
          </w:rPr>
          <w:t>II.10</w:t>
        </w:r>
        <w:r>
          <w:rPr>
            <w:noProof/>
            <w:kern w:val="2"/>
            <w:sz w:val="24"/>
            <w:szCs w:val="24"/>
            <w:lang w:val="en-GB"/>
            <w14:ligatures w14:val="standardContextual"/>
          </w:rPr>
          <w:tab/>
        </w:r>
        <w:r w:rsidRPr="003B6B02">
          <w:rPr>
            <w:rStyle w:val="Hyperlink"/>
            <w:noProof/>
          </w:rPr>
          <w:t>Z 06.00 — Depositoverzekering (LIAB 7)</w:t>
        </w:r>
        <w:r>
          <w:rPr>
            <w:noProof/>
            <w:webHidden/>
          </w:rPr>
          <w:tab/>
        </w:r>
        <w:r>
          <w:rPr>
            <w:noProof/>
            <w:webHidden/>
          </w:rPr>
          <w:fldChar w:fldCharType="begin"/>
        </w:r>
        <w:r>
          <w:rPr>
            <w:noProof/>
            <w:webHidden/>
          </w:rPr>
          <w:instrText xml:space="preserve"> PAGEREF _Toc208245050 \h </w:instrText>
        </w:r>
        <w:r>
          <w:rPr>
            <w:noProof/>
            <w:webHidden/>
          </w:rPr>
        </w:r>
        <w:r>
          <w:rPr>
            <w:noProof/>
            <w:webHidden/>
          </w:rPr>
          <w:fldChar w:fldCharType="separate"/>
        </w:r>
        <w:r>
          <w:rPr>
            <w:noProof/>
            <w:webHidden/>
          </w:rPr>
          <w:t>31</w:t>
        </w:r>
        <w:r>
          <w:rPr>
            <w:noProof/>
            <w:webHidden/>
          </w:rPr>
          <w:fldChar w:fldCharType="end"/>
        </w:r>
      </w:hyperlink>
    </w:p>
    <w:p w14:paraId="27D36032" w14:textId="7B23E13E" w:rsidR="001352BF" w:rsidRDefault="001352BF">
      <w:pPr>
        <w:pStyle w:val="TOC2"/>
        <w:rPr>
          <w:noProof/>
          <w:kern w:val="2"/>
          <w:sz w:val="24"/>
          <w:szCs w:val="24"/>
          <w:lang w:val="en-GB"/>
          <w14:ligatures w14:val="standardContextual"/>
        </w:rPr>
      </w:pPr>
      <w:hyperlink w:anchor="_Toc208245051" w:history="1">
        <w:r w:rsidRPr="003B6B02">
          <w:rPr>
            <w:rStyle w:val="Hyperlink"/>
            <w:noProof/>
          </w:rPr>
          <w:t>II.11</w:t>
        </w:r>
        <w:r>
          <w:rPr>
            <w:noProof/>
            <w:kern w:val="2"/>
            <w:sz w:val="24"/>
            <w:szCs w:val="24"/>
            <w:lang w:val="en-GB"/>
            <w14:ligatures w14:val="standardContextual"/>
          </w:rPr>
          <w:tab/>
        </w:r>
        <w:r w:rsidRPr="003B6B02">
          <w:rPr>
            <w:rStyle w:val="Hyperlink"/>
            <w:noProof/>
          </w:rPr>
          <w:t>Kritieke functies en kernbedrijfsonderdelen</w:t>
        </w:r>
        <w:r>
          <w:rPr>
            <w:noProof/>
            <w:webHidden/>
          </w:rPr>
          <w:tab/>
        </w:r>
        <w:r>
          <w:rPr>
            <w:noProof/>
            <w:webHidden/>
          </w:rPr>
          <w:fldChar w:fldCharType="begin"/>
        </w:r>
        <w:r>
          <w:rPr>
            <w:noProof/>
            <w:webHidden/>
          </w:rPr>
          <w:instrText xml:space="preserve"> PAGEREF _Toc208245051 \h </w:instrText>
        </w:r>
        <w:r>
          <w:rPr>
            <w:noProof/>
            <w:webHidden/>
          </w:rPr>
        </w:r>
        <w:r>
          <w:rPr>
            <w:noProof/>
            <w:webHidden/>
          </w:rPr>
          <w:fldChar w:fldCharType="separate"/>
        </w:r>
        <w:r>
          <w:rPr>
            <w:noProof/>
            <w:webHidden/>
          </w:rPr>
          <w:t>33</w:t>
        </w:r>
        <w:r>
          <w:rPr>
            <w:noProof/>
            <w:webHidden/>
          </w:rPr>
          <w:fldChar w:fldCharType="end"/>
        </w:r>
      </w:hyperlink>
    </w:p>
    <w:p w14:paraId="731E1D40" w14:textId="74810E54" w:rsidR="001352BF" w:rsidRDefault="001352BF">
      <w:pPr>
        <w:pStyle w:val="TOC2"/>
        <w:rPr>
          <w:noProof/>
          <w:kern w:val="2"/>
          <w:sz w:val="24"/>
          <w:szCs w:val="24"/>
          <w:lang w:val="en-GB"/>
          <w14:ligatures w14:val="standardContextual"/>
        </w:rPr>
      </w:pPr>
      <w:hyperlink w:anchor="_Toc208245052" w:history="1">
        <w:r w:rsidRPr="003B6B02">
          <w:rPr>
            <w:rStyle w:val="Hyperlink"/>
            <w:noProof/>
          </w:rPr>
          <w:t>II.12</w:t>
        </w:r>
        <w:r>
          <w:rPr>
            <w:noProof/>
            <w:kern w:val="2"/>
            <w:sz w:val="24"/>
            <w:szCs w:val="24"/>
            <w:lang w:val="en-GB"/>
            <w14:ligatures w14:val="standardContextual"/>
          </w:rPr>
          <w:tab/>
        </w:r>
        <w:r w:rsidRPr="003B6B02">
          <w:rPr>
            <w:rStyle w:val="Hyperlink"/>
            <w:noProof/>
          </w:rPr>
          <w:t xml:space="preserve">Z 07.01 — Beoordeling </w:t>
        </w:r>
        <w:r w:rsidR="00A833C7">
          <w:rPr>
            <w:rStyle w:val="Hyperlink"/>
            <w:noProof/>
          </w:rPr>
          <w:t>van kritieke</w:t>
        </w:r>
        <w:r w:rsidR="00A833C7" w:rsidRPr="003B6B02">
          <w:rPr>
            <w:rStyle w:val="Hyperlink"/>
            <w:noProof/>
          </w:rPr>
          <w:t xml:space="preserve"> </w:t>
        </w:r>
        <w:r w:rsidRPr="003B6B02">
          <w:rPr>
            <w:rStyle w:val="Hyperlink"/>
            <w:noProof/>
          </w:rPr>
          <w:t>economische functies (FUNC 1)</w:t>
        </w:r>
        <w:r>
          <w:rPr>
            <w:noProof/>
            <w:webHidden/>
          </w:rPr>
          <w:tab/>
        </w:r>
        <w:r>
          <w:rPr>
            <w:noProof/>
            <w:webHidden/>
          </w:rPr>
          <w:fldChar w:fldCharType="begin"/>
        </w:r>
        <w:r>
          <w:rPr>
            <w:noProof/>
            <w:webHidden/>
          </w:rPr>
          <w:instrText xml:space="preserve"> PAGEREF _Toc208245052 \h </w:instrText>
        </w:r>
        <w:r>
          <w:rPr>
            <w:noProof/>
            <w:webHidden/>
          </w:rPr>
        </w:r>
        <w:r>
          <w:rPr>
            <w:noProof/>
            <w:webHidden/>
          </w:rPr>
          <w:fldChar w:fldCharType="separate"/>
        </w:r>
        <w:r>
          <w:rPr>
            <w:noProof/>
            <w:webHidden/>
          </w:rPr>
          <w:t>36</w:t>
        </w:r>
        <w:r>
          <w:rPr>
            <w:noProof/>
            <w:webHidden/>
          </w:rPr>
          <w:fldChar w:fldCharType="end"/>
        </w:r>
      </w:hyperlink>
    </w:p>
    <w:p w14:paraId="65551E34" w14:textId="60CA7360" w:rsidR="001352BF" w:rsidRDefault="001352BF">
      <w:pPr>
        <w:pStyle w:val="TOC2"/>
        <w:rPr>
          <w:noProof/>
          <w:kern w:val="2"/>
          <w:sz w:val="24"/>
          <w:szCs w:val="24"/>
          <w:lang w:val="en-GB"/>
          <w14:ligatures w14:val="standardContextual"/>
        </w:rPr>
      </w:pPr>
      <w:hyperlink w:anchor="_Toc208245053" w:history="1">
        <w:r w:rsidRPr="003B6B02">
          <w:rPr>
            <w:rStyle w:val="Hyperlink"/>
            <w:noProof/>
          </w:rPr>
          <w:t>II.13</w:t>
        </w:r>
        <w:r>
          <w:rPr>
            <w:noProof/>
            <w:kern w:val="2"/>
            <w:sz w:val="24"/>
            <w:szCs w:val="24"/>
            <w:lang w:val="en-GB"/>
            <w14:ligatures w14:val="standardContextual"/>
          </w:rPr>
          <w:tab/>
        </w:r>
        <w:r w:rsidRPr="003B6B02">
          <w:rPr>
            <w:rStyle w:val="Hyperlink"/>
            <w:noProof/>
          </w:rPr>
          <w:t>Z 07.01.1 FUNC 1 DEP</w:t>
        </w:r>
        <w:r>
          <w:rPr>
            <w:noProof/>
            <w:webHidden/>
          </w:rPr>
          <w:tab/>
        </w:r>
        <w:r>
          <w:rPr>
            <w:noProof/>
            <w:webHidden/>
          </w:rPr>
          <w:fldChar w:fldCharType="begin"/>
        </w:r>
        <w:r>
          <w:rPr>
            <w:noProof/>
            <w:webHidden/>
          </w:rPr>
          <w:instrText xml:space="preserve"> PAGEREF _Toc208245053 \h </w:instrText>
        </w:r>
        <w:r>
          <w:rPr>
            <w:noProof/>
            <w:webHidden/>
          </w:rPr>
        </w:r>
        <w:r>
          <w:rPr>
            <w:noProof/>
            <w:webHidden/>
          </w:rPr>
          <w:fldChar w:fldCharType="separate"/>
        </w:r>
        <w:r>
          <w:rPr>
            <w:noProof/>
            <w:webHidden/>
          </w:rPr>
          <w:t>39</w:t>
        </w:r>
        <w:r>
          <w:rPr>
            <w:noProof/>
            <w:webHidden/>
          </w:rPr>
          <w:fldChar w:fldCharType="end"/>
        </w:r>
      </w:hyperlink>
    </w:p>
    <w:p w14:paraId="0D7497C5" w14:textId="46ACFD27" w:rsidR="001352BF" w:rsidRDefault="001352BF">
      <w:pPr>
        <w:pStyle w:val="TOC2"/>
        <w:rPr>
          <w:noProof/>
          <w:kern w:val="2"/>
          <w:sz w:val="24"/>
          <w:szCs w:val="24"/>
          <w:lang w:val="en-GB"/>
          <w14:ligatures w14:val="standardContextual"/>
        </w:rPr>
      </w:pPr>
      <w:hyperlink w:anchor="_Toc208245054" w:history="1">
        <w:r w:rsidRPr="003B6B02">
          <w:rPr>
            <w:rStyle w:val="Hyperlink"/>
            <w:noProof/>
          </w:rPr>
          <w:t>II.14</w:t>
        </w:r>
        <w:r>
          <w:rPr>
            <w:noProof/>
            <w:kern w:val="2"/>
            <w:sz w:val="24"/>
            <w:szCs w:val="24"/>
            <w:lang w:val="en-GB"/>
            <w14:ligatures w14:val="standardContextual"/>
          </w:rPr>
          <w:tab/>
        </w:r>
        <w:r w:rsidRPr="003B6B02">
          <w:rPr>
            <w:rStyle w:val="Hyperlink"/>
            <w:noProof/>
          </w:rPr>
          <w:t>Z 07.01.2 FUNC 1 LEN</w:t>
        </w:r>
        <w:r>
          <w:rPr>
            <w:noProof/>
            <w:webHidden/>
          </w:rPr>
          <w:tab/>
        </w:r>
        <w:r>
          <w:rPr>
            <w:noProof/>
            <w:webHidden/>
          </w:rPr>
          <w:fldChar w:fldCharType="begin"/>
        </w:r>
        <w:r>
          <w:rPr>
            <w:noProof/>
            <w:webHidden/>
          </w:rPr>
          <w:instrText xml:space="preserve"> PAGEREF _Toc208245054 \h </w:instrText>
        </w:r>
        <w:r>
          <w:rPr>
            <w:noProof/>
            <w:webHidden/>
          </w:rPr>
        </w:r>
        <w:r>
          <w:rPr>
            <w:noProof/>
            <w:webHidden/>
          </w:rPr>
          <w:fldChar w:fldCharType="separate"/>
        </w:r>
        <w:r>
          <w:rPr>
            <w:noProof/>
            <w:webHidden/>
          </w:rPr>
          <w:t>45</w:t>
        </w:r>
        <w:r>
          <w:rPr>
            <w:noProof/>
            <w:webHidden/>
          </w:rPr>
          <w:fldChar w:fldCharType="end"/>
        </w:r>
      </w:hyperlink>
    </w:p>
    <w:p w14:paraId="4CEF231A" w14:textId="3199EDF9" w:rsidR="001352BF" w:rsidRDefault="001352BF">
      <w:pPr>
        <w:pStyle w:val="TOC2"/>
        <w:rPr>
          <w:noProof/>
          <w:kern w:val="2"/>
          <w:sz w:val="24"/>
          <w:szCs w:val="24"/>
          <w:lang w:val="en-GB"/>
          <w14:ligatures w14:val="standardContextual"/>
        </w:rPr>
      </w:pPr>
      <w:hyperlink w:anchor="_Toc208245055" w:history="1">
        <w:r w:rsidRPr="003B6B02">
          <w:rPr>
            <w:rStyle w:val="Hyperlink"/>
            <w:noProof/>
          </w:rPr>
          <w:t>II.15</w:t>
        </w:r>
        <w:r>
          <w:rPr>
            <w:noProof/>
            <w:kern w:val="2"/>
            <w:sz w:val="24"/>
            <w:szCs w:val="24"/>
            <w:lang w:val="en-GB"/>
            <w14:ligatures w14:val="standardContextual"/>
          </w:rPr>
          <w:tab/>
        </w:r>
        <w:r w:rsidRPr="003B6B02">
          <w:rPr>
            <w:rStyle w:val="Hyperlink"/>
            <w:noProof/>
          </w:rPr>
          <w:t>Z 07.01.3 FUNC 1 SALARIS</w:t>
        </w:r>
        <w:r>
          <w:rPr>
            <w:noProof/>
            <w:webHidden/>
          </w:rPr>
          <w:tab/>
        </w:r>
        <w:r>
          <w:rPr>
            <w:noProof/>
            <w:webHidden/>
          </w:rPr>
          <w:fldChar w:fldCharType="begin"/>
        </w:r>
        <w:r>
          <w:rPr>
            <w:noProof/>
            <w:webHidden/>
          </w:rPr>
          <w:instrText xml:space="preserve"> PAGEREF _Toc208245055 \h </w:instrText>
        </w:r>
        <w:r>
          <w:rPr>
            <w:noProof/>
            <w:webHidden/>
          </w:rPr>
        </w:r>
        <w:r>
          <w:rPr>
            <w:noProof/>
            <w:webHidden/>
          </w:rPr>
          <w:fldChar w:fldCharType="separate"/>
        </w:r>
        <w:r>
          <w:rPr>
            <w:noProof/>
            <w:webHidden/>
          </w:rPr>
          <w:t>50</w:t>
        </w:r>
        <w:r>
          <w:rPr>
            <w:noProof/>
            <w:webHidden/>
          </w:rPr>
          <w:fldChar w:fldCharType="end"/>
        </w:r>
      </w:hyperlink>
    </w:p>
    <w:p w14:paraId="0D2281AD" w14:textId="56BAD3C8" w:rsidR="001352BF" w:rsidRDefault="001352BF">
      <w:pPr>
        <w:pStyle w:val="TOC2"/>
        <w:rPr>
          <w:noProof/>
          <w:kern w:val="2"/>
          <w:sz w:val="24"/>
          <w:szCs w:val="24"/>
          <w:lang w:val="en-GB"/>
          <w14:ligatures w14:val="standardContextual"/>
        </w:rPr>
      </w:pPr>
      <w:hyperlink w:anchor="_Toc208245056" w:history="1">
        <w:r w:rsidRPr="003B6B02">
          <w:rPr>
            <w:rStyle w:val="Hyperlink"/>
            <w:noProof/>
          </w:rPr>
          <w:t>II.13.</w:t>
        </w:r>
        <w:r>
          <w:rPr>
            <w:noProof/>
            <w:kern w:val="2"/>
            <w:sz w:val="24"/>
            <w:szCs w:val="24"/>
            <w:lang w:val="en-GB"/>
            <w14:ligatures w14:val="standardContextual"/>
          </w:rPr>
          <w:tab/>
        </w:r>
        <w:r w:rsidRPr="003B6B02">
          <w:rPr>
            <w:rStyle w:val="Hyperlink"/>
            <w:noProof/>
          </w:rPr>
          <w:t>Z 07.01.4 FUNC 1 CM</w:t>
        </w:r>
        <w:r>
          <w:rPr>
            <w:noProof/>
            <w:webHidden/>
          </w:rPr>
          <w:tab/>
        </w:r>
        <w:r>
          <w:rPr>
            <w:noProof/>
            <w:webHidden/>
          </w:rPr>
          <w:fldChar w:fldCharType="begin"/>
        </w:r>
        <w:r>
          <w:rPr>
            <w:noProof/>
            <w:webHidden/>
          </w:rPr>
          <w:instrText xml:space="preserve"> PAGEREF _Toc208245056 \h </w:instrText>
        </w:r>
        <w:r>
          <w:rPr>
            <w:noProof/>
            <w:webHidden/>
          </w:rPr>
        </w:r>
        <w:r>
          <w:rPr>
            <w:noProof/>
            <w:webHidden/>
          </w:rPr>
          <w:fldChar w:fldCharType="separate"/>
        </w:r>
        <w:r>
          <w:rPr>
            <w:noProof/>
            <w:webHidden/>
          </w:rPr>
          <w:t>57</w:t>
        </w:r>
        <w:r>
          <w:rPr>
            <w:noProof/>
            <w:webHidden/>
          </w:rPr>
          <w:fldChar w:fldCharType="end"/>
        </w:r>
      </w:hyperlink>
    </w:p>
    <w:p w14:paraId="7FD58C88" w14:textId="4992C053" w:rsidR="001352BF" w:rsidRDefault="001352BF">
      <w:pPr>
        <w:pStyle w:val="TOC2"/>
        <w:rPr>
          <w:noProof/>
          <w:kern w:val="2"/>
          <w:sz w:val="24"/>
          <w:szCs w:val="24"/>
          <w:lang w:val="en-GB"/>
          <w14:ligatures w14:val="standardContextual"/>
        </w:rPr>
      </w:pPr>
      <w:hyperlink w:anchor="_Toc208245057" w:history="1">
        <w:r w:rsidRPr="003B6B02">
          <w:rPr>
            <w:rStyle w:val="Hyperlink"/>
            <w:noProof/>
          </w:rPr>
          <w:t>II.13.</w:t>
        </w:r>
        <w:r>
          <w:rPr>
            <w:noProof/>
            <w:kern w:val="2"/>
            <w:sz w:val="24"/>
            <w:szCs w:val="24"/>
            <w:lang w:val="en-GB"/>
            <w14:ligatures w14:val="standardContextual"/>
          </w:rPr>
          <w:tab/>
        </w:r>
        <w:r w:rsidRPr="003B6B02">
          <w:rPr>
            <w:rStyle w:val="Hyperlink"/>
            <w:noProof/>
          </w:rPr>
          <w:t>Z 07.01.5 FUNC 1 WF</w:t>
        </w:r>
        <w:r>
          <w:rPr>
            <w:noProof/>
            <w:webHidden/>
          </w:rPr>
          <w:tab/>
        </w:r>
        <w:r>
          <w:rPr>
            <w:noProof/>
            <w:webHidden/>
          </w:rPr>
          <w:fldChar w:fldCharType="begin"/>
        </w:r>
        <w:r>
          <w:rPr>
            <w:noProof/>
            <w:webHidden/>
          </w:rPr>
          <w:instrText xml:space="preserve"> PAGEREF _Toc208245057 \h </w:instrText>
        </w:r>
        <w:r>
          <w:rPr>
            <w:noProof/>
            <w:webHidden/>
          </w:rPr>
        </w:r>
        <w:r>
          <w:rPr>
            <w:noProof/>
            <w:webHidden/>
          </w:rPr>
          <w:fldChar w:fldCharType="separate"/>
        </w:r>
        <w:r>
          <w:rPr>
            <w:noProof/>
            <w:webHidden/>
          </w:rPr>
          <w:t>62</w:t>
        </w:r>
        <w:r>
          <w:rPr>
            <w:noProof/>
            <w:webHidden/>
          </w:rPr>
          <w:fldChar w:fldCharType="end"/>
        </w:r>
      </w:hyperlink>
    </w:p>
    <w:p w14:paraId="3E7D3092" w14:textId="160FAC0C" w:rsidR="001352BF" w:rsidRDefault="001352BF">
      <w:pPr>
        <w:pStyle w:val="TOC2"/>
        <w:rPr>
          <w:noProof/>
          <w:kern w:val="2"/>
          <w:sz w:val="24"/>
          <w:szCs w:val="24"/>
          <w:lang w:val="en-GB"/>
          <w14:ligatures w14:val="standardContextual"/>
        </w:rPr>
      </w:pPr>
      <w:hyperlink w:anchor="_Toc208245058" w:history="1">
        <w:r w:rsidRPr="003B6B02">
          <w:rPr>
            <w:rStyle w:val="Hyperlink"/>
            <w:noProof/>
          </w:rPr>
          <w:t>II.16</w:t>
        </w:r>
        <w:r>
          <w:rPr>
            <w:noProof/>
            <w:kern w:val="2"/>
            <w:sz w:val="24"/>
            <w:szCs w:val="24"/>
            <w:lang w:val="en-GB"/>
            <w14:ligatures w14:val="standardContextual"/>
          </w:rPr>
          <w:tab/>
        </w:r>
        <w:r w:rsidRPr="003B6B02">
          <w:rPr>
            <w:rStyle w:val="Hyperlink"/>
            <w:noProof/>
          </w:rPr>
          <w:t xml:space="preserve">Z 07.02 — Mapping economische functies </w:t>
        </w:r>
        <w:r w:rsidR="00FD3894">
          <w:rPr>
            <w:rStyle w:val="Hyperlink"/>
            <w:noProof/>
          </w:rPr>
          <w:t>naar juridische entiteiten</w:t>
        </w:r>
        <w:r w:rsidRPr="003B6B02">
          <w:rPr>
            <w:rStyle w:val="Hyperlink"/>
            <w:noProof/>
          </w:rPr>
          <w:t xml:space="preserve"> (FUNC 2)</w:t>
        </w:r>
        <w:r>
          <w:rPr>
            <w:noProof/>
            <w:webHidden/>
          </w:rPr>
          <w:tab/>
        </w:r>
        <w:r>
          <w:rPr>
            <w:noProof/>
            <w:webHidden/>
          </w:rPr>
          <w:fldChar w:fldCharType="begin"/>
        </w:r>
        <w:r>
          <w:rPr>
            <w:noProof/>
            <w:webHidden/>
          </w:rPr>
          <w:instrText xml:space="preserve"> PAGEREF _Toc208245058 \h </w:instrText>
        </w:r>
        <w:r>
          <w:rPr>
            <w:noProof/>
            <w:webHidden/>
          </w:rPr>
        </w:r>
        <w:r>
          <w:rPr>
            <w:noProof/>
            <w:webHidden/>
          </w:rPr>
          <w:fldChar w:fldCharType="separate"/>
        </w:r>
        <w:r>
          <w:rPr>
            <w:noProof/>
            <w:webHidden/>
          </w:rPr>
          <w:t>67</w:t>
        </w:r>
        <w:r>
          <w:rPr>
            <w:noProof/>
            <w:webHidden/>
          </w:rPr>
          <w:fldChar w:fldCharType="end"/>
        </w:r>
      </w:hyperlink>
    </w:p>
    <w:p w14:paraId="63BD31EB" w14:textId="4F7B0811" w:rsidR="001352BF" w:rsidRDefault="001352BF">
      <w:pPr>
        <w:pStyle w:val="TOC2"/>
        <w:rPr>
          <w:noProof/>
          <w:kern w:val="2"/>
          <w:sz w:val="24"/>
          <w:szCs w:val="24"/>
          <w:lang w:val="en-GB"/>
          <w14:ligatures w14:val="standardContextual"/>
        </w:rPr>
      </w:pPr>
      <w:hyperlink w:anchor="_Toc208245059" w:history="1">
        <w:r w:rsidRPr="003B6B02">
          <w:rPr>
            <w:rStyle w:val="Hyperlink"/>
            <w:noProof/>
          </w:rPr>
          <w:t>II.17</w:t>
        </w:r>
        <w:r>
          <w:rPr>
            <w:noProof/>
            <w:kern w:val="2"/>
            <w:sz w:val="24"/>
            <w:szCs w:val="24"/>
            <w:lang w:val="en-GB"/>
            <w14:ligatures w14:val="standardContextual"/>
          </w:rPr>
          <w:tab/>
        </w:r>
        <w:r w:rsidRPr="003B6B02">
          <w:rPr>
            <w:rStyle w:val="Hyperlink"/>
            <w:noProof/>
          </w:rPr>
          <w:t>Z 07.03 — Mapping</w:t>
        </w:r>
        <w:r w:rsidR="00FD3894">
          <w:rPr>
            <w:rStyle w:val="Hyperlink"/>
            <w:noProof/>
          </w:rPr>
          <w:t>kernactiviteitein</w:t>
        </w:r>
        <w:r w:rsidRPr="003B6B02">
          <w:rPr>
            <w:rStyle w:val="Hyperlink"/>
            <w:noProof/>
          </w:rPr>
          <w:t xml:space="preserve"> </w:t>
        </w:r>
        <w:r w:rsidR="00CB7366">
          <w:rPr>
            <w:rStyle w:val="Hyperlink"/>
            <w:noProof/>
          </w:rPr>
          <w:t>naar juridische entiteiten</w:t>
        </w:r>
        <w:r w:rsidRPr="003B6B02">
          <w:rPr>
            <w:rStyle w:val="Hyperlink"/>
            <w:noProof/>
          </w:rPr>
          <w:t xml:space="preserve"> (FUNC 3)</w:t>
        </w:r>
        <w:r>
          <w:rPr>
            <w:noProof/>
            <w:webHidden/>
          </w:rPr>
          <w:tab/>
        </w:r>
        <w:r>
          <w:rPr>
            <w:noProof/>
            <w:webHidden/>
          </w:rPr>
          <w:fldChar w:fldCharType="begin"/>
        </w:r>
        <w:r>
          <w:rPr>
            <w:noProof/>
            <w:webHidden/>
          </w:rPr>
          <w:instrText xml:space="preserve"> PAGEREF _Toc208245059 \h </w:instrText>
        </w:r>
        <w:r>
          <w:rPr>
            <w:noProof/>
            <w:webHidden/>
          </w:rPr>
        </w:r>
        <w:r>
          <w:rPr>
            <w:noProof/>
            <w:webHidden/>
          </w:rPr>
          <w:fldChar w:fldCharType="separate"/>
        </w:r>
        <w:r>
          <w:rPr>
            <w:noProof/>
            <w:webHidden/>
          </w:rPr>
          <w:t>68</w:t>
        </w:r>
        <w:r>
          <w:rPr>
            <w:noProof/>
            <w:webHidden/>
          </w:rPr>
          <w:fldChar w:fldCharType="end"/>
        </w:r>
      </w:hyperlink>
    </w:p>
    <w:p w14:paraId="6C30FF40" w14:textId="3DF15D4D" w:rsidR="001352BF" w:rsidRDefault="001352BF">
      <w:pPr>
        <w:pStyle w:val="TOC2"/>
        <w:rPr>
          <w:noProof/>
          <w:kern w:val="2"/>
          <w:sz w:val="24"/>
          <w:szCs w:val="24"/>
          <w:lang w:val="en-GB"/>
          <w14:ligatures w14:val="standardContextual"/>
        </w:rPr>
      </w:pPr>
      <w:hyperlink w:anchor="_Toc208245060" w:history="1">
        <w:r w:rsidRPr="003B6B02">
          <w:rPr>
            <w:rStyle w:val="Hyperlink"/>
            <w:noProof/>
          </w:rPr>
          <w:t>II.18</w:t>
        </w:r>
        <w:r>
          <w:rPr>
            <w:noProof/>
            <w:kern w:val="2"/>
            <w:sz w:val="24"/>
            <w:szCs w:val="24"/>
            <w:lang w:val="en-GB"/>
            <w14:ligatures w14:val="standardContextual"/>
          </w:rPr>
          <w:tab/>
        </w:r>
        <w:r w:rsidRPr="003B6B02">
          <w:rPr>
            <w:rStyle w:val="Hyperlink"/>
            <w:noProof/>
          </w:rPr>
          <w:t xml:space="preserve">Z 07.04 — Mapping economische functies </w:t>
        </w:r>
        <w:r w:rsidR="002B749F">
          <w:rPr>
            <w:rStyle w:val="Hyperlink"/>
            <w:noProof/>
          </w:rPr>
          <w:t>naar kernactiviteiten</w:t>
        </w:r>
        <w:r w:rsidRPr="003B6B02">
          <w:rPr>
            <w:rStyle w:val="Hyperlink"/>
            <w:noProof/>
          </w:rPr>
          <w:t xml:space="preserve"> (FUNC 4)</w:t>
        </w:r>
        <w:r>
          <w:rPr>
            <w:noProof/>
            <w:webHidden/>
          </w:rPr>
          <w:tab/>
        </w:r>
        <w:r>
          <w:rPr>
            <w:noProof/>
            <w:webHidden/>
          </w:rPr>
          <w:fldChar w:fldCharType="begin"/>
        </w:r>
        <w:r>
          <w:rPr>
            <w:noProof/>
            <w:webHidden/>
          </w:rPr>
          <w:instrText xml:space="preserve"> PAGEREF _Toc208245060 \h </w:instrText>
        </w:r>
        <w:r>
          <w:rPr>
            <w:noProof/>
            <w:webHidden/>
          </w:rPr>
        </w:r>
        <w:r>
          <w:rPr>
            <w:noProof/>
            <w:webHidden/>
          </w:rPr>
          <w:fldChar w:fldCharType="separate"/>
        </w:r>
        <w:r>
          <w:rPr>
            <w:noProof/>
            <w:webHidden/>
          </w:rPr>
          <w:t>69</w:t>
        </w:r>
        <w:r>
          <w:rPr>
            <w:noProof/>
            <w:webHidden/>
          </w:rPr>
          <w:fldChar w:fldCharType="end"/>
        </w:r>
      </w:hyperlink>
    </w:p>
    <w:p w14:paraId="2EBD3642" w14:textId="71CA84EE" w:rsidR="001352BF" w:rsidRDefault="001352BF">
      <w:pPr>
        <w:pStyle w:val="TOC2"/>
        <w:rPr>
          <w:noProof/>
          <w:kern w:val="2"/>
          <w:sz w:val="24"/>
          <w:szCs w:val="24"/>
          <w:lang w:val="en-GB"/>
          <w14:ligatures w14:val="standardContextual"/>
        </w:rPr>
      </w:pPr>
      <w:hyperlink w:anchor="_Toc208245061" w:history="1">
        <w:r w:rsidRPr="003B6B02">
          <w:rPr>
            <w:rStyle w:val="Hyperlink"/>
            <w:noProof/>
          </w:rPr>
          <w:t>II.19</w:t>
        </w:r>
        <w:r>
          <w:rPr>
            <w:noProof/>
            <w:kern w:val="2"/>
            <w:sz w:val="24"/>
            <w:szCs w:val="24"/>
            <w:lang w:val="en-GB"/>
            <w14:ligatures w14:val="standardContextual"/>
          </w:rPr>
          <w:tab/>
        </w:r>
        <w:r w:rsidRPr="003B6B02">
          <w:rPr>
            <w:rStyle w:val="Hyperlink"/>
            <w:noProof/>
          </w:rPr>
          <w:t>Relevante diensten</w:t>
        </w:r>
        <w:r>
          <w:rPr>
            <w:noProof/>
            <w:webHidden/>
          </w:rPr>
          <w:tab/>
        </w:r>
        <w:r>
          <w:rPr>
            <w:noProof/>
            <w:webHidden/>
          </w:rPr>
          <w:fldChar w:fldCharType="begin"/>
        </w:r>
        <w:r>
          <w:rPr>
            <w:noProof/>
            <w:webHidden/>
          </w:rPr>
          <w:instrText xml:space="preserve"> PAGEREF _Toc208245061 \h </w:instrText>
        </w:r>
        <w:r>
          <w:rPr>
            <w:noProof/>
            <w:webHidden/>
          </w:rPr>
        </w:r>
        <w:r>
          <w:rPr>
            <w:noProof/>
            <w:webHidden/>
          </w:rPr>
          <w:fldChar w:fldCharType="separate"/>
        </w:r>
        <w:r>
          <w:rPr>
            <w:noProof/>
            <w:webHidden/>
          </w:rPr>
          <w:t>70</w:t>
        </w:r>
        <w:r>
          <w:rPr>
            <w:noProof/>
            <w:webHidden/>
          </w:rPr>
          <w:fldChar w:fldCharType="end"/>
        </w:r>
      </w:hyperlink>
    </w:p>
    <w:p w14:paraId="2BD74D22" w14:textId="0C63330F" w:rsidR="001352BF" w:rsidRDefault="001352BF">
      <w:pPr>
        <w:pStyle w:val="TOC2"/>
        <w:rPr>
          <w:noProof/>
          <w:kern w:val="2"/>
          <w:sz w:val="24"/>
          <w:szCs w:val="24"/>
          <w:lang w:val="en-GB"/>
          <w14:ligatures w14:val="standardContextual"/>
        </w:rPr>
      </w:pPr>
      <w:hyperlink w:anchor="_Toc208245062" w:history="1">
        <w:r w:rsidRPr="003B6B02">
          <w:rPr>
            <w:rStyle w:val="Hyperlink"/>
            <w:rFonts w:eastAsia="Calibri"/>
            <w:noProof/>
          </w:rPr>
          <w:t>II.20</w:t>
        </w:r>
        <w:r>
          <w:rPr>
            <w:noProof/>
            <w:kern w:val="2"/>
            <w:sz w:val="24"/>
            <w:szCs w:val="24"/>
            <w:lang w:val="en-GB"/>
            <w14:ligatures w14:val="standardContextual"/>
          </w:rPr>
          <w:tab/>
        </w:r>
        <w:r w:rsidRPr="003B6B02">
          <w:rPr>
            <w:rStyle w:val="Hyperlink"/>
            <w:noProof/>
          </w:rPr>
          <w:t>Z 08.01— Relevante diensten (SERV 1)</w:t>
        </w:r>
        <w:r>
          <w:rPr>
            <w:noProof/>
            <w:webHidden/>
          </w:rPr>
          <w:tab/>
        </w:r>
        <w:r>
          <w:rPr>
            <w:noProof/>
            <w:webHidden/>
          </w:rPr>
          <w:fldChar w:fldCharType="begin"/>
        </w:r>
        <w:r>
          <w:rPr>
            <w:noProof/>
            <w:webHidden/>
          </w:rPr>
          <w:instrText xml:space="preserve"> PAGEREF _Toc208245062 \h </w:instrText>
        </w:r>
        <w:r>
          <w:rPr>
            <w:noProof/>
            <w:webHidden/>
          </w:rPr>
        </w:r>
        <w:r>
          <w:rPr>
            <w:noProof/>
            <w:webHidden/>
          </w:rPr>
          <w:fldChar w:fldCharType="separate"/>
        </w:r>
        <w:r>
          <w:rPr>
            <w:noProof/>
            <w:webHidden/>
          </w:rPr>
          <w:t>70</w:t>
        </w:r>
        <w:r>
          <w:rPr>
            <w:noProof/>
            <w:webHidden/>
          </w:rPr>
          <w:fldChar w:fldCharType="end"/>
        </w:r>
      </w:hyperlink>
    </w:p>
    <w:p w14:paraId="7DB6CBF1" w14:textId="2DB7D7E1" w:rsidR="001352BF" w:rsidRDefault="001352BF">
      <w:pPr>
        <w:pStyle w:val="TOC2"/>
        <w:rPr>
          <w:noProof/>
          <w:kern w:val="2"/>
          <w:sz w:val="24"/>
          <w:szCs w:val="24"/>
          <w:lang w:val="en-GB"/>
          <w14:ligatures w14:val="standardContextual"/>
        </w:rPr>
      </w:pPr>
      <w:hyperlink w:anchor="_Toc208245063" w:history="1">
        <w:r w:rsidRPr="003B6B02">
          <w:rPr>
            <w:rStyle w:val="Hyperlink"/>
            <w:noProof/>
          </w:rPr>
          <w:t>II.21</w:t>
        </w:r>
        <w:r>
          <w:rPr>
            <w:noProof/>
            <w:kern w:val="2"/>
            <w:sz w:val="24"/>
            <w:szCs w:val="24"/>
            <w:lang w:val="en-GB"/>
            <w14:ligatures w14:val="standardContextual"/>
          </w:rPr>
          <w:tab/>
        </w:r>
        <w:r w:rsidRPr="003B6B02">
          <w:rPr>
            <w:rStyle w:val="Hyperlink"/>
            <w:noProof/>
          </w:rPr>
          <w:t>Z 08.02 — Relevante diensten — mapping naar operationele activa (SERV 2)</w:t>
        </w:r>
        <w:r>
          <w:rPr>
            <w:noProof/>
            <w:webHidden/>
          </w:rPr>
          <w:tab/>
        </w:r>
        <w:r>
          <w:rPr>
            <w:noProof/>
            <w:webHidden/>
          </w:rPr>
          <w:fldChar w:fldCharType="begin"/>
        </w:r>
        <w:r>
          <w:rPr>
            <w:noProof/>
            <w:webHidden/>
          </w:rPr>
          <w:instrText xml:space="preserve"> PAGEREF _Toc208245063 \h </w:instrText>
        </w:r>
        <w:r>
          <w:rPr>
            <w:noProof/>
            <w:webHidden/>
          </w:rPr>
        </w:r>
        <w:r>
          <w:rPr>
            <w:noProof/>
            <w:webHidden/>
          </w:rPr>
          <w:fldChar w:fldCharType="separate"/>
        </w:r>
        <w:r>
          <w:rPr>
            <w:noProof/>
            <w:webHidden/>
          </w:rPr>
          <w:t>76</w:t>
        </w:r>
        <w:r>
          <w:rPr>
            <w:noProof/>
            <w:webHidden/>
          </w:rPr>
          <w:fldChar w:fldCharType="end"/>
        </w:r>
      </w:hyperlink>
    </w:p>
    <w:p w14:paraId="68BADE66" w14:textId="6D615307" w:rsidR="001352BF" w:rsidRDefault="001352BF">
      <w:pPr>
        <w:pStyle w:val="TOC2"/>
        <w:rPr>
          <w:noProof/>
          <w:kern w:val="2"/>
          <w:sz w:val="24"/>
          <w:szCs w:val="24"/>
          <w:lang w:val="en-GB"/>
          <w14:ligatures w14:val="standardContextual"/>
        </w:rPr>
      </w:pPr>
      <w:hyperlink w:anchor="_Toc208245064" w:history="1">
        <w:r w:rsidRPr="003B6B02">
          <w:rPr>
            <w:rStyle w:val="Hyperlink"/>
            <w:rFonts w:eastAsia="Calibri"/>
            <w:noProof/>
          </w:rPr>
          <w:t>II.22</w:t>
        </w:r>
        <w:r>
          <w:rPr>
            <w:noProof/>
            <w:kern w:val="2"/>
            <w:sz w:val="24"/>
            <w:szCs w:val="24"/>
            <w:lang w:val="en-GB"/>
            <w14:ligatures w14:val="standardContextual"/>
          </w:rPr>
          <w:tab/>
        </w:r>
        <w:r w:rsidRPr="003B6B02">
          <w:rPr>
            <w:rStyle w:val="Hyperlink"/>
            <w:noProof/>
          </w:rPr>
          <w:t>Z 08.03 — Relevante diensten — inventarisatie van rollen (SERV 3)</w:t>
        </w:r>
        <w:r>
          <w:rPr>
            <w:noProof/>
            <w:webHidden/>
          </w:rPr>
          <w:tab/>
        </w:r>
        <w:r>
          <w:rPr>
            <w:noProof/>
            <w:webHidden/>
          </w:rPr>
          <w:fldChar w:fldCharType="begin"/>
        </w:r>
        <w:r>
          <w:rPr>
            <w:noProof/>
            <w:webHidden/>
          </w:rPr>
          <w:instrText xml:space="preserve"> PAGEREF _Toc208245064 \h </w:instrText>
        </w:r>
        <w:r>
          <w:rPr>
            <w:noProof/>
            <w:webHidden/>
          </w:rPr>
        </w:r>
        <w:r>
          <w:rPr>
            <w:noProof/>
            <w:webHidden/>
          </w:rPr>
          <w:fldChar w:fldCharType="separate"/>
        </w:r>
        <w:r>
          <w:rPr>
            <w:noProof/>
            <w:webHidden/>
          </w:rPr>
          <w:t>79</w:t>
        </w:r>
        <w:r>
          <w:rPr>
            <w:noProof/>
            <w:webHidden/>
          </w:rPr>
          <w:fldChar w:fldCharType="end"/>
        </w:r>
      </w:hyperlink>
    </w:p>
    <w:p w14:paraId="63F2E703" w14:textId="2DC5A336" w:rsidR="001352BF" w:rsidRDefault="001352BF">
      <w:pPr>
        <w:pStyle w:val="TOC2"/>
        <w:rPr>
          <w:noProof/>
          <w:kern w:val="2"/>
          <w:sz w:val="24"/>
          <w:szCs w:val="24"/>
          <w:lang w:val="en-GB"/>
          <w14:ligatures w14:val="standardContextual"/>
        </w:rPr>
      </w:pPr>
      <w:hyperlink w:anchor="_Toc208245065" w:history="1">
        <w:r w:rsidRPr="003B6B02">
          <w:rPr>
            <w:rStyle w:val="Hyperlink"/>
            <w:rFonts w:eastAsia="Calibri"/>
            <w:noProof/>
          </w:rPr>
          <w:t>II.23</w:t>
        </w:r>
        <w:r>
          <w:rPr>
            <w:noProof/>
            <w:kern w:val="2"/>
            <w:sz w:val="24"/>
            <w:szCs w:val="24"/>
            <w:lang w:val="en-GB"/>
            <w14:ligatures w14:val="standardContextual"/>
          </w:rPr>
          <w:tab/>
        </w:r>
        <w:r w:rsidRPr="003B6B02">
          <w:rPr>
            <w:rStyle w:val="Hyperlink"/>
            <w:noProof/>
          </w:rPr>
          <w:t>Z 08.04 — Kritieke diensten — kartering met kritieke functies (SERV 4)</w:t>
        </w:r>
        <w:r>
          <w:rPr>
            <w:noProof/>
            <w:webHidden/>
          </w:rPr>
          <w:tab/>
        </w:r>
        <w:r>
          <w:rPr>
            <w:noProof/>
            <w:webHidden/>
          </w:rPr>
          <w:fldChar w:fldCharType="begin"/>
        </w:r>
        <w:r>
          <w:rPr>
            <w:noProof/>
            <w:webHidden/>
          </w:rPr>
          <w:instrText xml:space="preserve"> PAGEREF _Toc208245065 \h </w:instrText>
        </w:r>
        <w:r>
          <w:rPr>
            <w:noProof/>
            <w:webHidden/>
          </w:rPr>
        </w:r>
        <w:r>
          <w:rPr>
            <w:noProof/>
            <w:webHidden/>
          </w:rPr>
          <w:fldChar w:fldCharType="separate"/>
        </w:r>
        <w:r>
          <w:rPr>
            <w:noProof/>
            <w:webHidden/>
          </w:rPr>
          <w:t>80</w:t>
        </w:r>
        <w:r>
          <w:rPr>
            <w:noProof/>
            <w:webHidden/>
          </w:rPr>
          <w:fldChar w:fldCharType="end"/>
        </w:r>
      </w:hyperlink>
    </w:p>
    <w:p w14:paraId="789556DF" w14:textId="01F01A1B" w:rsidR="001352BF" w:rsidRDefault="001352BF">
      <w:pPr>
        <w:pStyle w:val="TOC2"/>
        <w:rPr>
          <w:noProof/>
          <w:kern w:val="2"/>
          <w:sz w:val="24"/>
          <w:szCs w:val="24"/>
          <w:lang w:val="en-GB"/>
          <w14:ligatures w14:val="standardContextual"/>
        </w:rPr>
      </w:pPr>
      <w:hyperlink w:anchor="_Toc208245066" w:history="1">
        <w:r w:rsidRPr="003B6B02">
          <w:rPr>
            <w:rStyle w:val="Hyperlink"/>
            <w:noProof/>
          </w:rPr>
          <w:t>Algemene instructies</w:t>
        </w:r>
        <w:r>
          <w:rPr>
            <w:noProof/>
            <w:webHidden/>
          </w:rPr>
          <w:tab/>
        </w:r>
        <w:r>
          <w:rPr>
            <w:noProof/>
            <w:webHidden/>
          </w:rPr>
          <w:fldChar w:fldCharType="begin"/>
        </w:r>
        <w:r>
          <w:rPr>
            <w:noProof/>
            <w:webHidden/>
          </w:rPr>
          <w:instrText xml:space="preserve"> PAGEREF _Toc208245066 \h </w:instrText>
        </w:r>
        <w:r>
          <w:rPr>
            <w:noProof/>
            <w:webHidden/>
          </w:rPr>
        </w:r>
        <w:r>
          <w:rPr>
            <w:noProof/>
            <w:webHidden/>
          </w:rPr>
          <w:fldChar w:fldCharType="separate"/>
        </w:r>
        <w:r>
          <w:rPr>
            <w:noProof/>
            <w:webHidden/>
          </w:rPr>
          <w:t>80</w:t>
        </w:r>
        <w:r>
          <w:rPr>
            <w:noProof/>
            <w:webHidden/>
          </w:rPr>
          <w:fldChar w:fldCharType="end"/>
        </w:r>
      </w:hyperlink>
    </w:p>
    <w:p w14:paraId="1432A1B9" w14:textId="6F9526BD" w:rsidR="001352BF" w:rsidRDefault="001352BF">
      <w:pPr>
        <w:pStyle w:val="TOC2"/>
        <w:rPr>
          <w:noProof/>
          <w:kern w:val="2"/>
          <w:sz w:val="24"/>
          <w:szCs w:val="24"/>
          <w:lang w:val="en-GB"/>
          <w14:ligatures w14:val="standardContextual"/>
        </w:rPr>
      </w:pPr>
      <w:hyperlink w:anchor="_Toc208245067" w:history="1">
        <w:r w:rsidRPr="003B6B02">
          <w:rPr>
            <w:rStyle w:val="Hyperlink"/>
            <w:rFonts w:eastAsia="Calibri"/>
            <w:noProof/>
          </w:rPr>
          <w:t>II.24</w:t>
        </w:r>
        <w:r>
          <w:rPr>
            <w:noProof/>
            <w:kern w:val="2"/>
            <w:sz w:val="24"/>
            <w:szCs w:val="24"/>
            <w:lang w:val="en-GB"/>
            <w14:ligatures w14:val="standardContextual"/>
          </w:rPr>
          <w:tab/>
        </w:r>
        <w:r w:rsidRPr="003B6B02">
          <w:rPr>
            <w:rStyle w:val="Hyperlink"/>
            <w:noProof/>
          </w:rPr>
          <w:t xml:space="preserve">Z 08.05 — Essentiële diensten — mapping naar </w:t>
        </w:r>
        <w:r w:rsidR="000A3805" w:rsidRPr="003B6B02">
          <w:rPr>
            <w:rStyle w:val="Hyperlink"/>
            <w:noProof/>
          </w:rPr>
          <w:t>kern</w:t>
        </w:r>
        <w:r w:rsidR="000A3805">
          <w:rPr>
            <w:rStyle w:val="Hyperlink"/>
            <w:noProof/>
          </w:rPr>
          <w:t>activiteiten</w:t>
        </w:r>
        <w:r w:rsidR="000A3805" w:rsidRPr="003B6B02">
          <w:rPr>
            <w:rStyle w:val="Hyperlink"/>
            <w:noProof/>
          </w:rPr>
          <w:t xml:space="preserve"> </w:t>
        </w:r>
        <w:r w:rsidRPr="003B6B02">
          <w:rPr>
            <w:rStyle w:val="Hyperlink"/>
            <w:noProof/>
          </w:rPr>
          <w:t>(SERV 5)</w:t>
        </w:r>
        <w:r>
          <w:rPr>
            <w:noProof/>
            <w:webHidden/>
          </w:rPr>
          <w:tab/>
        </w:r>
        <w:r>
          <w:rPr>
            <w:noProof/>
            <w:webHidden/>
          </w:rPr>
          <w:fldChar w:fldCharType="begin"/>
        </w:r>
        <w:r>
          <w:rPr>
            <w:noProof/>
            <w:webHidden/>
          </w:rPr>
          <w:instrText xml:space="preserve"> PAGEREF _Toc208245067 \h </w:instrText>
        </w:r>
        <w:r>
          <w:rPr>
            <w:noProof/>
            <w:webHidden/>
          </w:rPr>
        </w:r>
        <w:r>
          <w:rPr>
            <w:noProof/>
            <w:webHidden/>
          </w:rPr>
          <w:fldChar w:fldCharType="separate"/>
        </w:r>
        <w:r>
          <w:rPr>
            <w:noProof/>
            <w:webHidden/>
          </w:rPr>
          <w:t>81</w:t>
        </w:r>
        <w:r>
          <w:rPr>
            <w:noProof/>
            <w:webHidden/>
          </w:rPr>
          <w:fldChar w:fldCharType="end"/>
        </w:r>
      </w:hyperlink>
    </w:p>
    <w:p w14:paraId="757301A8" w14:textId="10E073EE" w:rsidR="001352BF" w:rsidRDefault="001352BF">
      <w:pPr>
        <w:pStyle w:val="TOC2"/>
        <w:rPr>
          <w:noProof/>
          <w:kern w:val="2"/>
          <w:sz w:val="24"/>
          <w:szCs w:val="24"/>
          <w:lang w:val="en-GB"/>
          <w14:ligatures w14:val="standardContextual"/>
        </w:rPr>
      </w:pPr>
      <w:hyperlink w:anchor="_Toc208245068" w:history="1">
        <w:r w:rsidRPr="003B6B02">
          <w:rPr>
            <w:rStyle w:val="Hyperlink"/>
            <w:noProof/>
          </w:rPr>
          <w:t>II.25</w:t>
        </w:r>
        <w:r>
          <w:rPr>
            <w:noProof/>
            <w:kern w:val="2"/>
            <w:sz w:val="24"/>
            <w:szCs w:val="24"/>
            <w:lang w:val="en-GB"/>
            <w14:ligatures w14:val="standardContextual"/>
          </w:rPr>
          <w:tab/>
        </w:r>
        <w:r w:rsidRPr="003B6B02">
          <w:rPr>
            <w:rStyle w:val="Hyperlink"/>
            <w:noProof/>
          </w:rPr>
          <w:t>FMI-diensten</w:t>
        </w:r>
        <w:r>
          <w:rPr>
            <w:noProof/>
            <w:webHidden/>
          </w:rPr>
          <w:tab/>
        </w:r>
        <w:r>
          <w:rPr>
            <w:noProof/>
            <w:webHidden/>
          </w:rPr>
          <w:fldChar w:fldCharType="begin"/>
        </w:r>
        <w:r>
          <w:rPr>
            <w:noProof/>
            <w:webHidden/>
          </w:rPr>
          <w:instrText xml:space="preserve"> PAGEREF _Toc208245068 \h </w:instrText>
        </w:r>
        <w:r>
          <w:rPr>
            <w:noProof/>
            <w:webHidden/>
          </w:rPr>
        </w:r>
        <w:r>
          <w:rPr>
            <w:noProof/>
            <w:webHidden/>
          </w:rPr>
          <w:fldChar w:fldCharType="separate"/>
        </w:r>
        <w:r>
          <w:rPr>
            <w:noProof/>
            <w:webHidden/>
          </w:rPr>
          <w:t>82</w:t>
        </w:r>
        <w:r>
          <w:rPr>
            <w:noProof/>
            <w:webHidden/>
          </w:rPr>
          <w:fldChar w:fldCharType="end"/>
        </w:r>
      </w:hyperlink>
    </w:p>
    <w:p w14:paraId="581386DC" w14:textId="6CAED17A" w:rsidR="001352BF" w:rsidRDefault="001352BF">
      <w:pPr>
        <w:pStyle w:val="TOC2"/>
        <w:rPr>
          <w:noProof/>
          <w:kern w:val="2"/>
          <w:sz w:val="24"/>
          <w:szCs w:val="24"/>
          <w:lang w:val="en-GB"/>
          <w14:ligatures w14:val="standardContextual"/>
        </w:rPr>
      </w:pPr>
      <w:hyperlink w:anchor="_Toc208245069" w:history="1">
        <w:r w:rsidRPr="003B6B02">
          <w:rPr>
            <w:rStyle w:val="Hyperlink"/>
            <w:noProof/>
          </w:rPr>
          <w:t>II.26</w:t>
        </w:r>
        <w:r>
          <w:rPr>
            <w:noProof/>
            <w:kern w:val="2"/>
            <w:sz w:val="24"/>
            <w:szCs w:val="24"/>
            <w:lang w:val="en-GB"/>
            <w14:ligatures w14:val="standardContextual"/>
          </w:rPr>
          <w:tab/>
        </w:r>
        <w:r w:rsidRPr="003B6B02">
          <w:rPr>
            <w:rStyle w:val="Hyperlink"/>
            <w:noProof/>
          </w:rPr>
          <w:t>Z 09.01 — FMI-diensten — Aanbieders en gebruikers (FMI 1)</w:t>
        </w:r>
        <w:r>
          <w:rPr>
            <w:noProof/>
            <w:webHidden/>
          </w:rPr>
          <w:tab/>
        </w:r>
        <w:r>
          <w:rPr>
            <w:noProof/>
            <w:webHidden/>
          </w:rPr>
          <w:fldChar w:fldCharType="begin"/>
        </w:r>
        <w:r>
          <w:rPr>
            <w:noProof/>
            <w:webHidden/>
          </w:rPr>
          <w:instrText xml:space="preserve"> PAGEREF _Toc208245069 \h </w:instrText>
        </w:r>
        <w:r>
          <w:rPr>
            <w:noProof/>
            <w:webHidden/>
          </w:rPr>
        </w:r>
        <w:r>
          <w:rPr>
            <w:noProof/>
            <w:webHidden/>
          </w:rPr>
          <w:fldChar w:fldCharType="separate"/>
        </w:r>
        <w:r>
          <w:rPr>
            <w:noProof/>
            <w:webHidden/>
          </w:rPr>
          <w:t>82</w:t>
        </w:r>
        <w:r>
          <w:rPr>
            <w:noProof/>
            <w:webHidden/>
          </w:rPr>
          <w:fldChar w:fldCharType="end"/>
        </w:r>
      </w:hyperlink>
    </w:p>
    <w:p w14:paraId="00299771" w14:textId="47FC23B6" w:rsidR="001352BF" w:rsidRDefault="001352BF">
      <w:pPr>
        <w:pStyle w:val="TOC2"/>
        <w:rPr>
          <w:noProof/>
          <w:kern w:val="2"/>
          <w:sz w:val="24"/>
          <w:szCs w:val="24"/>
          <w:lang w:val="en-GB"/>
          <w14:ligatures w14:val="standardContextual"/>
        </w:rPr>
      </w:pPr>
      <w:hyperlink w:anchor="_Toc208245070" w:history="1">
        <w:r w:rsidRPr="003B6B02">
          <w:rPr>
            <w:rStyle w:val="Hyperlink"/>
            <w:rFonts w:eastAsia="Calibri"/>
            <w:noProof/>
          </w:rPr>
          <w:t>II.27</w:t>
        </w:r>
        <w:r>
          <w:rPr>
            <w:noProof/>
            <w:kern w:val="2"/>
            <w:sz w:val="24"/>
            <w:szCs w:val="24"/>
            <w:lang w:val="en-GB"/>
            <w14:ligatures w14:val="standardContextual"/>
          </w:rPr>
          <w:tab/>
        </w:r>
        <w:r w:rsidRPr="003B6B02">
          <w:rPr>
            <w:rStyle w:val="Hyperlink"/>
            <w:noProof/>
          </w:rPr>
          <w:t xml:space="preserve">Z 09.02 — Mapping </w:t>
        </w:r>
        <w:r w:rsidR="000A3805">
          <w:rPr>
            <w:rStyle w:val="Hyperlink"/>
            <w:noProof/>
          </w:rPr>
          <w:t>naar</w:t>
        </w:r>
        <w:r w:rsidR="000A3805" w:rsidRPr="003B6B02">
          <w:rPr>
            <w:rStyle w:val="Hyperlink"/>
            <w:noProof/>
          </w:rPr>
          <w:t xml:space="preserve"> </w:t>
        </w:r>
        <w:r w:rsidRPr="003B6B02">
          <w:rPr>
            <w:rStyle w:val="Hyperlink"/>
            <w:noProof/>
          </w:rPr>
          <w:t>kritieke en essentiële FMI’s (FMI 2)</w:t>
        </w:r>
        <w:r>
          <w:rPr>
            <w:noProof/>
            <w:webHidden/>
          </w:rPr>
          <w:tab/>
        </w:r>
        <w:r>
          <w:rPr>
            <w:noProof/>
            <w:webHidden/>
          </w:rPr>
          <w:fldChar w:fldCharType="begin"/>
        </w:r>
        <w:r>
          <w:rPr>
            <w:noProof/>
            <w:webHidden/>
          </w:rPr>
          <w:instrText xml:space="preserve"> PAGEREF _Toc208245070 \h </w:instrText>
        </w:r>
        <w:r>
          <w:rPr>
            <w:noProof/>
            <w:webHidden/>
          </w:rPr>
        </w:r>
        <w:r>
          <w:rPr>
            <w:noProof/>
            <w:webHidden/>
          </w:rPr>
          <w:fldChar w:fldCharType="separate"/>
        </w:r>
        <w:r>
          <w:rPr>
            <w:noProof/>
            <w:webHidden/>
          </w:rPr>
          <w:t>86</w:t>
        </w:r>
        <w:r>
          <w:rPr>
            <w:noProof/>
            <w:webHidden/>
          </w:rPr>
          <w:fldChar w:fldCharType="end"/>
        </w:r>
      </w:hyperlink>
    </w:p>
    <w:p w14:paraId="56A384A5" w14:textId="2EF2CB1E" w:rsidR="001352BF" w:rsidRDefault="001352BF">
      <w:pPr>
        <w:pStyle w:val="TOC2"/>
        <w:rPr>
          <w:noProof/>
          <w:kern w:val="2"/>
          <w:sz w:val="24"/>
          <w:szCs w:val="24"/>
          <w:lang w:val="en-GB"/>
          <w14:ligatures w14:val="standardContextual"/>
        </w:rPr>
      </w:pPr>
      <w:hyperlink w:anchor="_Toc208245071" w:history="1">
        <w:r w:rsidRPr="003B6B02">
          <w:rPr>
            <w:rStyle w:val="Hyperlink"/>
            <w:noProof/>
          </w:rPr>
          <w:t>II.28</w:t>
        </w:r>
        <w:r>
          <w:rPr>
            <w:noProof/>
            <w:kern w:val="2"/>
            <w:sz w:val="24"/>
            <w:szCs w:val="24"/>
            <w:lang w:val="en-GB"/>
            <w14:ligatures w14:val="standardContextual"/>
          </w:rPr>
          <w:tab/>
        </w:r>
        <w:r w:rsidRPr="003B6B02">
          <w:rPr>
            <w:rStyle w:val="Hyperlink"/>
            <w:noProof/>
          </w:rPr>
          <w:t xml:space="preserve">Z 09.03 — FMI-diensten — </w:t>
        </w:r>
        <w:r w:rsidR="00235897">
          <w:rPr>
            <w:rStyle w:val="Hyperlink"/>
            <w:noProof/>
          </w:rPr>
          <w:t>Kerncijfers</w:t>
        </w:r>
        <w:r w:rsidRPr="003B6B02">
          <w:rPr>
            <w:rStyle w:val="Hyperlink"/>
            <w:noProof/>
          </w:rPr>
          <w:t xml:space="preserve"> (FMI 3)</w:t>
        </w:r>
        <w:r>
          <w:rPr>
            <w:noProof/>
            <w:webHidden/>
          </w:rPr>
          <w:tab/>
        </w:r>
        <w:r>
          <w:rPr>
            <w:noProof/>
            <w:webHidden/>
          </w:rPr>
          <w:fldChar w:fldCharType="begin"/>
        </w:r>
        <w:r>
          <w:rPr>
            <w:noProof/>
            <w:webHidden/>
          </w:rPr>
          <w:instrText xml:space="preserve"> PAGEREF _Toc208245071 \h </w:instrText>
        </w:r>
        <w:r>
          <w:rPr>
            <w:noProof/>
            <w:webHidden/>
          </w:rPr>
        </w:r>
        <w:r>
          <w:rPr>
            <w:noProof/>
            <w:webHidden/>
          </w:rPr>
          <w:fldChar w:fldCharType="separate"/>
        </w:r>
        <w:r>
          <w:rPr>
            <w:noProof/>
            <w:webHidden/>
          </w:rPr>
          <w:t>88</w:t>
        </w:r>
        <w:r>
          <w:rPr>
            <w:noProof/>
            <w:webHidden/>
          </w:rPr>
          <w:fldChar w:fldCharType="end"/>
        </w:r>
      </w:hyperlink>
    </w:p>
    <w:p w14:paraId="5A24896E" w14:textId="33671B1C" w:rsidR="001352BF" w:rsidRDefault="001352BF">
      <w:pPr>
        <w:pStyle w:val="TOC2"/>
        <w:rPr>
          <w:noProof/>
          <w:kern w:val="2"/>
          <w:sz w:val="24"/>
          <w:szCs w:val="24"/>
          <w:lang w:val="en-GB"/>
          <w14:ligatures w14:val="standardContextual"/>
        </w:rPr>
      </w:pPr>
      <w:hyperlink w:anchor="_Toc208245072" w:history="1">
        <w:r w:rsidRPr="003B6B02">
          <w:rPr>
            <w:rStyle w:val="Hyperlink"/>
            <w:noProof/>
          </w:rPr>
          <w:t>II.29</w:t>
        </w:r>
        <w:r>
          <w:rPr>
            <w:noProof/>
            <w:kern w:val="2"/>
            <w:sz w:val="24"/>
            <w:szCs w:val="24"/>
            <w:lang w:val="en-GB"/>
            <w14:ligatures w14:val="standardContextual"/>
          </w:rPr>
          <w:tab/>
        </w:r>
        <w:r w:rsidRPr="003B6B02">
          <w:rPr>
            <w:rStyle w:val="Hyperlink"/>
            <w:noProof/>
          </w:rPr>
          <w:t xml:space="preserve">Z 09.04 — FMI-diensten — </w:t>
        </w:r>
        <w:r w:rsidR="00235897" w:rsidRPr="003B6B02">
          <w:rPr>
            <w:rStyle w:val="Hyperlink"/>
            <w:noProof/>
          </w:rPr>
          <w:t>C</w:t>
        </w:r>
        <w:r w:rsidR="00235897">
          <w:rPr>
            <w:rStyle w:val="Hyperlink"/>
            <w:noProof/>
          </w:rPr>
          <w:t>CP</w:t>
        </w:r>
        <w:r w:rsidR="00235897" w:rsidRPr="003B6B02">
          <w:rPr>
            <w:rStyle w:val="Hyperlink"/>
            <w:noProof/>
          </w:rPr>
          <w:t xml:space="preserve">’s </w:t>
        </w:r>
        <w:r w:rsidRPr="003B6B02">
          <w:rPr>
            <w:rStyle w:val="Hyperlink"/>
            <w:noProof/>
          </w:rPr>
          <w:t>— alternatieve aanbieders (FMI 4)</w:t>
        </w:r>
        <w:r>
          <w:rPr>
            <w:noProof/>
            <w:webHidden/>
          </w:rPr>
          <w:tab/>
        </w:r>
        <w:r>
          <w:rPr>
            <w:noProof/>
            <w:webHidden/>
          </w:rPr>
          <w:fldChar w:fldCharType="begin"/>
        </w:r>
        <w:r>
          <w:rPr>
            <w:noProof/>
            <w:webHidden/>
          </w:rPr>
          <w:instrText xml:space="preserve"> PAGEREF _Toc208245072 \h </w:instrText>
        </w:r>
        <w:r>
          <w:rPr>
            <w:noProof/>
            <w:webHidden/>
          </w:rPr>
        </w:r>
        <w:r>
          <w:rPr>
            <w:noProof/>
            <w:webHidden/>
          </w:rPr>
          <w:fldChar w:fldCharType="separate"/>
        </w:r>
        <w:r>
          <w:rPr>
            <w:noProof/>
            <w:webHidden/>
          </w:rPr>
          <w:t>90</w:t>
        </w:r>
        <w:r>
          <w:rPr>
            <w:noProof/>
            <w:webHidden/>
          </w:rPr>
          <w:fldChar w:fldCharType="end"/>
        </w:r>
      </w:hyperlink>
    </w:p>
    <w:p w14:paraId="46B920DE" w14:textId="1587D984" w:rsidR="001352BF" w:rsidRDefault="001352BF">
      <w:pPr>
        <w:pStyle w:val="TOC2"/>
        <w:rPr>
          <w:noProof/>
          <w:kern w:val="2"/>
          <w:sz w:val="24"/>
          <w:szCs w:val="24"/>
          <w:lang w:val="en-GB"/>
          <w14:ligatures w14:val="standardContextual"/>
        </w:rPr>
      </w:pPr>
      <w:hyperlink w:anchor="_Toc208245073" w:history="1">
        <w:r w:rsidRPr="003B6B02">
          <w:rPr>
            <w:rStyle w:val="Hyperlink"/>
            <w:noProof/>
          </w:rPr>
          <w:t>II.30</w:t>
        </w:r>
        <w:r>
          <w:rPr>
            <w:noProof/>
            <w:kern w:val="2"/>
            <w:sz w:val="24"/>
            <w:szCs w:val="24"/>
            <w:lang w:val="en-GB"/>
            <w14:ligatures w14:val="standardContextual"/>
          </w:rPr>
          <w:tab/>
        </w:r>
        <w:r w:rsidR="00235897">
          <w:rPr>
            <w:rStyle w:val="Hyperlink"/>
            <w:noProof/>
          </w:rPr>
          <w:t>Verplichtingen</w:t>
        </w:r>
        <w:r w:rsidR="00235897" w:rsidRPr="003B6B02">
          <w:rPr>
            <w:rStyle w:val="Hyperlink"/>
            <w:noProof/>
          </w:rPr>
          <w:t>analyse</w:t>
        </w:r>
        <w:r>
          <w:rPr>
            <w:noProof/>
            <w:webHidden/>
          </w:rPr>
          <w:tab/>
        </w:r>
        <w:r>
          <w:rPr>
            <w:noProof/>
            <w:webHidden/>
          </w:rPr>
          <w:fldChar w:fldCharType="begin"/>
        </w:r>
        <w:r>
          <w:rPr>
            <w:noProof/>
            <w:webHidden/>
          </w:rPr>
          <w:instrText xml:space="preserve"> PAGEREF _Toc208245073 \h </w:instrText>
        </w:r>
        <w:r>
          <w:rPr>
            <w:noProof/>
            <w:webHidden/>
          </w:rPr>
        </w:r>
        <w:r>
          <w:rPr>
            <w:noProof/>
            <w:webHidden/>
          </w:rPr>
          <w:fldChar w:fldCharType="separate"/>
        </w:r>
        <w:r>
          <w:rPr>
            <w:noProof/>
            <w:webHidden/>
          </w:rPr>
          <w:t>91</w:t>
        </w:r>
        <w:r>
          <w:rPr>
            <w:noProof/>
            <w:webHidden/>
          </w:rPr>
          <w:fldChar w:fldCharType="end"/>
        </w:r>
      </w:hyperlink>
    </w:p>
    <w:p w14:paraId="472ED1AB" w14:textId="4313827E" w:rsidR="001352BF" w:rsidRDefault="001352BF">
      <w:pPr>
        <w:pStyle w:val="TOC2"/>
        <w:rPr>
          <w:noProof/>
          <w:kern w:val="2"/>
          <w:sz w:val="24"/>
          <w:szCs w:val="24"/>
          <w:lang w:val="en-GB"/>
          <w14:ligatures w14:val="standardContextual"/>
        </w:rPr>
      </w:pPr>
      <w:hyperlink w:anchor="_Toc208245074" w:history="1">
        <w:r w:rsidRPr="003B6B02">
          <w:rPr>
            <w:rStyle w:val="Hyperlink"/>
            <w:rFonts w:ascii="Times New Roman" w:hAnsi="Times New Roman" w:cs="Times New Roman"/>
            <w:noProof/>
          </w:rPr>
          <w:t>II.31</w:t>
        </w:r>
        <w:r>
          <w:rPr>
            <w:noProof/>
            <w:kern w:val="2"/>
            <w:sz w:val="24"/>
            <w:szCs w:val="24"/>
            <w:lang w:val="en-GB"/>
            <w14:ligatures w14:val="standardContextual"/>
          </w:rPr>
          <w:tab/>
        </w:r>
        <w:r w:rsidRPr="003B6B02">
          <w:rPr>
            <w:rStyle w:val="Hyperlink"/>
            <w:rFonts w:ascii="Times New Roman" w:hAnsi="Times New Roman" w:cs="Times New Roman"/>
            <w:noProof/>
          </w:rPr>
          <w:t>Z 11.00 Intragroepverplichtingen</w:t>
        </w:r>
        <w:r w:rsidRPr="003B6B02">
          <w:rPr>
            <w:rStyle w:val="Hyperlink"/>
            <w:rFonts w:ascii="Times New Roman" w:eastAsia="Calibri" w:hAnsi="Times New Roman" w:cs="Times New Roman"/>
            <w:noProof/>
          </w:rPr>
          <w:t xml:space="preserve"> (LIAB-G-1)</w:t>
        </w:r>
        <w:r>
          <w:rPr>
            <w:noProof/>
            <w:webHidden/>
          </w:rPr>
          <w:tab/>
        </w:r>
        <w:r>
          <w:rPr>
            <w:noProof/>
            <w:webHidden/>
          </w:rPr>
          <w:fldChar w:fldCharType="begin"/>
        </w:r>
        <w:r>
          <w:rPr>
            <w:noProof/>
            <w:webHidden/>
          </w:rPr>
          <w:instrText xml:space="preserve"> PAGEREF _Toc208245074 \h </w:instrText>
        </w:r>
        <w:r>
          <w:rPr>
            <w:noProof/>
            <w:webHidden/>
          </w:rPr>
        </w:r>
        <w:r>
          <w:rPr>
            <w:noProof/>
            <w:webHidden/>
          </w:rPr>
          <w:fldChar w:fldCharType="separate"/>
        </w:r>
        <w:r>
          <w:rPr>
            <w:noProof/>
            <w:webHidden/>
          </w:rPr>
          <w:t>91</w:t>
        </w:r>
        <w:r>
          <w:rPr>
            <w:noProof/>
            <w:webHidden/>
          </w:rPr>
          <w:fldChar w:fldCharType="end"/>
        </w:r>
      </w:hyperlink>
    </w:p>
    <w:p w14:paraId="6A2E71F9" w14:textId="3CD1E186" w:rsidR="001352BF" w:rsidRDefault="001352BF">
      <w:pPr>
        <w:pStyle w:val="TOC2"/>
        <w:rPr>
          <w:noProof/>
          <w:kern w:val="2"/>
          <w:sz w:val="24"/>
          <w:szCs w:val="24"/>
          <w:lang w:val="en-GB"/>
          <w14:ligatures w14:val="standardContextual"/>
        </w:rPr>
      </w:pPr>
      <w:hyperlink w:anchor="_Toc208245075" w:history="1">
        <w:r w:rsidRPr="003B6B02">
          <w:rPr>
            <w:rStyle w:val="Hyperlink"/>
            <w:rFonts w:ascii="Times New Roman" w:hAnsi="Times New Roman" w:cs="Times New Roman"/>
            <w:noProof/>
          </w:rPr>
          <w:t>II.32</w:t>
        </w:r>
        <w:r>
          <w:rPr>
            <w:noProof/>
            <w:kern w:val="2"/>
            <w:sz w:val="24"/>
            <w:szCs w:val="24"/>
            <w:lang w:val="en-GB"/>
            <w14:ligatures w14:val="standardContextual"/>
          </w:rPr>
          <w:tab/>
        </w:r>
        <w:r w:rsidRPr="003B6B02">
          <w:rPr>
            <w:rStyle w:val="Hyperlink"/>
            <w:rFonts w:ascii="Times New Roman" w:hAnsi="Times New Roman" w:cs="Times New Roman"/>
            <w:noProof/>
          </w:rPr>
          <w:t xml:space="preserve">Z 12.00 — </w:t>
        </w:r>
        <w:r w:rsidRPr="003B6B02">
          <w:rPr>
            <w:rStyle w:val="Hyperlink"/>
            <w:rFonts w:ascii="Times New Roman" w:eastAsia="Cambria" w:hAnsi="Times New Roman" w:cs="Times New Roman"/>
            <w:noProof/>
          </w:rPr>
          <w:t xml:space="preserve">Effecten (met inbegrip van tier 1-kernkapitaal- en AT1-instrumenten; exclusief intragroep) </w:t>
        </w:r>
        <w:r w:rsidRPr="003B6B02">
          <w:rPr>
            <w:rStyle w:val="Hyperlink"/>
            <w:rFonts w:ascii="Times New Roman" w:eastAsia="Calibri" w:hAnsi="Times New Roman" w:cs="Times New Roman"/>
            <w:noProof/>
          </w:rPr>
          <w:t>(LIAB-G-2)</w:t>
        </w:r>
        <w:r>
          <w:rPr>
            <w:noProof/>
            <w:webHidden/>
          </w:rPr>
          <w:tab/>
        </w:r>
        <w:r>
          <w:rPr>
            <w:noProof/>
            <w:webHidden/>
          </w:rPr>
          <w:fldChar w:fldCharType="begin"/>
        </w:r>
        <w:r>
          <w:rPr>
            <w:noProof/>
            <w:webHidden/>
          </w:rPr>
          <w:instrText xml:space="preserve"> PAGEREF _Toc208245075 \h </w:instrText>
        </w:r>
        <w:r>
          <w:rPr>
            <w:noProof/>
            <w:webHidden/>
          </w:rPr>
        </w:r>
        <w:r>
          <w:rPr>
            <w:noProof/>
            <w:webHidden/>
          </w:rPr>
          <w:fldChar w:fldCharType="separate"/>
        </w:r>
        <w:r>
          <w:rPr>
            <w:noProof/>
            <w:webHidden/>
          </w:rPr>
          <w:t>94</w:t>
        </w:r>
        <w:r>
          <w:rPr>
            <w:noProof/>
            <w:webHidden/>
          </w:rPr>
          <w:fldChar w:fldCharType="end"/>
        </w:r>
      </w:hyperlink>
    </w:p>
    <w:p w14:paraId="12D74A08" w14:textId="6BBF4595" w:rsidR="001352BF" w:rsidRDefault="001352BF">
      <w:pPr>
        <w:pStyle w:val="TOC2"/>
        <w:rPr>
          <w:noProof/>
          <w:kern w:val="2"/>
          <w:sz w:val="24"/>
          <w:szCs w:val="24"/>
          <w:lang w:val="en-GB"/>
          <w14:ligatures w14:val="standardContextual"/>
        </w:rPr>
      </w:pPr>
      <w:hyperlink w:anchor="_Toc208245076" w:history="1">
        <w:r w:rsidRPr="003B6B02">
          <w:rPr>
            <w:rStyle w:val="Hyperlink"/>
            <w:rFonts w:ascii="Times New Roman" w:hAnsi="Times New Roman" w:cs="Times New Roman"/>
            <w:noProof/>
          </w:rPr>
          <w:t>II.33</w:t>
        </w:r>
        <w:r>
          <w:rPr>
            <w:noProof/>
            <w:kern w:val="2"/>
            <w:sz w:val="24"/>
            <w:szCs w:val="24"/>
            <w:lang w:val="en-GB"/>
            <w14:ligatures w14:val="standardContextual"/>
          </w:rPr>
          <w:tab/>
        </w:r>
        <w:r w:rsidRPr="003B6B02">
          <w:rPr>
            <w:rStyle w:val="Hyperlink"/>
            <w:rFonts w:ascii="Times New Roman" w:hAnsi="Times New Roman" w:cs="Times New Roman"/>
            <w:noProof/>
          </w:rPr>
          <w:t xml:space="preserve">Z 13.00 — Alle deposito’s (met uitzondering van intragroep) </w:t>
        </w:r>
        <w:r w:rsidRPr="003B6B02">
          <w:rPr>
            <w:rStyle w:val="Hyperlink"/>
            <w:rFonts w:ascii="Times New Roman" w:eastAsia="Calibri" w:hAnsi="Times New Roman" w:cs="Times New Roman"/>
            <w:noProof/>
          </w:rPr>
          <w:t>(LIAB-G-3)</w:t>
        </w:r>
        <w:r>
          <w:rPr>
            <w:noProof/>
            <w:webHidden/>
          </w:rPr>
          <w:tab/>
        </w:r>
        <w:r>
          <w:rPr>
            <w:noProof/>
            <w:webHidden/>
          </w:rPr>
          <w:fldChar w:fldCharType="begin"/>
        </w:r>
        <w:r>
          <w:rPr>
            <w:noProof/>
            <w:webHidden/>
          </w:rPr>
          <w:instrText xml:space="preserve"> PAGEREF _Toc208245076 \h </w:instrText>
        </w:r>
        <w:r>
          <w:rPr>
            <w:noProof/>
            <w:webHidden/>
          </w:rPr>
        </w:r>
        <w:r>
          <w:rPr>
            <w:noProof/>
            <w:webHidden/>
          </w:rPr>
          <w:fldChar w:fldCharType="separate"/>
        </w:r>
        <w:r>
          <w:rPr>
            <w:noProof/>
            <w:webHidden/>
          </w:rPr>
          <w:t>98</w:t>
        </w:r>
        <w:r>
          <w:rPr>
            <w:noProof/>
            <w:webHidden/>
          </w:rPr>
          <w:fldChar w:fldCharType="end"/>
        </w:r>
      </w:hyperlink>
    </w:p>
    <w:p w14:paraId="683FCFF3" w14:textId="7C748301" w:rsidR="001352BF" w:rsidRDefault="001352BF">
      <w:pPr>
        <w:pStyle w:val="TOC2"/>
        <w:rPr>
          <w:noProof/>
          <w:kern w:val="2"/>
          <w:sz w:val="24"/>
          <w:szCs w:val="24"/>
          <w:lang w:val="en-GB"/>
          <w14:ligatures w14:val="standardContextual"/>
        </w:rPr>
      </w:pPr>
      <w:hyperlink w:anchor="_Toc208245077" w:history="1">
        <w:r w:rsidRPr="003B6B02">
          <w:rPr>
            <w:rStyle w:val="Hyperlink"/>
            <w:rFonts w:ascii="Times New Roman" w:hAnsi="Times New Roman" w:cs="Times New Roman"/>
            <w:noProof/>
          </w:rPr>
          <w:t>II.34</w:t>
        </w:r>
        <w:r>
          <w:rPr>
            <w:noProof/>
            <w:kern w:val="2"/>
            <w:sz w:val="24"/>
            <w:szCs w:val="24"/>
            <w:lang w:val="en-GB"/>
            <w14:ligatures w14:val="standardContextual"/>
          </w:rPr>
          <w:tab/>
        </w:r>
        <w:r w:rsidRPr="003B6B02">
          <w:rPr>
            <w:rStyle w:val="Hyperlink"/>
            <w:rFonts w:ascii="Times New Roman" w:hAnsi="Times New Roman" w:cs="Times New Roman"/>
            <w:noProof/>
          </w:rPr>
          <w:t xml:space="preserve">Z 14.00 — Overige financiële verplichtingen (niet opgenomen in andere tabbladen, met uitzondering van intragroep) </w:t>
        </w:r>
        <w:r w:rsidRPr="003B6B02">
          <w:rPr>
            <w:rStyle w:val="Hyperlink"/>
            <w:rFonts w:ascii="Times New Roman" w:eastAsia="Calibri" w:hAnsi="Times New Roman" w:cs="Times New Roman"/>
            <w:noProof/>
          </w:rPr>
          <w:t>(LIAB-G-4)</w:t>
        </w:r>
        <w:r>
          <w:rPr>
            <w:noProof/>
            <w:webHidden/>
          </w:rPr>
          <w:tab/>
        </w:r>
        <w:r>
          <w:rPr>
            <w:noProof/>
            <w:webHidden/>
          </w:rPr>
          <w:fldChar w:fldCharType="begin"/>
        </w:r>
        <w:r>
          <w:rPr>
            <w:noProof/>
            <w:webHidden/>
          </w:rPr>
          <w:instrText xml:space="preserve"> PAGEREF _Toc208245077 \h </w:instrText>
        </w:r>
        <w:r>
          <w:rPr>
            <w:noProof/>
            <w:webHidden/>
          </w:rPr>
        </w:r>
        <w:r>
          <w:rPr>
            <w:noProof/>
            <w:webHidden/>
          </w:rPr>
          <w:fldChar w:fldCharType="separate"/>
        </w:r>
        <w:r>
          <w:rPr>
            <w:noProof/>
            <w:webHidden/>
          </w:rPr>
          <w:t>101</w:t>
        </w:r>
        <w:r>
          <w:rPr>
            <w:noProof/>
            <w:webHidden/>
          </w:rPr>
          <w:fldChar w:fldCharType="end"/>
        </w:r>
      </w:hyperlink>
    </w:p>
    <w:p w14:paraId="73197C35" w14:textId="59E4EAD6" w:rsidR="001352BF" w:rsidRDefault="001352BF">
      <w:pPr>
        <w:pStyle w:val="TOC2"/>
        <w:rPr>
          <w:noProof/>
          <w:kern w:val="2"/>
          <w:sz w:val="24"/>
          <w:szCs w:val="24"/>
          <w:lang w:val="en-GB"/>
          <w14:ligatures w14:val="standardContextual"/>
        </w:rPr>
      </w:pPr>
      <w:hyperlink w:anchor="_Toc208245078" w:history="1">
        <w:r w:rsidRPr="003B6B02">
          <w:rPr>
            <w:rStyle w:val="Hyperlink"/>
            <w:rFonts w:ascii="Times New Roman" w:hAnsi="Times New Roman" w:cs="Times New Roman"/>
            <w:noProof/>
          </w:rPr>
          <w:t>II.35</w:t>
        </w:r>
        <w:r>
          <w:rPr>
            <w:noProof/>
            <w:kern w:val="2"/>
            <w:sz w:val="24"/>
            <w:szCs w:val="24"/>
            <w:lang w:val="en-GB"/>
            <w14:ligatures w14:val="standardContextual"/>
          </w:rPr>
          <w:tab/>
        </w:r>
        <w:r w:rsidRPr="003B6B02">
          <w:rPr>
            <w:rStyle w:val="Hyperlink"/>
            <w:rFonts w:ascii="Times New Roman" w:hAnsi="Times New Roman" w:cs="Times New Roman"/>
            <w:noProof/>
          </w:rPr>
          <w:t xml:space="preserve">Z 15.00 — Derivaten </w:t>
        </w:r>
        <w:r w:rsidRPr="003B6B02">
          <w:rPr>
            <w:rStyle w:val="Hyperlink"/>
            <w:rFonts w:ascii="Times New Roman" w:eastAsia="Calibri" w:hAnsi="Times New Roman" w:cs="Times New Roman"/>
            <w:noProof/>
          </w:rPr>
          <w:t>(LIAB-G-5)</w:t>
        </w:r>
        <w:r>
          <w:rPr>
            <w:noProof/>
            <w:webHidden/>
          </w:rPr>
          <w:tab/>
        </w:r>
        <w:r>
          <w:rPr>
            <w:noProof/>
            <w:webHidden/>
          </w:rPr>
          <w:fldChar w:fldCharType="begin"/>
        </w:r>
        <w:r>
          <w:rPr>
            <w:noProof/>
            <w:webHidden/>
          </w:rPr>
          <w:instrText xml:space="preserve"> PAGEREF _Toc208245078 \h </w:instrText>
        </w:r>
        <w:r>
          <w:rPr>
            <w:noProof/>
            <w:webHidden/>
          </w:rPr>
        </w:r>
        <w:r>
          <w:rPr>
            <w:noProof/>
            <w:webHidden/>
          </w:rPr>
          <w:fldChar w:fldCharType="separate"/>
        </w:r>
        <w:r>
          <w:rPr>
            <w:noProof/>
            <w:webHidden/>
          </w:rPr>
          <w:t>103</w:t>
        </w:r>
        <w:r>
          <w:rPr>
            <w:noProof/>
            <w:webHidden/>
          </w:rPr>
          <w:fldChar w:fldCharType="end"/>
        </w:r>
      </w:hyperlink>
    </w:p>
    <w:p w14:paraId="33BF02C7" w14:textId="514459C2" w:rsidR="001352BF" w:rsidRDefault="001352BF">
      <w:pPr>
        <w:pStyle w:val="TOC2"/>
        <w:rPr>
          <w:noProof/>
          <w:kern w:val="2"/>
          <w:sz w:val="24"/>
          <w:szCs w:val="24"/>
          <w:lang w:val="en-GB"/>
          <w14:ligatures w14:val="standardContextual"/>
        </w:rPr>
      </w:pPr>
      <w:hyperlink w:anchor="_Toc208245079" w:history="1">
        <w:r w:rsidRPr="003B6B02">
          <w:rPr>
            <w:rStyle w:val="Hyperlink"/>
            <w:rFonts w:ascii="Times New Roman" w:hAnsi="Times New Roman" w:cs="Times New Roman"/>
            <w:noProof/>
          </w:rPr>
          <w:t>II.36</w:t>
        </w:r>
        <w:r>
          <w:rPr>
            <w:noProof/>
            <w:kern w:val="2"/>
            <w:sz w:val="24"/>
            <w:szCs w:val="24"/>
            <w:lang w:val="en-GB"/>
            <w14:ligatures w14:val="standardContextual"/>
          </w:rPr>
          <w:tab/>
        </w:r>
        <w:r w:rsidRPr="003B6B02">
          <w:rPr>
            <w:rStyle w:val="Hyperlink"/>
            <w:rFonts w:ascii="Times New Roman" w:hAnsi="Times New Roman" w:cs="Times New Roman"/>
            <w:noProof/>
          </w:rPr>
          <w:t xml:space="preserve">Z 16.00 — Gedekte financieringstransacties, met uitzondering van intragroeptransacties </w:t>
        </w:r>
        <w:r w:rsidRPr="003B6B02">
          <w:rPr>
            <w:rStyle w:val="Hyperlink"/>
            <w:rFonts w:ascii="Times New Roman" w:eastAsia="Calibri" w:hAnsi="Times New Roman" w:cs="Times New Roman"/>
            <w:noProof/>
          </w:rPr>
          <w:t>(LIAB-G-6)</w:t>
        </w:r>
        <w:r>
          <w:rPr>
            <w:noProof/>
            <w:webHidden/>
          </w:rPr>
          <w:tab/>
        </w:r>
        <w:r>
          <w:rPr>
            <w:noProof/>
            <w:webHidden/>
          </w:rPr>
          <w:fldChar w:fldCharType="begin"/>
        </w:r>
        <w:r>
          <w:rPr>
            <w:noProof/>
            <w:webHidden/>
          </w:rPr>
          <w:instrText xml:space="preserve"> PAGEREF _Toc208245079 \h </w:instrText>
        </w:r>
        <w:r>
          <w:rPr>
            <w:noProof/>
            <w:webHidden/>
          </w:rPr>
        </w:r>
        <w:r>
          <w:rPr>
            <w:noProof/>
            <w:webHidden/>
          </w:rPr>
          <w:fldChar w:fldCharType="separate"/>
        </w:r>
        <w:r>
          <w:rPr>
            <w:noProof/>
            <w:webHidden/>
          </w:rPr>
          <w:t>105</w:t>
        </w:r>
        <w:r>
          <w:rPr>
            <w:noProof/>
            <w:webHidden/>
          </w:rPr>
          <w:fldChar w:fldCharType="end"/>
        </w:r>
      </w:hyperlink>
    </w:p>
    <w:p w14:paraId="41DA5A25" w14:textId="5C927F6B" w:rsidR="001352BF" w:rsidRDefault="001352BF">
      <w:pPr>
        <w:pStyle w:val="TOC2"/>
        <w:rPr>
          <w:noProof/>
          <w:kern w:val="2"/>
          <w:sz w:val="24"/>
          <w:szCs w:val="24"/>
          <w:lang w:val="en-GB"/>
          <w14:ligatures w14:val="standardContextual"/>
        </w:rPr>
      </w:pPr>
      <w:hyperlink w:anchor="_Toc208245080" w:history="1">
        <w:r w:rsidRPr="003B6B02">
          <w:rPr>
            <w:rStyle w:val="Hyperlink"/>
            <w:rFonts w:ascii="Times New Roman" w:hAnsi="Times New Roman" w:cs="Times New Roman"/>
            <w:noProof/>
          </w:rPr>
          <w:t>II.37</w:t>
        </w:r>
        <w:r>
          <w:rPr>
            <w:noProof/>
            <w:kern w:val="2"/>
            <w:sz w:val="24"/>
            <w:szCs w:val="24"/>
            <w:lang w:val="en-GB"/>
            <w14:ligatures w14:val="standardContextual"/>
          </w:rPr>
          <w:tab/>
        </w:r>
        <w:r w:rsidRPr="003B6B02">
          <w:rPr>
            <w:rStyle w:val="Hyperlink"/>
            <w:rFonts w:ascii="Times New Roman" w:hAnsi="Times New Roman" w:cs="Times New Roman"/>
            <w:noProof/>
          </w:rPr>
          <w:t xml:space="preserve">Z 17.00 — Overige niet-financiële verplichtingen (niet opgenomen in andere tabs, m.u.v. intragroep) </w:t>
        </w:r>
        <w:r w:rsidRPr="003B6B02">
          <w:rPr>
            <w:rStyle w:val="Hyperlink"/>
            <w:rFonts w:ascii="Times New Roman" w:eastAsia="Calibri" w:hAnsi="Times New Roman" w:cs="Times New Roman"/>
            <w:noProof/>
          </w:rPr>
          <w:t>(LIAB-G-7)</w:t>
        </w:r>
        <w:r>
          <w:rPr>
            <w:noProof/>
            <w:webHidden/>
          </w:rPr>
          <w:tab/>
        </w:r>
        <w:r>
          <w:rPr>
            <w:noProof/>
            <w:webHidden/>
          </w:rPr>
          <w:fldChar w:fldCharType="begin"/>
        </w:r>
        <w:r>
          <w:rPr>
            <w:noProof/>
            <w:webHidden/>
          </w:rPr>
          <w:instrText xml:space="preserve"> PAGEREF _Toc208245080 \h </w:instrText>
        </w:r>
        <w:r>
          <w:rPr>
            <w:noProof/>
            <w:webHidden/>
          </w:rPr>
        </w:r>
        <w:r>
          <w:rPr>
            <w:noProof/>
            <w:webHidden/>
          </w:rPr>
          <w:fldChar w:fldCharType="separate"/>
        </w:r>
        <w:r>
          <w:rPr>
            <w:noProof/>
            <w:webHidden/>
          </w:rPr>
          <w:t>107</w:t>
        </w:r>
        <w:r>
          <w:rPr>
            <w:noProof/>
            <w:webHidden/>
          </w:rPr>
          <w:fldChar w:fldCharType="end"/>
        </w:r>
      </w:hyperlink>
    </w:p>
    <w:p w14:paraId="70C10CB6" w14:textId="62ED736A" w:rsidR="001352BF" w:rsidRDefault="001352BF">
      <w:pPr>
        <w:pStyle w:val="TOC2"/>
        <w:rPr>
          <w:noProof/>
          <w:kern w:val="2"/>
          <w:sz w:val="24"/>
          <w:szCs w:val="24"/>
          <w:lang w:val="en-GB"/>
          <w14:ligatures w14:val="standardContextual"/>
        </w:rPr>
      </w:pPr>
      <w:hyperlink w:anchor="_Toc208245081" w:history="1">
        <w:r w:rsidRPr="003B6B02">
          <w:rPr>
            <w:rStyle w:val="Hyperlink"/>
            <w:noProof/>
          </w:rPr>
          <w:t>II.38</w:t>
        </w:r>
        <w:r>
          <w:rPr>
            <w:noProof/>
            <w:kern w:val="2"/>
            <w:sz w:val="24"/>
            <w:szCs w:val="24"/>
            <w:lang w:val="en-GB"/>
            <w14:ligatures w14:val="standardContextual"/>
          </w:rPr>
          <w:tab/>
        </w:r>
        <w:r w:rsidRPr="003B6B02">
          <w:rPr>
            <w:rStyle w:val="Hyperlink"/>
            <w:noProof/>
          </w:rPr>
          <w:t xml:space="preserve">Bijlage I — Lijst van </w:t>
        </w:r>
        <w:r w:rsidR="00B72802">
          <w:rPr>
            <w:rStyle w:val="Hyperlink"/>
            <w:noProof/>
          </w:rPr>
          <w:t xml:space="preserve">FMI’s te gebruiken </w:t>
        </w:r>
        <w:r w:rsidRPr="003B6B02">
          <w:rPr>
            <w:rStyle w:val="Hyperlink"/>
            <w:noProof/>
          </w:rPr>
          <w:t>voor Z 09.01 — c00</w:t>
        </w:r>
        <w:r w:rsidR="00120F98">
          <w:rPr>
            <w:rStyle w:val="Hyperlink"/>
            <w:noProof/>
          </w:rPr>
          <w:t>4</w:t>
        </w:r>
        <w:r w:rsidRPr="003B6B02">
          <w:rPr>
            <w:rStyle w:val="Hyperlink"/>
            <w:noProof/>
          </w:rPr>
          <w:t>0</w:t>
        </w:r>
        <w:r>
          <w:rPr>
            <w:noProof/>
            <w:webHidden/>
          </w:rPr>
          <w:tab/>
        </w:r>
        <w:r>
          <w:rPr>
            <w:noProof/>
            <w:webHidden/>
          </w:rPr>
          <w:fldChar w:fldCharType="begin"/>
        </w:r>
        <w:r>
          <w:rPr>
            <w:noProof/>
            <w:webHidden/>
          </w:rPr>
          <w:instrText xml:space="preserve"> PAGEREF _Toc208245081 \h </w:instrText>
        </w:r>
        <w:r>
          <w:rPr>
            <w:noProof/>
            <w:webHidden/>
          </w:rPr>
        </w:r>
        <w:r>
          <w:rPr>
            <w:noProof/>
            <w:webHidden/>
          </w:rPr>
          <w:fldChar w:fldCharType="separate"/>
        </w:r>
        <w:r>
          <w:rPr>
            <w:noProof/>
            <w:webHidden/>
          </w:rPr>
          <w:t>110</w:t>
        </w:r>
        <w:r>
          <w:rPr>
            <w:noProof/>
            <w:webHidden/>
          </w:rPr>
          <w:fldChar w:fldCharType="end"/>
        </w:r>
      </w:hyperlink>
    </w:p>
    <w:p w14:paraId="7FE1B2E2" w14:textId="3911A910" w:rsidR="00F81672" w:rsidRDefault="001352BF">
      <w:pPr>
        <w:rPr>
          <w:rFonts w:ascii="Times New Roman" w:hAnsi="Times New Roman" w:cs="Times New Roman"/>
          <w:b/>
          <w:color w:val="000000" w:themeColor="text1"/>
          <w:sz w:val="20"/>
          <w:szCs w:val="20"/>
        </w:rPr>
      </w:pPr>
      <w:r>
        <w:rPr>
          <w:rFonts w:ascii="Times New Roman" w:hAnsi="Times New Roman" w:cs="Times New Roman"/>
          <w:bCs/>
          <w:color w:val="000000" w:themeColor="text1"/>
          <w:sz w:val="20"/>
          <w:szCs w:val="20"/>
        </w:rPr>
        <w:fldChar w:fldCharType="end"/>
      </w:r>
    </w:p>
    <w:p w14:paraId="7FE1B2E3" w14:textId="77777777" w:rsidR="00F81672" w:rsidRDefault="00F81672">
      <w:pPr>
        <w:rPr>
          <w:rFonts w:ascii="Times New Roman" w:hAnsi="Times New Roman" w:cs="Times New Roman"/>
          <w:b/>
          <w:color w:val="000000" w:themeColor="text1"/>
          <w:sz w:val="20"/>
          <w:szCs w:val="20"/>
        </w:rPr>
      </w:pPr>
    </w:p>
    <w:p w14:paraId="7FE1B2E4" w14:textId="77777777" w:rsidR="00F81672" w:rsidRDefault="00F81672">
      <w:pPr>
        <w:pStyle w:val="ListParagraph"/>
        <w:rPr>
          <w:rFonts w:ascii="Times New Roman" w:hAnsi="Times New Roman"/>
          <w:b/>
          <w:color w:val="000000" w:themeColor="text1"/>
          <w:sz w:val="20"/>
          <w:szCs w:val="20"/>
        </w:rPr>
      </w:pPr>
    </w:p>
    <w:p w14:paraId="7FE1B2E5" w14:textId="77777777" w:rsidR="00F81672" w:rsidRDefault="001352BF">
      <w:pPr>
        <w:pStyle w:val="P68B1DB1-Normal3"/>
        <w:spacing w:after="200" w:line="276" w:lineRule="auto"/>
        <w:rPr>
          <w:rFonts w:eastAsiaTheme="majorEastAsia"/>
          <w:kern w:val="28"/>
        </w:rPr>
      </w:pPr>
      <w:bookmarkStart w:id="0" w:name="_Toc492542318"/>
      <w:r>
        <w:br w:type="page"/>
      </w:r>
    </w:p>
    <w:p w14:paraId="7FE1B2E6" w14:textId="77777777" w:rsidR="00F81672" w:rsidRDefault="001352BF">
      <w:pPr>
        <w:pStyle w:val="P68B1DB1-Instructionsberschrift24"/>
        <w:numPr>
          <w:ilvl w:val="0"/>
          <w:numId w:val="49"/>
        </w:numPr>
        <w:ind w:left="357" w:hanging="357"/>
      </w:pPr>
      <w:bookmarkStart w:id="1" w:name="_Toc81454170"/>
      <w:bookmarkStart w:id="2" w:name="_Toc208245033"/>
      <w:r>
        <w:lastRenderedPageBreak/>
        <w:t>Algemene instructies</w:t>
      </w:r>
      <w:bookmarkEnd w:id="0"/>
      <w:bookmarkEnd w:id="1"/>
      <w:bookmarkEnd w:id="2"/>
    </w:p>
    <w:p w14:paraId="7FE1B2E7" w14:textId="155A2EE2" w:rsidR="00F81672" w:rsidRDefault="00C60422">
      <w:pPr>
        <w:pStyle w:val="P68B1DB1-Instructionsberschrift25"/>
        <w:numPr>
          <w:ilvl w:val="1"/>
          <w:numId w:val="49"/>
        </w:numPr>
        <w:ind w:left="357" w:hanging="357"/>
      </w:pPr>
      <w:r>
        <w:t>Structuur</w:t>
      </w:r>
    </w:p>
    <w:p w14:paraId="7FE1B2E8" w14:textId="261F32BB" w:rsidR="00F81672" w:rsidRDefault="001352BF">
      <w:pPr>
        <w:pStyle w:val="P68B1DB1-InstructionsText26"/>
        <w:numPr>
          <w:ilvl w:val="0"/>
          <w:numId w:val="71"/>
        </w:numPr>
        <w:spacing w:before="0"/>
        <w:ind w:left="714" w:hanging="357"/>
      </w:pPr>
      <w:r>
        <w:t>Het raamwerk bestaat uit 29 templates, georganiseerd in 6 blokken.</w:t>
      </w:r>
    </w:p>
    <w:p w14:paraId="7FE1B2EA" w14:textId="45B1FB28" w:rsidR="00F81672" w:rsidRDefault="001352BF">
      <w:pPr>
        <w:pStyle w:val="P68B1DB1-body7"/>
        <w:numPr>
          <w:ilvl w:val="0"/>
          <w:numId w:val="61"/>
        </w:numPr>
      </w:pPr>
      <w:r>
        <w:t>“Algemene informatie”:hierin vindt u een overzicht van de organisatiestructuur van een groep en zijn entiteiten, de spreiding van activa en risicoposten. Dit blok bestaat uit templates:</w:t>
      </w:r>
    </w:p>
    <w:p w14:paraId="7FE1B2EB" w14:textId="11B660EB" w:rsidR="00F81672" w:rsidRDefault="001352BF">
      <w:pPr>
        <w:pStyle w:val="P68B1DB1-body7"/>
        <w:numPr>
          <w:ilvl w:val="1"/>
          <w:numId w:val="207"/>
        </w:numPr>
      </w:pPr>
      <w:r>
        <w:t xml:space="preserve">Z 01.01 — </w:t>
      </w:r>
      <w:r w:rsidR="00503553">
        <w:t xml:space="preserve">Juridische entiteiten </w:t>
      </w:r>
      <w:r>
        <w:t>(ORG 1)”</w:t>
      </w:r>
    </w:p>
    <w:p w14:paraId="7FE1B2EC" w14:textId="1CB0DD0F" w:rsidR="00F81672" w:rsidRDefault="001352BF">
      <w:pPr>
        <w:pStyle w:val="P68B1DB1-body7"/>
        <w:numPr>
          <w:ilvl w:val="1"/>
          <w:numId w:val="207"/>
        </w:numPr>
      </w:pPr>
      <w:r>
        <w:t>Z 01.02 — Eigen</w:t>
      </w:r>
      <w:r w:rsidR="00503553">
        <w:t>doms</w:t>
      </w:r>
      <w:r>
        <w:t>structuur (ORG 2)</w:t>
      </w:r>
    </w:p>
    <w:p w14:paraId="7FE1B2ED" w14:textId="1893A787" w:rsidR="00F81672" w:rsidRDefault="001352BF">
      <w:pPr>
        <w:pStyle w:val="P68B1DB1-body7"/>
        <w:numPr>
          <w:ilvl w:val="0"/>
          <w:numId w:val="61"/>
        </w:numPr>
      </w:pPr>
      <w:r>
        <w:t>“</w:t>
      </w:r>
      <w:r w:rsidR="00E16883">
        <w:t xml:space="preserve">Geaggregeerde </w:t>
      </w:r>
      <w:r>
        <w:t xml:space="preserve">informatie over </w:t>
      </w:r>
      <w:r w:rsidR="00E16883">
        <w:t>balans</w:t>
      </w:r>
      <w:r w:rsidR="00BF0F32">
        <w:t>- en buitenbalansposten</w:t>
      </w:r>
      <w:r>
        <w:t>”:</w:t>
      </w:r>
      <w:r w:rsidR="00BF0F32">
        <w:t>bevat</w:t>
      </w:r>
      <w:r>
        <w:t xml:space="preserve"> financiële informatie over passiva, eigen vermogen, financiële banden tussen groepsentiteiten, verplichtingen ten aanzien van de belangrijkste tegenpartijen, </w:t>
      </w:r>
      <w:r w:rsidR="00212392">
        <w:t xml:space="preserve">buitenbalansposten ontvangen </w:t>
      </w:r>
      <w:r>
        <w:t>van de belangrijkste tegenpartijen, en depositoverzekering. Dit blok bestaat uit 7 templates:</w:t>
      </w:r>
    </w:p>
    <w:p w14:paraId="7FE1B2EE" w14:textId="77777777" w:rsidR="00F81672" w:rsidRDefault="001352BF">
      <w:pPr>
        <w:pStyle w:val="P68B1DB1-body7"/>
        <w:numPr>
          <w:ilvl w:val="0"/>
          <w:numId w:val="208"/>
        </w:numPr>
      </w:pPr>
      <w:r>
        <w:t>“Z 02.00 — Passivastructuur (LIAB 1)”;</w:t>
      </w:r>
    </w:p>
    <w:p w14:paraId="7FE1B2EF" w14:textId="738E9E2A" w:rsidR="00F81672" w:rsidRDefault="001352BF">
      <w:pPr>
        <w:pStyle w:val="P68B1DB1-body7"/>
        <w:numPr>
          <w:ilvl w:val="0"/>
          <w:numId w:val="208"/>
        </w:numPr>
      </w:pPr>
      <w:r>
        <w:t xml:space="preserve">“Z 03.01 — Eigenvermogensvereisten voor </w:t>
      </w:r>
      <w:r w:rsidR="00212392">
        <w:t xml:space="preserve">kredietinstellingen </w:t>
      </w:r>
      <w:r>
        <w:t>(LIAB 2)”;</w:t>
      </w:r>
    </w:p>
    <w:p w14:paraId="7FE1B2F0" w14:textId="77777777" w:rsidR="00F81672" w:rsidRDefault="001352BF">
      <w:pPr>
        <w:pStyle w:val="P68B1DB1-body7"/>
        <w:numPr>
          <w:ilvl w:val="0"/>
          <w:numId w:val="208"/>
        </w:numPr>
      </w:pPr>
      <w:r>
        <w:t>“Z 03.02 — Eigenvermogensvereisten voor beleggingsondernemingen (LIAB 3)”;</w:t>
      </w:r>
    </w:p>
    <w:p w14:paraId="7FE1B2F2" w14:textId="77777777" w:rsidR="00F81672" w:rsidRDefault="001352BF">
      <w:pPr>
        <w:pStyle w:val="P68B1DB1-body7"/>
        <w:numPr>
          <w:ilvl w:val="0"/>
          <w:numId w:val="208"/>
        </w:numPr>
      </w:pPr>
      <w:r>
        <w:t>“Z 04.00 — Intragroep financiële verwevenheden (LIAB 4)”;</w:t>
      </w:r>
    </w:p>
    <w:p w14:paraId="7FE1B2F3" w14:textId="33DD64E5" w:rsidR="00F81672" w:rsidRDefault="001352BF">
      <w:pPr>
        <w:pStyle w:val="P68B1DB1-body7"/>
        <w:numPr>
          <w:ilvl w:val="0"/>
          <w:numId w:val="208"/>
        </w:numPr>
      </w:pPr>
      <w:r>
        <w:t>“Z 05.01 —</w:t>
      </w:r>
      <w:r w:rsidR="00FA5A58">
        <w:t>Verplichtingen b</w:t>
      </w:r>
      <w:r>
        <w:t>elangrijkste tegenpartijen (LIAB 5)”;</w:t>
      </w:r>
    </w:p>
    <w:p w14:paraId="7FE1B2F4" w14:textId="510CE128" w:rsidR="00F81672" w:rsidRDefault="001352BF">
      <w:pPr>
        <w:pStyle w:val="P68B1DB1-body7"/>
        <w:numPr>
          <w:ilvl w:val="0"/>
          <w:numId w:val="208"/>
        </w:numPr>
      </w:pPr>
      <w:r>
        <w:t>“Z 05.02 — Belangrijkste tegenpartijen buiten de balanstelling (LIAB 6)”;</w:t>
      </w:r>
    </w:p>
    <w:p w14:paraId="7FE1B2F5" w14:textId="762695F7" w:rsidR="00F81672" w:rsidRDefault="001352BF">
      <w:pPr>
        <w:pStyle w:val="P68B1DB1-body7"/>
        <w:numPr>
          <w:ilvl w:val="0"/>
          <w:numId w:val="208"/>
        </w:numPr>
      </w:pPr>
      <w:r>
        <w:t>“Z 06.00 — Depositoverzekering (LIAB 7)”.</w:t>
      </w:r>
    </w:p>
    <w:p w14:paraId="7FE1B2F6" w14:textId="4062E84C" w:rsidR="00F81672" w:rsidRDefault="001352BF">
      <w:pPr>
        <w:pStyle w:val="P68B1DB1-body7"/>
        <w:numPr>
          <w:ilvl w:val="0"/>
          <w:numId w:val="61"/>
        </w:numPr>
      </w:pPr>
      <w:r>
        <w:t>“Kritieke functies”:</w:t>
      </w:r>
      <w:r w:rsidR="00FA5A58">
        <w:t>geeft</w:t>
      </w:r>
      <w:r>
        <w:t xml:space="preserve"> een overzicht van kritieke functies</w:t>
      </w:r>
      <w:r w:rsidR="004E4C5B">
        <w:t>en koppelt deze aan juridische entiteiten en kernactiviteiten</w:t>
      </w:r>
      <w:r>
        <w:t>. Dit blok bestaat uit 4 templates:</w:t>
      </w:r>
    </w:p>
    <w:p w14:paraId="7FE1B2F7" w14:textId="2D768BD2" w:rsidR="00F81672" w:rsidRDefault="001352BF">
      <w:pPr>
        <w:pStyle w:val="P68B1DB1-body7"/>
        <w:numPr>
          <w:ilvl w:val="1"/>
          <w:numId w:val="209"/>
        </w:numPr>
      </w:pPr>
      <w:r>
        <w:t xml:space="preserve">Z 07.01 — Beoordeling </w:t>
      </w:r>
      <w:r w:rsidR="004E4C5B">
        <w:t xml:space="preserve">van kritieke </w:t>
      </w:r>
      <w:r>
        <w:t xml:space="preserve">economische functies (FUNC 1), </w:t>
      </w:r>
    </w:p>
    <w:p w14:paraId="7FE1B2F8" w14:textId="37DEB375" w:rsidR="00F81672" w:rsidRDefault="001352BF">
      <w:pPr>
        <w:pStyle w:val="P68B1DB1-body7"/>
        <w:numPr>
          <w:ilvl w:val="1"/>
          <w:numId w:val="209"/>
        </w:numPr>
      </w:pPr>
      <w:r>
        <w:t xml:space="preserve">Z 07.02 — Mapping kritieke functies </w:t>
      </w:r>
      <w:r w:rsidR="004E4C5B">
        <w:t>naar juridische entiteiten</w:t>
      </w:r>
      <w:r>
        <w:t xml:space="preserve"> (FUNC 2) </w:t>
      </w:r>
    </w:p>
    <w:p w14:paraId="7FE1B2F9" w14:textId="759763DF" w:rsidR="00F81672" w:rsidRDefault="001352BF">
      <w:pPr>
        <w:pStyle w:val="P68B1DB1-body7"/>
        <w:numPr>
          <w:ilvl w:val="1"/>
          <w:numId w:val="209"/>
        </w:numPr>
      </w:pPr>
      <w:r>
        <w:t xml:space="preserve">Z 07.03 — Mapping </w:t>
      </w:r>
      <w:r w:rsidR="00B820DC">
        <w:t>kernactiviteiten naar juridische entiteiten</w:t>
      </w:r>
      <w:r>
        <w:t xml:space="preserve"> (FUNC 3) en </w:t>
      </w:r>
    </w:p>
    <w:p w14:paraId="7FE1B2FB" w14:textId="4BDF5015" w:rsidR="00F81672" w:rsidRDefault="001352BF">
      <w:pPr>
        <w:pStyle w:val="P68B1DB1-body7"/>
        <w:ind w:left="1794"/>
      </w:pPr>
      <w:r>
        <w:t xml:space="preserve">Z 07.04 — Mapping kritieke functies </w:t>
      </w:r>
      <w:r w:rsidR="00B820DC">
        <w:t>naar kernactiviteiten</w:t>
      </w:r>
      <w:r>
        <w:t xml:space="preserve"> (FUNC 4);</w:t>
      </w:r>
    </w:p>
    <w:p w14:paraId="7FE1B2FC" w14:textId="77777777" w:rsidR="00F81672" w:rsidRDefault="001352BF">
      <w:pPr>
        <w:pStyle w:val="P68B1DB1-body7"/>
        <w:numPr>
          <w:ilvl w:val="0"/>
          <w:numId w:val="61"/>
        </w:numPr>
      </w:pPr>
      <w:bookmarkStart w:id="3" w:name="_Hlk160696385"/>
      <w:r>
        <w:t>Diensten en entiteiten, die een uitsplitsing van gebruikers en aanbieders van diensten geven en deze in kaart brengen naar economische functies en bedrijfsonderdelen</w:t>
      </w:r>
      <w:bookmarkEnd w:id="3"/>
      <w:r>
        <w:t>:</w:t>
      </w:r>
    </w:p>
    <w:p w14:paraId="7FE1B2FD" w14:textId="77777777" w:rsidR="00F81672" w:rsidRDefault="001352BF">
      <w:pPr>
        <w:pStyle w:val="P68B1DB1-body7"/>
        <w:numPr>
          <w:ilvl w:val="1"/>
          <w:numId w:val="210"/>
        </w:numPr>
      </w:pPr>
      <w:r>
        <w:t>Z 08.01 — Relevante diensten (SERV 1)</w:t>
      </w:r>
    </w:p>
    <w:p w14:paraId="7FE1B2FE" w14:textId="77777777" w:rsidR="00F81672" w:rsidRDefault="001352BF">
      <w:pPr>
        <w:pStyle w:val="P68B1DB1-body7"/>
        <w:numPr>
          <w:ilvl w:val="1"/>
          <w:numId w:val="210"/>
        </w:numPr>
      </w:pPr>
      <w:r>
        <w:t>Z 08.02 — Relevante diensten — Mapping to assets (SERV 2)</w:t>
      </w:r>
    </w:p>
    <w:p w14:paraId="7FE1B2FF" w14:textId="77777777" w:rsidR="00F81672" w:rsidRDefault="001352BF">
      <w:pPr>
        <w:pStyle w:val="P68B1DB1-body7"/>
        <w:numPr>
          <w:ilvl w:val="1"/>
          <w:numId w:val="210"/>
        </w:numPr>
      </w:pPr>
      <w:r>
        <w:t>Z 08.03 — Relevante diensten — In kaart brengen van rollen (SERV 3)</w:t>
      </w:r>
    </w:p>
    <w:p w14:paraId="7FE1B300" w14:textId="77777777" w:rsidR="00F81672" w:rsidRDefault="001352BF">
      <w:pPr>
        <w:pStyle w:val="P68B1DB1-body7"/>
        <w:numPr>
          <w:ilvl w:val="1"/>
          <w:numId w:val="210"/>
        </w:numPr>
      </w:pPr>
      <w:r>
        <w:t>Z 08.04 — Relevante diensten — Mapping met kritieke functies (SERV 4)</w:t>
      </w:r>
    </w:p>
    <w:p w14:paraId="7FE1B301" w14:textId="6F370B63" w:rsidR="00F81672" w:rsidRDefault="001352BF">
      <w:pPr>
        <w:pStyle w:val="P68B1DB1-body7"/>
        <w:numPr>
          <w:ilvl w:val="1"/>
          <w:numId w:val="210"/>
        </w:numPr>
      </w:pPr>
      <w:r>
        <w:lastRenderedPageBreak/>
        <w:t xml:space="preserve">Z 08.05 — Relevante diensten — Mapping </w:t>
      </w:r>
      <w:r w:rsidR="00BF654C">
        <w:t xml:space="preserve">naar kernactiviteiten </w:t>
      </w:r>
      <w:r>
        <w:t>(SERV 5)</w:t>
      </w:r>
    </w:p>
    <w:p w14:paraId="7FE1B303" w14:textId="397A4C74" w:rsidR="00F81672" w:rsidRDefault="001352BF">
      <w:pPr>
        <w:pStyle w:val="P68B1DB1-body7"/>
        <w:numPr>
          <w:ilvl w:val="0"/>
          <w:numId w:val="61"/>
        </w:numPr>
      </w:pPr>
      <w:r>
        <w:t>Rapportage over FMI-diensten</w:t>
      </w:r>
    </w:p>
    <w:p w14:paraId="7FE1B304" w14:textId="110EA9FD" w:rsidR="00F81672" w:rsidRDefault="001352BF">
      <w:pPr>
        <w:pStyle w:val="P68B1DB1-body7"/>
        <w:numPr>
          <w:ilvl w:val="1"/>
          <w:numId w:val="211"/>
        </w:numPr>
      </w:pPr>
      <w:r>
        <w:t>Z 09.01 — FMI-diensten — Aanbieders en gebruikers (FMI 1)</w:t>
      </w:r>
    </w:p>
    <w:p w14:paraId="7FE1B305" w14:textId="2DBCB77F" w:rsidR="00F81672" w:rsidRDefault="001352BF">
      <w:pPr>
        <w:pStyle w:val="P68B1DB1-body7"/>
        <w:numPr>
          <w:ilvl w:val="1"/>
          <w:numId w:val="211"/>
        </w:numPr>
      </w:pPr>
      <w:r>
        <w:t xml:space="preserve">Z 09.02 — FMI-diensten — Mapping </w:t>
      </w:r>
      <w:r w:rsidR="00AE44BC">
        <w:t xml:space="preserve">naar </w:t>
      </w:r>
      <w:r>
        <w:t>kritieke en essentiële FMI’s (FMI 2)</w:t>
      </w:r>
    </w:p>
    <w:p w14:paraId="7FE1B306" w14:textId="3BD85795" w:rsidR="00F81672" w:rsidRDefault="001352BF">
      <w:pPr>
        <w:pStyle w:val="P68B1DB1-body7"/>
        <w:numPr>
          <w:ilvl w:val="1"/>
          <w:numId w:val="211"/>
        </w:numPr>
      </w:pPr>
      <w:r>
        <w:t xml:space="preserve">Z 09.03 — FMI-diensten — </w:t>
      </w:r>
      <w:r w:rsidR="00AE44BC">
        <w:t>Kerncijfers</w:t>
      </w:r>
      <w:r>
        <w:t xml:space="preserve"> (FMI 3)</w:t>
      </w:r>
    </w:p>
    <w:p w14:paraId="7FE1B307" w14:textId="75A4BDCD" w:rsidR="00F81672" w:rsidRDefault="001352BF">
      <w:pPr>
        <w:pStyle w:val="P68B1DB1-body7"/>
        <w:numPr>
          <w:ilvl w:val="1"/>
          <w:numId w:val="211"/>
        </w:numPr>
      </w:pPr>
      <w:r>
        <w:t xml:space="preserve">Z 09.04 — FMI-diensten — </w:t>
      </w:r>
      <w:r w:rsidR="00BF654C">
        <w:t xml:space="preserve">CCP’s </w:t>
      </w:r>
      <w:r>
        <w:t>— Alternatieve aanbieders (FMI 4)</w:t>
      </w:r>
    </w:p>
    <w:p w14:paraId="7FE1B30B" w14:textId="4C125709" w:rsidR="00F81672" w:rsidRDefault="001352BF">
      <w:pPr>
        <w:pStyle w:val="P68B1DB1-body7"/>
        <w:numPr>
          <w:ilvl w:val="0"/>
          <w:numId w:val="61"/>
        </w:numPr>
      </w:pPr>
      <w:r>
        <w:t xml:space="preserve">Gedetailleerde rapportage </w:t>
      </w:r>
      <w:r w:rsidR="009E4E62">
        <w:t>van verplichtingen voor bail-in analyse</w:t>
      </w:r>
    </w:p>
    <w:p w14:paraId="7FE1B30C" w14:textId="6ACC8549" w:rsidR="00F81672" w:rsidRDefault="001352BF">
      <w:pPr>
        <w:pStyle w:val="P68B1DB1-body7"/>
        <w:numPr>
          <w:ilvl w:val="0"/>
          <w:numId w:val="217"/>
        </w:numPr>
      </w:pPr>
      <w:r>
        <w:t>Z 11.00 — Intragroepverplichtingen (exclusief derivaten) (LIAB-G-1)</w:t>
      </w:r>
    </w:p>
    <w:p w14:paraId="7FE1B30D" w14:textId="140BB302" w:rsidR="00F81672" w:rsidRDefault="001352BF">
      <w:pPr>
        <w:pStyle w:val="P68B1DB1-body7"/>
        <w:numPr>
          <w:ilvl w:val="0"/>
          <w:numId w:val="217"/>
        </w:numPr>
      </w:pPr>
      <w:r>
        <w:t>Z 12.00 — Effecten (met inbegrip van tier 1-kernkapitaal-, AT1-tier 2-instrumenten, met uitzondering van intragroepinstrumenten) (LIAB-G-2)</w:t>
      </w:r>
    </w:p>
    <w:p w14:paraId="7FE1B30E" w14:textId="67922446" w:rsidR="00F81672" w:rsidRDefault="001352BF">
      <w:pPr>
        <w:pStyle w:val="P68B1DB1-body7"/>
        <w:numPr>
          <w:ilvl w:val="0"/>
          <w:numId w:val="217"/>
        </w:numPr>
      </w:pPr>
      <w:r>
        <w:t>Z 13.00 — Alle deposito’s (met uitzondering van intragroep) (LIAB-G-3)</w:t>
      </w:r>
    </w:p>
    <w:p w14:paraId="7FE1B30F" w14:textId="2D8F046E" w:rsidR="00F81672" w:rsidRDefault="001352BF">
      <w:pPr>
        <w:pStyle w:val="P68B1DB1-body7"/>
        <w:numPr>
          <w:ilvl w:val="0"/>
          <w:numId w:val="217"/>
        </w:numPr>
      </w:pPr>
      <w:r>
        <w:t>Z 14.00 — Overige financiële verplichtingen (LIAB-G-4)</w:t>
      </w:r>
    </w:p>
    <w:p w14:paraId="7FE1B310" w14:textId="69B08C3E" w:rsidR="00F81672" w:rsidRDefault="001352BF">
      <w:pPr>
        <w:pStyle w:val="P68B1DB1-body7"/>
        <w:numPr>
          <w:ilvl w:val="1"/>
          <w:numId w:val="211"/>
        </w:numPr>
      </w:pPr>
      <w:r>
        <w:t>Z 15.00 — Derivaten (LIAB-G-5)</w:t>
      </w:r>
    </w:p>
    <w:p w14:paraId="7FE1B311" w14:textId="2130BFF9" w:rsidR="00F81672" w:rsidRDefault="001352BF">
      <w:pPr>
        <w:pStyle w:val="P68B1DB1-body7"/>
        <w:numPr>
          <w:ilvl w:val="1"/>
          <w:numId w:val="211"/>
        </w:numPr>
      </w:pPr>
      <w:r>
        <w:t>Z 16.00 — Gedekte financiering, exclusief intragroep (LIAB-G-6)</w:t>
      </w:r>
    </w:p>
    <w:p w14:paraId="7FE1B312" w14:textId="77742066" w:rsidR="00F81672" w:rsidRDefault="001352BF">
      <w:pPr>
        <w:pStyle w:val="P68B1DB1-body7"/>
        <w:numPr>
          <w:ilvl w:val="1"/>
          <w:numId w:val="211"/>
        </w:numPr>
      </w:pPr>
      <w:r>
        <w:t>Z 17.00 — Overige niet-financiële verplichtingen (LIAB-G-7)</w:t>
      </w:r>
    </w:p>
    <w:p w14:paraId="7FE1B313" w14:textId="77777777" w:rsidR="00F81672" w:rsidRDefault="00F81672">
      <w:pPr>
        <w:pStyle w:val="body"/>
        <w:ind w:left="426"/>
        <w:rPr>
          <w:rFonts w:ascii="Times New Roman" w:hAnsi="Times New Roman" w:cs="Times New Roman"/>
          <w:color w:val="000000" w:themeColor="text1"/>
          <w:sz w:val="20"/>
          <w:szCs w:val="20"/>
        </w:rPr>
      </w:pPr>
    </w:p>
    <w:p w14:paraId="7FE1B314" w14:textId="76A1CDF5" w:rsidR="00F81672" w:rsidRDefault="00176BCD">
      <w:pPr>
        <w:pStyle w:val="P68B1DB1-Instructionsberschrift25"/>
        <w:numPr>
          <w:ilvl w:val="1"/>
          <w:numId w:val="49"/>
        </w:numPr>
        <w:ind w:left="357" w:hanging="357"/>
      </w:pPr>
      <w:r>
        <w:t>Referenties</w:t>
      </w:r>
    </w:p>
    <w:p w14:paraId="7FE1B315" w14:textId="77777777" w:rsidR="00F81672" w:rsidRDefault="001352BF">
      <w:pPr>
        <w:pStyle w:val="P68B1DB1-InstructionsText26"/>
        <w:numPr>
          <w:ilvl w:val="0"/>
          <w:numId w:val="225"/>
        </w:numPr>
        <w:spacing w:before="0"/>
      </w:pPr>
      <w:r>
        <w:t>Voor de toepassing van deze bijlage zijn de volgende afkortingen van toepassing:</w:t>
      </w:r>
    </w:p>
    <w:p w14:paraId="7FE1B317" w14:textId="77777777" w:rsidR="00F81672" w:rsidRDefault="001352BF">
      <w:pPr>
        <w:pStyle w:val="P68B1DB1-ListParagraph8"/>
        <w:numPr>
          <w:ilvl w:val="0"/>
          <w:numId w:val="60"/>
        </w:numPr>
        <w:ind w:left="1074"/>
        <w:jc w:val="both"/>
      </w:pPr>
      <w:r>
        <w:t>“CPMI”: het Committee on Payments and Market Infrastructures van de Bank voor Internationale Betalingen (BIS);</w:t>
      </w:r>
    </w:p>
    <w:p w14:paraId="7FE1B318" w14:textId="36318AB0" w:rsidR="00F81672" w:rsidRDefault="001352BF">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“FINREP”: FINREP-templates die zijn opgenomen in bijlage I bij Uitvoeringsverordening (EU) 2024/3117 van de Commissie;</w:t>
      </w:r>
      <w:r>
        <w:rPr>
          <w:rStyle w:val="FootnoteReference"/>
          <w:rFonts w:ascii="Times New Roman" w:hAnsi="Times New Roman"/>
          <w:sz w:val="20"/>
          <w:szCs w:val="20"/>
        </w:rPr>
        <w:footnoteReference w:id="2"/>
      </w:r>
    </w:p>
    <w:p w14:paraId="7FE1B319" w14:textId="5E436E82" w:rsidR="00F81672" w:rsidRDefault="001352BF">
      <w:pPr>
        <w:pStyle w:val="P68B1DB1-ListParagraph8"/>
        <w:numPr>
          <w:ilvl w:val="0"/>
          <w:numId w:val="60"/>
        </w:numPr>
        <w:ind w:left="1074"/>
        <w:jc w:val="both"/>
      </w:pPr>
      <w:r>
        <w:t>“COREP (OF)”: COREP (OF) -templates die zijn opgenomen in bijlage I bij Uitvoeringsverordening (EU) 2024/3117 van de Commissie;</w:t>
      </w:r>
    </w:p>
    <w:p w14:paraId="7FE1B31A" w14:textId="2492C34D" w:rsidR="00F81672" w:rsidRDefault="001352BF">
      <w:pPr>
        <w:pStyle w:val="P68B1DB1-ListParagraph8"/>
        <w:numPr>
          <w:ilvl w:val="0"/>
          <w:numId w:val="60"/>
        </w:numPr>
        <w:ind w:left="1074"/>
        <w:jc w:val="both"/>
      </w:pPr>
      <w:r>
        <w:t>“COREP (LR)”: COREP (LR) -templates die zijn opgenomen in bijlage I bij Uitvoeringsverordening (EU) 2024/3117 van de Commissie;</w:t>
      </w:r>
    </w:p>
    <w:p w14:paraId="7FE1B31B" w14:textId="77777777" w:rsidR="00F81672" w:rsidRDefault="001352BF">
      <w:pPr>
        <w:pStyle w:val="P68B1DB1-ListParagraph8"/>
        <w:numPr>
          <w:ilvl w:val="0"/>
          <w:numId w:val="60"/>
        </w:numPr>
        <w:ind w:left="1074"/>
        <w:jc w:val="both"/>
      </w:pPr>
      <w:r>
        <w:t>“FSB”: Financial Stability Board;</w:t>
      </w:r>
    </w:p>
    <w:p w14:paraId="7FE1B31C" w14:textId="77777777" w:rsidR="00F81672" w:rsidRDefault="001352BF">
      <w:pPr>
        <w:pStyle w:val="P68B1DB1-ListParagraph9"/>
        <w:numPr>
          <w:ilvl w:val="0"/>
          <w:numId w:val="60"/>
        </w:numPr>
        <w:ind w:left="1074"/>
        <w:jc w:val="both"/>
        <w:rPr>
          <w:color w:val="000000" w:themeColor="text1"/>
          <w:sz w:val="20"/>
          <w:szCs w:val="20"/>
        </w:rPr>
      </w:pPr>
      <w:r>
        <w:rPr>
          <w:color w:val="000000" w:themeColor="text1"/>
          <w:sz w:val="20"/>
          <w:szCs w:val="20"/>
        </w:rPr>
        <w:t>“IAS”: internationale standaarden voor jaarrekeningen in de zin van artikel 2 van Verordening (EG) nr. 1606/2002 van het Europees Parlement en de Raad</w:t>
      </w:r>
      <w:r>
        <w:footnoteReference w:id="3"/>
      </w:r>
      <w:r>
        <w:rPr>
          <w:color w:val="000000" w:themeColor="text1"/>
          <w:sz w:val="20"/>
          <w:szCs w:val="20"/>
        </w:rPr>
        <w:t>;</w:t>
      </w:r>
    </w:p>
    <w:p w14:paraId="7FE1B31D" w14:textId="77777777" w:rsidR="00F81672" w:rsidRDefault="001352BF">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lastRenderedPageBreak/>
        <w:t>“IFRS”:internationale standaarden voor financiële verslaglegging in de zin van artikel 2 van Verordening (EG) nr. 1606/2002</w:t>
      </w:r>
      <w:r>
        <w:rPr>
          <w:rStyle w:val="FootnoteReference"/>
          <w:rFonts w:ascii="Times New Roman" w:hAnsi="Times New Roman"/>
          <w:color w:val="000000" w:themeColor="text1"/>
          <w:sz w:val="20"/>
          <w:szCs w:val="20"/>
        </w:rPr>
        <w:footnoteReference w:id="4"/>
      </w:r>
      <w:r>
        <w:rPr>
          <w:rFonts w:ascii="Times New Roman" w:hAnsi="Times New Roman"/>
          <w:color w:val="000000" w:themeColor="text1"/>
          <w:sz w:val="20"/>
          <w:szCs w:val="20"/>
        </w:rPr>
        <w:t>;</w:t>
      </w:r>
    </w:p>
    <w:p w14:paraId="7FE1B31E" w14:textId="46A00E6E" w:rsidR="00F81672" w:rsidRDefault="001352BF">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“LEI-code”: identificatiecode voor rechtspersonen (Legal Entity Identifier) om partijen bij financiële transacties wereldwijd op unieke wijze te identificeren, zoals voorgesteld door de Raad voor financiële stabiliteit (FSB) en goedgekeurd door de G20. Totdat het mondiale LEI-systeem volledig operationeel is, worden pre-LEI-codes aan tegenpartijen toegewezen door een Local Operational Unit die is bekrachtigd door het Regulatory Oversight Committee (ROC) (nadere informatie te vinden op de volgende website: </w:t>
      </w:r>
      <w:r>
        <w:fldChar w:fldCharType="begin"/>
      </w:r>
      <w:r>
        <w:instrText>HYPERLINK "http://www.leiroc.org"</w:instrText>
      </w:r>
      <w:r>
        <w:fldChar w:fldCharType="separate"/>
      </w:r>
      <w:r>
        <w:rPr>
          <w:rStyle w:val="Hyperlink"/>
          <w:rFonts w:ascii="Times New Roman" w:hAnsi="Times New Roman"/>
          <w:color w:val="000000" w:themeColor="text1"/>
          <w:sz w:val="20"/>
          <w:szCs w:val="20"/>
        </w:rPr>
        <w:t>www.leiroc.org</w:t>
      </w:r>
      <w:r>
        <w:fldChar w:fldCharType="end"/>
      </w:r>
      <w:r>
        <w:rPr>
          <w:rFonts w:ascii="Times New Roman" w:hAnsi="Times New Roman"/>
          <w:color w:val="000000" w:themeColor="text1"/>
          <w:sz w:val="20"/>
          <w:szCs w:val="20"/>
        </w:rPr>
        <w:t xml:space="preserve">). Wanneer voor een bepaalde tegenpartij een identificatiecode voor juridische entiteiten (LEI-code) bestaat, </w:t>
      </w:r>
      <w:r w:rsidR="006F0AAD">
        <w:rPr>
          <w:rFonts w:ascii="Times New Roman" w:hAnsi="Times New Roman"/>
          <w:color w:val="000000" w:themeColor="text1"/>
          <w:sz w:val="20"/>
          <w:szCs w:val="20"/>
        </w:rPr>
        <w:t xml:space="preserve">dient </w:t>
      </w:r>
      <w:r>
        <w:rPr>
          <w:rFonts w:ascii="Times New Roman" w:hAnsi="Times New Roman"/>
          <w:color w:val="000000" w:themeColor="text1"/>
          <w:sz w:val="20"/>
          <w:szCs w:val="20"/>
        </w:rPr>
        <w:t xml:space="preserve">deze code </w:t>
      </w:r>
      <w:r w:rsidR="006F0AAD">
        <w:rPr>
          <w:rFonts w:ascii="Times New Roman" w:hAnsi="Times New Roman"/>
          <w:color w:val="000000" w:themeColor="text1"/>
          <w:sz w:val="20"/>
          <w:szCs w:val="20"/>
        </w:rPr>
        <w:t xml:space="preserve">gebruikt te worden </w:t>
      </w:r>
      <w:r>
        <w:rPr>
          <w:rFonts w:ascii="Times New Roman" w:hAnsi="Times New Roman"/>
          <w:color w:val="000000" w:themeColor="text1"/>
          <w:sz w:val="20"/>
          <w:szCs w:val="20"/>
        </w:rPr>
        <w:t>om die tegenpartij te identificeren;</w:t>
      </w:r>
    </w:p>
    <w:p w14:paraId="7FE1B31F" w14:textId="34CF2B95" w:rsidR="00F81672" w:rsidRDefault="001352BF">
      <w:pPr>
        <w:pStyle w:val="P68B1DB1-ListParagraph8"/>
        <w:numPr>
          <w:ilvl w:val="0"/>
          <w:numId w:val="60"/>
        </w:numPr>
        <w:ind w:left="1074"/>
        <w:jc w:val="both"/>
      </w:pPr>
      <w:r>
        <w:t>“MFI-ID” of “Monetary Financial Institutions” is een unieke identificatiecode voor een MFI in de lijst van MFI’s die door de ECB voor statistische doeleinden wordt bijgehouden en gepubliceerd overeenkomstig Verordening (EU) 2021/379 van de Europese Centrale Bank van 22 januari 2021 betreffende de balansposten van kredietinstellingen en van de sector monetaire financiële instellingen (herschikking) (ECB/2021/2), te rapporteren wanneer er nog geen LEI-code bestaat.</w:t>
      </w:r>
    </w:p>
    <w:p w14:paraId="7FE1B320" w14:textId="0AC7C627" w:rsidR="00F81672" w:rsidRDefault="001352BF">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“NGAAP” of “nationale algemeen aanvaarde boekhoudbeginselen”:nationale kaders voor financiële verslaggeving, ontwikkeld op grond van Richtlijn 86/635/EEG</w:t>
      </w:r>
      <w:r>
        <w:rPr>
          <w:rStyle w:val="FootnoteReference"/>
          <w:rFonts w:ascii="Times New Roman" w:hAnsi="Times New Roman"/>
          <w:color w:val="000000" w:themeColor="text1"/>
        </w:rPr>
        <w:footnoteReference w:id="5"/>
      </w:r>
      <w:r>
        <w:rPr>
          <w:rFonts w:ascii="Times New Roman" w:hAnsi="Times New Roman"/>
          <w:color w:val="000000" w:themeColor="text1"/>
          <w:sz w:val="20"/>
          <w:szCs w:val="20"/>
        </w:rPr>
        <w:t>.</w:t>
      </w:r>
    </w:p>
    <w:p w14:paraId="7FE1B321" w14:textId="7ED65FD1" w:rsidR="00F81672" w:rsidRDefault="001352BF">
      <w:pPr>
        <w:pStyle w:val="P68B1DB1-ListParagraph8"/>
        <w:numPr>
          <w:ilvl w:val="0"/>
          <w:numId w:val="60"/>
        </w:numPr>
        <w:ind w:left="1074"/>
        <w:jc w:val="both"/>
      </w:pPr>
      <w:r>
        <w:t xml:space="preserve">“Operationeel </w:t>
      </w:r>
      <w:r w:rsidR="005E53E1">
        <w:t>bezit</w:t>
      </w:r>
      <w:r>
        <w:t xml:space="preserve">” — Een </w:t>
      </w:r>
      <w:r w:rsidR="005E53E1">
        <w:t xml:space="preserve">bezit </w:t>
      </w:r>
      <w:r>
        <w:t xml:space="preserve">dat geen financieel </w:t>
      </w:r>
      <w:r w:rsidR="005E53E1">
        <w:t xml:space="preserve">bezit </w:t>
      </w:r>
      <w:r>
        <w:t xml:space="preserve">is en dat nodig is om relevante diensten te verrichten, zoals onroerend goed; intellectuele eigendom, met inbegrip van handelsmerken, octrooien en software; hardware; IT-systemen en -toepassingen; en gegevensopslagplaatsen. Operationele </w:t>
      </w:r>
      <w:r w:rsidR="00163FEA">
        <w:t xml:space="preserve">bezittingen </w:t>
      </w:r>
      <w:r>
        <w:t>zijn cruciaal/essentieel wanneer toegang daartoe vereist is voor de uitvoering van een kritieke/essentiële dienst;</w:t>
      </w:r>
    </w:p>
    <w:p w14:paraId="7FE1B322" w14:textId="0126D847" w:rsidR="00F81672" w:rsidRDefault="001352BF">
      <w:pPr>
        <w:pStyle w:val="P68B1DB1-ListParagraph8"/>
        <w:numPr>
          <w:ilvl w:val="0"/>
          <w:numId w:val="60"/>
        </w:numPr>
        <w:ind w:left="1074"/>
        <w:jc w:val="both"/>
      </w:pPr>
      <w:r>
        <w:t xml:space="preserve">“Relevante diensten” — Diensten die ten grondslag liggen aan i) de kritieke functies van de bank voor de economie (kritieke diensten) en ii) de </w:t>
      </w:r>
      <w:r w:rsidR="00A37745">
        <w:t xml:space="preserve">kernactiviteiten </w:t>
      </w:r>
      <w:r>
        <w:t>(essentiële diensten) waarvoor continuïteit noodzakelijk is voor de doeltreffende uitvoering van de afwikkelingsstrategie. Deze categorieën kunnen elkaar overlappen. Dit geldt naar analogie voor operationele activa en personeel.</w:t>
      </w:r>
    </w:p>
    <w:p w14:paraId="7FE1B323" w14:textId="616FCB1D" w:rsidR="00F81672" w:rsidRDefault="001352BF">
      <w:pPr>
        <w:pStyle w:val="P68B1DB1-ListParagraph8"/>
        <w:numPr>
          <w:ilvl w:val="0"/>
          <w:numId w:val="60"/>
        </w:numPr>
        <w:ind w:left="1074"/>
        <w:jc w:val="both"/>
      </w:pPr>
      <w:r>
        <w:t xml:space="preserve">“Relevante rollen” — </w:t>
      </w:r>
      <w:r w:rsidR="001233C8">
        <w:t xml:space="preserve">functies </w:t>
      </w:r>
      <w:r>
        <w:t xml:space="preserve">waarvan </w:t>
      </w:r>
      <w:r w:rsidR="00BC7FEE">
        <w:t>het vacant zijn</w:t>
      </w:r>
      <w:r>
        <w:t xml:space="preserve"> bij afwikkeling een belemmering kan vormen voor de continuïteit van kritieke functies en de </w:t>
      </w:r>
      <w:r w:rsidR="00BC7FEE">
        <w:t xml:space="preserve">kernactiviteiten </w:t>
      </w:r>
      <w:r>
        <w:t>die nodig zijn voor de doeltreffende uitvoering van de afwikkelingsstrategie en een eventuele daaruit voortvloeiende herstructurering.</w:t>
      </w:r>
    </w:p>
    <w:p w14:paraId="7FE1B324" w14:textId="77777777" w:rsidR="00F81672" w:rsidRDefault="00F81672">
      <w:pPr>
        <w:pStyle w:val="ListParagraph"/>
        <w:ind w:left="1074"/>
        <w:rPr>
          <w:rFonts w:ascii="Times New Roman" w:hAnsi="Times New Roman"/>
          <w:color w:val="000000" w:themeColor="text1"/>
          <w:sz w:val="20"/>
          <w:szCs w:val="20"/>
        </w:rPr>
      </w:pPr>
    </w:p>
    <w:p w14:paraId="7FE1B325" w14:textId="18D0078E" w:rsidR="00F81672" w:rsidRDefault="0025288A">
      <w:pPr>
        <w:pStyle w:val="P68B1DB1-Instructionsberschrift25"/>
        <w:numPr>
          <w:ilvl w:val="1"/>
          <w:numId w:val="49"/>
        </w:numPr>
        <w:ind w:left="357" w:hanging="357"/>
      </w:pPr>
      <w:r>
        <w:t>Boekhoudstandaarden</w:t>
      </w:r>
    </w:p>
    <w:p w14:paraId="7FE1B326" w14:textId="6C573E68" w:rsidR="00F81672" w:rsidRDefault="001352BF">
      <w:pPr>
        <w:pStyle w:val="P68B1DB1-InstructionsText26"/>
        <w:numPr>
          <w:ilvl w:val="0"/>
          <w:numId w:val="71"/>
        </w:numPr>
        <w:spacing w:before="0"/>
        <w:ind w:left="714" w:hanging="357"/>
      </w:pPr>
      <w:r>
        <w:t xml:space="preserve">Tenzij in deze instructies anders aangegeven, rapporteren instellingen alle bedragen op basis van het kader voor financiële verslaggeving dat zij gebruiken voor het rapporteren van financiële informatie in overeenstemming met de artikelen 9, 10 en 11 van Uitvoeringsverordening (EU) 2024/3117. Instellingen die financiële informatie niet hoeven te rapporteren in overeenstemming met Uitvoeringsverordening (EU) 2024/3117, passen de regels van hun respectieve kader voor financiële verslaggeving toe. </w:t>
      </w:r>
    </w:p>
    <w:p w14:paraId="7FE1B327" w14:textId="77777777" w:rsidR="00F81672" w:rsidRDefault="001352BF">
      <w:pPr>
        <w:pStyle w:val="P68B1DB1-InstructionsText26"/>
        <w:numPr>
          <w:ilvl w:val="0"/>
          <w:numId w:val="227"/>
        </w:numPr>
        <w:spacing w:before="0"/>
      </w:pPr>
      <w:r>
        <w:t>Ten behoeve van de instellingen die zich bij hun rapportage op de IFRS baseren, zijn verwijzingen naar de desbetreffende IFRS opgenomen.</w:t>
      </w:r>
    </w:p>
    <w:p w14:paraId="7FE1B328" w14:textId="77777777" w:rsidR="00F81672" w:rsidRDefault="001352BF">
      <w:pPr>
        <w:pStyle w:val="P68B1DB1-Instructionsberschrift25"/>
        <w:numPr>
          <w:ilvl w:val="1"/>
          <w:numId w:val="49"/>
        </w:numPr>
        <w:ind w:left="357" w:hanging="357"/>
      </w:pPr>
      <w:bookmarkStart w:id="4" w:name="_Toc208245037"/>
      <w:bookmarkStart w:id="5" w:name="_Hlk167181695"/>
      <w:bookmarkStart w:id="6" w:name="_Toc81454174"/>
      <w:r>
        <w:t>Rapportage van toezichtgegevens</w:t>
      </w:r>
      <w:bookmarkEnd w:id="4"/>
    </w:p>
    <w:p w14:paraId="7FE1B329" w14:textId="7DCBF81B" w:rsidR="00F81672" w:rsidRDefault="001352BF">
      <w:pPr>
        <w:pStyle w:val="P68B1DB1-Instructionsberschrift310"/>
        <w:numPr>
          <w:ilvl w:val="4"/>
          <w:numId w:val="49"/>
        </w:numPr>
      </w:pPr>
      <w:r>
        <w:t xml:space="preserve">Indien de rapporterende entiteit onderworpen is aan toezichtrapportage uit hoofde van Verordening (EU) nr. 575/2013 op geconsolideerd of individueel niveau op de gevraagde referentiedatum voor afwikkelingsplanning, is de entiteit niet verplicht de reeds gerapporteerde </w:t>
      </w:r>
      <w:r w:rsidR="00F12BEA">
        <w:t xml:space="preserve">datapunten </w:t>
      </w:r>
      <w:r>
        <w:t xml:space="preserve">te vermelden. De afwikkelingsautoriteiten zullen deze </w:t>
      </w:r>
      <w:r w:rsidR="001C2B2A">
        <w:t>data</w:t>
      </w:r>
      <w:r>
        <w:t xml:space="preserve">punten rechtstreeks verkrijgen uit de </w:t>
      </w:r>
      <w:r w:rsidR="001C2B2A">
        <w:t xml:space="preserve">toezichtrapportages </w:t>
      </w:r>
      <w:r>
        <w:t>die reeds door de rapporterende entiteit zijn ingediend.</w:t>
      </w:r>
    </w:p>
    <w:p w14:paraId="7FE1B32A" w14:textId="5920C182" w:rsidR="00F81672" w:rsidRDefault="001352BF">
      <w:pPr>
        <w:pStyle w:val="Instructionsberschrift3"/>
        <w:numPr>
          <w:ilvl w:val="4"/>
          <w:numId w:val="49"/>
        </w:numPr>
      </w:pPr>
      <w:r>
        <w:rPr>
          <w:u w:val="none"/>
        </w:rPr>
        <w:t xml:space="preserve">Indien de entiteit op de gegeven referentiedatum niet onderworpen is aan toezichtrapportage, moet de entiteit deze </w:t>
      </w:r>
      <w:r w:rsidR="00162938">
        <w:rPr>
          <w:u w:val="none"/>
        </w:rPr>
        <w:t xml:space="preserve">datapunten rapporteren </w:t>
      </w:r>
      <w:r>
        <w:rPr>
          <w:u w:val="none"/>
        </w:rPr>
        <w:t xml:space="preserve">overeenkomstig Uitvoeringsverordening (EU) </w:t>
      </w:r>
      <w:r>
        <w:rPr>
          <w:highlight w:val="yellow"/>
          <w:u w:val="none"/>
        </w:rPr>
        <w:t>20XX/XXX</w:t>
      </w:r>
      <w:r>
        <w:t xml:space="preserve">. </w:t>
      </w:r>
      <w:r>
        <w:rPr>
          <w:u w:val="none"/>
        </w:rPr>
        <w:t>.</w:t>
      </w:r>
    </w:p>
    <w:p w14:paraId="7FE1B32B" w14:textId="77777777" w:rsidR="00F81672" w:rsidRDefault="001352BF">
      <w:pPr>
        <w:pStyle w:val="P68B1DB1-Instructionsberschrift25"/>
        <w:numPr>
          <w:ilvl w:val="1"/>
          <w:numId w:val="49"/>
        </w:numPr>
        <w:ind w:left="357" w:hanging="357"/>
      </w:pPr>
      <w:bookmarkStart w:id="7" w:name="_Toc208245038"/>
      <w:bookmarkEnd w:id="5"/>
      <w:r>
        <w:lastRenderedPageBreak/>
        <w:t>Reikwijdte van de consolidatie</w:t>
      </w:r>
      <w:bookmarkEnd w:id="6"/>
      <w:bookmarkEnd w:id="7"/>
    </w:p>
    <w:p w14:paraId="7FE1B32C" w14:textId="77777777" w:rsidR="00F81672" w:rsidRDefault="001352BF">
      <w:pPr>
        <w:pStyle w:val="P68B1DB1-InstructionsText26"/>
        <w:numPr>
          <w:ilvl w:val="0"/>
          <w:numId w:val="228"/>
        </w:numPr>
        <w:spacing w:before="0"/>
      </w:pPr>
      <w:r>
        <w:t>Dit kader verwijst, afhankelijk van de template, naar:</w:t>
      </w:r>
    </w:p>
    <w:p w14:paraId="7FE1B32D" w14:textId="77777777" w:rsidR="00F81672" w:rsidRDefault="001352BF">
      <w:pPr>
        <w:pStyle w:val="P68B1DB1-numberedparagraph11"/>
        <w:numPr>
          <w:ilvl w:val="0"/>
          <w:numId w:val="81"/>
        </w:numPr>
        <w:rPr>
          <w:rFonts w:eastAsiaTheme="majorEastAsia"/>
        </w:rPr>
      </w:pPr>
      <w:r>
        <w:t>consolidatie op basis van boekhoudkundige consolidatie (entiteiten opgenomen in de geconsolideerde financiële overzichten overeenkomstig het toepasselijke kader voor financiële verslaggeving);</w:t>
      </w:r>
    </w:p>
    <w:p w14:paraId="7FE1B32E" w14:textId="179BBDC6" w:rsidR="00F81672" w:rsidRDefault="001352BF">
      <w:pPr>
        <w:pStyle w:val="P68B1DB1-numberedparagraph11"/>
        <w:numPr>
          <w:ilvl w:val="0"/>
          <w:numId w:val="81"/>
        </w:numPr>
        <w:rPr>
          <w:rFonts w:eastAsiaTheme="majorEastAsia"/>
        </w:rPr>
      </w:pPr>
      <w:r>
        <w:t xml:space="preserve">prudentiële consolidatie (entiteiten die onder de consolidatie vallen overeenkomstig deel één, titel II, hoofdstuk 2, van Verordening (EU) nr. 575/2013 van het Europees Parlement en de Raad) op het niveau van de EU-moederonderneming; </w:t>
      </w:r>
    </w:p>
    <w:p w14:paraId="7FE1B32F" w14:textId="77777777" w:rsidR="00F81672" w:rsidRDefault="001352BF">
      <w:pPr>
        <w:pStyle w:val="P68B1DB1-numberedparagraph11"/>
        <w:numPr>
          <w:ilvl w:val="0"/>
          <w:numId w:val="81"/>
        </w:numPr>
        <w:rPr>
          <w:rFonts w:eastAsiaTheme="majorEastAsia"/>
        </w:rPr>
      </w:pPr>
      <w:r>
        <w:t>consolidatie op het niveau van de afwikkelingsentiteit voor de afwikkelingsgroep.</w:t>
      </w:r>
    </w:p>
    <w:p w14:paraId="7FE1B330" w14:textId="10A4836D" w:rsidR="00F81672" w:rsidRDefault="001352BF">
      <w:pPr>
        <w:pStyle w:val="InstructionsText2"/>
        <w:numPr>
          <w:ilvl w:val="0"/>
          <w:numId w:val="229"/>
        </w:numPr>
        <w:spacing w:before="0"/>
        <w:rPr>
          <w:rFonts w:ascii="Times New Roman" w:hAnsi="Times New Roman" w:cs="Times New Roman"/>
          <w:sz w:val="20"/>
          <w:szCs w:val="20"/>
        </w:rPr>
      </w:pPr>
      <w:r>
        <w:rPr>
          <w:rFonts w:ascii="Times New Roman" w:hAnsi="Times New Roman" w:cs="Times New Roman"/>
          <w:sz w:val="20"/>
          <w:szCs w:val="20"/>
        </w:rPr>
        <w:t xml:space="preserve">Voor elke template volgen instellingen de </w:t>
      </w:r>
      <w:r w:rsidR="00CC50CE">
        <w:rPr>
          <w:rFonts w:ascii="Times New Roman" w:hAnsi="Times New Roman" w:cs="Times New Roman"/>
          <w:sz w:val="20"/>
          <w:szCs w:val="20"/>
        </w:rPr>
        <w:t xml:space="preserve">consolidatiegrondslag </w:t>
      </w:r>
      <w:r>
        <w:rPr>
          <w:rFonts w:ascii="Times New Roman" w:hAnsi="Times New Roman" w:cs="Times New Roman"/>
          <w:sz w:val="20"/>
          <w:szCs w:val="20"/>
        </w:rPr>
        <w:t xml:space="preserve">of -grondslagen die van toepassing </w:t>
      </w:r>
      <w:r w:rsidR="00391C62">
        <w:rPr>
          <w:rFonts w:ascii="Times New Roman" w:hAnsi="Times New Roman" w:cs="Times New Roman"/>
          <w:sz w:val="20"/>
          <w:szCs w:val="20"/>
        </w:rPr>
        <w:t>zijn</w:t>
      </w:r>
      <w:r>
        <w:rPr>
          <w:rFonts w:ascii="Times New Roman" w:hAnsi="Times New Roman" w:cs="Times New Roman"/>
          <w:sz w:val="20"/>
          <w:szCs w:val="20"/>
        </w:rPr>
        <w:t xml:space="preserve"> op grond van artikel 2 tot en met artikel 5 van Uitvoeringsverordening (EU</w:t>
      </w:r>
      <w:r>
        <w:rPr>
          <w:rFonts w:ascii="Times New Roman" w:hAnsi="Times New Roman" w:cs="Times New Roman"/>
          <w:sz w:val="20"/>
          <w:szCs w:val="20"/>
          <w:highlight w:val="yellow"/>
        </w:rPr>
        <w:t>)</w:t>
      </w:r>
      <w:r>
        <w:rPr>
          <w:highlight w:val="yellow"/>
        </w:rPr>
        <w:t>nr.</w:t>
      </w:r>
      <w:r>
        <w:rPr>
          <w:rFonts w:ascii="Times New Roman" w:hAnsi="Times New Roman" w:cs="Times New Roman"/>
          <w:sz w:val="20"/>
          <w:szCs w:val="20"/>
          <w:highlight w:val="yellow"/>
        </w:rPr>
        <w:t>20</w:t>
      </w:r>
      <w:r>
        <w:rPr>
          <w:highlight w:val="yellow"/>
        </w:rPr>
        <w:t>XX</w:t>
      </w:r>
      <w:r>
        <w:rPr>
          <w:rFonts w:ascii="Times New Roman" w:hAnsi="Times New Roman" w:cs="Times New Roman"/>
          <w:sz w:val="20"/>
          <w:szCs w:val="20"/>
        </w:rPr>
        <w:t xml:space="preserve"> /</w:t>
      </w:r>
      <w:r>
        <w:rPr>
          <w:highlight w:val="yellow"/>
        </w:rPr>
        <w:t xml:space="preserve"> XXX.</w:t>
      </w:r>
    </w:p>
    <w:p w14:paraId="7FE1B331" w14:textId="77777777" w:rsidR="00F81672" w:rsidRDefault="001352BF">
      <w:pPr>
        <w:pStyle w:val="P68B1DB1-Instructionsberschrift25"/>
        <w:numPr>
          <w:ilvl w:val="1"/>
          <w:numId w:val="49"/>
        </w:numPr>
        <w:ind w:left="357" w:hanging="357"/>
      </w:pPr>
      <w:bookmarkStart w:id="8" w:name="_Toc81454175"/>
      <w:bookmarkStart w:id="9" w:name="_Toc208245039"/>
      <w:r>
        <w:t>Nummering en andere conventies</w:t>
      </w:r>
      <w:bookmarkEnd w:id="8"/>
      <w:bookmarkEnd w:id="9"/>
    </w:p>
    <w:p w14:paraId="7FE1B332" w14:textId="639ED14D" w:rsidR="00F81672" w:rsidRDefault="001352BF">
      <w:pPr>
        <w:pStyle w:val="P68B1DB1-InstructionsText26"/>
        <w:numPr>
          <w:ilvl w:val="0"/>
          <w:numId w:val="230"/>
        </w:numPr>
        <w:spacing w:before="0"/>
      </w:pPr>
      <w:r>
        <w:t>Deze instructies volgen de in de volgende tabel beschreven conventies voor verwijzing naar de kolommen, rijen en cellen van de templates. Van deze numerieke codes wordt uitgebreid gebruikgemaakt in de validatievoorschriften.</w:t>
      </w:r>
    </w:p>
    <w:p w14:paraId="7FE1B333" w14:textId="24776AD5" w:rsidR="00F81672" w:rsidRDefault="001352BF">
      <w:pPr>
        <w:pStyle w:val="P68B1DB1-InstructionsText26"/>
        <w:numPr>
          <w:ilvl w:val="0"/>
          <w:numId w:val="230"/>
        </w:numPr>
        <w:spacing w:before="0"/>
      </w:pPr>
      <w:r>
        <w:t>In deze instructies wordt de volgende algemene notatie gehanteerd om naar de kolommen, rijen en cellen van een template te verwijzen: {Template;Rij;Kolom}.</w:t>
      </w:r>
    </w:p>
    <w:p w14:paraId="7FE1B334" w14:textId="1252A446" w:rsidR="00F81672" w:rsidRDefault="001352BF">
      <w:pPr>
        <w:pStyle w:val="P68B1DB1-InstructionsText26"/>
        <w:numPr>
          <w:ilvl w:val="0"/>
          <w:numId w:val="230"/>
        </w:numPr>
        <w:spacing w:before="0"/>
      </w:pPr>
      <w:r>
        <w:t xml:space="preserve">In het geval van validaties binnen een template, waarbij alleen </w:t>
      </w:r>
      <w:r w:rsidR="00AB69C6">
        <w:t xml:space="preserve">datapunten </w:t>
      </w:r>
      <w:r>
        <w:t>uit die template worden gebruikt, verwijzen de notaties niet naar een template: {Rij;Kolom}.</w:t>
      </w:r>
    </w:p>
    <w:p w14:paraId="7FE1B335" w14:textId="77777777" w:rsidR="00F81672" w:rsidRDefault="001352BF">
      <w:pPr>
        <w:pStyle w:val="P68B1DB1-InstructionsText26"/>
        <w:numPr>
          <w:ilvl w:val="0"/>
          <w:numId w:val="230"/>
        </w:numPr>
        <w:spacing w:before="0"/>
      </w:pPr>
      <w:r>
        <w:t>In het geval van templates die slechts uit één kolom bestaan, wordt uitsluitend naar rijen verwezen: {Template;Rij}.</w:t>
      </w:r>
    </w:p>
    <w:p w14:paraId="7FE1B336" w14:textId="77777777" w:rsidR="00F81672" w:rsidRDefault="001352BF">
      <w:pPr>
        <w:pStyle w:val="P68B1DB1-InstructionsText26"/>
        <w:numPr>
          <w:ilvl w:val="0"/>
          <w:numId w:val="230"/>
        </w:numPr>
        <w:spacing w:before="0"/>
      </w:pPr>
      <w:r>
        <w:t>Een asteriskteken geeft aan dat de validatie geldt voor de gehele rij of kolom.</w:t>
      </w:r>
    </w:p>
    <w:p w14:paraId="7FE1B337" w14:textId="77777777" w:rsidR="00F81672" w:rsidRDefault="001352BF">
      <w:pPr>
        <w:pStyle w:val="P68B1DB1-InstructionsText26"/>
        <w:numPr>
          <w:ilvl w:val="0"/>
          <w:numId w:val="230"/>
        </w:numPr>
        <w:spacing w:before="0"/>
      </w:pPr>
      <w:r>
        <w:t>Wanneer een data-item niet van toepassing is op de entiteiten waarvoor wordt gerapporteerd, het overeenkomstige veld leeg laten.</w:t>
      </w:r>
    </w:p>
    <w:p w14:paraId="7FE1B338" w14:textId="77777777" w:rsidR="00F81672" w:rsidRDefault="001352BF">
      <w:pPr>
        <w:pStyle w:val="P68B1DB1-InstructionsText26"/>
        <w:numPr>
          <w:ilvl w:val="0"/>
          <w:numId w:val="230"/>
        </w:numPr>
        <w:spacing w:before="0"/>
      </w:pPr>
      <w:r>
        <w:t>Wanneer in deze instructies sprake is van een primaire sleutel, wordt daarmee een kolom of combinatie van kolommen bedoeld waarmee alle rijen van de template op unieke wijze worden geïdentificeerd. Een primaire sleutel bevat voor elke rij van de template een unieke waarde. Deze waarde mag niet nul zijn.</w:t>
      </w:r>
    </w:p>
    <w:p w14:paraId="7FE1B339" w14:textId="77777777" w:rsidR="00F81672" w:rsidRDefault="001352BF">
      <w:pPr>
        <w:pStyle w:val="P68B1DB1-Instructionsberschrift24"/>
        <w:numPr>
          <w:ilvl w:val="0"/>
          <w:numId w:val="49"/>
        </w:numPr>
        <w:ind w:left="357" w:hanging="357"/>
      </w:pPr>
      <w:bookmarkStart w:id="10" w:name="_Toc492542319"/>
      <w:bookmarkStart w:id="11" w:name="_Toc81454176"/>
      <w:bookmarkStart w:id="12" w:name="_Toc208245040"/>
      <w:r>
        <w:t>II. Instructies met betrekking tot de templates</w:t>
      </w:r>
      <w:bookmarkEnd w:id="10"/>
      <w:bookmarkEnd w:id="11"/>
      <w:bookmarkEnd w:id="12"/>
    </w:p>
    <w:p w14:paraId="7FE1B33A" w14:textId="0774C356" w:rsidR="00F81672" w:rsidRDefault="001352BF">
      <w:pPr>
        <w:pStyle w:val="P68B1DB1-Instructionsberschrift25"/>
        <w:numPr>
          <w:ilvl w:val="1"/>
          <w:numId w:val="49"/>
        </w:numPr>
        <w:ind w:left="357" w:hanging="357"/>
      </w:pPr>
      <w:bookmarkStart w:id="13" w:name="_Toc493236007"/>
      <w:bookmarkStart w:id="14" w:name="_Toc81454177"/>
      <w:bookmarkStart w:id="15" w:name="_Toc208245041"/>
      <w:bookmarkEnd w:id="13"/>
      <w:r>
        <w:t xml:space="preserve">Z 01.01 — </w:t>
      </w:r>
      <w:r w:rsidR="00AA110F">
        <w:t xml:space="preserve">Juridische entiteiten </w:t>
      </w:r>
      <w:r>
        <w:t>(ORG 1)</w:t>
      </w:r>
      <w:bookmarkEnd w:id="14"/>
      <w:bookmarkEnd w:id="15"/>
    </w:p>
    <w:p w14:paraId="7FE1B33B" w14:textId="77777777" w:rsidR="00F81672" w:rsidRDefault="001352BF">
      <w:pPr>
        <w:pStyle w:val="Instructionsberschrift3"/>
      </w:pPr>
      <w:r>
        <w:t>Algemene opmerkingen</w:t>
      </w:r>
    </w:p>
    <w:p w14:paraId="7FE1B33C" w14:textId="564B9558" w:rsidR="00F81672" w:rsidRDefault="001352BF">
      <w:pPr>
        <w:pStyle w:val="P68B1DB1-InstructionsText26"/>
        <w:numPr>
          <w:ilvl w:val="0"/>
          <w:numId w:val="231"/>
        </w:numPr>
        <w:spacing w:before="0"/>
      </w:pPr>
      <w:r>
        <w:t xml:space="preserve">Voor alle groepsentiteiten die binnen het toepassingsgebied van de boekhoudkundige consolidatie vallen, wordt één template ingediend. Alleen rechtspersonen in </w:t>
      </w:r>
      <w:r w:rsidR="00B50965">
        <w:t xml:space="preserve">dit </w:t>
      </w:r>
      <w:r>
        <w:t xml:space="preserve">template identificeren. </w:t>
      </w:r>
    </w:p>
    <w:p w14:paraId="7FE1B33D" w14:textId="32A49085" w:rsidR="00F81672" w:rsidRDefault="001352BF">
      <w:pPr>
        <w:pStyle w:val="P68B1DB1-InstructionsText26"/>
        <w:numPr>
          <w:ilvl w:val="0"/>
          <w:numId w:val="231"/>
        </w:numPr>
        <w:spacing w:before="0"/>
      </w:pPr>
      <w:r>
        <w:t xml:space="preserve">Het begrip relevante juridische entiteiten is niet beperkt tot bankverrichtingen, maar omvat ook andere entiteiten die nodig zijn om de activiteiten van de bankgroep op substantiële wijze te ondersteunen. Dit omvat dienstverleners voor kritieke functies of/of aanzienlijke bedrijfsonderdelen, financiering die entiteiten en andere entiteiten die (economisch) sterk </w:t>
      </w:r>
      <w:r>
        <w:lastRenderedPageBreak/>
        <w:t>verweven zijn met de groep, verstrekt. De identificatie van deze aanvullende entiteiten zal naar verwachting worden gestuurd door de vereisten van de afwikkelingsstrategie, die door de afwikkelingsautoriteiten worden vastgesteld.</w:t>
      </w:r>
    </w:p>
    <w:p w14:paraId="7FE1B33E" w14:textId="77777777" w:rsidR="00F81672" w:rsidRDefault="001352BF">
      <w:pPr>
        <w:pStyle w:val="P68B1DB1-Instructionsberschrift312"/>
      </w:pPr>
      <w:r>
        <w:t>Instructies voor specifieke posities</w:t>
      </w:r>
    </w:p>
    <w:p w14:paraId="7FE1B33F" w14:textId="77777777" w:rsidR="00F81672" w:rsidRDefault="00F81672">
      <w:pPr>
        <w:spacing w:before="8"/>
        <w:rPr>
          <w:rFonts w:ascii="Times New Roman" w:eastAsia="Cambria" w:hAnsi="Times New Roman" w:cs="Times New Roman"/>
          <w:color w:val="000000" w:themeColor="text1"/>
          <w:sz w:val="20"/>
          <w:szCs w:val="20"/>
        </w:rPr>
      </w:pPr>
    </w:p>
    <w:tbl>
      <w:tblPr>
        <w:tblW w:w="0" w:type="auto"/>
        <w:tblCellMar>
          <w:top w:w="57" w:type="dxa"/>
          <w:left w:w="57" w:type="dxa"/>
          <w:bottom w:w="57" w:type="dxa"/>
          <w:right w:w="0" w:type="dxa"/>
        </w:tblCellMar>
        <w:tblLook w:val="01E0" w:firstRow="1" w:lastRow="1" w:firstColumn="1" w:lastColumn="1" w:noHBand="0" w:noVBand="0"/>
      </w:tblPr>
      <w:tblGrid>
        <w:gridCol w:w="1001"/>
        <w:gridCol w:w="8025"/>
      </w:tblGrid>
      <w:tr w:rsidR="00F81672" w14:paraId="7FE1B342" w14:textId="77777777">
        <w:trPr>
          <w:tblHeader/>
        </w:trPr>
        <w:tc>
          <w:tcPr>
            <w:tcW w:w="0" w:type="auto"/>
            <w:tcBorders>
              <w:top w:val="single" w:sz="4" w:space="0" w:color="1A171C"/>
              <w:left w:val="nil"/>
              <w:bottom w:val="single" w:sz="4" w:space="0" w:color="1A171C"/>
              <w:right w:val="single" w:sz="4" w:space="0" w:color="1A171C"/>
            </w:tcBorders>
            <w:shd w:val="clear" w:color="auto" w:fill="E4E5E5"/>
          </w:tcPr>
          <w:p w14:paraId="7FE1B340" w14:textId="77777777" w:rsidR="00F81672" w:rsidRDefault="001352BF">
            <w:pPr>
              <w:pStyle w:val="P68B1DB1-TableParagraph13"/>
              <w:spacing w:before="66"/>
              <w:rPr>
                <w:rFonts w:eastAsia="Cambria"/>
              </w:rPr>
            </w:pPr>
            <w:r>
              <w:t>Kolommen</w:t>
            </w:r>
          </w:p>
        </w:tc>
        <w:tc>
          <w:tcPr>
            <w:tcW w:w="0" w:type="auto"/>
            <w:tcBorders>
              <w:top w:val="single" w:sz="4" w:space="0" w:color="1A171C"/>
              <w:left w:val="single" w:sz="4" w:space="0" w:color="1A171C"/>
              <w:bottom w:val="single" w:sz="4" w:space="0" w:color="1A171C"/>
              <w:right w:val="nil"/>
            </w:tcBorders>
            <w:shd w:val="clear" w:color="auto" w:fill="E4E5E5"/>
          </w:tcPr>
          <w:p w14:paraId="7FE1B341" w14:textId="77777777" w:rsidR="00F81672" w:rsidRDefault="001352BF">
            <w:pPr>
              <w:pStyle w:val="P68B1DB1-TableParagraph13"/>
              <w:spacing w:before="66"/>
              <w:ind w:right="1"/>
              <w:jc w:val="center"/>
              <w:rPr>
                <w:rFonts w:eastAsia="Cambria"/>
              </w:rPr>
            </w:pPr>
            <w:r>
              <w:t>Instructies</w:t>
            </w:r>
          </w:p>
        </w:tc>
      </w:tr>
      <w:tr w:rsidR="00F81672" w14:paraId="7FE1B349" w14:textId="77777777">
        <w:tc>
          <w:tcPr>
            <w:tcW w:w="0" w:type="auto"/>
            <w:tcBorders>
              <w:top w:val="single" w:sz="4" w:space="0" w:color="1A171C"/>
              <w:left w:val="nil"/>
              <w:bottom w:val="single" w:sz="4" w:space="0" w:color="1A171C"/>
              <w:right w:val="single" w:sz="4" w:space="0" w:color="1A171C"/>
            </w:tcBorders>
          </w:tcPr>
          <w:p w14:paraId="7FE1B346" w14:textId="77777777" w:rsidR="00F81672" w:rsidRDefault="001352BF">
            <w:pPr>
              <w:pStyle w:val="P68B1DB1-TableParagraph13"/>
              <w:spacing w:before="106"/>
              <w:ind w:left="-1"/>
              <w:rPr>
                <w:rFonts w:eastAsia="Cambria"/>
              </w:rPr>
            </w:pPr>
            <w:r>
              <w:t>0010</w:t>
            </w:r>
          </w:p>
        </w:tc>
        <w:tc>
          <w:tcPr>
            <w:tcW w:w="0" w:type="auto"/>
            <w:tcBorders>
              <w:top w:val="single" w:sz="4" w:space="0" w:color="1A171C"/>
              <w:left w:val="single" w:sz="4" w:space="0" w:color="1A171C"/>
              <w:bottom w:val="single" w:sz="4" w:space="0" w:color="1A171C"/>
              <w:right w:val="nil"/>
            </w:tcBorders>
          </w:tcPr>
          <w:p w14:paraId="7FE1B347" w14:textId="77777777" w:rsidR="00F81672" w:rsidRDefault="001352BF">
            <w:pPr>
              <w:pStyle w:val="P68B1DB1-TableParagraph14"/>
              <w:spacing w:before="108"/>
              <w:ind w:left="85"/>
            </w:pPr>
            <w:r>
              <w:t>Naam</w:t>
            </w:r>
          </w:p>
          <w:p w14:paraId="7FE1B348" w14:textId="3D2D6D6A" w:rsidR="00F81672" w:rsidRDefault="001352BF">
            <w:pPr>
              <w:pStyle w:val="P68B1DB1-TableParagraph15"/>
              <w:spacing w:before="108"/>
              <w:ind w:left="85"/>
            </w:pPr>
            <w:r>
              <w:t>Naam van de entiteit. Officiële naam zoals die voorkomt in ondernemingsdocumenten, met vermelding van de rechtsvorm.</w:t>
            </w:r>
          </w:p>
        </w:tc>
      </w:tr>
      <w:tr w:rsidR="00F81672" w14:paraId="7FE1B34E" w14:textId="77777777">
        <w:tc>
          <w:tcPr>
            <w:tcW w:w="0" w:type="auto"/>
            <w:tcBorders>
              <w:top w:val="single" w:sz="4" w:space="0" w:color="1A171C"/>
              <w:left w:val="nil"/>
              <w:bottom w:val="single" w:sz="4" w:space="0" w:color="1A171C"/>
              <w:right w:val="single" w:sz="4" w:space="0" w:color="1A171C"/>
            </w:tcBorders>
          </w:tcPr>
          <w:p w14:paraId="7FE1B34A" w14:textId="77777777" w:rsidR="00F81672" w:rsidRDefault="001352BF">
            <w:pPr>
              <w:pStyle w:val="P68B1DB1-TableParagraph13"/>
              <w:spacing w:before="106"/>
              <w:ind w:left="-1"/>
            </w:pPr>
            <w:r>
              <w:t>0020</w:t>
            </w:r>
          </w:p>
        </w:tc>
        <w:tc>
          <w:tcPr>
            <w:tcW w:w="0" w:type="auto"/>
            <w:tcBorders>
              <w:top w:val="single" w:sz="4" w:space="0" w:color="1A171C"/>
              <w:left w:val="single" w:sz="4" w:space="0" w:color="1A171C"/>
              <w:bottom w:val="single" w:sz="4" w:space="0" w:color="1A171C"/>
              <w:right w:val="nil"/>
            </w:tcBorders>
          </w:tcPr>
          <w:p w14:paraId="7FE1B34B" w14:textId="2CAD3E5E" w:rsidR="00F81672" w:rsidRDefault="00EF3777">
            <w:pPr>
              <w:pStyle w:val="P68B1DB1-TableParagraph14"/>
              <w:spacing w:before="108"/>
              <w:ind w:left="85"/>
            </w:pPr>
            <w:r>
              <w:t>C</w:t>
            </w:r>
            <w:r w:rsidR="001352BF">
              <w:t>ode</w:t>
            </w:r>
          </w:p>
          <w:p w14:paraId="7FE1B34C" w14:textId="0D3E571F" w:rsidR="00F81672" w:rsidRDefault="001352BF">
            <w:pPr>
              <w:pStyle w:val="P68B1DB1-TableParagraph13"/>
              <w:spacing w:before="108"/>
              <w:ind w:left="85"/>
            </w:pPr>
            <w:r>
              <w:t xml:space="preserve">Code van de entiteit. Voor instellingen is de code een alfanumerieke LEI-code met twintig cijfers. Voor andere entiteiten is de code de alfanumerieke LEI-code met twintig cijfers of, wanneer die niet beschikbaar is, de MFI ID of een code volgens een </w:t>
            </w:r>
            <w:r w:rsidR="00FA3FEF">
              <w:t xml:space="preserve">eenduidige </w:t>
            </w:r>
            <w:r>
              <w:t xml:space="preserve">codering </w:t>
            </w:r>
            <w:r w:rsidR="008910D4">
              <w:t xml:space="preserve">die </w:t>
            </w:r>
            <w:r>
              <w:t xml:space="preserve">van toepassing </w:t>
            </w:r>
            <w:r w:rsidR="008910D4">
              <w:t xml:space="preserve">is </w:t>
            </w:r>
            <w:r>
              <w:t>in de Unie.</w:t>
            </w:r>
          </w:p>
          <w:p w14:paraId="7FE1B34D" w14:textId="2BA0F1DE" w:rsidR="00F81672" w:rsidRDefault="001352BF">
            <w:pPr>
              <w:pStyle w:val="P68B1DB1-TableParagraph13"/>
              <w:spacing w:before="108"/>
              <w:ind w:left="85"/>
            </w:pPr>
            <w:r>
              <w:t xml:space="preserve">De code is uniek en wordt consistent in alle templates gebruikt. De code heeft </w:t>
            </w:r>
            <w:r w:rsidR="008910D4">
              <w:t xml:space="preserve">altijd </w:t>
            </w:r>
            <w:r>
              <w:t>een waarde.</w:t>
            </w:r>
          </w:p>
        </w:tc>
      </w:tr>
      <w:tr w:rsidR="00F81672" w14:paraId="7FE1B354" w14:textId="77777777">
        <w:tc>
          <w:tcPr>
            <w:tcW w:w="0" w:type="auto"/>
            <w:tcBorders>
              <w:top w:val="single" w:sz="4" w:space="0" w:color="1A171C"/>
              <w:left w:val="nil"/>
              <w:bottom w:val="single" w:sz="4" w:space="0" w:color="1A171C"/>
              <w:right w:val="single" w:sz="4" w:space="0" w:color="1A171C"/>
            </w:tcBorders>
          </w:tcPr>
          <w:p w14:paraId="7FE1B34F" w14:textId="77777777" w:rsidR="00F81672" w:rsidRDefault="001352BF">
            <w:pPr>
              <w:pStyle w:val="P68B1DB1-TableParagraph13"/>
              <w:spacing w:before="106"/>
              <w:ind w:left="-1"/>
            </w:pPr>
            <w:r>
              <w:t>0025</w:t>
            </w:r>
          </w:p>
        </w:tc>
        <w:tc>
          <w:tcPr>
            <w:tcW w:w="0" w:type="auto"/>
            <w:tcBorders>
              <w:top w:val="single" w:sz="4" w:space="0" w:color="1A171C"/>
              <w:left w:val="single" w:sz="4" w:space="0" w:color="1A171C"/>
              <w:bottom w:val="single" w:sz="4" w:space="0" w:color="1A171C"/>
              <w:right w:val="nil"/>
            </w:tcBorders>
          </w:tcPr>
          <w:p w14:paraId="7FE1B350" w14:textId="10E10E31" w:rsidR="00F81672" w:rsidRDefault="001352BF">
            <w:pPr>
              <w:pStyle w:val="P68B1DB1-TableParagraph14"/>
              <w:spacing w:before="108"/>
              <w:ind w:left="85"/>
              <w:jc w:val="both"/>
            </w:pPr>
            <w:r>
              <w:t>Soort code</w:t>
            </w:r>
          </w:p>
          <w:p w14:paraId="7FE1B352" w14:textId="7C9FB737" w:rsidR="00F81672" w:rsidRDefault="001352BF">
            <w:pPr>
              <w:pStyle w:val="P68B1DB1-TableParagraph13"/>
              <w:spacing w:before="108"/>
            </w:pPr>
            <w:r>
              <w:t>Te kiezen uit de volgende lijst: “LEI-code”, “MFI-code” of “Type identificatiecode, anders dan LEI-code of MFI-code.</w:t>
            </w:r>
          </w:p>
          <w:p w14:paraId="7FE1B353" w14:textId="77777777" w:rsidR="00F81672" w:rsidRDefault="001352BF">
            <w:pPr>
              <w:pStyle w:val="P68B1DB1-TableParagraph13"/>
              <w:spacing w:before="108"/>
              <w:ind w:left="85"/>
              <w:jc w:val="both"/>
              <w:rPr>
                <w:b/>
              </w:rPr>
            </w:pPr>
            <w:r>
              <w:t>De identificatie van entiteiten geschiedt op consistente wijze in alle templates.</w:t>
            </w:r>
          </w:p>
        </w:tc>
      </w:tr>
      <w:tr w:rsidR="00F81672" w14:paraId="7FE1B372" w14:textId="77777777">
        <w:tc>
          <w:tcPr>
            <w:tcW w:w="0" w:type="auto"/>
            <w:tcBorders>
              <w:top w:val="single" w:sz="4" w:space="0" w:color="1A171C"/>
              <w:left w:val="nil"/>
              <w:bottom w:val="single" w:sz="4" w:space="0" w:color="1A171C"/>
              <w:right w:val="single" w:sz="4" w:space="0" w:color="1A171C"/>
            </w:tcBorders>
          </w:tcPr>
          <w:p w14:paraId="7FE1B359" w14:textId="77777777" w:rsidR="00F81672" w:rsidRDefault="001352BF">
            <w:pPr>
              <w:pStyle w:val="P68B1DB1-TableParagraph13"/>
              <w:spacing w:before="106"/>
              <w:ind w:left="-1"/>
            </w:pPr>
            <w:r>
              <w:t>0040</w:t>
            </w:r>
          </w:p>
        </w:tc>
        <w:tc>
          <w:tcPr>
            <w:tcW w:w="0" w:type="auto"/>
            <w:tcBorders>
              <w:top w:val="single" w:sz="4" w:space="0" w:color="1A171C"/>
              <w:left w:val="single" w:sz="4" w:space="0" w:color="1A171C"/>
              <w:bottom w:val="single" w:sz="4" w:space="0" w:color="1A171C"/>
              <w:right w:val="nil"/>
            </w:tcBorders>
          </w:tcPr>
          <w:p w14:paraId="7FE1B35A" w14:textId="77777777" w:rsidR="00F81672" w:rsidRDefault="001352BF">
            <w:pPr>
              <w:pStyle w:val="P68B1DB1-TableParagraph14"/>
              <w:spacing w:before="108"/>
              <w:ind w:left="85"/>
            </w:pPr>
            <w:r>
              <w:t>Type entiteit</w:t>
            </w:r>
          </w:p>
          <w:p w14:paraId="7FE1B35B" w14:textId="77777777" w:rsidR="00F81672" w:rsidRDefault="001352BF">
            <w:pPr>
              <w:pStyle w:val="P68B1DB1-TableParagraph13"/>
              <w:spacing w:before="108"/>
              <w:ind w:left="85"/>
            </w:pPr>
            <w:r>
              <w:t>Het type entiteit is, in volgorde van prioriteit, een van de volgende:</w:t>
            </w:r>
          </w:p>
          <w:p w14:paraId="7FE1B35C" w14:textId="77777777" w:rsidR="00F81672" w:rsidRDefault="001352BF">
            <w:pPr>
              <w:pStyle w:val="P68B1DB1-TableParagraph13"/>
              <w:numPr>
                <w:ilvl w:val="0"/>
                <w:numId w:val="67"/>
              </w:numPr>
              <w:spacing w:before="108"/>
            </w:pPr>
            <w:r>
              <w:t>“Kredietinstellingen”</w:t>
            </w:r>
          </w:p>
          <w:p w14:paraId="7FE1B35D" w14:textId="653C7762" w:rsidR="00F81672" w:rsidRDefault="001352BF">
            <w:pPr>
              <w:pStyle w:val="TableParagraph"/>
              <w:spacing w:before="108"/>
              <w:ind w:left="44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Deze categorie omvat kredietinstellingen in de zin van artikel 4, lid 1, punt 1, van Verordening (EU) nr. 575/2013, met uitzondering van de in artikel 2, lid 5, van Richtlijn 2013/36/EU bedoelde entiteiten</w:t>
            </w:r>
            <w:r>
              <w:rPr>
                <w:rStyle w:val="FootnoteReference"/>
                <w:rFonts w:ascii="Times New Roman" w:hAnsi="Times New Roman" w:cs="Times New Roman"/>
                <w:color w:val="000000" w:themeColor="text1"/>
              </w:rPr>
              <w:footnoteReference w:id="6"/>
            </w:r>
            <w:r>
              <w:rPr>
                <w:rFonts w:ascii="Times New Roman" w:hAnsi="Times New Roman" w:cs="Times New Roman"/>
                <w:color w:val="000000" w:themeColor="text1"/>
                <w:sz w:val="20"/>
                <w:szCs w:val="20"/>
              </w:rPr>
              <w:t xml:space="preserve">; </w:t>
            </w:r>
          </w:p>
          <w:p w14:paraId="7FE1B35E" w14:textId="74CE88F3" w:rsidR="00F81672" w:rsidRDefault="001352BF">
            <w:pPr>
              <w:pStyle w:val="P68B1DB1-TableParagraph13"/>
              <w:numPr>
                <w:ilvl w:val="0"/>
                <w:numId w:val="67"/>
              </w:numPr>
              <w:spacing w:before="108"/>
            </w:pPr>
            <w:r>
              <w:t>“Aan het in artikel 9, lid 1, van Richtlijn (EU) 2019/2034 vastgestelde aanvangskapitaalvereiste onderworpen beleggingsonderneming”</w:t>
            </w:r>
          </w:p>
          <w:p w14:paraId="7FE1B35F" w14:textId="3246B488" w:rsidR="00F81672" w:rsidRDefault="001352BF">
            <w:pPr>
              <w:pStyle w:val="TableParagraph"/>
              <w:spacing w:before="108"/>
              <w:ind w:left="44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Deze categorie omvat beleggingsondernemingen in de zin van artikel 4, lid 2, punt 22, van Verordening (EU) 2019/2033</w:t>
            </w:r>
            <w:r>
              <w:rPr>
                <w:rStyle w:val="FootnoteReference"/>
                <w:rFonts w:ascii="Times New Roman" w:hAnsi="Times New Roman" w:cs="Times New Roman"/>
                <w:color w:val="000000" w:themeColor="text1"/>
              </w:rPr>
              <w:footnoteReference w:id="7"/>
            </w:r>
            <w:r>
              <w:rPr>
                <w:rFonts w:ascii="Times New Roman" w:hAnsi="Times New Roman" w:cs="Times New Roman"/>
                <w:color w:val="000000" w:themeColor="text1"/>
                <w:sz w:val="20"/>
                <w:szCs w:val="20"/>
              </w:rPr>
              <w:t xml:space="preserve"> die aan het in artikel 9, lid 1, van Richtlijn (EU) 2019/2034 vastgestelde aanvangskapitaalvereiste zijn onderworpen</w:t>
            </w:r>
            <w:r>
              <w:rPr>
                <w:rStyle w:val="FootnoteReference"/>
                <w:rFonts w:ascii="Times New Roman" w:hAnsi="Times New Roman" w:cs="Times New Roman"/>
                <w:color w:val="000000" w:themeColor="text1"/>
              </w:rPr>
              <w:footnoteReference w:id="8"/>
            </w:r>
            <w:r>
              <w:rPr>
                <w:rFonts w:ascii="Times New Roman" w:hAnsi="Times New Roman" w:cs="Times New Roman"/>
                <w:color w:val="000000" w:themeColor="text1"/>
                <w:sz w:val="20"/>
                <w:szCs w:val="20"/>
              </w:rPr>
              <w:t>.</w:t>
            </w:r>
          </w:p>
          <w:p w14:paraId="7FE1B360" w14:textId="7DAA7575" w:rsidR="00F81672" w:rsidRDefault="001352BF">
            <w:pPr>
              <w:pStyle w:val="P68B1DB1-TableParagraph13"/>
              <w:numPr>
                <w:ilvl w:val="0"/>
                <w:numId w:val="67"/>
              </w:numPr>
              <w:spacing w:before="108"/>
            </w:pPr>
            <w:r>
              <w:t>“Niet aan het in artikel 9, lid 1, van Verordening (EU) 2019/2034 vastgestelde aanvangskapitaalvereiste onderworpen beleggingsonderneming”</w:t>
            </w:r>
          </w:p>
          <w:p w14:paraId="7FE1B361" w14:textId="77777777" w:rsidR="00F81672" w:rsidRDefault="001352BF">
            <w:pPr>
              <w:pStyle w:val="P68B1DB1-TableParagraph13"/>
              <w:numPr>
                <w:ilvl w:val="0"/>
                <w:numId w:val="67"/>
              </w:numPr>
              <w:spacing w:before="108"/>
            </w:pPr>
            <w:r>
              <w:t>“Financiële instelling”</w:t>
            </w:r>
          </w:p>
          <w:p w14:paraId="7FE1B362" w14:textId="77777777" w:rsidR="00F81672" w:rsidRDefault="001352BF">
            <w:pPr>
              <w:pStyle w:val="P68B1DB1-TableParagraph13"/>
              <w:spacing w:before="108"/>
              <w:ind w:left="445"/>
            </w:pPr>
            <w:r>
              <w:t>Deze categorie omvat financiële instellingen in de zin van artikel 4, lid 1, punt 26, van Verordening (EU) nr. 575/2013, niet zijnde instellingen die in punt e) als “holding” zijn geclassificeerd.</w:t>
            </w:r>
          </w:p>
          <w:p w14:paraId="7FE1B363" w14:textId="54D70FDF" w:rsidR="00F81672" w:rsidRDefault="001352BF">
            <w:pPr>
              <w:pStyle w:val="P68B1DB1-TableParagraph13"/>
              <w:numPr>
                <w:ilvl w:val="0"/>
                <w:numId w:val="67"/>
              </w:numPr>
              <w:spacing w:before="108"/>
            </w:pPr>
            <w:r>
              <w:lastRenderedPageBreak/>
              <w:t>“Holding</w:t>
            </w:r>
            <w:r w:rsidR="006568CD">
              <w:t>s</w:t>
            </w:r>
            <w:r>
              <w:t>”</w:t>
            </w:r>
          </w:p>
          <w:p w14:paraId="7FE1B364" w14:textId="77777777" w:rsidR="00F81672" w:rsidRDefault="001352BF">
            <w:pPr>
              <w:pStyle w:val="P68B1DB1-TableParagraph13"/>
              <w:spacing w:before="108"/>
              <w:ind w:left="445"/>
            </w:pPr>
            <w:r>
              <w:t>Deze categorie omvat de volgende holdings:</w:t>
            </w:r>
          </w:p>
          <w:p w14:paraId="7FE1B365" w14:textId="77777777" w:rsidR="00F81672" w:rsidRDefault="001352BF">
            <w:pPr>
              <w:pStyle w:val="P68B1DB1-TableParagraph13"/>
              <w:numPr>
                <w:ilvl w:val="0"/>
                <w:numId w:val="68"/>
              </w:numPr>
              <w:spacing w:before="108"/>
            </w:pPr>
            <w:r>
              <w:t>Een financiële holding in de zin van artikel 4, lid 1, punt 20, van Verordening (EU) nr. 575/2013;</w:t>
            </w:r>
          </w:p>
          <w:p w14:paraId="7FE1B366" w14:textId="77777777" w:rsidR="00F81672" w:rsidRDefault="001352BF">
            <w:pPr>
              <w:pStyle w:val="P68B1DB1-TableParagraph13"/>
              <w:numPr>
                <w:ilvl w:val="0"/>
                <w:numId w:val="68"/>
              </w:numPr>
              <w:spacing w:before="108"/>
            </w:pPr>
            <w:r>
              <w:t>Een gemengde financiële holding in de zin van artikel 4, lid 1, punt 21, van Verordening (EU) nr. 575/2013;</w:t>
            </w:r>
          </w:p>
          <w:p w14:paraId="7FE1B367" w14:textId="77777777" w:rsidR="00F81672" w:rsidRDefault="001352BF">
            <w:pPr>
              <w:pStyle w:val="P68B1DB1-TableParagraph13"/>
              <w:numPr>
                <w:ilvl w:val="0"/>
                <w:numId w:val="68"/>
              </w:numPr>
              <w:spacing w:before="108"/>
            </w:pPr>
            <w:r>
              <w:t>Een gemengde holding in de zin van artikel 4, lid 1, punt 22, van Verordening (EU) nr. 575/2013;</w:t>
            </w:r>
          </w:p>
          <w:p w14:paraId="7FE1B368" w14:textId="77777777" w:rsidR="00F81672" w:rsidRDefault="001352BF">
            <w:pPr>
              <w:pStyle w:val="P68B1DB1-TableParagraph13"/>
              <w:numPr>
                <w:ilvl w:val="0"/>
                <w:numId w:val="68"/>
              </w:numPr>
              <w:spacing w:before="108"/>
            </w:pPr>
            <w:r>
              <w:t>Een financiële moederholding in de zin van artikel 4, lid 1, punt 30, van Verordening (EU) nr. 575/2013;</w:t>
            </w:r>
          </w:p>
          <w:p w14:paraId="7FE1B369" w14:textId="77777777" w:rsidR="00F81672" w:rsidRDefault="001352BF">
            <w:pPr>
              <w:pStyle w:val="P68B1DB1-TableParagraph13"/>
              <w:numPr>
                <w:ilvl w:val="0"/>
                <w:numId w:val="68"/>
              </w:numPr>
              <w:spacing w:before="108"/>
            </w:pPr>
            <w:r>
              <w:t>Een financiële EU-moederholding in de zin van artikel 4, lid 1, punt 31, van Verordening (EU) nr. 575/2013;</w:t>
            </w:r>
          </w:p>
          <w:p w14:paraId="7FE1B36A" w14:textId="77777777" w:rsidR="00F81672" w:rsidRDefault="001352BF">
            <w:pPr>
              <w:pStyle w:val="P68B1DB1-TableParagraph13"/>
              <w:numPr>
                <w:ilvl w:val="0"/>
                <w:numId w:val="68"/>
              </w:numPr>
              <w:spacing w:before="108"/>
            </w:pPr>
            <w:r>
              <w:t>Een gemengde financiële moederholding in een lidstaat in de zin van artikel 4, lid 1, punt 32, van Verordening (EU) nr. 575/2013;</w:t>
            </w:r>
          </w:p>
          <w:p w14:paraId="7FE1B36B" w14:textId="77777777" w:rsidR="00F81672" w:rsidRDefault="001352BF">
            <w:pPr>
              <w:pStyle w:val="P68B1DB1-TableParagraph13"/>
              <w:numPr>
                <w:ilvl w:val="0"/>
                <w:numId w:val="68"/>
              </w:numPr>
              <w:spacing w:before="108"/>
            </w:pPr>
            <w:r>
              <w:t>Een gemengde financiële EU-moederholding in de zin van artikel 4, lid 1, punt 33, van Verordening (EU) nr. 575/2013.</w:t>
            </w:r>
          </w:p>
          <w:p w14:paraId="7FE1B36C" w14:textId="0F68F780" w:rsidR="00F81672" w:rsidRDefault="001352BF">
            <w:pPr>
              <w:pStyle w:val="P68B1DB1-TableParagraph13"/>
              <w:numPr>
                <w:ilvl w:val="0"/>
                <w:numId w:val="67"/>
              </w:numPr>
              <w:spacing w:before="108"/>
            </w:pPr>
            <w:r>
              <w:t>“Verzekeringsonderneming”</w:t>
            </w:r>
          </w:p>
          <w:p w14:paraId="7FE1B36D" w14:textId="586B8E90" w:rsidR="00F81672" w:rsidRDefault="001352BF">
            <w:pPr>
              <w:pStyle w:val="P68B1DB1-TableParagraph16"/>
              <w:numPr>
                <w:ilvl w:val="0"/>
                <w:numId w:val="68"/>
              </w:numPr>
              <w:spacing w:before="108"/>
              <w:rPr>
                <w:color w:val="000000" w:themeColor="text1"/>
                <w:sz w:val="20"/>
                <w:szCs w:val="20"/>
              </w:rPr>
            </w:pPr>
            <w:r>
              <w:rPr>
                <w:color w:val="000000" w:themeColor="text1"/>
                <w:sz w:val="20"/>
                <w:szCs w:val="20"/>
              </w:rPr>
              <w:t>Deze categorie omvat verzekeringsondernemingen in de zin van artikel 13 van Richtlijn 2009/138/EG van het Europees Parlement en de Raad.</w:t>
            </w:r>
          </w:p>
          <w:p w14:paraId="7FE1B36E" w14:textId="15AC498F" w:rsidR="00F81672" w:rsidRDefault="001352BF">
            <w:pPr>
              <w:pStyle w:val="P68B1DB1-TableParagraph13"/>
              <w:numPr>
                <w:ilvl w:val="0"/>
                <w:numId w:val="67"/>
              </w:numPr>
              <w:spacing w:before="108"/>
            </w:pPr>
            <w:r>
              <w:t>“Relevante dienstverlener” binnen de groep, verbonden met kritieke functies en/of significante economische activiteiten.</w:t>
            </w:r>
          </w:p>
          <w:p w14:paraId="7FE1B370" w14:textId="77777777" w:rsidR="00F81672" w:rsidRDefault="00F81672">
            <w:pPr>
              <w:pStyle w:val="TableParagraph"/>
              <w:spacing w:before="108"/>
              <w:rPr>
                <w:rFonts w:ascii="Times New Roman" w:hAnsi="Times New Roman" w:cs="Times New Roman"/>
                <w:color w:val="000000" w:themeColor="text1"/>
                <w:sz w:val="20"/>
                <w:szCs w:val="20"/>
              </w:rPr>
            </w:pPr>
          </w:p>
          <w:p w14:paraId="7FE1B371" w14:textId="77777777" w:rsidR="00F81672" w:rsidRDefault="001352BF">
            <w:pPr>
              <w:pStyle w:val="P68B1DB1-TableParagraph16"/>
              <w:numPr>
                <w:ilvl w:val="0"/>
                <w:numId w:val="67"/>
              </w:numPr>
              <w:spacing w:before="108"/>
              <w:rPr>
                <w:color w:val="000000" w:themeColor="text1"/>
                <w:sz w:val="20"/>
                <w:szCs w:val="20"/>
              </w:rPr>
            </w:pPr>
            <w:r>
              <w:rPr>
                <w:color w:val="000000" w:themeColor="text1"/>
                <w:sz w:val="20"/>
                <w:szCs w:val="20"/>
              </w:rPr>
              <w:t>“Ander type entiteit”: een entiteit die niet onder een van de bovenstaande categorieën valt.</w:t>
            </w:r>
            <w:r>
              <w:br/>
            </w:r>
            <w:r>
              <w:rPr>
                <w:color w:val="000000" w:themeColor="text1"/>
                <w:sz w:val="20"/>
                <w:szCs w:val="20"/>
              </w:rPr>
              <w:t>(d.w.z. belangrijke financier)</w:t>
            </w:r>
          </w:p>
        </w:tc>
      </w:tr>
      <w:tr w:rsidR="00F81672" w14:paraId="7FE1B376" w14:textId="77777777">
        <w:tc>
          <w:tcPr>
            <w:tcW w:w="0" w:type="auto"/>
            <w:tcBorders>
              <w:top w:val="single" w:sz="4" w:space="0" w:color="1A171C"/>
              <w:left w:val="nil"/>
              <w:bottom w:val="single" w:sz="4" w:space="0" w:color="1A171C"/>
              <w:right w:val="single" w:sz="4" w:space="0" w:color="1A171C"/>
            </w:tcBorders>
          </w:tcPr>
          <w:p w14:paraId="7FE1B373" w14:textId="77777777" w:rsidR="00F81672" w:rsidRDefault="001352BF">
            <w:pPr>
              <w:pStyle w:val="P68B1DB1-TableParagraph13"/>
              <w:spacing w:before="106"/>
              <w:ind w:left="-1"/>
            </w:pPr>
            <w:r>
              <w:lastRenderedPageBreak/>
              <w:t>0050</w:t>
            </w:r>
          </w:p>
        </w:tc>
        <w:tc>
          <w:tcPr>
            <w:tcW w:w="0" w:type="auto"/>
            <w:tcBorders>
              <w:top w:val="single" w:sz="4" w:space="0" w:color="1A171C"/>
              <w:left w:val="single" w:sz="4" w:space="0" w:color="1A171C"/>
              <w:bottom w:val="single" w:sz="4" w:space="0" w:color="1A171C"/>
              <w:right w:val="nil"/>
            </w:tcBorders>
          </w:tcPr>
          <w:p w14:paraId="7FE1B374" w14:textId="77777777" w:rsidR="00F81672" w:rsidRDefault="001352BF">
            <w:pPr>
              <w:pStyle w:val="P68B1DB1-TableParagraph14"/>
              <w:spacing w:before="108"/>
              <w:ind w:left="85"/>
            </w:pPr>
            <w:r>
              <w:t>Land</w:t>
            </w:r>
          </w:p>
          <w:p w14:paraId="7FE1B375" w14:textId="77777777" w:rsidR="00F81672" w:rsidRDefault="001352BF">
            <w:pPr>
              <w:pStyle w:val="P68B1DB1-TableParagraph13"/>
              <w:spacing w:before="108"/>
              <w:ind w:left="85"/>
              <w:jc w:val="both"/>
            </w:pPr>
            <w:r>
              <w:t>De ISO 3166-1 alpha-2-identificatiecode van het land van oprichting van de entiteit, dat een lidstaat of een derde land kan zijn.</w:t>
            </w:r>
          </w:p>
        </w:tc>
      </w:tr>
      <w:tr w:rsidR="00F81672" w14:paraId="7FE1B37A" w14:textId="77777777">
        <w:tc>
          <w:tcPr>
            <w:tcW w:w="0" w:type="auto"/>
            <w:tcBorders>
              <w:top w:val="single" w:sz="4" w:space="0" w:color="1A171C"/>
              <w:left w:val="nil"/>
              <w:bottom w:val="single" w:sz="4" w:space="0" w:color="1A171C"/>
              <w:right w:val="single" w:sz="4" w:space="0" w:color="1A171C"/>
            </w:tcBorders>
          </w:tcPr>
          <w:p w14:paraId="7FE1B377" w14:textId="77777777" w:rsidR="00F81672" w:rsidRDefault="001352BF">
            <w:pPr>
              <w:pStyle w:val="P68B1DB1-TableParagraph13"/>
              <w:spacing w:before="106"/>
              <w:ind w:left="-1"/>
            </w:pPr>
            <w:r>
              <w:t>0055</w:t>
            </w:r>
          </w:p>
        </w:tc>
        <w:tc>
          <w:tcPr>
            <w:tcW w:w="0" w:type="auto"/>
            <w:tcBorders>
              <w:top w:val="single" w:sz="4" w:space="0" w:color="1A171C"/>
              <w:left w:val="single" w:sz="4" w:space="0" w:color="1A171C"/>
              <w:bottom w:val="single" w:sz="4" w:space="0" w:color="1A171C"/>
              <w:right w:val="nil"/>
            </w:tcBorders>
          </w:tcPr>
          <w:p w14:paraId="7FE1B378" w14:textId="77777777" w:rsidR="00F81672" w:rsidRDefault="001352BF">
            <w:pPr>
              <w:pStyle w:val="P68B1DB1-TableParagraph14"/>
              <w:spacing w:before="108"/>
              <w:ind w:left="85"/>
            </w:pPr>
            <w:r>
              <w:t>LEI van het POE van de Afwikkelingsgroep</w:t>
            </w:r>
          </w:p>
          <w:p w14:paraId="7FE1B379" w14:textId="77777777" w:rsidR="00F81672" w:rsidRDefault="001352BF">
            <w:pPr>
              <w:pStyle w:val="P68B1DB1-TableParagraph13"/>
              <w:spacing w:before="108"/>
              <w:ind w:left="85"/>
              <w:rPr>
                <w:bCs/>
              </w:rPr>
            </w:pPr>
            <w:r>
              <w:t>LEI-code ter identificatie van het punt van binnenkomst van de af te wikkelen groep waartoe de in 0010 geïdentificeerde entiteit behoort.</w:t>
            </w:r>
          </w:p>
        </w:tc>
      </w:tr>
      <w:tr w:rsidR="00F81672" w14:paraId="7FE1B386" w14:textId="77777777">
        <w:tc>
          <w:tcPr>
            <w:tcW w:w="0" w:type="auto"/>
            <w:tcBorders>
              <w:top w:val="single" w:sz="4" w:space="0" w:color="1A171C"/>
              <w:left w:val="nil"/>
              <w:bottom w:val="single" w:sz="4" w:space="0" w:color="1A171C"/>
              <w:right w:val="single" w:sz="4" w:space="0" w:color="1A171C"/>
            </w:tcBorders>
          </w:tcPr>
          <w:p w14:paraId="7FE1B381" w14:textId="77777777" w:rsidR="00F81672" w:rsidRDefault="001352BF">
            <w:pPr>
              <w:pStyle w:val="P68B1DB1-TableParagraph13"/>
              <w:spacing w:before="106"/>
              <w:ind w:left="-1"/>
            </w:pPr>
            <w:r>
              <w:t>0070</w:t>
            </w:r>
          </w:p>
        </w:tc>
        <w:tc>
          <w:tcPr>
            <w:tcW w:w="0" w:type="auto"/>
            <w:tcBorders>
              <w:top w:val="single" w:sz="4" w:space="0" w:color="1A171C"/>
              <w:left w:val="single" w:sz="4" w:space="0" w:color="1A171C"/>
              <w:bottom w:val="single" w:sz="4" w:space="0" w:color="1A171C"/>
              <w:right w:val="nil"/>
            </w:tcBorders>
          </w:tcPr>
          <w:p w14:paraId="7FE1B382" w14:textId="31491E01" w:rsidR="00F81672" w:rsidRDefault="001352BF">
            <w:pPr>
              <w:pStyle w:val="P68B1DB1-TableParagraph14"/>
              <w:spacing w:before="108"/>
              <w:ind w:left="85"/>
              <w:jc w:val="both"/>
              <w:rPr>
                <w:bCs/>
              </w:rPr>
            </w:pPr>
            <w:r>
              <w:t xml:space="preserve">Ontheffing artikel 7 </w:t>
            </w:r>
            <w:r w:rsidR="00EE06D6">
              <w:t>CRR</w:t>
            </w:r>
          </w:p>
          <w:p w14:paraId="7FE1B383" w14:textId="77777777" w:rsidR="00F81672" w:rsidRDefault="001352BF">
            <w:pPr>
              <w:pStyle w:val="P68B1DB1-TableParagraph13"/>
              <w:spacing w:before="108"/>
              <w:ind w:left="85"/>
              <w:jc w:val="both"/>
            </w:pPr>
            <w:r>
              <w:t>Rapporteer de volgende afkortingen:</w:t>
            </w:r>
          </w:p>
          <w:p w14:paraId="7FE1B384" w14:textId="5D10D139" w:rsidR="00F81672" w:rsidRDefault="00203F17">
            <w:pPr>
              <w:pStyle w:val="P68B1DB1-TableParagraph13"/>
              <w:spacing w:before="108"/>
              <w:ind w:left="85"/>
              <w:jc w:val="both"/>
            </w:pPr>
            <w:r>
              <w:t xml:space="preserve">Ja </w:t>
            </w:r>
            <w:r w:rsidR="001352BF">
              <w:t>— indien de bevoegde autoriteit, overeenkomstig artikel 7 van Verordening (EU) nr. 575/2013, ontheffing heeft verleend van de toepassing van artikel 6, lid 1, van Verordening (EU) nr. 575/2013;</w:t>
            </w:r>
          </w:p>
          <w:p w14:paraId="7FE1B385" w14:textId="1D3A4D71" w:rsidR="00F81672" w:rsidRDefault="001352BF">
            <w:pPr>
              <w:pStyle w:val="P68B1DB1-TableParagraph13"/>
              <w:spacing w:before="108"/>
              <w:ind w:left="85"/>
              <w:jc w:val="both"/>
              <w:rPr>
                <w:b/>
              </w:rPr>
            </w:pPr>
            <w:r>
              <w:t>N</w:t>
            </w:r>
            <w:r w:rsidR="00203F17">
              <w:t>ee</w:t>
            </w:r>
            <w:r>
              <w:t xml:space="preserve"> — </w:t>
            </w:r>
            <w:r w:rsidR="00203F17">
              <w:t xml:space="preserve">in </w:t>
            </w:r>
            <w:r>
              <w:t>ander</w:t>
            </w:r>
            <w:r w:rsidR="00203F17">
              <w:t>e</w:t>
            </w:r>
            <w:r>
              <w:t xml:space="preserve"> geval</w:t>
            </w:r>
            <w:r w:rsidR="00203F17">
              <w:t>len</w:t>
            </w:r>
            <w:r>
              <w:t>.</w:t>
            </w:r>
          </w:p>
        </w:tc>
      </w:tr>
      <w:tr w:rsidR="00F81672" w14:paraId="7FE1B38D" w14:textId="77777777">
        <w:tc>
          <w:tcPr>
            <w:tcW w:w="1064" w:type="dxa"/>
            <w:tcBorders>
              <w:top w:val="single" w:sz="4" w:space="0" w:color="1A171C"/>
              <w:left w:val="nil"/>
              <w:bottom w:val="single" w:sz="4" w:space="0" w:color="1A171C"/>
              <w:right w:val="single" w:sz="4" w:space="0" w:color="1A171C"/>
            </w:tcBorders>
          </w:tcPr>
          <w:p w14:paraId="7FE1B387" w14:textId="77777777" w:rsidR="00F81672" w:rsidRDefault="001352BF">
            <w:pPr>
              <w:pStyle w:val="P68B1DB1-TableParagraph13"/>
            </w:pPr>
            <w:r>
              <w:t>0080</w:t>
            </w:r>
          </w:p>
        </w:tc>
        <w:tc>
          <w:tcPr>
            <w:tcW w:w="7962" w:type="dxa"/>
            <w:tcBorders>
              <w:top w:val="single" w:sz="4" w:space="0" w:color="1A171C"/>
              <w:left w:val="single" w:sz="4" w:space="0" w:color="1A171C"/>
              <w:bottom w:val="single" w:sz="4" w:space="0" w:color="1A171C"/>
              <w:right w:val="nil"/>
            </w:tcBorders>
          </w:tcPr>
          <w:p w14:paraId="7FE1B388" w14:textId="69374EC6" w:rsidR="00F81672" w:rsidRDefault="001352BF">
            <w:pPr>
              <w:pStyle w:val="P68B1DB1-TableParagraph14"/>
              <w:jc w:val="both"/>
              <w:rPr>
                <w:bCs/>
              </w:rPr>
            </w:pPr>
            <w:r>
              <w:t xml:space="preserve">Ontheffing artikel 8 </w:t>
            </w:r>
            <w:r w:rsidR="00EE06D6">
              <w:t>CRR</w:t>
            </w:r>
          </w:p>
          <w:p w14:paraId="7FE1B389" w14:textId="77777777" w:rsidR="00F81672" w:rsidRDefault="00F81672">
            <w:pPr>
              <w:pStyle w:val="TableParagraph"/>
              <w:jc w:val="both"/>
              <w:rPr>
                <w:rFonts w:ascii="Times New Roman" w:hAnsi="Times New Roman" w:cs="Times New Roman"/>
                <w:b/>
                <w:bCs/>
                <w:color w:val="000000" w:themeColor="text1"/>
                <w:sz w:val="20"/>
                <w:szCs w:val="20"/>
              </w:rPr>
            </w:pPr>
          </w:p>
          <w:p w14:paraId="7FE1B38A" w14:textId="77777777" w:rsidR="00F81672" w:rsidRDefault="001352BF">
            <w:pPr>
              <w:pStyle w:val="P68B1DB1-TableParagraph13"/>
              <w:spacing w:before="108"/>
              <w:ind w:left="85"/>
              <w:jc w:val="both"/>
            </w:pPr>
            <w:r>
              <w:t>Rapporteer de volgende afkortingen:</w:t>
            </w:r>
          </w:p>
          <w:p w14:paraId="7FE1B38B" w14:textId="7BE12ED7" w:rsidR="00F81672" w:rsidRDefault="001352BF">
            <w:pPr>
              <w:pStyle w:val="P68B1DB1-TableParagraph13"/>
              <w:spacing w:before="108"/>
              <w:ind w:left="85"/>
              <w:jc w:val="both"/>
            </w:pPr>
            <w:r>
              <w:t>Ja — indien de bevoegde autoriteit, overeenkomstig artikel 8 van Verordening (EU) nr. 575/2013, ontheffing heeft verleend van de toepassing van deel zes van Verordening (EU) nr. 575/2013;</w:t>
            </w:r>
          </w:p>
          <w:p w14:paraId="7FE1B38C" w14:textId="5266FA03" w:rsidR="00F81672" w:rsidRDefault="001352BF">
            <w:pPr>
              <w:pStyle w:val="P68B1DB1-TableParagraph13"/>
              <w:jc w:val="both"/>
              <w:rPr>
                <w:b/>
                <w:bCs/>
              </w:rPr>
            </w:pPr>
            <w:r>
              <w:t>N</w:t>
            </w:r>
            <w:r w:rsidR="00203F17">
              <w:t>ee</w:t>
            </w:r>
            <w:r>
              <w:t xml:space="preserve"> — </w:t>
            </w:r>
            <w:r w:rsidR="00203F17">
              <w:t xml:space="preserve">in </w:t>
            </w:r>
            <w:r>
              <w:t>ander</w:t>
            </w:r>
            <w:r w:rsidR="00203F17">
              <w:t>e</w:t>
            </w:r>
            <w:r>
              <w:t xml:space="preserve"> geval</w:t>
            </w:r>
            <w:r w:rsidR="00203F17">
              <w:t>len</w:t>
            </w:r>
            <w:r>
              <w:t>.</w:t>
            </w:r>
          </w:p>
        </w:tc>
      </w:tr>
      <w:tr w:rsidR="00F81672" w14:paraId="7FE1B395" w14:textId="77777777">
        <w:tc>
          <w:tcPr>
            <w:tcW w:w="1064" w:type="dxa"/>
            <w:tcBorders>
              <w:top w:val="single" w:sz="4" w:space="0" w:color="1A171C"/>
              <w:left w:val="nil"/>
              <w:bottom w:val="single" w:sz="4" w:space="0" w:color="1A171C"/>
              <w:right w:val="single" w:sz="4" w:space="0" w:color="1A171C"/>
            </w:tcBorders>
          </w:tcPr>
          <w:p w14:paraId="7FE1B38E" w14:textId="77777777" w:rsidR="00F81672" w:rsidRDefault="001352BF">
            <w:pPr>
              <w:pStyle w:val="P68B1DB1-TableParagraph13"/>
            </w:pPr>
            <w:r>
              <w:t>0090</w:t>
            </w:r>
          </w:p>
        </w:tc>
        <w:tc>
          <w:tcPr>
            <w:tcW w:w="7962" w:type="dxa"/>
            <w:tcBorders>
              <w:top w:val="single" w:sz="4" w:space="0" w:color="1A171C"/>
              <w:left w:val="single" w:sz="4" w:space="0" w:color="1A171C"/>
              <w:bottom w:val="single" w:sz="4" w:space="0" w:color="1A171C"/>
              <w:right w:val="nil"/>
            </w:tcBorders>
          </w:tcPr>
          <w:p w14:paraId="7FE1B38F" w14:textId="09D5DE52" w:rsidR="00F81672" w:rsidRDefault="001352BF">
            <w:pPr>
              <w:pStyle w:val="P68B1DB1-TableParagraph14"/>
              <w:jc w:val="both"/>
              <w:rPr>
                <w:bCs/>
              </w:rPr>
            </w:pPr>
            <w:r>
              <w:t xml:space="preserve">Met inachtneming van artikel 9 </w:t>
            </w:r>
            <w:r w:rsidR="00203F17">
              <w:t>CRR</w:t>
            </w:r>
            <w:r>
              <w:t>.</w:t>
            </w:r>
          </w:p>
          <w:p w14:paraId="7FE1B390" w14:textId="77777777" w:rsidR="00F81672" w:rsidRDefault="00F81672">
            <w:pPr>
              <w:pStyle w:val="TableParagraph"/>
              <w:jc w:val="both"/>
              <w:rPr>
                <w:rFonts w:ascii="Times New Roman" w:hAnsi="Times New Roman" w:cs="Times New Roman"/>
                <w:b/>
                <w:bCs/>
                <w:color w:val="000000" w:themeColor="text1"/>
                <w:sz w:val="20"/>
                <w:szCs w:val="20"/>
              </w:rPr>
            </w:pPr>
          </w:p>
          <w:p w14:paraId="7FE1B391" w14:textId="77777777" w:rsidR="00F81672" w:rsidRDefault="001352BF">
            <w:pPr>
              <w:pStyle w:val="P68B1DB1-TableParagraph13"/>
              <w:spacing w:before="108"/>
              <w:ind w:left="85"/>
              <w:jc w:val="both"/>
            </w:pPr>
            <w:r>
              <w:lastRenderedPageBreak/>
              <w:t>Rapporteer de volgende afkortingen:</w:t>
            </w:r>
          </w:p>
          <w:p w14:paraId="7FE1B392" w14:textId="30A38992" w:rsidR="00F81672" w:rsidRDefault="001352BF">
            <w:pPr>
              <w:pStyle w:val="P68B1DB1-TableParagraph13"/>
              <w:spacing w:before="108"/>
              <w:ind w:left="85"/>
              <w:jc w:val="both"/>
            </w:pPr>
            <w:r>
              <w:t>Ja — indien de entiteit voldoet aan de voorwaarden van artikel 7, lid 1, onder c) en d), en haar materiële blootstellingen of materiële verplichtingen betrekking hebben op de moederinstelling, Verordening (EU) nr. 575/2013, overeenkomstig artikel 8 van Verordening (EU) nr. 575/2013 en derhalve worden opgenomen in de berekening van het vereiste van de moederinstelling op grond van artikel 6, lid 1.</w:t>
            </w:r>
          </w:p>
          <w:p w14:paraId="7FE1B393" w14:textId="203372E1" w:rsidR="00F81672" w:rsidRDefault="001352BF">
            <w:pPr>
              <w:pStyle w:val="P68B1DB1-TableParagraph13"/>
              <w:jc w:val="both"/>
              <w:rPr>
                <w:b/>
                <w:bCs/>
              </w:rPr>
            </w:pPr>
            <w:r>
              <w:t>N</w:t>
            </w:r>
            <w:r w:rsidR="00203F17">
              <w:t>ee</w:t>
            </w:r>
            <w:r>
              <w:t xml:space="preserve"> — </w:t>
            </w:r>
            <w:r w:rsidR="003810CA">
              <w:t xml:space="preserve">In </w:t>
            </w:r>
            <w:r>
              <w:t>ander</w:t>
            </w:r>
            <w:r w:rsidR="003810CA">
              <w:t>e</w:t>
            </w:r>
            <w:r>
              <w:t xml:space="preserve"> geval</w:t>
            </w:r>
            <w:r w:rsidR="003810CA">
              <w:t>len</w:t>
            </w:r>
            <w:r>
              <w:t>.</w:t>
            </w:r>
          </w:p>
          <w:p w14:paraId="7FE1B394" w14:textId="77777777" w:rsidR="00F81672" w:rsidRDefault="00F81672">
            <w:pPr>
              <w:pStyle w:val="TableParagraph"/>
              <w:jc w:val="both"/>
              <w:rPr>
                <w:rFonts w:ascii="Times New Roman" w:hAnsi="Times New Roman" w:cs="Times New Roman"/>
                <w:b/>
                <w:bCs/>
                <w:color w:val="000000" w:themeColor="text1"/>
                <w:sz w:val="20"/>
                <w:szCs w:val="20"/>
              </w:rPr>
            </w:pPr>
          </w:p>
        </w:tc>
      </w:tr>
      <w:tr w:rsidR="00F81672" w14:paraId="7FE1B39B" w14:textId="77777777">
        <w:tc>
          <w:tcPr>
            <w:tcW w:w="0" w:type="auto"/>
            <w:tcBorders>
              <w:top w:val="single" w:sz="4" w:space="0" w:color="1A171C"/>
              <w:left w:val="nil"/>
              <w:bottom w:val="single" w:sz="4" w:space="0" w:color="1A171C"/>
              <w:right w:val="single" w:sz="4" w:space="0" w:color="1A171C"/>
            </w:tcBorders>
          </w:tcPr>
          <w:p w14:paraId="7FE1B396" w14:textId="5DE190C9" w:rsidR="00F81672" w:rsidRDefault="001352BF">
            <w:pPr>
              <w:pStyle w:val="P68B1DB1-TableParagraph13"/>
              <w:spacing w:before="106"/>
              <w:ind w:left="-1"/>
            </w:pPr>
            <w:r>
              <w:lastRenderedPageBreak/>
              <w:t>0100</w:t>
            </w:r>
          </w:p>
        </w:tc>
        <w:tc>
          <w:tcPr>
            <w:tcW w:w="0" w:type="auto"/>
            <w:tcBorders>
              <w:top w:val="single" w:sz="4" w:space="0" w:color="1A171C"/>
              <w:left w:val="single" w:sz="4" w:space="0" w:color="1A171C"/>
              <w:bottom w:val="single" w:sz="4" w:space="0" w:color="1A171C"/>
              <w:right w:val="nil"/>
            </w:tcBorders>
          </w:tcPr>
          <w:p w14:paraId="7FE1B397" w14:textId="6CBEA1D7" w:rsidR="00F81672" w:rsidRDefault="001352BF">
            <w:pPr>
              <w:pStyle w:val="P68B1DB1-TableParagraph14"/>
              <w:spacing w:before="108"/>
              <w:ind w:left="85"/>
              <w:jc w:val="both"/>
            </w:pPr>
            <w:r>
              <w:t xml:space="preserve">Ontheffing artikel 10 </w:t>
            </w:r>
            <w:r w:rsidR="00FD376B">
              <w:t>CRR</w:t>
            </w:r>
          </w:p>
          <w:p w14:paraId="7FE1B398" w14:textId="77777777" w:rsidR="00F81672" w:rsidRDefault="001352BF">
            <w:pPr>
              <w:pStyle w:val="P68B1DB1-TableParagraph13"/>
              <w:spacing w:before="108"/>
              <w:ind w:left="85"/>
              <w:jc w:val="both"/>
            </w:pPr>
            <w:r>
              <w:t>Rapporteer de volgende afkortingen:</w:t>
            </w:r>
          </w:p>
          <w:p w14:paraId="7FE1B399" w14:textId="249CB221" w:rsidR="00F81672" w:rsidRDefault="001352BF">
            <w:pPr>
              <w:pStyle w:val="P68B1DB1-TableParagraph13"/>
              <w:spacing w:before="108"/>
              <w:ind w:left="85"/>
              <w:jc w:val="both"/>
            </w:pPr>
            <w:r>
              <w:t>Ja — indien de bevoegde autoriteit overeenkomstig artikel 10 van Verordening (EU) nr. 575/2013 ontheffing heeft verleend.</w:t>
            </w:r>
          </w:p>
          <w:p w14:paraId="7FE1B39A" w14:textId="3F4A2F41" w:rsidR="00F81672" w:rsidRDefault="001352BF">
            <w:pPr>
              <w:pStyle w:val="P68B1DB1-TableParagraph13"/>
              <w:spacing w:before="108"/>
              <w:ind w:left="85"/>
              <w:jc w:val="both"/>
              <w:rPr>
                <w:b/>
              </w:rPr>
            </w:pPr>
            <w:r>
              <w:t>N</w:t>
            </w:r>
            <w:r w:rsidR="003810CA">
              <w:t>ee</w:t>
            </w:r>
            <w:r>
              <w:t xml:space="preserve"> — </w:t>
            </w:r>
            <w:r w:rsidR="003810CA">
              <w:t xml:space="preserve">In </w:t>
            </w:r>
            <w:r>
              <w:t>ander</w:t>
            </w:r>
            <w:r w:rsidR="003810CA">
              <w:t>e</w:t>
            </w:r>
            <w:r>
              <w:t xml:space="preserve"> geval</w:t>
            </w:r>
            <w:r w:rsidR="003810CA">
              <w:t>len</w:t>
            </w:r>
            <w:r>
              <w:t>.</w:t>
            </w:r>
          </w:p>
        </w:tc>
      </w:tr>
      <w:tr w:rsidR="00F81672" w14:paraId="7FE1B39F" w14:textId="77777777">
        <w:tc>
          <w:tcPr>
            <w:tcW w:w="0" w:type="auto"/>
            <w:tcBorders>
              <w:top w:val="single" w:sz="4" w:space="0" w:color="1A171C"/>
              <w:left w:val="nil"/>
              <w:bottom w:val="single" w:sz="4" w:space="0" w:color="1A171C"/>
              <w:right w:val="single" w:sz="4" w:space="0" w:color="1A171C"/>
            </w:tcBorders>
          </w:tcPr>
          <w:p w14:paraId="7FE1B39C" w14:textId="317C5200" w:rsidR="00F81672" w:rsidRDefault="001352BF">
            <w:pPr>
              <w:pStyle w:val="P68B1DB1-TableParagraph13"/>
              <w:spacing w:before="106"/>
              <w:ind w:left="-1"/>
            </w:pPr>
            <w:r>
              <w:t>0110</w:t>
            </w:r>
          </w:p>
        </w:tc>
        <w:tc>
          <w:tcPr>
            <w:tcW w:w="0" w:type="auto"/>
            <w:tcBorders>
              <w:top w:val="single" w:sz="4" w:space="0" w:color="1A171C"/>
              <w:left w:val="single" w:sz="4" w:space="0" w:color="1A171C"/>
              <w:bottom w:val="single" w:sz="4" w:space="0" w:color="1A171C"/>
              <w:right w:val="nil"/>
            </w:tcBorders>
          </w:tcPr>
          <w:p w14:paraId="7FE1B39D" w14:textId="77777777" w:rsidR="00F81672" w:rsidRDefault="001352BF">
            <w:pPr>
              <w:pStyle w:val="P68B1DB1-TableParagraph14"/>
              <w:spacing w:before="108"/>
              <w:jc w:val="both"/>
            </w:pPr>
            <w:r>
              <w:t>Totaal activa</w:t>
            </w:r>
          </w:p>
          <w:p w14:paraId="7FE1B39E" w14:textId="77777777" w:rsidR="00F81672" w:rsidRDefault="001352BF">
            <w:pPr>
              <w:pStyle w:val="P68B1DB1-TableParagraph13"/>
              <w:spacing w:before="108"/>
              <w:jc w:val="both"/>
              <w:rPr>
                <w:b/>
              </w:rPr>
            </w:pPr>
            <w:r>
              <w:t>Totale activa als gedefinieerd voor FINREP {F 01.01;380,010}</w:t>
            </w:r>
          </w:p>
        </w:tc>
      </w:tr>
      <w:tr w:rsidR="00F81672" w14:paraId="7FE1B3AC" w14:textId="77777777">
        <w:tc>
          <w:tcPr>
            <w:tcW w:w="0" w:type="auto"/>
            <w:tcBorders>
              <w:top w:val="single" w:sz="4" w:space="0" w:color="1A171C"/>
              <w:left w:val="nil"/>
              <w:bottom w:val="single" w:sz="4" w:space="0" w:color="1A171C"/>
              <w:right w:val="single" w:sz="4" w:space="0" w:color="1A171C"/>
            </w:tcBorders>
          </w:tcPr>
          <w:p w14:paraId="7FE1B3A8" w14:textId="69999557" w:rsidR="00F81672" w:rsidRDefault="001352BF">
            <w:pPr>
              <w:pStyle w:val="P68B1DB1-TableParagraph13"/>
              <w:spacing w:before="106"/>
              <w:ind w:left="-1"/>
            </w:pPr>
            <w:r>
              <w:t>0150</w:t>
            </w:r>
          </w:p>
        </w:tc>
        <w:tc>
          <w:tcPr>
            <w:tcW w:w="0" w:type="auto"/>
            <w:tcBorders>
              <w:top w:val="single" w:sz="4" w:space="0" w:color="1A171C"/>
              <w:left w:val="single" w:sz="4" w:space="0" w:color="1A171C"/>
              <w:bottom w:val="single" w:sz="4" w:space="0" w:color="1A171C"/>
              <w:right w:val="nil"/>
            </w:tcBorders>
          </w:tcPr>
          <w:p w14:paraId="7FE1B3A9" w14:textId="77777777" w:rsidR="00F81672" w:rsidRDefault="001352BF">
            <w:pPr>
              <w:pStyle w:val="P68B1DB1-TableParagraph14"/>
              <w:spacing w:before="108"/>
              <w:jc w:val="both"/>
            </w:pPr>
            <w:r>
              <w:t>Totaal risicoposten</w:t>
            </w:r>
          </w:p>
          <w:p w14:paraId="7FE1B3AA" w14:textId="68539BD4" w:rsidR="00F81672" w:rsidRDefault="001352BF">
            <w:pPr>
              <w:pStyle w:val="P68B1DB1-TableParagraph13"/>
              <w:spacing w:before="108"/>
              <w:jc w:val="both"/>
            </w:pPr>
            <w:r>
              <w:t xml:space="preserve">Totaal risicoposten als gedefinieerd voor COREP (OF): {C 02.00; 010; 010 </w:t>
            </w:r>
            <w:r w:rsidR="004F7F2E">
              <w:t>}</w:t>
            </w:r>
          </w:p>
          <w:p w14:paraId="7FE1B3AB" w14:textId="77777777" w:rsidR="00F81672" w:rsidRDefault="001352BF">
            <w:pPr>
              <w:pStyle w:val="P68B1DB1-TableParagraph13"/>
              <w:spacing w:before="108"/>
              <w:jc w:val="both"/>
              <w:rPr>
                <w:b/>
              </w:rPr>
            </w:pPr>
            <w:r>
              <w:t>Dit item niet rapporteren voor entiteiten die geen instellingen of entiteiten zijn die overeenkomstig artikel 7 of artikel 10 van Verordening (EU) nr. 575/2013 ontheffing hebben gekregen.</w:t>
            </w:r>
          </w:p>
        </w:tc>
      </w:tr>
      <w:tr w:rsidR="00F81672" w14:paraId="7FE1B3B1" w14:textId="77777777">
        <w:tc>
          <w:tcPr>
            <w:tcW w:w="0" w:type="auto"/>
            <w:tcBorders>
              <w:top w:val="single" w:sz="4" w:space="0" w:color="1A171C"/>
              <w:left w:val="nil"/>
              <w:bottom w:val="single" w:sz="4" w:space="0" w:color="1A171C"/>
              <w:right w:val="single" w:sz="4" w:space="0" w:color="1A171C"/>
            </w:tcBorders>
          </w:tcPr>
          <w:p w14:paraId="7FE1B3AD" w14:textId="47BF222F" w:rsidR="00F81672" w:rsidRDefault="001352BF">
            <w:pPr>
              <w:pStyle w:val="P68B1DB1-TableParagraph13"/>
              <w:spacing w:before="106"/>
              <w:ind w:left="-1"/>
            </w:pPr>
            <w:r>
              <w:t>0160</w:t>
            </w:r>
          </w:p>
        </w:tc>
        <w:tc>
          <w:tcPr>
            <w:tcW w:w="0" w:type="auto"/>
            <w:tcBorders>
              <w:top w:val="single" w:sz="4" w:space="0" w:color="1A171C"/>
              <w:left w:val="single" w:sz="4" w:space="0" w:color="1A171C"/>
              <w:bottom w:val="single" w:sz="4" w:space="0" w:color="1A171C"/>
              <w:right w:val="nil"/>
            </w:tcBorders>
          </w:tcPr>
          <w:p w14:paraId="7FE1B3AE" w14:textId="0A8F3447" w:rsidR="00F81672" w:rsidRDefault="001352BF">
            <w:pPr>
              <w:pStyle w:val="P68B1DB1-TableParagraph14"/>
              <w:spacing w:before="108"/>
              <w:ind w:left="85"/>
              <w:jc w:val="both"/>
            </w:pPr>
            <w:r>
              <w:t>Maatstaf totale blootstelling (TEM)</w:t>
            </w:r>
          </w:p>
          <w:p w14:paraId="7FE1B3AF" w14:textId="6A8E156A" w:rsidR="00F81672" w:rsidRDefault="001352BF">
            <w:pPr>
              <w:pStyle w:val="P68B1DB1-TableParagraph13"/>
              <w:spacing w:before="108"/>
              <w:ind w:left="85"/>
              <w:jc w:val="both"/>
            </w:pPr>
            <w:r>
              <w:t xml:space="preserve">Totale blootstelling voor de berekening van de hefboomratio als gedefinieerd voor COREP (LR): {C 47.00; 0290; 0010 </w:t>
            </w:r>
            <w:r w:rsidR="002E18EC">
              <w:t>}</w:t>
            </w:r>
          </w:p>
          <w:p w14:paraId="7FE1B3B0" w14:textId="77777777" w:rsidR="00F81672" w:rsidRDefault="001352BF">
            <w:pPr>
              <w:pStyle w:val="P68B1DB1-TableParagraph13"/>
              <w:spacing w:before="108"/>
              <w:ind w:left="85"/>
              <w:jc w:val="both"/>
            </w:pPr>
            <w:r>
              <w:t>Dit item niet rapporteren voor entiteiten die geen instellingen of entiteiten zijn die overeenkomstig artikel 7 of artikel 10 van Verordening (EU) nr. 575/2013 ontheffing hebben gekregen.</w:t>
            </w:r>
          </w:p>
        </w:tc>
      </w:tr>
      <w:tr w:rsidR="00F81672" w14:paraId="7FE1B3B7" w14:textId="77777777">
        <w:tc>
          <w:tcPr>
            <w:tcW w:w="1064" w:type="dxa"/>
            <w:tcBorders>
              <w:top w:val="single" w:sz="4" w:space="0" w:color="1A171C"/>
              <w:left w:val="nil"/>
              <w:bottom w:val="single" w:sz="4" w:space="0" w:color="1A171C"/>
              <w:right w:val="single" w:sz="4" w:space="0" w:color="1A171C"/>
            </w:tcBorders>
          </w:tcPr>
          <w:p w14:paraId="7FE1B3B2" w14:textId="3946F821" w:rsidR="00F81672" w:rsidRDefault="001352BF">
            <w:pPr>
              <w:pStyle w:val="P68B1DB1-TableParagraph13"/>
            </w:pPr>
            <w:r>
              <w:t>0170</w:t>
            </w:r>
          </w:p>
        </w:tc>
        <w:tc>
          <w:tcPr>
            <w:tcW w:w="7962" w:type="dxa"/>
            <w:tcBorders>
              <w:top w:val="single" w:sz="4" w:space="0" w:color="1A171C"/>
              <w:left w:val="single" w:sz="4" w:space="0" w:color="1A171C"/>
              <w:bottom w:val="single" w:sz="4" w:space="0" w:color="1A171C"/>
              <w:right w:val="nil"/>
            </w:tcBorders>
          </w:tcPr>
          <w:p w14:paraId="7FE1B3B3" w14:textId="77777777" w:rsidR="00F81672" w:rsidRDefault="001352BF">
            <w:pPr>
              <w:pStyle w:val="P68B1DB1-TableParagraph14"/>
              <w:jc w:val="both"/>
              <w:rPr>
                <w:bCs/>
              </w:rPr>
            </w:pPr>
            <w:r>
              <w:t>Totale operationele baten</w:t>
            </w:r>
          </w:p>
          <w:p w14:paraId="7FE1B3B4" w14:textId="77777777" w:rsidR="00F81672" w:rsidRDefault="00F81672">
            <w:pPr>
              <w:pStyle w:val="TableParagraph"/>
              <w:jc w:val="both"/>
              <w:rPr>
                <w:rFonts w:ascii="Times New Roman" w:hAnsi="Times New Roman" w:cs="Times New Roman"/>
                <w:b/>
                <w:bCs/>
                <w:color w:val="000000" w:themeColor="text1"/>
                <w:sz w:val="20"/>
                <w:szCs w:val="20"/>
              </w:rPr>
            </w:pPr>
          </w:p>
          <w:p w14:paraId="7FE1B3B5" w14:textId="67D877F2" w:rsidR="00F81672" w:rsidRDefault="001352BF">
            <w:pPr>
              <w:pStyle w:val="P68B1DB1-TableParagraph13"/>
              <w:jc w:val="both"/>
            </w:pPr>
            <w:r>
              <w:t xml:space="preserve">Totale bedrijfsinkomsten als gedefinieerd in FINREP {F 02.00; 355; 010 </w:t>
            </w:r>
            <w:r w:rsidR="003608CB">
              <w:t>}</w:t>
            </w:r>
          </w:p>
          <w:p w14:paraId="7FE1B3B6" w14:textId="77777777" w:rsidR="00F81672" w:rsidRDefault="00F81672">
            <w:pPr>
              <w:pStyle w:val="TableParagraph"/>
              <w:jc w:val="both"/>
              <w:rPr>
                <w:rFonts w:ascii="Times New Roman" w:hAnsi="Times New Roman" w:cs="Times New Roman"/>
                <w:b/>
                <w:bCs/>
                <w:color w:val="000000" w:themeColor="text1"/>
                <w:sz w:val="20"/>
                <w:szCs w:val="20"/>
              </w:rPr>
            </w:pPr>
          </w:p>
        </w:tc>
      </w:tr>
      <w:tr w:rsidR="00F81672" w14:paraId="7FE1B3C2" w14:textId="77777777">
        <w:tc>
          <w:tcPr>
            <w:tcW w:w="0" w:type="auto"/>
            <w:tcBorders>
              <w:top w:val="single" w:sz="4" w:space="0" w:color="1A171C"/>
              <w:left w:val="nil"/>
              <w:bottom w:val="single" w:sz="4" w:space="0" w:color="1A171C"/>
              <w:right w:val="single" w:sz="4" w:space="0" w:color="1A171C"/>
            </w:tcBorders>
          </w:tcPr>
          <w:p w14:paraId="7FE1B3BD" w14:textId="66D829AD" w:rsidR="00F81672" w:rsidRDefault="001352BF">
            <w:pPr>
              <w:pStyle w:val="P68B1DB1-TableParagraph13"/>
              <w:spacing w:before="106"/>
              <w:ind w:left="-1"/>
            </w:pPr>
            <w:r>
              <w:t>0210</w:t>
            </w:r>
          </w:p>
        </w:tc>
        <w:tc>
          <w:tcPr>
            <w:tcW w:w="0" w:type="auto"/>
            <w:tcBorders>
              <w:top w:val="single" w:sz="4" w:space="0" w:color="1A171C"/>
              <w:left w:val="single" w:sz="4" w:space="0" w:color="1A171C"/>
              <w:bottom w:val="single" w:sz="4" w:space="0" w:color="1A171C"/>
              <w:right w:val="nil"/>
            </w:tcBorders>
          </w:tcPr>
          <w:p w14:paraId="7FE1B3BE" w14:textId="767E6317" w:rsidR="00F81672" w:rsidRDefault="003608CB">
            <w:pPr>
              <w:pStyle w:val="P68B1DB1-TableParagraph14"/>
              <w:spacing w:before="108"/>
              <w:jc w:val="both"/>
            </w:pPr>
            <w:r>
              <w:t>Boekhoudstandaarden</w:t>
            </w:r>
          </w:p>
          <w:p w14:paraId="7FE1B3BF" w14:textId="77777777" w:rsidR="00F81672" w:rsidRDefault="001352BF">
            <w:pPr>
              <w:pStyle w:val="P68B1DB1-TableParagraph13"/>
              <w:spacing w:before="108"/>
              <w:jc w:val="both"/>
            </w:pPr>
            <w:r>
              <w:t>Standaarden voor jaarrekeningen toegepast door de entiteit. Rapporteer de volgende afkortingen:</w:t>
            </w:r>
          </w:p>
          <w:p w14:paraId="7FE1B3C0" w14:textId="77777777" w:rsidR="00F81672" w:rsidRDefault="001352BF">
            <w:pPr>
              <w:pStyle w:val="P68B1DB1-TableParagraph13"/>
              <w:numPr>
                <w:ilvl w:val="0"/>
                <w:numId w:val="68"/>
              </w:numPr>
              <w:spacing w:before="108"/>
              <w:jc w:val="both"/>
            </w:pPr>
            <w:r>
              <w:t>IFRS</w:t>
            </w:r>
          </w:p>
          <w:p w14:paraId="7FE1B3C1" w14:textId="77777777" w:rsidR="00F81672" w:rsidRDefault="001352BF">
            <w:pPr>
              <w:pStyle w:val="P68B1DB1-TableParagraph13"/>
              <w:numPr>
                <w:ilvl w:val="0"/>
                <w:numId w:val="68"/>
              </w:numPr>
              <w:spacing w:before="108"/>
              <w:jc w:val="both"/>
            </w:pPr>
            <w:r>
              <w:t>nGAAP.</w:t>
            </w:r>
          </w:p>
        </w:tc>
      </w:tr>
      <w:tr w:rsidR="00F81672" w14:paraId="7FE1B3D6" w14:textId="77777777">
        <w:tc>
          <w:tcPr>
            <w:tcW w:w="0" w:type="auto"/>
            <w:tcBorders>
              <w:top w:val="single" w:sz="4" w:space="0" w:color="1A171C"/>
              <w:left w:val="nil"/>
              <w:bottom w:val="single" w:sz="4" w:space="0" w:color="1A171C"/>
              <w:right w:val="single" w:sz="4" w:space="0" w:color="1A171C"/>
            </w:tcBorders>
          </w:tcPr>
          <w:p w14:paraId="7FE1B3D3" w14:textId="4630F860" w:rsidR="00F81672" w:rsidRDefault="001352BF">
            <w:pPr>
              <w:pStyle w:val="P68B1DB1-TableParagraph13"/>
              <w:spacing w:before="106"/>
              <w:ind w:left="-1"/>
            </w:pPr>
            <w:r>
              <w:t>0260</w:t>
            </w:r>
          </w:p>
        </w:tc>
        <w:tc>
          <w:tcPr>
            <w:tcW w:w="0" w:type="auto"/>
            <w:tcBorders>
              <w:top w:val="single" w:sz="4" w:space="0" w:color="1A171C"/>
              <w:left w:val="single" w:sz="4" w:space="0" w:color="1A171C"/>
              <w:bottom w:val="single" w:sz="4" w:space="0" w:color="1A171C"/>
              <w:right w:val="nil"/>
            </w:tcBorders>
          </w:tcPr>
          <w:p w14:paraId="7FE1B3D4" w14:textId="5FB54654" w:rsidR="00F81672" w:rsidRDefault="001352BF">
            <w:pPr>
              <w:pStyle w:val="P68B1DB1-TableParagraph14"/>
              <w:spacing w:before="108"/>
              <w:jc w:val="both"/>
            </w:pPr>
            <w:r>
              <w:t xml:space="preserve">Bijdrage aan geconsolideerde totale risicoposten </w:t>
            </w:r>
          </w:p>
          <w:p w14:paraId="7FE1B3D5" w14:textId="77777777" w:rsidR="00F81672" w:rsidRDefault="001352BF">
            <w:pPr>
              <w:pStyle w:val="P68B1DB1-TableParagraph13"/>
              <w:spacing w:before="108"/>
              <w:jc w:val="both"/>
              <w:rPr>
                <w:b/>
              </w:rPr>
            </w:pPr>
            <w:r>
              <w:t xml:space="preserve">Het bedrag dat de entiteit bijdraagt aan de totale geconsolideerde risicoposten van de groep waarop de rapportage ziet. </w:t>
            </w:r>
          </w:p>
        </w:tc>
      </w:tr>
      <w:tr w:rsidR="00F81672" w14:paraId="7FE1B3DA" w14:textId="77777777">
        <w:trPr>
          <w:trHeight w:val="749"/>
        </w:trPr>
        <w:tc>
          <w:tcPr>
            <w:tcW w:w="0" w:type="auto"/>
            <w:tcBorders>
              <w:top w:val="single" w:sz="4" w:space="0" w:color="1A171C"/>
              <w:left w:val="nil"/>
              <w:bottom w:val="single" w:sz="4" w:space="0" w:color="1A171C"/>
              <w:right w:val="single" w:sz="4" w:space="0" w:color="1A171C"/>
            </w:tcBorders>
          </w:tcPr>
          <w:p w14:paraId="7FE1B3D7" w14:textId="6D78C08C" w:rsidR="00F81672" w:rsidRDefault="001352BF">
            <w:pPr>
              <w:pStyle w:val="P68B1DB1-TableParagraph13"/>
              <w:spacing w:before="106"/>
              <w:ind w:left="-1"/>
            </w:pPr>
            <w:r>
              <w:t>0270</w:t>
            </w:r>
          </w:p>
        </w:tc>
        <w:tc>
          <w:tcPr>
            <w:tcW w:w="0" w:type="auto"/>
            <w:tcBorders>
              <w:top w:val="single" w:sz="4" w:space="0" w:color="1A171C"/>
              <w:left w:val="single" w:sz="4" w:space="0" w:color="1A171C"/>
              <w:bottom w:val="single" w:sz="4" w:space="0" w:color="1A171C"/>
              <w:right w:val="nil"/>
            </w:tcBorders>
          </w:tcPr>
          <w:p w14:paraId="7FE1B3D8" w14:textId="5A329240" w:rsidR="00F81672" w:rsidRDefault="001352BF">
            <w:pPr>
              <w:pStyle w:val="P68B1DB1-TableParagraph14"/>
              <w:spacing w:before="108"/>
              <w:ind w:left="85"/>
              <w:jc w:val="both"/>
            </w:pPr>
            <w:r>
              <w:t>Bijdrage aan de geconsolideerde maatstaf van totale blootstelling</w:t>
            </w:r>
          </w:p>
          <w:p w14:paraId="7FE1B3D9" w14:textId="61219862" w:rsidR="00F81672" w:rsidRDefault="001352BF">
            <w:pPr>
              <w:pStyle w:val="P68B1DB1-TableParagraph13"/>
              <w:spacing w:before="108"/>
              <w:ind w:left="85"/>
              <w:jc w:val="both"/>
              <w:rPr>
                <w:b/>
              </w:rPr>
            </w:pPr>
            <w:r>
              <w:t>Het bedrag dat de entiteit bijdraagt aan de totale blootstelling van de groep waarop de rapportage ziet.</w:t>
            </w:r>
          </w:p>
        </w:tc>
      </w:tr>
      <w:tr w:rsidR="00F81672" w14:paraId="7FE1B3DF" w14:textId="77777777">
        <w:trPr>
          <w:trHeight w:val="749"/>
        </w:trPr>
        <w:tc>
          <w:tcPr>
            <w:tcW w:w="1064" w:type="dxa"/>
            <w:tcBorders>
              <w:top w:val="single" w:sz="4" w:space="0" w:color="1A171C"/>
              <w:left w:val="nil"/>
              <w:bottom w:val="single" w:sz="4" w:space="0" w:color="1A171C"/>
              <w:right w:val="single" w:sz="4" w:space="0" w:color="1A171C"/>
            </w:tcBorders>
          </w:tcPr>
          <w:p w14:paraId="7FE1B3DB" w14:textId="60DFE076" w:rsidR="00F81672" w:rsidRDefault="001352BF">
            <w:pPr>
              <w:pStyle w:val="P68B1DB1-TableParagraph13"/>
            </w:pPr>
            <w:r>
              <w:t>0280</w:t>
            </w:r>
          </w:p>
        </w:tc>
        <w:tc>
          <w:tcPr>
            <w:tcW w:w="7962" w:type="dxa"/>
            <w:tcBorders>
              <w:top w:val="single" w:sz="4" w:space="0" w:color="1A171C"/>
              <w:left w:val="single" w:sz="4" w:space="0" w:color="1A171C"/>
              <w:bottom w:val="single" w:sz="4" w:space="0" w:color="1A171C"/>
              <w:right w:val="nil"/>
            </w:tcBorders>
          </w:tcPr>
          <w:p w14:paraId="7FE1B3DC" w14:textId="75821A54" w:rsidR="00F81672" w:rsidRDefault="001352BF">
            <w:pPr>
              <w:pStyle w:val="P68B1DB1-TableParagraph14"/>
              <w:jc w:val="both"/>
              <w:rPr>
                <w:bCs/>
              </w:rPr>
            </w:pPr>
            <w:r>
              <w:t>Bijdrage aan geconsolideerde bedrijfsinkomsten</w:t>
            </w:r>
          </w:p>
          <w:p w14:paraId="7FE1B3DD" w14:textId="77777777" w:rsidR="00F81672" w:rsidRDefault="00F81672">
            <w:pPr>
              <w:pStyle w:val="TableParagraph"/>
              <w:jc w:val="both"/>
              <w:rPr>
                <w:rFonts w:ascii="Times New Roman" w:hAnsi="Times New Roman" w:cs="Times New Roman"/>
                <w:color w:val="000000" w:themeColor="text1"/>
                <w:sz w:val="20"/>
                <w:szCs w:val="20"/>
              </w:rPr>
            </w:pPr>
          </w:p>
          <w:p w14:paraId="7FE1B3DE" w14:textId="1B38FEC1" w:rsidR="00F81672" w:rsidRDefault="001352BF">
            <w:pPr>
              <w:pStyle w:val="P68B1DB1-TableParagraph13"/>
              <w:jc w:val="both"/>
            </w:pPr>
            <w:r>
              <w:t>Het bedrag dat de entiteit bijdraagt aan de totale geconsolideerde operationele winst van de groep.</w:t>
            </w:r>
          </w:p>
        </w:tc>
      </w:tr>
      <w:tr w:rsidR="00F81672" w14:paraId="7FE1B3F3" w14:textId="77777777">
        <w:tc>
          <w:tcPr>
            <w:tcW w:w="0" w:type="auto"/>
            <w:tcBorders>
              <w:top w:val="single" w:sz="4" w:space="0" w:color="1A171C"/>
              <w:left w:val="nil"/>
              <w:bottom w:val="single" w:sz="4" w:space="0" w:color="1A171C"/>
              <w:right w:val="single" w:sz="4" w:space="0" w:color="1A171C"/>
            </w:tcBorders>
          </w:tcPr>
          <w:p w14:paraId="7FE1B3EF" w14:textId="434D8A04" w:rsidR="00F81672" w:rsidRDefault="001352BF">
            <w:pPr>
              <w:pStyle w:val="P68B1DB1-TableParagraph13"/>
              <w:spacing w:before="106"/>
              <w:ind w:left="-1"/>
            </w:pPr>
            <w:r>
              <w:lastRenderedPageBreak/>
              <w:t>0320</w:t>
            </w:r>
          </w:p>
        </w:tc>
        <w:tc>
          <w:tcPr>
            <w:tcW w:w="0" w:type="auto"/>
            <w:tcBorders>
              <w:top w:val="single" w:sz="4" w:space="0" w:color="1A171C"/>
              <w:left w:val="single" w:sz="4" w:space="0" w:color="1A171C"/>
              <w:bottom w:val="single" w:sz="4" w:space="0" w:color="1A171C"/>
              <w:right w:val="nil"/>
            </w:tcBorders>
          </w:tcPr>
          <w:p w14:paraId="7FE1B3F0" w14:textId="69AC63F0" w:rsidR="00F81672" w:rsidRDefault="001352BF">
            <w:pPr>
              <w:pStyle w:val="P68B1DB1-TableParagraph14"/>
              <w:spacing w:before="108"/>
              <w:ind w:left="85"/>
              <w:jc w:val="both"/>
              <w:rPr>
                <w:bCs/>
              </w:rPr>
            </w:pPr>
            <w:r>
              <w:t xml:space="preserve">Relevante </w:t>
            </w:r>
            <w:r w:rsidR="00B76F8D">
              <w:t>juridische entiteit</w:t>
            </w:r>
          </w:p>
          <w:p w14:paraId="7FE1B3F1" w14:textId="1582CE53" w:rsidR="00F81672" w:rsidRDefault="001352BF">
            <w:pPr>
              <w:pStyle w:val="P68B1DB1-TableParagraph13"/>
              <w:spacing w:before="108"/>
              <w:jc w:val="both"/>
            </w:pPr>
            <w:r>
              <w:t xml:space="preserve">De vraag of de entiteit een relevante </w:t>
            </w:r>
            <w:r w:rsidR="00B76F8D">
              <w:t xml:space="preserve">juridische entiteit </w:t>
            </w:r>
            <w:r>
              <w:t>is in de zin van artikel 2 van deze verordening.</w:t>
            </w:r>
          </w:p>
          <w:p w14:paraId="7FE1B3F2" w14:textId="0E42CD28" w:rsidR="00F81672" w:rsidRDefault="00F81672">
            <w:pPr>
              <w:pStyle w:val="TableParagraph"/>
              <w:spacing w:before="108"/>
              <w:jc w:val="both"/>
              <w:rPr>
                <w:rFonts w:ascii="Times New Roman" w:hAnsi="Times New Roman" w:cs="Times New Roman"/>
                <w:color w:val="000000" w:themeColor="text1"/>
                <w:sz w:val="20"/>
                <w:szCs w:val="20"/>
              </w:rPr>
            </w:pPr>
          </w:p>
        </w:tc>
      </w:tr>
    </w:tbl>
    <w:p w14:paraId="7FE1B491" w14:textId="77777777" w:rsidR="00F81672" w:rsidRDefault="00F81672">
      <w:pPr>
        <w:rPr>
          <w:rFonts w:ascii="Times New Roman" w:hAnsi="Times New Roman" w:cs="Times New Roman"/>
        </w:rPr>
      </w:pPr>
    </w:p>
    <w:p w14:paraId="7FE1B492" w14:textId="5631FB5A" w:rsidR="00F81672" w:rsidRDefault="001352BF">
      <w:pPr>
        <w:pStyle w:val="P68B1DB1-Instructionsberschrift25"/>
        <w:numPr>
          <w:ilvl w:val="1"/>
          <w:numId w:val="49"/>
        </w:numPr>
        <w:ind w:left="357" w:hanging="357"/>
      </w:pPr>
      <w:bookmarkStart w:id="16" w:name="_Toc81454178"/>
      <w:bookmarkStart w:id="17" w:name="_Toc208245042"/>
      <w:r>
        <w:t xml:space="preserve">Z 01.02 — </w:t>
      </w:r>
      <w:r w:rsidR="00160669">
        <w:t xml:space="preserve">Eigendomsstructuur </w:t>
      </w:r>
      <w:r>
        <w:t>(ORG 2)</w:t>
      </w:r>
      <w:bookmarkEnd w:id="16"/>
      <w:bookmarkEnd w:id="17"/>
    </w:p>
    <w:p w14:paraId="7FE1B493" w14:textId="77777777" w:rsidR="00F81672" w:rsidRDefault="001352BF">
      <w:pPr>
        <w:pStyle w:val="Instructionsberschrift3"/>
      </w:pPr>
      <w:r>
        <w:t>Algemene opmerkingen</w:t>
      </w:r>
    </w:p>
    <w:p w14:paraId="50A00AA9" w14:textId="580888BA" w:rsidR="00F81672" w:rsidRDefault="00B50965">
      <w:pPr>
        <w:pStyle w:val="P68B1DB1-InstructionsText26"/>
        <w:numPr>
          <w:ilvl w:val="0"/>
          <w:numId w:val="234"/>
        </w:numPr>
        <w:spacing w:before="0"/>
      </w:pPr>
      <w:r>
        <w:t xml:space="preserve">Dit </w:t>
      </w:r>
      <w:r w:rsidR="001352BF">
        <w:t xml:space="preserve">template geeft een overzicht van de juridische structuur en eigendomsstructuur van de groep. Voor alle groepsentiteiten die binnen het toepassingsgebied van de boekhoudkundige consolidatie vallen, wordt één template ingediend. </w:t>
      </w:r>
    </w:p>
    <w:p w14:paraId="7FE1B494" w14:textId="5A723E68" w:rsidR="00F81672" w:rsidRDefault="001352BF">
      <w:pPr>
        <w:pStyle w:val="P68B1DB1-InstructionsText26"/>
        <w:numPr>
          <w:ilvl w:val="0"/>
          <w:numId w:val="234"/>
        </w:numPr>
        <w:spacing w:before="0"/>
      </w:pPr>
      <w:r>
        <w:t xml:space="preserve">Van af te wikkelen entiteiten die geen deel uitmaken van een groep waarop geconsolideerd toezicht wordt uitgeoefend, wordt ook verwacht dat zij dit </w:t>
      </w:r>
      <w:r w:rsidR="00DD52BB">
        <w:t xml:space="preserve">template </w:t>
      </w:r>
      <w:r>
        <w:t xml:space="preserve">indienen. </w:t>
      </w:r>
    </w:p>
    <w:p w14:paraId="7FE1B496" w14:textId="6BD0F8C4" w:rsidR="00F81672" w:rsidRDefault="005C79DF">
      <w:pPr>
        <w:pStyle w:val="P68B1DB1-InstructionsText26"/>
        <w:numPr>
          <w:ilvl w:val="0"/>
          <w:numId w:val="234"/>
        </w:numPr>
        <w:spacing w:before="0"/>
      </w:pPr>
      <w:r>
        <w:t xml:space="preserve">Dit </w:t>
      </w:r>
      <w:r w:rsidR="001352BF">
        <w:t>template bevat een lijst van alle aandeelhouders (of gelijkwaardig) van de entiteiten van de groep met meer dan 2 % aandelenkapitaal (of gelijkwaardig) of stemrechten, en alle deelnemingen (of gelijkwaardig) die door entiteiten van de groep worden gehouden.</w:t>
      </w:r>
    </w:p>
    <w:p w14:paraId="7FE1B497" w14:textId="77777777" w:rsidR="00F81672" w:rsidRDefault="001352BF">
      <w:pPr>
        <w:pStyle w:val="P68B1DB1-Instructionsberschrift312"/>
      </w:pPr>
      <w:r>
        <w:t>Instructies voor specifieke posities</w:t>
      </w:r>
    </w:p>
    <w:tbl>
      <w:tblPr>
        <w:tblW w:w="0" w:type="auto"/>
        <w:tblCellMar>
          <w:top w:w="57" w:type="dxa"/>
          <w:left w:w="57" w:type="dxa"/>
          <w:bottom w:w="57" w:type="dxa"/>
          <w:right w:w="0" w:type="dxa"/>
        </w:tblCellMar>
        <w:tblLook w:val="01E0" w:firstRow="1" w:lastRow="1" w:firstColumn="1" w:lastColumn="1" w:noHBand="0" w:noVBand="0"/>
      </w:tblPr>
      <w:tblGrid>
        <w:gridCol w:w="957"/>
        <w:gridCol w:w="8069"/>
      </w:tblGrid>
      <w:tr w:rsidR="00F81672" w14:paraId="7FE1B49B" w14:textId="77777777">
        <w:trPr>
          <w:tblHeader/>
        </w:trPr>
        <w:tc>
          <w:tcPr>
            <w:tcW w:w="0" w:type="auto"/>
            <w:tcBorders>
              <w:top w:val="single" w:sz="4" w:space="0" w:color="1A171C"/>
              <w:left w:val="nil"/>
              <w:bottom w:val="single" w:sz="4" w:space="0" w:color="1A171C"/>
              <w:right w:val="single" w:sz="4" w:space="0" w:color="1A171C"/>
            </w:tcBorders>
            <w:shd w:val="clear" w:color="auto" w:fill="E4E5E5"/>
          </w:tcPr>
          <w:p w14:paraId="7FE1B499" w14:textId="77777777" w:rsidR="00F81672" w:rsidRDefault="001352BF">
            <w:pPr>
              <w:pStyle w:val="P68B1DB1-TableParagraph13"/>
              <w:spacing w:before="66"/>
              <w:rPr>
                <w:rFonts w:eastAsia="Cambria"/>
              </w:rPr>
            </w:pPr>
            <w:r>
              <w:t>Kolommen</w:t>
            </w:r>
          </w:p>
        </w:tc>
        <w:tc>
          <w:tcPr>
            <w:tcW w:w="0" w:type="auto"/>
            <w:tcBorders>
              <w:top w:val="single" w:sz="4" w:space="0" w:color="1A171C"/>
              <w:left w:val="single" w:sz="4" w:space="0" w:color="1A171C"/>
              <w:bottom w:val="single" w:sz="4" w:space="0" w:color="1A171C"/>
              <w:right w:val="nil"/>
            </w:tcBorders>
            <w:shd w:val="clear" w:color="auto" w:fill="E4E5E5"/>
          </w:tcPr>
          <w:p w14:paraId="7FE1B49A" w14:textId="77777777" w:rsidR="00F81672" w:rsidRDefault="001352BF">
            <w:pPr>
              <w:pStyle w:val="P68B1DB1-TableParagraph13"/>
              <w:spacing w:before="66"/>
              <w:ind w:right="1"/>
              <w:jc w:val="center"/>
              <w:rPr>
                <w:rFonts w:eastAsia="Cambria"/>
              </w:rPr>
            </w:pPr>
            <w:r>
              <w:t>Instructies</w:t>
            </w:r>
          </w:p>
        </w:tc>
      </w:tr>
      <w:tr w:rsidR="00F81672" w14:paraId="7FE1B49E" w14:textId="77777777">
        <w:tc>
          <w:tcPr>
            <w:tcW w:w="0" w:type="auto"/>
            <w:tcBorders>
              <w:top w:val="single" w:sz="4" w:space="0" w:color="1A171C"/>
              <w:left w:val="nil"/>
              <w:bottom w:val="single" w:sz="4" w:space="0" w:color="1A171C"/>
              <w:right w:val="single" w:sz="4" w:space="0" w:color="1A171C"/>
            </w:tcBorders>
          </w:tcPr>
          <w:p w14:paraId="7FE1B49C" w14:textId="77777777" w:rsidR="00F81672" w:rsidRDefault="001352BF">
            <w:pPr>
              <w:pStyle w:val="P68B1DB1-TableParagraph14"/>
              <w:spacing w:before="106"/>
              <w:ind w:left="-1"/>
              <w:rPr>
                <w:rFonts w:eastAsia="Cambria"/>
              </w:rPr>
            </w:pPr>
            <w:r>
              <w:t>0010-030</w:t>
            </w:r>
          </w:p>
        </w:tc>
        <w:tc>
          <w:tcPr>
            <w:tcW w:w="0" w:type="auto"/>
            <w:tcBorders>
              <w:top w:val="single" w:sz="4" w:space="0" w:color="1A171C"/>
              <w:left w:val="single" w:sz="4" w:space="0" w:color="1A171C"/>
              <w:bottom w:val="single" w:sz="4" w:space="0" w:color="1A171C"/>
              <w:right w:val="nil"/>
            </w:tcBorders>
          </w:tcPr>
          <w:p w14:paraId="7FE1B49D" w14:textId="77777777" w:rsidR="00F81672" w:rsidRDefault="001352BF">
            <w:pPr>
              <w:pStyle w:val="P68B1DB1-TableParagraph14"/>
              <w:spacing w:before="108"/>
              <w:ind w:left="85"/>
            </w:pPr>
            <w:r>
              <w:t>Investeerder</w:t>
            </w:r>
          </w:p>
        </w:tc>
      </w:tr>
      <w:tr w:rsidR="00F81672" w14:paraId="7FE1B4A2" w14:textId="77777777">
        <w:tc>
          <w:tcPr>
            <w:tcW w:w="0" w:type="auto"/>
            <w:tcBorders>
              <w:top w:val="single" w:sz="4" w:space="0" w:color="1A171C"/>
              <w:left w:val="nil"/>
              <w:bottom w:val="single" w:sz="4" w:space="0" w:color="1A171C"/>
              <w:right w:val="single" w:sz="4" w:space="0" w:color="1A171C"/>
            </w:tcBorders>
          </w:tcPr>
          <w:p w14:paraId="7FE1B49F" w14:textId="77777777" w:rsidR="00F81672" w:rsidRDefault="001352BF">
            <w:pPr>
              <w:pStyle w:val="P68B1DB1-TableParagraph13"/>
              <w:spacing w:before="106"/>
              <w:ind w:left="-1"/>
              <w:rPr>
                <w:rFonts w:eastAsia="Cambria"/>
              </w:rPr>
            </w:pPr>
            <w:r>
              <w:t>0010</w:t>
            </w:r>
          </w:p>
        </w:tc>
        <w:tc>
          <w:tcPr>
            <w:tcW w:w="0" w:type="auto"/>
            <w:tcBorders>
              <w:top w:val="single" w:sz="4" w:space="0" w:color="1A171C"/>
              <w:left w:val="single" w:sz="4" w:space="0" w:color="1A171C"/>
              <w:bottom w:val="single" w:sz="4" w:space="0" w:color="1A171C"/>
              <w:right w:val="nil"/>
            </w:tcBorders>
            <w:vAlign w:val="center"/>
          </w:tcPr>
          <w:p w14:paraId="7FE1B4A0" w14:textId="77777777" w:rsidR="00F81672" w:rsidRDefault="001352BF">
            <w:pPr>
              <w:pStyle w:val="P68B1DB1-TableParagraph14"/>
              <w:spacing w:before="108"/>
              <w:ind w:left="85"/>
              <w:jc w:val="both"/>
              <w:rPr>
                <w:bCs/>
              </w:rPr>
            </w:pPr>
            <w:r>
              <w:t xml:space="preserve">Naam </w:t>
            </w:r>
          </w:p>
          <w:p w14:paraId="7FE1B4A1" w14:textId="77777777" w:rsidR="00F81672" w:rsidRDefault="001352BF">
            <w:pPr>
              <w:pStyle w:val="P68B1DB1-TableParagraph17"/>
              <w:spacing w:before="108"/>
              <w:ind w:left="85"/>
              <w:rPr>
                <w:rFonts w:eastAsia="Book Antiqua"/>
              </w:rPr>
            </w:pPr>
            <w:r>
              <w:t>De volledige naam of benaming van de belegger.</w:t>
            </w:r>
          </w:p>
        </w:tc>
      </w:tr>
      <w:tr w:rsidR="00F81672" w14:paraId="7FE1B4AA" w14:textId="77777777">
        <w:tc>
          <w:tcPr>
            <w:tcW w:w="0" w:type="auto"/>
            <w:tcBorders>
              <w:top w:val="single" w:sz="4" w:space="0" w:color="1A171C"/>
              <w:left w:val="nil"/>
              <w:bottom w:val="single" w:sz="4" w:space="0" w:color="1A171C"/>
              <w:right w:val="single" w:sz="4" w:space="0" w:color="1A171C"/>
            </w:tcBorders>
          </w:tcPr>
          <w:p w14:paraId="7FE1B4A3" w14:textId="77777777" w:rsidR="00F81672" w:rsidRDefault="001352BF">
            <w:pPr>
              <w:pStyle w:val="P68B1DB1-TableParagraph13"/>
              <w:spacing w:before="106"/>
              <w:ind w:left="-1"/>
            </w:pPr>
            <w:r>
              <w:t>0020</w:t>
            </w:r>
          </w:p>
        </w:tc>
        <w:tc>
          <w:tcPr>
            <w:tcW w:w="0" w:type="auto"/>
            <w:tcBorders>
              <w:top w:val="single" w:sz="4" w:space="0" w:color="1A171C"/>
              <w:left w:val="single" w:sz="4" w:space="0" w:color="1A171C"/>
              <w:bottom w:val="single" w:sz="4" w:space="0" w:color="1A171C"/>
              <w:right w:val="nil"/>
            </w:tcBorders>
            <w:vAlign w:val="center"/>
          </w:tcPr>
          <w:p w14:paraId="7FE1B4A4" w14:textId="4AE46100" w:rsidR="00F81672" w:rsidRDefault="001352BF">
            <w:pPr>
              <w:pStyle w:val="P68B1DB1-TableParagraph14"/>
              <w:spacing w:before="108"/>
              <w:ind w:left="85"/>
              <w:jc w:val="both"/>
              <w:rPr>
                <w:bCs/>
              </w:rPr>
            </w:pPr>
            <w:r>
              <w:t xml:space="preserve">code </w:t>
            </w:r>
          </w:p>
          <w:p w14:paraId="7FE1B4A5" w14:textId="366A291F" w:rsidR="00F81672" w:rsidRDefault="001352BF">
            <w:pPr>
              <w:pStyle w:val="P68B1DB1-TableParagraph17"/>
              <w:spacing w:before="108"/>
              <w:ind w:left="85"/>
            </w:pPr>
            <w:r>
              <w:t xml:space="preserve">Unieke identificatiecode van de </w:t>
            </w:r>
            <w:r w:rsidR="002715AB">
              <w:t xml:space="preserve">juridische entiteit </w:t>
            </w:r>
            <w:r>
              <w:t>of investeerder genoemd in kolom 0010.</w:t>
            </w:r>
          </w:p>
          <w:p w14:paraId="7FE1B4A6" w14:textId="21B86839" w:rsidR="00F81672" w:rsidRDefault="001352BF">
            <w:pPr>
              <w:pStyle w:val="P68B1DB1-TableParagraph17"/>
              <w:spacing w:before="108"/>
              <w:ind w:left="85"/>
            </w:pPr>
            <w:r>
              <w:t xml:space="preserve">Wanneer de investeerder een groepsentiteit is, </w:t>
            </w:r>
            <w:r w:rsidR="00145407">
              <w:t xml:space="preserve">dient </w:t>
            </w:r>
            <w:r>
              <w:t>de code dezelfde</w:t>
            </w:r>
            <w:r w:rsidR="00145407">
              <w:t xml:space="preserve"> te</w:t>
            </w:r>
            <w:r>
              <w:t xml:space="preserve"> zijn als die gerapporteerd in template Z 01.01 (ORG 1). Wanneer de investeerder geen groepsentiteit is, is de code:</w:t>
            </w:r>
          </w:p>
          <w:p w14:paraId="7FE1B4A7" w14:textId="77777777" w:rsidR="00F81672" w:rsidRDefault="001352BF">
            <w:pPr>
              <w:pStyle w:val="P68B1DB1-TableParagraph17"/>
              <w:numPr>
                <w:ilvl w:val="0"/>
                <w:numId w:val="64"/>
              </w:numPr>
              <w:spacing w:before="108"/>
            </w:pPr>
            <w:r>
              <w:t>voor instellingen met een identificatiecode voor juridische entiteiten (LEI), de 20-cijferige alfanumerieke LEI-code;</w:t>
            </w:r>
          </w:p>
          <w:p w14:paraId="7FE1B4A8" w14:textId="7457E21A" w:rsidR="00F81672" w:rsidRDefault="001352BF">
            <w:pPr>
              <w:pStyle w:val="P68B1DB1-TableParagraph17"/>
              <w:numPr>
                <w:ilvl w:val="0"/>
                <w:numId w:val="64"/>
              </w:numPr>
              <w:spacing w:before="108"/>
            </w:pPr>
            <w:r>
              <w:t>indien niet beschikbaar, gebruik dan de MFI-code of een code volgens een uniforme codificatie die in de Unie van toepassing is.</w:t>
            </w:r>
          </w:p>
          <w:p w14:paraId="7FE1B4A9" w14:textId="3A832401" w:rsidR="00F81672" w:rsidRDefault="001352BF">
            <w:pPr>
              <w:pStyle w:val="P68B1DB1-TableParagraph17"/>
              <w:spacing w:before="108"/>
              <w:ind w:left="85"/>
            </w:pPr>
            <w:r>
              <w:t xml:space="preserve">In beide gevallen is de code uniek en wordt consistent </w:t>
            </w:r>
            <w:r w:rsidR="00D37E0E">
              <w:t xml:space="preserve">over </w:t>
            </w:r>
            <w:r>
              <w:t>alle templates gebruikt.</w:t>
            </w:r>
          </w:p>
        </w:tc>
      </w:tr>
      <w:tr w:rsidR="00F81672" w14:paraId="7FE1B4B3" w14:textId="77777777">
        <w:tc>
          <w:tcPr>
            <w:tcW w:w="0" w:type="auto"/>
            <w:tcBorders>
              <w:top w:val="single" w:sz="4" w:space="0" w:color="1A171C"/>
              <w:left w:val="nil"/>
              <w:bottom w:val="single" w:sz="4" w:space="0" w:color="1A171C"/>
              <w:right w:val="single" w:sz="4" w:space="0" w:color="1A171C"/>
            </w:tcBorders>
          </w:tcPr>
          <w:p w14:paraId="7FE1B4AB" w14:textId="77777777" w:rsidR="00F81672" w:rsidRDefault="001352BF">
            <w:pPr>
              <w:pStyle w:val="P68B1DB1-TableParagraph13"/>
              <w:spacing w:before="106"/>
              <w:ind w:left="-1"/>
            </w:pPr>
            <w:r>
              <w:t>0030</w:t>
            </w:r>
          </w:p>
        </w:tc>
        <w:tc>
          <w:tcPr>
            <w:tcW w:w="0" w:type="auto"/>
            <w:tcBorders>
              <w:top w:val="single" w:sz="4" w:space="0" w:color="1A171C"/>
              <w:left w:val="single" w:sz="4" w:space="0" w:color="1A171C"/>
              <w:bottom w:val="single" w:sz="4" w:space="0" w:color="1A171C"/>
              <w:right w:val="nil"/>
            </w:tcBorders>
            <w:vAlign w:val="center"/>
          </w:tcPr>
          <w:p w14:paraId="7FE1B4AC" w14:textId="77777777" w:rsidR="00F81672" w:rsidRDefault="001352BF">
            <w:pPr>
              <w:pStyle w:val="P68B1DB1-TableParagraph14"/>
              <w:spacing w:before="108"/>
              <w:ind w:left="85"/>
              <w:jc w:val="both"/>
              <w:rPr>
                <w:bCs/>
              </w:rPr>
            </w:pPr>
            <w:r>
              <w:t>Soort code</w:t>
            </w:r>
          </w:p>
          <w:p w14:paraId="560AED27" w14:textId="77777777" w:rsidR="00F81672" w:rsidRDefault="001352BF">
            <w:pPr>
              <w:pStyle w:val="P68B1DB1-Normal18"/>
            </w:pPr>
            <w:r>
              <w:t xml:space="preserve">Wanneer de investeerder een groepsentiteit is, moet de code dezelfde zijn als die gerapporteerd in template Z 01.01 (ORG 1). </w:t>
            </w:r>
          </w:p>
          <w:p w14:paraId="2DC78FBF" w14:textId="77777777" w:rsidR="00F81672" w:rsidRDefault="00F81672">
            <w:pPr>
              <w:rPr>
                <w:rFonts w:ascii="Times New Roman" w:hAnsi="Times New Roman" w:cs="Times New Roman"/>
                <w:sz w:val="20"/>
                <w:szCs w:val="20"/>
              </w:rPr>
            </w:pPr>
          </w:p>
          <w:p w14:paraId="3C91DA4D" w14:textId="535D128A" w:rsidR="00F81672" w:rsidRDefault="001352BF">
            <w:pPr>
              <w:pStyle w:val="P68B1DB1-Normal19"/>
              <w:rPr>
                <w:rFonts w:eastAsiaTheme="minorHAnsi"/>
              </w:rPr>
            </w:pPr>
            <w:r>
              <w:t>Te kiezen uit de volgende lijst: “LEI-code”, “MFI-code” of “Type identificatiecode, anders dan LEI-code of MFI-code”.</w:t>
            </w:r>
          </w:p>
          <w:p w14:paraId="7FE1B4B2" w14:textId="54091746" w:rsidR="00F81672" w:rsidRDefault="001352BF">
            <w:pPr>
              <w:pStyle w:val="P68B1DB1-TableParagraph17"/>
              <w:spacing w:before="108"/>
            </w:pPr>
            <w:r>
              <w:t xml:space="preserve">Voor de identificatie van entiteiten of beleggers </w:t>
            </w:r>
            <w:r w:rsidR="00DE4B6B">
              <w:t xml:space="preserve">dient </w:t>
            </w:r>
            <w:r>
              <w:t xml:space="preserve">de combinatie van code en type consequent in de templates </w:t>
            </w:r>
            <w:r w:rsidR="00DE4B6B">
              <w:t xml:space="preserve">te worden </w:t>
            </w:r>
            <w:r>
              <w:t>gebruikt.</w:t>
            </w:r>
          </w:p>
        </w:tc>
      </w:tr>
      <w:tr w:rsidR="00F81672" w14:paraId="7FE1B4B6" w14:textId="77777777">
        <w:tc>
          <w:tcPr>
            <w:tcW w:w="0" w:type="auto"/>
            <w:tcBorders>
              <w:top w:val="single" w:sz="4" w:space="0" w:color="1A171C"/>
              <w:left w:val="nil"/>
              <w:bottom w:val="single" w:sz="4" w:space="0" w:color="1A171C"/>
              <w:right w:val="single" w:sz="4" w:space="0" w:color="1A171C"/>
            </w:tcBorders>
          </w:tcPr>
          <w:p w14:paraId="7FE1B4B4" w14:textId="106DD83A" w:rsidR="00F81672" w:rsidRDefault="001352BF">
            <w:pPr>
              <w:pStyle w:val="P68B1DB1-TableParagraph13"/>
              <w:spacing w:before="106"/>
              <w:ind w:left="-1"/>
            </w:pPr>
            <w:r>
              <w:t>0040-070</w:t>
            </w:r>
          </w:p>
        </w:tc>
        <w:tc>
          <w:tcPr>
            <w:tcW w:w="0" w:type="auto"/>
            <w:tcBorders>
              <w:top w:val="single" w:sz="4" w:space="0" w:color="1A171C"/>
              <w:left w:val="single" w:sz="4" w:space="0" w:color="1A171C"/>
              <w:bottom w:val="single" w:sz="4" w:space="0" w:color="1A171C"/>
              <w:right w:val="nil"/>
            </w:tcBorders>
            <w:vAlign w:val="center"/>
          </w:tcPr>
          <w:p w14:paraId="7FE1B4B5" w14:textId="77777777" w:rsidR="00F81672" w:rsidRDefault="001352BF">
            <w:pPr>
              <w:pStyle w:val="P68B1DB1-TableParagraph14"/>
              <w:spacing w:before="108"/>
              <w:ind w:left="85"/>
              <w:jc w:val="both"/>
              <w:rPr>
                <w:bCs/>
              </w:rPr>
            </w:pPr>
            <w:r>
              <w:t>Entiteit waarin wordt deelgenomen</w:t>
            </w:r>
          </w:p>
        </w:tc>
      </w:tr>
      <w:tr w:rsidR="00F81672" w14:paraId="7FE1B4BA" w14:textId="77777777">
        <w:tc>
          <w:tcPr>
            <w:tcW w:w="0" w:type="auto"/>
            <w:tcBorders>
              <w:top w:val="single" w:sz="4" w:space="0" w:color="1A171C"/>
              <w:left w:val="nil"/>
              <w:bottom w:val="single" w:sz="4" w:space="0" w:color="1A171C"/>
              <w:right w:val="single" w:sz="4" w:space="0" w:color="1A171C"/>
            </w:tcBorders>
          </w:tcPr>
          <w:p w14:paraId="7FE1B4B7" w14:textId="610CD32E" w:rsidR="00F81672" w:rsidRDefault="001352BF">
            <w:pPr>
              <w:pStyle w:val="P68B1DB1-TableParagraph13"/>
              <w:spacing w:before="106"/>
              <w:ind w:left="-1"/>
            </w:pPr>
            <w:r>
              <w:t>0040</w:t>
            </w:r>
          </w:p>
        </w:tc>
        <w:tc>
          <w:tcPr>
            <w:tcW w:w="0" w:type="auto"/>
            <w:tcBorders>
              <w:top w:val="single" w:sz="4" w:space="0" w:color="1A171C"/>
              <w:left w:val="single" w:sz="4" w:space="0" w:color="1A171C"/>
              <w:bottom w:val="single" w:sz="4" w:space="0" w:color="1A171C"/>
              <w:right w:val="nil"/>
            </w:tcBorders>
            <w:vAlign w:val="center"/>
          </w:tcPr>
          <w:p w14:paraId="7FE1B4B8" w14:textId="77777777" w:rsidR="00F81672" w:rsidRDefault="001352BF">
            <w:pPr>
              <w:pStyle w:val="P68B1DB1-TableParagraph14"/>
              <w:spacing w:before="108"/>
              <w:ind w:left="85"/>
              <w:jc w:val="both"/>
              <w:rPr>
                <w:bCs/>
              </w:rPr>
            </w:pPr>
            <w:r>
              <w:t xml:space="preserve">Naam </w:t>
            </w:r>
          </w:p>
          <w:p w14:paraId="7FE1B4B9" w14:textId="7BCEBB42" w:rsidR="00F81672" w:rsidRDefault="001352BF">
            <w:pPr>
              <w:pStyle w:val="P68B1DB1-TableParagraph13"/>
              <w:spacing w:before="108"/>
              <w:ind w:left="85"/>
              <w:jc w:val="both"/>
              <w:rPr>
                <w:bCs/>
              </w:rPr>
            </w:pPr>
            <w:r>
              <w:lastRenderedPageBreak/>
              <w:t xml:space="preserve">De volledige benaming of de aanduiding van de </w:t>
            </w:r>
            <w:r w:rsidR="00B94C3B">
              <w:t>entiteit waarin wordt deelgenomen</w:t>
            </w:r>
            <w:r>
              <w:t>.</w:t>
            </w:r>
          </w:p>
        </w:tc>
      </w:tr>
      <w:tr w:rsidR="00F81672" w14:paraId="7FE1B4C2" w14:textId="77777777">
        <w:tc>
          <w:tcPr>
            <w:tcW w:w="0" w:type="auto"/>
            <w:tcBorders>
              <w:top w:val="single" w:sz="4" w:space="0" w:color="1A171C"/>
              <w:left w:val="nil"/>
              <w:bottom w:val="single" w:sz="4" w:space="0" w:color="1A171C"/>
              <w:right w:val="single" w:sz="4" w:space="0" w:color="1A171C"/>
            </w:tcBorders>
          </w:tcPr>
          <w:p w14:paraId="7FE1B4BB" w14:textId="440E68B2" w:rsidR="00F81672" w:rsidRDefault="001352BF">
            <w:pPr>
              <w:pStyle w:val="P68B1DB1-TableParagraph13"/>
              <w:spacing w:before="106"/>
              <w:ind w:left="-1"/>
            </w:pPr>
            <w:r>
              <w:lastRenderedPageBreak/>
              <w:t>0050</w:t>
            </w:r>
          </w:p>
        </w:tc>
        <w:tc>
          <w:tcPr>
            <w:tcW w:w="0" w:type="auto"/>
            <w:tcBorders>
              <w:top w:val="single" w:sz="4" w:space="0" w:color="1A171C"/>
              <w:left w:val="single" w:sz="4" w:space="0" w:color="1A171C"/>
              <w:bottom w:val="single" w:sz="4" w:space="0" w:color="1A171C"/>
              <w:right w:val="nil"/>
            </w:tcBorders>
            <w:vAlign w:val="center"/>
          </w:tcPr>
          <w:p w14:paraId="7FE1B4BC" w14:textId="44F2C338" w:rsidR="00F81672" w:rsidRDefault="001352BF">
            <w:pPr>
              <w:pStyle w:val="P68B1DB1-TableParagraph14"/>
              <w:spacing w:before="108"/>
              <w:ind w:left="85"/>
              <w:jc w:val="both"/>
              <w:rPr>
                <w:bCs/>
              </w:rPr>
            </w:pPr>
            <w:r>
              <w:t xml:space="preserve">code </w:t>
            </w:r>
          </w:p>
          <w:p w14:paraId="7FE1B4BD" w14:textId="30381915" w:rsidR="00F81672" w:rsidRDefault="001352BF">
            <w:pPr>
              <w:pStyle w:val="P68B1DB1-TableParagraph13"/>
              <w:spacing w:before="108"/>
              <w:ind w:left="85"/>
              <w:jc w:val="both"/>
              <w:rPr>
                <w:bCs/>
              </w:rPr>
            </w:pPr>
            <w:r>
              <w:t xml:space="preserve">Unieke identificatiecode van de </w:t>
            </w:r>
            <w:r w:rsidR="00B94C3B">
              <w:t xml:space="preserve">juridische entiteit </w:t>
            </w:r>
            <w:r>
              <w:t>of investeerder genoemd in kolom 0010.</w:t>
            </w:r>
          </w:p>
          <w:p w14:paraId="7FE1B4BE" w14:textId="38DF6417" w:rsidR="00F81672" w:rsidRDefault="001352BF">
            <w:pPr>
              <w:pStyle w:val="P68B1DB1-TableParagraph13"/>
              <w:spacing w:before="108"/>
              <w:ind w:left="85"/>
              <w:jc w:val="both"/>
              <w:rPr>
                <w:bCs/>
              </w:rPr>
            </w:pPr>
            <w:r>
              <w:t xml:space="preserve">Wanneer de </w:t>
            </w:r>
            <w:r w:rsidR="00514C16">
              <w:t>entiteit waarin wordt deelgenomen een groepsentiteit betreft</w:t>
            </w:r>
            <w:r>
              <w:t xml:space="preserve">, </w:t>
            </w:r>
            <w:r w:rsidR="00514C16">
              <w:t>dient</w:t>
            </w:r>
            <w:r>
              <w:t xml:space="preserve"> de code dezelfde </w:t>
            </w:r>
            <w:r w:rsidR="00514C16">
              <w:t xml:space="preserve">te </w:t>
            </w:r>
            <w:r>
              <w:t>zijn als die gerapporteerd in template Z 01.01 (ORG 1). Wanneer de investering geen groepsentiteit is, is de code:</w:t>
            </w:r>
          </w:p>
          <w:p w14:paraId="4B3351AF" w14:textId="77777777" w:rsidR="00F81672" w:rsidRDefault="001352BF">
            <w:pPr>
              <w:pStyle w:val="P68B1DB1-TableParagraph13"/>
              <w:numPr>
                <w:ilvl w:val="0"/>
                <w:numId w:val="64"/>
              </w:numPr>
              <w:spacing w:before="108"/>
              <w:rPr>
                <w:bCs/>
              </w:rPr>
            </w:pPr>
            <w:r>
              <w:t>voor instellingen met een identificatiecode voor juridische entiteiten (LEI), de 20-cijferige alfanumerieke LEI-code;</w:t>
            </w:r>
          </w:p>
          <w:p w14:paraId="7FE1B4C0" w14:textId="1326FF82" w:rsidR="00F81672" w:rsidRDefault="001352BF">
            <w:pPr>
              <w:pStyle w:val="P68B1DB1-TableParagraph13"/>
              <w:numPr>
                <w:ilvl w:val="0"/>
                <w:numId w:val="64"/>
              </w:numPr>
              <w:spacing w:before="108"/>
              <w:rPr>
                <w:bCs/>
              </w:rPr>
            </w:pPr>
            <w:r>
              <w:t>—</w:t>
            </w:r>
            <w:r>
              <w:tab/>
              <w:t>indien niet beschikbaar, gebruik dan de MFI-code of een code volgens een uniforme codificatie die in de Unie van toepassing is.</w:t>
            </w:r>
          </w:p>
          <w:p w14:paraId="7FE1B4C1" w14:textId="6D0FA822" w:rsidR="00F81672" w:rsidRDefault="001352BF">
            <w:pPr>
              <w:pStyle w:val="P68B1DB1-TableParagraph13"/>
              <w:spacing w:before="108"/>
              <w:ind w:left="85"/>
              <w:jc w:val="both"/>
              <w:rPr>
                <w:b/>
                <w:bCs/>
              </w:rPr>
            </w:pPr>
            <w:r>
              <w:t xml:space="preserve">In beide gevallen is de code uniek en wordt consistent </w:t>
            </w:r>
            <w:r w:rsidR="0046700E">
              <w:t xml:space="preserve">over </w:t>
            </w:r>
            <w:r>
              <w:t>alle templates gebruikt.</w:t>
            </w:r>
          </w:p>
        </w:tc>
      </w:tr>
      <w:tr w:rsidR="00F81672" w14:paraId="7FE1B4CC" w14:textId="77777777">
        <w:tc>
          <w:tcPr>
            <w:tcW w:w="0" w:type="auto"/>
            <w:tcBorders>
              <w:top w:val="single" w:sz="4" w:space="0" w:color="1A171C"/>
              <w:left w:val="nil"/>
              <w:bottom w:val="single" w:sz="4" w:space="0" w:color="1A171C"/>
              <w:right w:val="single" w:sz="4" w:space="0" w:color="1A171C"/>
            </w:tcBorders>
          </w:tcPr>
          <w:p w14:paraId="7FE1B4C3" w14:textId="5A24D200" w:rsidR="00F81672" w:rsidRDefault="001352BF">
            <w:pPr>
              <w:pStyle w:val="P68B1DB1-TableParagraph13"/>
              <w:spacing w:before="106"/>
              <w:ind w:left="-1"/>
            </w:pPr>
            <w:r>
              <w:t>0060</w:t>
            </w:r>
          </w:p>
        </w:tc>
        <w:tc>
          <w:tcPr>
            <w:tcW w:w="0" w:type="auto"/>
            <w:tcBorders>
              <w:top w:val="single" w:sz="4" w:space="0" w:color="1A171C"/>
              <w:left w:val="single" w:sz="4" w:space="0" w:color="1A171C"/>
              <w:bottom w:val="single" w:sz="4" w:space="0" w:color="1A171C"/>
              <w:right w:val="nil"/>
            </w:tcBorders>
            <w:vAlign w:val="center"/>
          </w:tcPr>
          <w:p w14:paraId="7FE1B4C4" w14:textId="77777777" w:rsidR="00F81672" w:rsidRDefault="001352BF">
            <w:pPr>
              <w:pStyle w:val="P68B1DB1-TableParagraph14"/>
              <w:spacing w:before="108"/>
              <w:ind w:left="85"/>
              <w:jc w:val="both"/>
              <w:rPr>
                <w:bCs/>
              </w:rPr>
            </w:pPr>
            <w:r>
              <w:t>Soort code</w:t>
            </w:r>
          </w:p>
          <w:p w14:paraId="7FE1B4C5" w14:textId="0CB22221" w:rsidR="00F81672" w:rsidRDefault="001352BF">
            <w:pPr>
              <w:pStyle w:val="P68B1DB1-TableParagraph13"/>
              <w:spacing w:before="108"/>
              <w:ind w:left="85"/>
              <w:jc w:val="both"/>
              <w:rPr>
                <w:bCs/>
              </w:rPr>
            </w:pPr>
            <w:r>
              <w:t xml:space="preserve">Wanneer de </w:t>
            </w:r>
            <w:r w:rsidR="00752CD4">
              <w:t xml:space="preserve">entiteit waarin wordt deelgenomen </w:t>
            </w:r>
            <w:r>
              <w:t xml:space="preserve">een groepsentiteit is, moet de code dezelfde zijn als die gerapporteerd in template Z 01.01 (ORG 1). </w:t>
            </w:r>
          </w:p>
          <w:p w14:paraId="783CEC76" w14:textId="13C64C21" w:rsidR="00F81672" w:rsidRDefault="001352BF">
            <w:pPr>
              <w:pStyle w:val="P68B1DB1-TableParagraph13"/>
              <w:spacing w:before="108"/>
              <w:ind w:left="85"/>
              <w:jc w:val="both"/>
              <w:rPr>
                <w:bCs/>
              </w:rPr>
            </w:pPr>
            <w:r>
              <w:t>Te kiezen uit de volgende lijst: “LEI-code”, “MFI-code” of “Type identificatiecode, anders dan LEI-code of MFI-code”.</w:t>
            </w:r>
          </w:p>
          <w:p w14:paraId="7FE1B4CA" w14:textId="6B71A211" w:rsidR="00F81672" w:rsidRDefault="001352BF">
            <w:pPr>
              <w:pStyle w:val="P68B1DB1-TableParagraph17"/>
              <w:spacing w:before="108"/>
            </w:pPr>
            <w:r>
              <w:t xml:space="preserve">Het soort code wordt </w:t>
            </w:r>
            <w:r w:rsidR="00752CD4">
              <w:t xml:space="preserve">dient altijd </w:t>
            </w:r>
            <w:r>
              <w:t>gerapporteerd</w:t>
            </w:r>
            <w:r w:rsidR="00752CD4">
              <w:t xml:space="preserve"> te worden.</w:t>
            </w:r>
          </w:p>
          <w:p w14:paraId="7FE1B4CB" w14:textId="5CCBAF73" w:rsidR="00F81672" w:rsidRDefault="001352BF">
            <w:pPr>
              <w:pStyle w:val="P68B1DB1-TableParagraph13"/>
              <w:spacing w:before="108"/>
              <w:ind w:left="85"/>
              <w:rPr>
                <w:b/>
                <w:bCs/>
              </w:rPr>
            </w:pPr>
            <w:r>
              <w:t xml:space="preserve">Voor de identificatie van entiteiten of entiteiten waarin </w:t>
            </w:r>
            <w:r w:rsidR="00752CD4">
              <w:t>wordt deelgenomen</w:t>
            </w:r>
            <w:r>
              <w:t xml:space="preserve">, </w:t>
            </w:r>
            <w:r w:rsidR="00E536B6">
              <w:t>dient de combinatie van code en type consequent in de templates te worden gebruikt.</w:t>
            </w:r>
          </w:p>
        </w:tc>
      </w:tr>
      <w:tr w:rsidR="00F81672" w14:paraId="7FE1B4D2" w14:textId="77777777">
        <w:tc>
          <w:tcPr>
            <w:tcW w:w="0" w:type="auto"/>
            <w:tcBorders>
              <w:top w:val="single" w:sz="4" w:space="0" w:color="1A171C"/>
              <w:left w:val="nil"/>
              <w:bottom w:val="single" w:sz="4" w:space="0" w:color="1A171C"/>
              <w:right w:val="single" w:sz="4" w:space="0" w:color="1A171C"/>
            </w:tcBorders>
          </w:tcPr>
          <w:p w14:paraId="7FE1B4CD" w14:textId="77777777" w:rsidR="00F81672" w:rsidRDefault="001352BF">
            <w:pPr>
              <w:pStyle w:val="P68B1DB1-TableParagraph13"/>
              <w:spacing w:before="106"/>
              <w:ind w:left="-1"/>
            </w:pPr>
            <w:r>
              <w:t>0070</w:t>
            </w:r>
          </w:p>
        </w:tc>
        <w:tc>
          <w:tcPr>
            <w:tcW w:w="0" w:type="auto"/>
            <w:tcBorders>
              <w:top w:val="single" w:sz="4" w:space="0" w:color="1A171C"/>
              <w:left w:val="single" w:sz="4" w:space="0" w:color="1A171C"/>
              <w:bottom w:val="single" w:sz="4" w:space="0" w:color="1A171C"/>
              <w:right w:val="nil"/>
            </w:tcBorders>
            <w:vAlign w:val="center"/>
          </w:tcPr>
          <w:p w14:paraId="7FE1B4CE" w14:textId="77777777" w:rsidR="00F81672" w:rsidRDefault="001352BF">
            <w:pPr>
              <w:pStyle w:val="P68B1DB1-TableParagraph14"/>
              <w:spacing w:before="108"/>
              <w:ind w:left="85"/>
            </w:pPr>
            <w:r>
              <w:t>Internationale afdeling</w:t>
            </w:r>
          </w:p>
          <w:p w14:paraId="7FE1B4CF" w14:textId="77777777" w:rsidR="00F81672" w:rsidRDefault="001352BF">
            <w:pPr>
              <w:pStyle w:val="P68B1DB1-TableParagraph13"/>
              <w:spacing w:before="108"/>
              <w:ind w:left="85"/>
              <w:jc w:val="both"/>
            </w:pPr>
            <w:r>
              <w:t>Rapporteer de volgende afkortingen:</w:t>
            </w:r>
          </w:p>
          <w:p w14:paraId="7FE1B4D0" w14:textId="0D16BD60" w:rsidR="00F81672" w:rsidRDefault="001352BF">
            <w:pPr>
              <w:pStyle w:val="P68B1DB1-TableParagraph13"/>
              <w:spacing w:before="108"/>
              <w:ind w:left="85"/>
              <w:jc w:val="both"/>
            </w:pPr>
            <w:r>
              <w:t xml:space="preserve">Ja, in het geval dat de </w:t>
            </w:r>
            <w:r w:rsidR="002D24F7">
              <w:t xml:space="preserve">entiteit waarin wordt deelgenomen </w:t>
            </w:r>
            <w:r>
              <w:t>een internationaal filiaal van de investeerder is.</w:t>
            </w:r>
          </w:p>
          <w:p w14:paraId="7FE1B4D1" w14:textId="3C6BCEB6" w:rsidR="00F81672" w:rsidRDefault="001352BF">
            <w:pPr>
              <w:pStyle w:val="P68B1DB1-TableParagraph13"/>
              <w:spacing w:before="108"/>
              <w:ind w:left="85"/>
              <w:jc w:val="both"/>
              <w:rPr>
                <w:b/>
                <w:bCs/>
              </w:rPr>
            </w:pPr>
            <w:r>
              <w:t xml:space="preserve">Nee — voor een </w:t>
            </w:r>
            <w:r w:rsidR="002D24F7">
              <w:t>juridische entiteit</w:t>
            </w:r>
            <w:r>
              <w:t>,</w:t>
            </w:r>
          </w:p>
        </w:tc>
      </w:tr>
      <w:tr w:rsidR="00F81672" w14:paraId="7FE1B4D5" w14:textId="77777777">
        <w:tc>
          <w:tcPr>
            <w:tcW w:w="0" w:type="auto"/>
            <w:tcBorders>
              <w:top w:val="single" w:sz="4" w:space="0" w:color="1A171C"/>
              <w:left w:val="nil"/>
              <w:bottom w:val="single" w:sz="4" w:space="0" w:color="1A171C"/>
              <w:right w:val="single" w:sz="4" w:space="0" w:color="1A171C"/>
            </w:tcBorders>
          </w:tcPr>
          <w:p w14:paraId="7FE1B4D3" w14:textId="44267444" w:rsidR="00F81672" w:rsidRDefault="001352BF">
            <w:pPr>
              <w:pStyle w:val="P68B1DB1-TableParagraph13"/>
              <w:spacing w:before="106"/>
              <w:ind w:left="-1"/>
            </w:pPr>
            <w:r>
              <w:t>0080-090</w:t>
            </w:r>
          </w:p>
        </w:tc>
        <w:tc>
          <w:tcPr>
            <w:tcW w:w="0" w:type="auto"/>
            <w:tcBorders>
              <w:top w:val="single" w:sz="4" w:space="0" w:color="1A171C"/>
              <w:left w:val="single" w:sz="4" w:space="0" w:color="1A171C"/>
              <w:bottom w:val="single" w:sz="4" w:space="0" w:color="1A171C"/>
              <w:right w:val="nil"/>
            </w:tcBorders>
            <w:vAlign w:val="center"/>
          </w:tcPr>
          <w:p w14:paraId="7FE1B4D4" w14:textId="77777777" w:rsidR="00F81672" w:rsidRDefault="001352BF">
            <w:pPr>
              <w:pStyle w:val="P68B1DB1-TableParagraph14"/>
              <w:spacing w:before="108"/>
              <w:ind w:left="85"/>
              <w:jc w:val="both"/>
              <w:rPr>
                <w:bCs/>
              </w:rPr>
            </w:pPr>
            <w:r>
              <w:t>Eigen inbreng</w:t>
            </w:r>
          </w:p>
        </w:tc>
      </w:tr>
      <w:tr w:rsidR="00F81672" w14:paraId="7FE1B4D9" w14:textId="77777777">
        <w:tc>
          <w:tcPr>
            <w:tcW w:w="0" w:type="auto"/>
            <w:tcBorders>
              <w:top w:val="single" w:sz="4" w:space="0" w:color="1A171C"/>
              <w:left w:val="nil"/>
              <w:bottom w:val="single" w:sz="4" w:space="0" w:color="1A171C"/>
              <w:right w:val="single" w:sz="4" w:space="0" w:color="1A171C"/>
            </w:tcBorders>
          </w:tcPr>
          <w:p w14:paraId="7FE1B4D6" w14:textId="124739DC" w:rsidR="00F81672" w:rsidRDefault="001352BF">
            <w:pPr>
              <w:pStyle w:val="P68B1DB1-TableParagraph13"/>
              <w:spacing w:before="106"/>
              <w:ind w:left="-1"/>
            </w:pPr>
            <w:r>
              <w:t>0080</w:t>
            </w:r>
          </w:p>
        </w:tc>
        <w:tc>
          <w:tcPr>
            <w:tcW w:w="0" w:type="auto"/>
            <w:tcBorders>
              <w:top w:val="single" w:sz="4" w:space="0" w:color="1A171C"/>
              <w:left w:val="single" w:sz="4" w:space="0" w:color="1A171C"/>
              <w:bottom w:val="single" w:sz="4" w:space="0" w:color="1A171C"/>
              <w:right w:val="nil"/>
            </w:tcBorders>
          </w:tcPr>
          <w:p w14:paraId="7FE1B4D7" w14:textId="77777777" w:rsidR="00F81672" w:rsidRDefault="001352BF">
            <w:pPr>
              <w:pStyle w:val="P68B1DB1-TableParagraph14"/>
              <w:spacing w:before="108"/>
              <w:ind w:left="85"/>
              <w:jc w:val="both"/>
            </w:pPr>
            <w:r>
              <w:t>Aandelenkapitaal</w:t>
            </w:r>
          </w:p>
          <w:p w14:paraId="7FE1B4D8" w14:textId="77777777" w:rsidR="00F81672" w:rsidRDefault="001352BF">
            <w:pPr>
              <w:pStyle w:val="P68B1DB1-TableParagraph17"/>
              <w:spacing w:before="108"/>
              <w:ind w:left="85"/>
              <w:jc w:val="both"/>
            </w:pPr>
            <w:r>
              <w:t>Bedrag aan het door de investeerder in de entiteit aangehouden aandelenkapitaal, met uitsluiting van reserves. In het geval van een internationaal bijkantoor is het veld leeg.</w:t>
            </w:r>
          </w:p>
        </w:tc>
      </w:tr>
      <w:tr w:rsidR="00F81672" w14:paraId="7FE1B4DD" w14:textId="77777777">
        <w:tc>
          <w:tcPr>
            <w:tcW w:w="0" w:type="auto"/>
            <w:tcBorders>
              <w:top w:val="single" w:sz="4" w:space="0" w:color="1A171C"/>
              <w:left w:val="nil"/>
              <w:bottom w:val="single" w:sz="4" w:space="0" w:color="1A171C"/>
              <w:right w:val="single" w:sz="4" w:space="0" w:color="1A171C"/>
            </w:tcBorders>
          </w:tcPr>
          <w:p w14:paraId="7FE1B4DA" w14:textId="518368A4" w:rsidR="00F81672" w:rsidRDefault="001352BF">
            <w:pPr>
              <w:pStyle w:val="P68B1DB1-TableParagraph13"/>
              <w:spacing w:before="106"/>
              <w:ind w:left="-1"/>
            </w:pPr>
            <w:r>
              <w:t>0090</w:t>
            </w:r>
          </w:p>
        </w:tc>
        <w:tc>
          <w:tcPr>
            <w:tcW w:w="0" w:type="auto"/>
            <w:tcBorders>
              <w:top w:val="single" w:sz="4" w:space="0" w:color="1A171C"/>
              <w:left w:val="single" w:sz="4" w:space="0" w:color="1A171C"/>
              <w:bottom w:val="single" w:sz="4" w:space="0" w:color="1A171C"/>
              <w:right w:val="nil"/>
            </w:tcBorders>
          </w:tcPr>
          <w:p w14:paraId="7FE1B4DB" w14:textId="77777777" w:rsidR="00F81672" w:rsidRDefault="001352BF">
            <w:pPr>
              <w:pStyle w:val="P68B1DB1-TableParagraph14"/>
              <w:spacing w:before="108"/>
              <w:ind w:left="85"/>
              <w:rPr>
                <w:rFonts w:eastAsia="Book Antiqua"/>
              </w:rPr>
            </w:pPr>
            <w:r>
              <w:t>Stemrechten in de entiteit</w:t>
            </w:r>
          </w:p>
          <w:p w14:paraId="7FE1B4DC" w14:textId="77777777" w:rsidR="00F81672" w:rsidRDefault="001352BF">
            <w:pPr>
              <w:pStyle w:val="P68B1DB1-TableParagraph17"/>
              <w:spacing w:before="108"/>
              <w:ind w:left="85"/>
              <w:jc w:val="both"/>
              <w:rPr>
                <w:b/>
              </w:rPr>
            </w:pPr>
            <w:r>
              <w:t>Percentage van het stemrecht dat in handen is van de investeerder. Deze informatie is alleen verplicht ingeval één aandeel niet gelijk is aan één stem (en stemrechten dus niet gelijk zijn aan het aandelenkapitaal). In het geval van een internationaal bijkantoor is het veld leeg.</w:t>
            </w:r>
          </w:p>
        </w:tc>
      </w:tr>
    </w:tbl>
    <w:p w14:paraId="7FE1B4DE" w14:textId="77777777" w:rsidR="00F81672" w:rsidRDefault="00F81672">
      <w:pPr>
        <w:rPr>
          <w:rFonts w:ascii="Times New Roman" w:hAnsi="Times New Roman" w:cs="Times New Roman"/>
        </w:rPr>
      </w:pPr>
    </w:p>
    <w:p w14:paraId="7FE1B4DF" w14:textId="77777777" w:rsidR="00F81672" w:rsidRDefault="00F81672">
      <w:pPr>
        <w:rPr>
          <w:rFonts w:ascii="Times New Roman" w:hAnsi="Times New Roman" w:cs="Times New Roman"/>
        </w:rPr>
      </w:pPr>
    </w:p>
    <w:p w14:paraId="7FE1B4E1" w14:textId="77777777" w:rsidR="00F81672" w:rsidRDefault="001352BF">
      <w:pPr>
        <w:pStyle w:val="P68B1DB1-Instructionsberschrift25"/>
        <w:numPr>
          <w:ilvl w:val="1"/>
          <w:numId w:val="49"/>
        </w:numPr>
        <w:ind w:left="357" w:hanging="357"/>
      </w:pPr>
      <w:bookmarkStart w:id="18" w:name="_Toc80891720"/>
      <w:bookmarkStart w:id="19" w:name="_Toc81454179"/>
      <w:bookmarkStart w:id="20" w:name="_Toc81485494"/>
      <w:bookmarkStart w:id="21" w:name="_Toc81485571"/>
      <w:bookmarkStart w:id="22" w:name="_Toc81485692"/>
      <w:bookmarkStart w:id="23" w:name="_Toc81485976"/>
      <w:bookmarkStart w:id="24" w:name="_Toc160027976"/>
      <w:bookmarkStart w:id="25" w:name="_Toc160028048"/>
      <w:bookmarkStart w:id="26" w:name="_Toc160028120"/>
      <w:bookmarkStart w:id="27" w:name="_Toc161034536"/>
      <w:bookmarkStart w:id="28" w:name="_Toc162265133"/>
      <w:bookmarkStart w:id="29" w:name="_Toc162265658"/>
      <w:bookmarkStart w:id="30" w:name="_Toc162265727"/>
      <w:bookmarkStart w:id="31" w:name="_Toc162266072"/>
      <w:bookmarkStart w:id="32" w:name="_Toc163639533"/>
      <w:bookmarkStart w:id="33" w:name="_Toc164263618"/>
      <w:bookmarkStart w:id="34" w:name="_Toc164263705"/>
      <w:bookmarkStart w:id="35" w:name="_Toc164263779"/>
      <w:bookmarkStart w:id="36" w:name="_Toc164263833"/>
      <w:bookmarkStart w:id="37" w:name="_Toc164271331"/>
      <w:bookmarkStart w:id="38" w:name="_Toc164271383"/>
      <w:bookmarkStart w:id="39" w:name="_Toc167799447"/>
      <w:bookmarkStart w:id="40" w:name="_Toc172723003"/>
      <w:bookmarkStart w:id="41" w:name="_Toc172723101"/>
      <w:bookmarkStart w:id="42" w:name="_Toc172723197"/>
      <w:bookmarkStart w:id="43" w:name="_Toc172723341"/>
      <w:bookmarkStart w:id="44" w:name="_Toc172723393"/>
      <w:bookmarkStart w:id="45" w:name="_Toc172723451"/>
      <w:bookmarkStart w:id="46" w:name="_Toc172723518"/>
      <w:bookmarkStart w:id="47" w:name="_Toc184218411"/>
      <w:bookmarkStart w:id="48" w:name="_Toc492542322"/>
      <w:bookmarkStart w:id="49" w:name="_Toc81454180"/>
      <w:bookmarkStart w:id="50" w:name="_Toc208245043"/>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t>Z 02.00 — Passivastructuur (LIAB 1)</w:t>
      </w:r>
      <w:bookmarkEnd w:id="48"/>
      <w:bookmarkEnd w:id="49"/>
      <w:bookmarkEnd w:id="50"/>
    </w:p>
    <w:p w14:paraId="7FE1B4E2" w14:textId="77777777" w:rsidR="00F81672" w:rsidRDefault="001352BF">
      <w:pPr>
        <w:pStyle w:val="Instructionsberschrift3"/>
      </w:pPr>
      <w:r>
        <w:t>Algemene opmerkingen</w:t>
      </w:r>
    </w:p>
    <w:p w14:paraId="7FE1B4E3" w14:textId="0EE5F6DC" w:rsidR="00F81672" w:rsidRDefault="00B50965">
      <w:pPr>
        <w:pStyle w:val="P68B1DB1-InstructionsText26"/>
        <w:numPr>
          <w:ilvl w:val="0"/>
          <w:numId w:val="233"/>
        </w:numPr>
        <w:spacing w:before="0"/>
      </w:pPr>
      <w:r>
        <w:t xml:space="preserve">Dit </w:t>
      </w:r>
      <w:r w:rsidR="001352BF">
        <w:t>template vereist gedetailleerde informatie over de passivastructuur van de entiteit of groep. Verplichtingen worden opgesplitst in van bail-in uitgesloten en niet van bail-in uitgesloten verplichtingen. Verdere uitsplitsingen naar passiefcategorie, tegenpartij en resterende looptijd worden verstrekt.</w:t>
      </w:r>
    </w:p>
    <w:p w14:paraId="7FE1B4E4" w14:textId="273C0820" w:rsidR="00F81672" w:rsidRDefault="001352BF">
      <w:pPr>
        <w:pStyle w:val="P68B1DB1-InstructionsText26"/>
        <w:numPr>
          <w:ilvl w:val="0"/>
          <w:numId w:val="233"/>
        </w:numPr>
        <w:spacing w:before="0"/>
      </w:pPr>
      <w:r>
        <w:lastRenderedPageBreak/>
        <w:t xml:space="preserve">Wanneer in </w:t>
      </w:r>
      <w:r w:rsidR="00B50965">
        <w:t xml:space="preserve">dit </w:t>
      </w:r>
      <w:r>
        <w:t>template een uitsplitsing naar looptijd moet worden gegeven, is de resterende looptijd de tijd tot de contractuele vervaldatum. Daarop gelden de volgende afwijkingen:</w:t>
      </w:r>
    </w:p>
    <w:p w14:paraId="7FE1B4E5" w14:textId="77777777" w:rsidR="00F81672" w:rsidRDefault="001352BF">
      <w:pPr>
        <w:pStyle w:val="P68B1DB1-InstructionsText26"/>
        <w:numPr>
          <w:ilvl w:val="1"/>
          <w:numId w:val="233"/>
        </w:numPr>
        <w:spacing w:before="0"/>
      </w:pPr>
      <w:r>
        <w:t>indien een passiva-instrument een aflossingsoptie voor de houder bevat die kan worden uitgeoefend vóór de oorspronkelijke vervaldatum van het instrument, is de vervaldatum van het instrument de vroegst mogelijke datum waarop de houder de aflossingsoptie kan uitoefenen en aflossing of terugbetaling van het instrument kan verlangen;</w:t>
      </w:r>
    </w:p>
    <w:p w14:paraId="7FE1B4E6" w14:textId="77777777" w:rsidR="00F81672" w:rsidRDefault="001352BF">
      <w:pPr>
        <w:pStyle w:val="P68B1DB1-InstructionsText26"/>
        <w:numPr>
          <w:ilvl w:val="1"/>
          <w:numId w:val="233"/>
        </w:numPr>
        <w:spacing w:before="0"/>
      </w:pPr>
      <w:r>
        <w:t>indien een passiva-instrument een prikkel voor de uitgevende instelling bevat om het instrument vóór zijn oorspronkelijke vervaldatum op te vragen, af te lossen, terug te betalen of weder in te kopen, is de vervaldatum van het instrument de vroegst mogelijke datum waarop de uitgevende instelling die optie kan uitoefenen en aflossing of terugbetaling van het instrument kan verlangen;</w:t>
      </w:r>
    </w:p>
    <w:p w14:paraId="7FE1B4E8" w14:textId="77777777" w:rsidR="00F81672" w:rsidRDefault="001352BF">
      <w:pPr>
        <w:pStyle w:val="P68B1DB1-InstructionsText26"/>
        <w:numPr>
          <w:ilvl w:val="0"/>
          <w:numId w:val="233"/>
        </w:numPr>
        <w:spacing w:before="0"/>
      </w:pPr>
      <w:r>
        <w:t>Bij tussentijdse betalingen van de hoofdsom wordt deze opgesplitst en toegewezen aan de overeenkomstige looptijdsegmenten. In voorkomend geval wordt de looptijd afzonderlijk in aanmerking genomen voor zowel de hoofdsom als de opgelopen rente.</w:t>
      </w:r>
    </w:p>
    <w:p w14:paraId="7FE1B4E9" w14:textId="7225004D" w:rsidR="00F81672" w:rsidRDefault="001352BF">
      <w:pPr>
        <w:pStyle w:val="P68B1DB1-InstructionsText26"/>
        <w:numPr>
          <w:ilvl w:val="0"/>
          <w:numId w:val="233"/>
        </w:numPr>
        <w:spacing w:before="0"/>
      </w:pPr>
      <w:r>
        <w:t>In sommige specifieke gevallen hangt de looptijd van een bepaald instrument af van externe factoren waarop de instelling weinig of geen invloed heeft. In dergelijke gevallen wordt de eerste datum waarop dergelijke gebeurtenissen tot terugbetaling kunnen leiden, beschouwd als de vroegste aflossingsdatum.</w:t>
      </w:r>
    </w:p>
    <w:p w14:paraId="7FE1B4EA" w14:textId="77777777" w:rsidR="00F81672" w:rsidRDefault="001352BF">
      <w:pPr>
        <w:pStyle w:val="P68B1DB1-InstructionsText26"/>
        <w:numPr>
          <w:ilvl w:val="0"/>
          <w:numId w:val="233"/>
        </w:numPr>
        <w:spacing w:before="0"/>
      </w:pPr>
      <w:r>
        <w:t>In andere gevallen voorzien contracten niet in een specifieke vervaldatum, zoals direct opvraagbare of girale deposito’s. In die gevallen worden de verplichtingen geacht een mogelijke looptijd te hebben op de eerste mogelijke datum, d.w.z. volgende/één dag na de rapportagedatum.</w:t>
      </w:r>
    </w:p>
    <w:p w14:paraId="7FE1B4EB" w14:textId="7998FDEF" w:rsidR="00F81672" w:rsidRDefault="001352BF">
      <w:pPr>
        <w:pStyle w:val="P68B1DB1-InstructionsText26"/>
        <w:numPr>
          <w:ilvl w:val="0"/>
          <w:numId w:val="233"/>
        </w:numPr>
        <w:spacing w:before="0"/>
      </w:pPr>
      <w:r>
        <w:t>Voor deposito’s maakt de dekking door de DGSD niet noodzakelijkerwijs een onderscheid tussen de looptijden die als gedekt worden beschouwd als er verschillende looptijden bestaan. Om het niet-gedekte deel in looptijdsegmenten op te splitsen, wordt de instellingen derhalve verzocht een pro-rata-benadering toe te passen voor de totale dekking en het niet-gedekte deel dienovereenkomstig over de looptijd van de onderliggende deposito’s te verdelen, tenzij specifieke bepalingen die voortvloeien uit de omzetting van Richtlijn 2014/49/EU in nationaal recht van toepassing zijn.</w:t>
      </w:r>
    </w:p>
    <w:p w14:paraId="7FE1B4EC" w14:textId="451081ED" w:rsidR="00F81672" w:rsidRDefault="001352BF">
      <w:pPr>
        <w:pStyle w:val="P68B1DB1-InstructionsText26"/>
        <w:numPr>
          <w:ilvl w:val="0"/>
          <w:numId w:val="233"/>
        </w:numPr>
        <w:spacing w:before="0"/>
      </w:pPr>
      <w:r>
        <w:t xml:space="preserve">Indien een verplichting aan meerdere criteria voldoet en in verschillende rijen tussen r0110 en r0210 mag worden gerapporteerd, moet zij slechts in één rij worden gerapporteerd, zijnde de rij met het laagste nummer in </w:t>
      </w:r>
      <w:r w:rsidR="0076046A">
        <w:t xml:space="preserve">dit </w:t>
      </w:r>
      <w:r>
        <w:t>template.</w:t>
      </w:r>
    </w:p>
    <w:p w14:paraId="7FE1B4ED" w14:textId="255533D2" w:rsidR="00F81672" w:rsidRDefault="001352BF">
      <w:pPr>
        <w:pStyle w:val="P68B1DB1-InstructionsText26"/>
        <w:numPr>
          <w:ilvl w:val="0"/>
          <w:numId w:val="233"/>
        </w:numPr>
      </w:pPr>
      <w:r>
        <w:t xml:space="preserve">De bedragen in </w:t>
      </w:r>
      <w:r w:rsidR="0076046A">
        <w:t xml:space="preserve">dit </w:t>
      </w:r>
      <w:r>
        <w:t xml:space="preserve">template </w:t>
      </w:r>
      <w:r w:rsidR="00EF5A42">
        <w:t xml:space="preserve">dienen te </w:t>
      </w:r>
      <w:r>
        <w:t xml:space="preserve">worden gerapporteerd </w:t>
      </w:r>
      <w:r w:rsidR="00EF5A42">
        <w:t xml:space="preserve">zowel </w:t>
      </w:r>
      <w:r>
        <w:t>als uitstaande bedragen en als boekwaarde:</w:t>
      </w:r>
    </w:p>
    <w:p w14:paraId="7FE1B4EE" w14:textId="77777777" w:rsidR="00F81672" w:rsidRDefault="001352BF">
      <w:pPr>
        <w:pStyle w:val="P68B1DB1-InstructionsText26"/>
        <w:numPr>
          <w:ilvl w:val="1"/>
          <w:numId w:val="233"/>
        </w:numPr>
      </w:pPr>
      <w:r>
        <w:t xml:space="preserve">Het uitstaande bedrag van een vordering of instrument is de som van de hoofdsom van en de opgelopen rente over de vordering of het instrument. Het uitstaande verschuldigde bedrag is gelijk aan de waarde van de vordering die de schuldeiser in het kader van een insolventieprocedure indient, zonder rekening te houden met de bepalingen inzake verrekening bij insolventie, en omvat geen premies of kortingen op passiva-instrumenten. In de gevallen waarin geen vordering in het kader van een insolventieprocedure wordt ingediend, zal het uitstaande bedrag naar verwachting gelijk zijn aan nul. </w:t>
      </w:r>
    </w:p>
    <w:p w14:paraId="7FE1B4EF" w14:textId="50B1C725" w:rsidR="00F81672" w:rsidRDefault="001352BF">
      <w:pPr>
        <w:pStyle w:val="P68B1DB1-InstructionsText26"/>
        <w:numPr>
          <w:ilvl w:val="1"/>
          <w:numId w:val="233"/>
        </w:numPr>
      </w:pPr>
      <w:r>
        <w:t xml:space="preserve">De boekwaarde is de boekwaarde zoals gedefinieerd voor FINREP-doeleinden, onder IFRS of nGAAP, al naar gelang. Anders </w:t>
      </w:r>
      <w:r w:rsidR="00AF005C">
        <w:t xml:space="preserve">dienen </w:t>
      </w:r>
      <w:r>
        <w:t xml:space="preserve">de cijfers volgens </w:t>
      </w:r>
      <w:r w:rsidR="00AF005C">
        <w:t xml:space="preserve">de </w:t>
      </w:r>
      <w:r>
        <w:t>nGAAP-rapportageregelingen gebrui</w:t>
      </w:r>
      <w:r w:rsidR="000E596D">
        <w:t>kt te worden</w:t>
      </w:r>
      <w:r>
        <w:t xml:space="preserve">. </w:t>
      </w:r>
    </w:p>
    <w:p w14:paraId="7FE1B4F1" w14:textId="25B8F115" w:rsidR="00F81672" w:rsidRDefault="001352BF">
      <w:pPr>
        <w:pStyle w:val="P68B1DB1-InstructionsText26"/>
        <w:numPr>
          <w:ilvl w:val="0"/>
          <w:numId w:val="233"/>
        </w:numPr>
        <w:spacing w:before="0"/>
      </w:pPr>
      <w:r w:rsidRPr="00E75E9B">
        <w:t xml:space="preserve">Dit verslag verwijst naar </w:t>
      </w:r>
      <w:r w:rsidR="000E596D" w:rsidRPr="00E75E9B">
        <w:t xml:space="preserve">datapunten </w:t>
      </w:r>
      <w:r w:rsidRPr="00E75E9B">
        <w:t>die mogelijk al door de entiteit zijn</w:t>
      </w:r>
      <w:r>
        <w:t xml:space="preserve"> gerapporteerd in FINREP en COREP voor dezelfde referentiedatum en dezelfde rapportagereikwijdte (zie COREP/FINREP-verwijzingen in de instructies). Wanneer dit het geval is, hoeft de </w:t>
      </w:r>
      <w:r>
        <w:lastRenderedPageBreak/>
        <w:t>rapporterende entiteit deze gegevens niet opnieuw te rapporteren. Zo moeten COREP/FINREP-</w:t>
      </w:r>
      <w:r w:rsidR="000E596D">
        <w:t xml:space="preserve">datapunten </w:t>
      </w:r>
      <w:r>
        <w:t xml:space="preserve">hier worden gerapporteerd wanneer de rapporterende entiteit is vrijgesteld van financiële of prudentiële rapportageverplichtingen, in welk geval dit </w:t>
      </w:r>
      <w:r w:rsidR="0046273F">
        <w:t xml:space="preserve">template </w:t>
      </w:r>
      <w:r>
        <w:t xml:space="preserve">de enige gegevensbron voor afwikkelingsautoriteiten voor deze </w:t>
      </w:r>
      <w:r w:rsidR="000E596D">
        <w:t xml:space="preserve">datapunten </w:t>
      </w:r>
      <w:r>
        <w:t>is.</w:t>
      </w:r>
    </w:p>
    <w:p w14:paraId="7FE1B4F2" w14:textId="77777777" w:rsidR="00F81672" w:rsidRDefault="001352BF">
      <w:pPr>
        <w:pStyle w:val="P68B1DB1-Instructionsberschrift312"/>
      </w:pPr>
      <w:r>
        <w:t>Instructies voor specifieke posities</w:t>
      </w:r>
    </w:p>
    <w:tbl>
      <w:tblPr>
        <w:tblW w:w="0" w:type="auto"/>
        <w:tblCellMar>
          <w:top w:w="57" w:type="dxa"/>
          <w:left w:w="57" w:type="dxa"/>
          <w:bottom w:w="57" w:type="dxa"/>
          <w:right w:w="0" w:type="dxa"/>
        </w:tblCellMar>
        <w:tblLook w:val="01E0" w:firstRow="1" w:lastRow="1" w:firstColumn="1" w:lastColumn="1" w:noHBand="0" w:noVBand="0"/>
      </w:tblPr>
      <w:tblGrid>
        <w:gridCol w:w="957"/>
        <w:gridCol w:w="8069"/>
      </w:tblGrid>
      <w:tr w:rsidR="00F81672" w14:paraId="7FE1B4F5" w14:textId="77777777">
        <w:tc>
          <w:tcPr>
            <w:tcW w:w="908" w:type="dxa"/>
            <w:tcBorders>
              <w:top w:val="single" w:sz="4" w:space="0" w:color="1A171C"/>
              <w:left w:val="nil"/>
              <w:bottom w:val="single" w:sz="4" w:space="0" w:color="1A171C"/>
              <w:right w:val="single" w:sz="4" w:space="0" w:color="1A171C"/>
            </w:tcBorders>
            <w:shd w:val="clear" w:color="auto" w:fill="E4E5E5"/>
          </w:tcPr>
          <w:p w14:paraId="7FE1B4F3" w14:textId="77777777" w:rsidR="00F81672" w:rsidRDefault="001352BF">
            <w:pPr>
              <w:pStyle w:val="P68B1DB1-TableParagraph13"/>
              <w:spacing w:before="66"/>
              <w:rPr>
                <w:rFonts w:eastAsia="Cambria"/>
              </w:rPr>
            </w:pPr>
            <w:r>
              <w:t>Kolommen</w:t>
            </w:r>
          </w:p>
        </w:tc>
        <w:tc>
          <w:tcPr>
            <w:tcW w:w="8118" w:type="dxa"/>
            <w:tcBorders>
              <w:top w:val="single" w:sz="4" w:space="0" w:color="1A171C"/>
              <w:left w:val="single" w:sz="4" w:space="0" w:color="1A171C"/>
              <w:bottom w:val="single" w:sz="4" w:space="0" w:color="1A171C"/>
              <w:right w:val="nil"/>
            </w:tcBorders>
            <w:shd w:val="clear" w:color="auto" w:fill="E4E5E5"/>
          </w:tcPr>
          <w:p w14:paraId="7FE1B4F4" w14:textId="77777777" w:rsidR="00F81672" w:rsidRDefault="001352BF">
            <w:pPr>
              <w:pStyle w:val="P68B1DB1-TableParagraph13"/>
              <w:spacing w:before="66"/>
              <w:ind w:right="1"/>
              <w:jc w:val="center"/>
              <w:rPr>
                <w:rFonts w:eastAsia="Cambria"/>
              </w:rPr>
            </w:pPr>
            <w:r>
              <w:t>Instructies</w:t>
            </w:r>
          </w:p>
        </w:tc>
      </w:tr>
      <w:tr w:rsidR="00F81672" w14:paraId="7FE1B4FA" w14:textId="77777777">
        <w:tc>
          <w:tcPr>
            <w:tcW w:w="908" w:type="dxa"/>
            <w:tcBorders>
              <w:top w:val="single" w:sz="4" w:space="0" w:color="1A171C"/>
              <w:left w:val="nil"/>
              <w:bottom w:val="single" w:sz="4" w:space="0" w:color="1A171C"/>
              <w:right w:val="single" w:sz="4" w:space="0" w:color="1A171C"/>
            </w:tcBorders>
            <w:vAlign w:val="center"/>
          </w:tcPr>
          <w:p w14:paraId="7FE1B4F6" w14:textId="77777777" w:rsidR="00F81672" w:rsidRDefault="001352BF">
            <w:pPr>
              <w:pStyle w:val="P68B1DB1-TableParagraph13"/>
              <w:spacing w:before="106"/>
              <w:ind w:left="-1"/>
              <w:rPr>
                <w:rFonts w:eastAsia="Cambria"/>
                <w:b/>
              </w:rPr>
            </w:pPr>
            <w:r>
              <w:t xml:space="preserve">0010-0011 </w:t>
            </w:r>
          </w:p>
        </w:tc>
        <w:tc>
          <w:tcPr>
            <w:tcW w:w="8118" w:type="dxa"/>
            <w:tcBorders>
              <w:top w:val="single" w:sz="4" w:space="0" w:color="1A171C"/>
              <w:left w:val="single" w:sz="4" w:space="0" w:color="1A171C"/>
              <w:bottom w:val="single" w:sz="4" w:space="0" w:color="1A171C"/>
              <w:right w:val="nil"/>
            </w:tcBorders>
            <w:vAlign w:val="center"/>
          </w:tcPr>
          <w:p w14:paraId="7FE1B4F7" w14:textId="77777777" w:rsidR="00F81672" w:rsidRDefault="001352BF">
            <w:pPr>
              <w:pStyle w:val="P68B1DB1-TableParagraph14"/>
              <w:spacing w:before="108"/>
              <w:ind w:left="85"/>
              <w:jc w:val="both"/>
            </w:pPr>
            <w:r>
              <w:t>Huishoudens</w:t>
            </w:r>
          </w:p>
          <w:p w14:paraId="7FE1B4F8" w14:textId="77777777" w:rsidR="00F81672" w:rsidRDefault="001352BF">
            <w:pPr>
              <w:pStyle w:val="P68B1DB1-TableParagraph17"/>
              <w:spacing w:before="108"/>
              <w:ind w:left="85"/>
              <w:jc w:val="both"/>
            </w:pPr>
            <w:r>
              <w:t xml:space="preserve">FINREP, bijlage V, deel 1, punt 42, onder f) </w:t>
            </w:r>
          </w:p>
          <w:p w14:paraId="7FE1B4F9" w14:textId="77777777" w:rsidR="00F81672" w:rsidRDefault="001352BF">
            <w:pPr>
              <w:pStyle w:val="P68B1DB1-TableParagraph17"/>
              <w:spacing w:before="108"/>
              <w:ind w:left="85"/>
              <w:jc w:val="both"/>
              <w:rPr>
                <w:b/>
              </w:rPr>
            </w:pPr>
            <w:r>
              <w:t>Personen of groepen van personen, in de hoedanigheid van consument en in de hoedanigheid van producent van goederen en niet-financiële diensten voor uitsluitend eigen consumptie, alsook in de hoedanigheid van producent van marktgoederen en niet-financiële en financiële diensten mits hun activiteiten niet worden uitgeoefend door quasi-ondernemingen. Deze categorie omvat ook instellingen zonder winstoogmerk die huishoudens bedienen en die zich hoofdzakelijk bezighouden met de productie van niet-marktgoederen en -diensten die voor specifieke groepen huishoudens zijn bedoeld.</w:t>
            </w:r>
          </w:p>
        </w:tc>
      </w:tr>
      <w:tr w:rsidR="00F81672" w14:paraId="7FE1B501" w14:textId="77777777">
        <w:tc>
          <w:tcPr>
            <w:tcW w:w="908" w:type="dxa"/>
            <w:tcBorders>
              <w:top w:val="single" w:sz="4" w:space="0" w:color="1A171C"/>
              <w:left w:val="nil"/>
              <w:bottom w:val="single" w:sz="4" w:space="0" w:color="1A171C"/>
              <w:right w:val="single" w:sz="4" w:space="0" w:color="1A171C"/>
            </w:tcBorders>
            <w:vAlign w:val="center"/>
          </w:tcPr>
          <w:p w14:paraId="7FE1B4FB" w14:textId="77777777" w:rsidR="00F81672" w:rsidRDefault="001352BF">
            <w:pPr>
              <w:pStyle w:val="P68B1DB1-TableParagraph13"/>
              <w:spacing w:before="106"/>
              <w:ind w:left="-1"/>
              <w:rPr>
                <w:rFonts w:eastAsia="Cambria"/>
              </w:rPr>
            </w:pPr>
            <w:r>
              <w:t>0020-0021</w:t>
            </w:r>
          </w:p>
        </w:tc>
        <w:tc>
          <w:tcPr>
            <w:tcW w:w="8118" w:type="dxa"/>
            <w:tcBorders>
              <w:top w:val="single" w:sz="4" w:space="0" w:color="1A171C"/>
              <w:left w:val="single" w:sz="4" w:space="0" w:color="1A171C"/>
              <w:bottom w:val="single" w:sz="4" w:space="0" w:color="1A171C"/>
              <w:right w:val="nil"/>
            </w:tcBorders>
            <w:vAlign w:val="center"/>
          </w:tcPr>
          <w:p w14:paraId="7FE1B4FC" w14:textId="444CE766" w:rsidR="00F81672" w:rsidRDefault="001352BF">
            <w:pPr>
              <w:pStyle w:val="P68B1DB1-TableParagraph14"/>
              <w:spacing w:before="108"/>
              <w:ind w:left="85"/>
              <w:jc w:val="both"/>
            </w:pPr>
            <w:r>
              <w:t xml:space="preserve">Niet-financiële </w:t>
            </w:r>
            <w:r w:rsidR="00D504A8">
              <w:t xml:space="preserve">ondernemingen </w:t>
            </w:r>
            <w:r>
              <w:t>(</w:t>
            </w:r>
            <w:r w:rsidR="00DE29B0">
              <w:t>SME’s</w:t>
            </w:r>
            <w:r>
              <w:t>)</w:t>
            </w:r>
          </w:p>
          <w:p w14:paraId="7FE1B4FD" w14:textId="77777777" w:rsidR="00F81672" w:rsidRDefault="001352BF">
            <w:pPr>
              <w:pStyle w:val="P68B1DB1-TableParagraph17"/>
              <w:spacing w:before="108"/>
              <w:ind w:left="85"/>
              <w:jc w:val="both"/>
            </w:pPr>
            <w:r>
              <w:t>FINREP, bijlage V, deel 1, punt 42, onder e)</w:t>
            </w:r>
          </w:p>
          <w:p w14:paraId="7FE1B4FE" w14:textId="15FC3FB2" w:rsidR="00F81672" w:rsidRDefault="00DE119A">
            <w:pPr>
              <w:pStyle w:val="P68B1DB1-TableParagraph13"/>
              <w:spacing w:before="108"/>
              <w:ind w:left="85"/>
              <w:jc w:val="both"/>
              <w:rPr>
                <w:rFonts w:eastAsia="Cambria"/>
              </w:rPr>
            </w:pPr>
            <w:r>
              <w:t>Ondernemingen</w:t>
            </w:r>
            <w:r w:rsidR="001352BF">
              <w:t xml:space="preserve"> en </w:t>
            </w:r>
            <w:r>
              <w:t xml:space="preserve">quasiondernemingen </w:t>
            </w:r>
            <w:r w:rsidR="001352BF">
              <w:t>die zich niet bezighouden met financiële intermediatie maar hoofdzakelijk met de productie van marktgoederen en niet-financiële diensten overeenkomstig Verordening (EU) 2021/379 van de Europese Centrale Bank,</w:t>
            </w:r>
            <w:r w:rsidR="001352BF">
              <w:footnoteReference w:id="9"/>
            </w:r>
            <w:r w:rsidR="001352BF">
              <w:t xml:space="preserve">die ook aan de volgende definitie van een </w:t>
            </w:r>
            <w:r w:rsidR="001E044C">
              <w:t xml:space="preserve">SME </w:t>
            </w:r>
            <w:r w:rsidR="001352BF">
              <w:t>voldoen:</w:t>
            </w:r>
          </w:p>
          <w:p w14:paraId="7FE1B4FF" w14:textId="77777777" w:rsidR="00F81672" w:rsidRDefault="001352BF">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Bijlage I, titel I, artikel 2.1, van de aanbeveling van de Commissie van 6 mei 2003</w:t>
            </w:r>
            <w:r>
              <w:rPr>
                <w:rStyle w:val="FootnoteReference"/>
                <w:rFonts w:ascii="Times New Roman" w:eastAsia="Cambria" w:hAnsi="Times New Roman" w:cs="Times New Roman"/>
                <w:color w:val="1A171C"/>
              </w:rPr>
              <w:footnoteReference w:id="10"/>
            </w:r>
            <w:r>
              <w:rPr>
                <w:rFonts w:ascii="Times New Roman" w:eastAsia="Cambria" w:hAnsi="Times New Roman" w:cs="Times New Roman"/>
                <w:color w:val="000000" w:themeColor="text1"/>
                <w:sz w:val="20"/>
                <w:szCs w:val="20"/>
              </w:rPr>
              <w:t>; FINREP, bijlage V, deel 1, punt 5, onder i).</w:t>
            </w:r>
          </w:p>
          <w:p w14:paraId="7FE1B500" w14:textId="77777777" w:rsidR="00F81672" w:rsidRDefault="001352BF">
            <w:pPr>
              <w:pStyle w:val="P68B1DB1-TableParagraph17"/>
              <w:spacing w:before="108"/>
              <w:ind w:left="85"/>
              <w:jc w:val="both"/>
              <w:rPr>
                <w:rFonts w:eastAsia="Book Antiqua"/>
              </w:rPr>
            </w:pPr>
            <w:r>
              <w:t>Ondernemingen waar minder dan 250 personen werkzaam zijn en waarvan de jaaromzet 50 miljoen euro of het jaarlijkse balanstotaal 43 miljoen euro niet overschrijdt.</w:t>
            </w:r>
          </w:p>
        </w:tc>
      </w:tr>
      <w:tr w:rsidR="00F81672" w14:paraId="7FE1B507" w14:textId="77777777">
        <w:tc>
          <w:tcPr>
            <w:tcW w:w="908" w:type="dxa"/>
            <w:tcBorders>
              <w:top w:val="single" w:sz="4" w:space="0" w:color="1A171C"/>
              <w:left w:val="nil"/>
              <w:bottom w:val="single" w:sz="4" w:space="0" w:color="1A171C"/>
              <w:right w:val="single" w:sz="4" w:space="0" w:color="1A171C"/>
            </w:tcBorders>
            <w:vAlign w:val="center"/>
          </w:tcPr>
          <w:p w14:paraId="7FE1B502" w14:textId="77777777" w:rsidR="00F81672" w:rsidRDefault="001352BF">
            <w:pPr>
              <w:pStyle w:val="P68B1DB1-TableParagraph13"/>
              <w:spacing w:before="106"/>
              <w:ind w:left="-1"/>
            </w:pPr>
            <w:r>
              <w:t>0030-0031</w:t>
            </w:r>
          </w:p>
        </w:tc>
        <w:tc>
          <w:tcPr>
            <w:tcW w:w="8118" w:type="dxa"/>
            <w:tcBorders>
              <w:top w:val="single" w:sz="4" w:space="0" w:color="1A171C"/>
              <w:left w:val="single" w:sz="4" w:space="0" w:color="1A171C"/>
              <w:bottom w:val="single" w:sz="4" w:space="0" w:color="1A171C"/>
              <w:right w:val="nil"/>
            </w:tcBorders>
            <w:vAlign w:val="center"/>
          </w:tcPr>
          <w:p w14:paraId="7FE1B503" w14:textId="4DF45BFA" w:rsidR="00F81672" w:rsidRDefault="001352BF">
            <w:pPr>
              <w:pStyle w:val="P68B1DB1-TableParagraph14"/>
              <w:spacing w:before="108"/>
              <w:ind w:left="85"/>
              <w:jc w:val="both"/>
            </w:pPr>
            <w:r>
              <w:t xml:space="preserve">Niet-financiële </w:t>
            </w:r>
            <w:r w:rsidR="00D504A8">
              <w:t xml:space="preserve">ondernemingen </w:t>
            </w:r>
            <w:r>
              <w:t>(niet-</w:t>
            </w:r>
            <w:r w:rsidR="00D504A8">
              <w:t>SME’s</w:t>
            </w:r>
            <w:r>
              <w:t>)</w:t>
            </w:r>
          </w:p>
          <w:p w14:paraId="7FE1B504" w14:textId="77777777" w:rsidR="00F81672" w:rsidRDefault="001352BF">
            <w:pPr>
              <w:pStyle w:val="P68B1DB1-TableParagraph17"/>
              <w:spacing w:before="108"/>
              <w:ind w:left="85"/>
              <w:jc w:val="both"/>
            </w:pPr>
            <w:r>
              <w:t>FINREP, bijlage V, deel 1, punt 42, onder e)</w:t>
            </w:r>
          </w:p>
          <w:p w14:paraId="7FE1B505" w14:textId="743834FF" w:rsidR="00F81672" w:rsidRDefault="00B232AD">
            <w:pPr>
              <w:pStyle w:val="P68B1DB1-TableParagraph13"/>
              <w:spacing w:before="108"/>
              <w:ind w:left="85"/>
              <w:jc w:val="both"/>
              <w:rPr>
                <w:rFonts w:eastAsia="Cambria"/>
              </w:rPr>
            </w:pPr>
            <w:r>
              <w:t xml:space="preserve">Ondernemingen </w:t>
            </w:r>
            <w:r w:rsidR="001352BF">
              <w:t xml:space="preserve">en </w:t>
            </w:r>
            <w:r>
              <w:t xml:space="preserve">quasiondernemingen </w:t>
            </w:r>
            <w:r w:rsidR="001352BF">
              <w:t>die zich niet bezighouden met financiële intermediatie maar hoofdzakelijk met de productie van marktgoederen en niet-financiële diensten overeenkomstig Verordening (EU) 2021/379 van de Europese Centrale Bank.</w:t>
            </w:r>
          </w:p>
          <w:p w14:paraId="7FE1B506" w14:textId="2B561080" w:rsidR="00F81672" w:rsidRDefault="001352BF">
            <w:pPr>
              <w:pStyle w:val="P68B1DB1-TableParagraph17"/>
              <w:spacing w:before="108"/>
              <w:ind w:left="85"/>
              <w:jc w:val="both"/>
              <w:rPr>
                <w:b/>
                <w:bCs/>
              </w:rPr>
            </w:pPr>
            <w:r>
              <w:t>In kolom 0020 gerapporteerde “</w:t>
            </w:r>
            <w:r w:rsidR="00B232AD">
              <w:t>SME’s</w:t>
            </w:r>
            <w:r>
              <w:t xml:space="preserve">” zijn hier uitgesloten. </w:t>
            </w:r>
          </w:p>
        </w:tc>
      </w:tr>
      <w:tr w:rsidR="00F81672" w14:paraId="7FE1B50C" w14:textId="77777777">
        <w:tc>
          <w:tcPr>
            <w:tcW w:w="908" w:type="dxa"/>
            <w:tcBorders>
              <w:top w:val="single" w:sz="4" w:space="0" w:color="1A171C"/>
              <w:left w:val="nil"/>
              <w:bottom w:val="single" w:sz="4" w:space="0" w:color="1A171C"/>
              <w:right w:val="single" w:sz="4" w:space="0" w:color="1A171C"/>
            </w:tcBorders>
            <w:vAlign w:val="center"/>
          </w:tcPr>
          <w:p w14:paraId="7FE1B508" w14:textId="77777777" w:rsidR="00F81672" w:rsidRDefault="001352BF">
            <w:pPr>
              <w:pStyle w:val="P68B1DB1-TableParagraph13"/>
              <w:spacing w:before="106"/>
              <w:ind w:left="-1"/>
            </w:pPr>
            <w:r>
              <w:t>0040-0041</w:t>
            </w:r>
          </w:p>
        </w:tc>
        <w:tc>
          <w:tcPr>
            <w:tcW w:w="8118" w:type="dxa"/>
            <w:tcBorders>
              <w:top w:val="single" w:sz="4" w:space="0" w:color="1A171C"/>
              <w:left w:val="single" w:sz="4" w:space="0" w:color="1A171C"/>
              <w:bottom w:val="single" w:sz="4" w:space="0" w:color="1A171C"/>
              <w:right w:val="nil"/>
            </w:tcBorders>
            <w:vAlign w:val="center"/>
          </w:tcPr>
          <w:p w14:paraId="7FE1B509" w14:textId="77777777" w:rsidR="00F81672" w:rsidRDefault="001352BF">
            <w:pPr>
              <w:pStyle w:val="P68B1DB1-TableParagraph14"/>
              <w:spacing w:before="108"/>
              <w:ind w:left="85"/>
              <w:jc w:val="both"/>
            </w:pPr>
            <w:r>
              <w:t>Kredietinstellingen</w:t>
            </w:r>
          </w:p>
          <w:p w14:paraId="7FE1B50A" w14:textId="77777777" w:rsidR="00F81672" w:rsidRDefault="001352BF">
            <w:pPr>
              <w:pStyle w:val="P68B1DB1-TableParagraph17"/>
              <w:spacing w:before="108"/>
              <w:ind w:left="85"/>
              <w:jc w:val="both"/>
            </w:pPr>
            <w:r>
              <w:t>FINREP, bijlage V, deel 1, punt 42, onder c)</w:t>
            </w:r>
          </w:p>
          <w:p w14:paraId="7FE1B50B" w14:textId="77777777" w:rsidR="00F81672" w:rsidRDefault="001352BF">
            <w:pPr>
              <w:pStyle w:val="P68B1DB1-TableParagraph13"/>
              <w:spacing w:before="108"/>
              <w:ind w:left="85"/>
              <w:jc w:val="both"/>
              <w:rPr>
                <w:b/>
                <w:bCs/>
              </w:rPr>
            </w:pPr>
            <w:r>
              <w:t>Kredietinstellingen in de zin van artikel 4, lid 1, punt 1, van Verordening (EU) nr. 575/2013 en multilaterale ontwikkelingsbanken.</w:t>
            </w:r>
          </w:p>
        </w:tc>
      </w:tr>
      <w:tr w:rsidR="00F81672" w14:paraId="7FE1B511" w14:textId="77777777">
        <w:tc>
          <w:tcPr>
            <w:tcW w:w="908" w:type="dxa"/>
            <w:tcBorders>
              <w:top w:val="single" w:sz="4" w:space="0" w:color="1A171C"/>
              <w:left w:val="nil"/>
              <w:bottom w:val="single" w:sz="4" w:space="0" w:color="1A171C"/>
              <w:right w:val="single" w:sz="4" w:space="0" w:color="1A171C"/>
            </w:tcBorders>
            <w:vAlign w:val="center"/>
          </w:tcPr>
          <w:p w14:paraId="7FE1B50D" w14:textId="0A55540C" w:rsidR="00F81672" w:rsidRDefault="001352BF">
            <w:pPr>
              <w:pStyle w:val="P68B1DB1-TableParagraph13"/>
              <w:spacing w:before="106"/>
              <w:ind w:left="-1"/>
            </w:pPr>
            <w:r>
              <w:t>0050-0056</w:t>
            </w:r>
          </w:p>
        </w:tc>
        <w:tc>
          <w:tcPr>
            <w:tcW w:w="8118" w:type="dxa"/>
            <w:tcBorders>
              <w:top w:val="single" w:sz="4" w:space="0" w:color="1A171C"/>
              <w:left w:val="single" w:sz="4" w:space="0" w:color="1A171C"/>
              <w:bottom w:val="single" w:sz="4" w:space="0" w:color="1A171C"/>
              <w:right w:val="nil"/>
            </w:tcBorders>
            <w:vAlign w:val="center"/>
          </w:tcPr>
          <w:p w14:paraId="7FE1B50E" w14:textId="1FC3CDB4" w:rsidR="00F81672" w:rsidRDefault="001352BF">
            <w:pPr>
              <w:pStyle w:val="P68B1DB1-TableParagraph14"/>
              <w:spacing w:before="108"/>
              <w:ind w:left="85"/>
              <w:jc w:val="both"/>
            </w:pPr>
            <w:r>
              <w:t xml:space="preserve">Overige financiële </w:t>
            </w:r>
            <w:r w:rsidR="00B232AD">
              <w:t>ondernemingen</w:t>
            </w:r>
          </w:p>
          <w:p w14:paraId="7FE1B50F" w14:textId="77777777" w:rsidR="00F81672" w:rsidRDefault="001352BF">
            <w:pPr>
              <w:pStyle w:val="P68B1DB1-TableParagraph17"/>
              <w:spacing w:before="108"/>
              <w:ind w:left="85"/>
              <w:jc w:val="both"/>
            </w:pPr>
            <w:r>
              <w:t>FINREP, bijlage V, deel 1, punt 42, onder d)</w:t>
            </w:r>
          </w:p>
          <w:p w14:paraId="7FE1B510" w14:textId="4E2BE7B5" w:rsidR="00F81672" w:rsidRDefault="001352BF">
            <w:pPr>
              <w:pStyle w:val="P68B1DB1-TableParagraph17"/>
              <w:spacing w:before="108"/>
              <w:ind w:left="85"/>
              <w:jc w:val="both"/>
              <w:rPr>
                <w:b/>
                <w:bCs/>
              </w:rPr>
            </w:pPr>
            <w:r>
              <w:t xml:space="preserve">Alle financiële </w:t>
            </w:r>
            <w:r w:rsidR="00B232AD">
              <w:t xml:space="preserve">ondernemingen </w:t>
            </w:r>
            <w:r>
              <w:t>en quasi</w:t>
            </w:r>
            <w:r w:rsidR="00B232AD">
              <w:t>ondernemingen</w:t>
            </w:r>
            <w:r>
              <w:t xml:space="preserve"> niet zijnde kredietinstellingen, zoals beleggingsondernemingen, beleggingsfondsen, verzekeringsondernemingen, pensioenfondsen, instellingen voor collectieve belegging en clearinginstituten, alsook alle overige financiële </w:t>
            </w:r>
            <w:r>
              <w:lastRenderedPageBreak/>
              <w:t>intermediairs, financiële hulpbedrijven en financiële instellingen en kredietverstrekkers binnen concernverband.</w:t>
            </w:r>
          </w:p>
        </w:tc>
      </w:tr>
      <w:tr w:rsidR="00F81672" w14:paraId="7FE1B515" w14:textId="77777777">
        <w:tc>
          <w:tcPr>
            <w:tcW w:w="908" w:type="dxa"/>
            <w:tcBorders>
              <w:top w:val="single" w:sz="4" w:space="0" w:color="1A171C"/>
              <w:left w:val="nil"/>
              <w:bottom w:val="single" w:sz="4" w:space="0" w:color="1A171C"/>
              <w:right w:val="single" w:sz="4" w:space="0" w:color="1A171C"/>
            </w:tcBorders>
            <w:vAlign w:val="center"/>
          </w:tcPr>
          <w:p w14:paraId="7FE1B512" w14:textId="77777777" w:rsidR="00F81672" w:rsidRDefault="001352BF">
            <w:pPr>
              <w:pStyle w:val="P68B1DB1-TableParagraph13"/>
              <w:spacing w:before="106"/>
              <w:ind w:left="-1"/>
            </w:pPr>
            <w:r>
              <w:lastRenderedPageBreak/>
              <w:t>0055-0056</w:t>
            </w:r>
          </w:p>
        </w:tc>
        <w:tc>
          <w:tcPr>
            <w:tcW w:w="8118" w:type="dxa"/>
            <w:tcBorders>
              <w:top w:val="single" w:sz="4" w:space="0" w:color="1A171C"/>
              <w:left w:val="single" w:sz="4" w:space="0" w:color="1A171C"/>
              <w:bottom w:val="single" w:sz="4" w:space="0" w:color="1A171C"/>
              <w:right w:val="nil"/>
            </w:tcBorders>
            <w:vAlign w:val="center"/>
          </w:tcPr>
          <w:p w14:paraId="7FE1B513" w14:textId="77777777" w:rsidR="00F81672" w:rsidRDefault="001352BF">
            <w:pPr>
              <w:pStyle w:val="P68B1DB1-TableParagraph14"/>
              <w:spacing w:before="108"/>
              <w:ind w:left="85"/>
              <w:jc w:val="both"/>
            </w:pPr>
            <w:r>
              <w:t>Waarvan verzekeringsmaatschappijen — pensioenfondsen</w:t>
            </w:r>
          </w:p>
          <w:p w14:paraId="7FE1B514" w14:textId="77777777" w:rsidR="00F81672" w:rsidRDefault="001352BF">
            <w:pPr>
              <w:pStyle w:val="P68B1DB1-TableParagraph17"/>
              <w:spacing w:before="108"/>
              <w:ind w:left="85"/>
              <w:jc w:val="both"/>
              <w:rPr>
                <w:b/>
              </w:rPr>
            </w:pPr>
            <w:r>
              <w:t>Verzekeringsondernemingen, herverzekeringsondernemingen (als bedoeld in artikel 13, punten 1 tot en met 6, van Richtlijn 2009/138/EG van het Europees Parlement en de Raad) en pensioen- en pensioenfondsen.</w:t>
            </w:r>
          </w:p>
        </w:tc>
      </w:tr>
      <w:tr w:rsidR="00F81672" w14:paraId="7FE1B51A" w14:textId="77777777">
        <w:tc>
          <w:tcPr>
            <w:tcW w:w="908" w:type="dxa"/>
            <w:tcBorders>
              <w:top w:val="single" w:sz="4" w:space="0" w:color="1A171C"/>
              <w:left w:val="nil"/>
              <w:bottom w:val="single" w:sz="4" w:space="0" w:color="1A171C"/>
              <w:right w:val="single" w:sz="4" w:space="0" w:color="1A171C"/>
            </w:tcBorders>
            <w:vAlign w:val="center"/>
          </w:tcPr>
          <w:p w14:paraId="7FE1B516" w14:textId="77777777" w:rsidR="00F81672" w:rsidRDefault="001352BF">
            <w:pPr>
              <w:pStyle w:val="P68B1DB1-TableParagraph13"/>
              <w:spacing w:before="106"/>
              <w:ind w:left="-1"/>
            </w:pPr>
            <w:r>
              <w:t>0060-0061</w:t>
            </w:r>
          </w:p>
        </w:tc>
        <w:tc>
          <w:tcPr>
            <w:tcW w:w="8118" w:type="dxa"/>
            <w:tcBorders>
              <w:top w:val="single" w:sz="4" w:space="0" w:color="1A171C"/>
              <w:left w:val="single" w:sz="4" w:space="0" w:color="1A171C"/>
              <w:bottom w:val="single" w:sz="4" w:space="0" w:color="1A171C"/>
              <w:right w:val="nil"/>
            </w:tcBorders>
            <w:vAlign w:val="center"/>
          </w:tcPr>
          <w:p w14:paraId="7FE1B517" w14:textId="77777777" w:rsidR="00F81672" w:rsidRDefault="001352BF">
            <w:pPr>
              <w:pStyle w:val="P68B1DB1-TableParagraph14"/>
              <w:spacing w:before="108"/>
              <w:ind w:left="85"/>
              <w:jc w:val="both"/>
            </w:pPr>
            <w:r>
              <w:t>Overheden en centrale bank</w:t>
            </w:r>
          </w:p>
          <w:p w14:paraId="7FE1B518" w14:textId="77777777" w:rsidR="00F81672" w:rsidRDefault="001352BF">
            <w:pPr>
              <w:pStyle w:val="P68B1DB1-TableParagraph17"/>
              <w:spacing w:before="108"/>
              <w:ind w:left="85"/>
              <w:jc w:val="both"/>
            </w:pPr>
            <w:r>
              <w:t>FINREP, bijlage V, deel 1, punt 42, onder a) en b)</w:t>
            </w:r>
          </w:p>
          <w:p w14:paraId="7FE1B519" w14:textId="11F404D6" w:rsidR="00F81672" w:rsidRDefault="001352BF">
            <w:pPr>
              <w:pStyle w:val="P68B1DB1-TableParagraph17"/>
              <w:spacing w:before="108"/>
              <w:ind w:left="85"/>
              <w:jc w:val="both"/>
              <w:rPr>
                <w:b/>
                <w:bCs/>
              </w:rPr>
            </w:pPr>
            <w:r>
              <w:t xml:space="preserve">Centrale banken en centrale overheden, deelstaat- of regionale overheden, en lokale overheden, met inbegrip van administratieve organen en niet-commerciële ondernemingen, doch exclusief door deze overheden aangehouden publieke en particuliere </w:t>
            </w:r>
            <w:r w:rsidR="008A446F">
              <w:t xml:space="preserve">ondernemingen </w:t>
            </w:r>
            <w:r>
              <w:t xml:space="preserve">die commerciële activiteiten verrichten (welke onder “Kredietinstellingen”, “Andere financiële </w:t>
            </w:r>
            <w:r w:rsidR="00211BA9">
              <w:t>ondernemingen</w:t>
            </w:r>
            <w:r>
              <w:t xml:space="preserve">” of “Niet-financiële </w:t>
            </w:r>
            <w:r w:rsidR="00211BA9">
              <w:t>ondernemingen</w:t>
            </w:r>
            <w:r>
              <w:t>” worden gerapporteerd, naargelang van de activiteit ervan); fondsen voor sociale zekerheid; en internationale organisaties zoals de Europese Unie, het Internationaal Monetair Fonds en de Bank voor Internationale Betalingen.</w:t>
            </w:r>
          </w:p>
        </w:tc>
      </w:tr>
      <w:tr w:rsidR="00F81672" w14:paraId="7FE1B51E" w14:textId="77777777">
        <w:tc>
          <w:tcPr>
            <w:tcW w:w="908" w:type="dxa"/>
            <w:tcBorders>
              <w:top w:val="single" w:sz="4" w:space="0" w:color="1A171C"/>
              <w:left w:val="nil"/>
              <w:bottom w:val="single" w:sz="4" w:space="0" w:color="1A171C"/>
              <w:right w:val="single" w:sz="4" w:space="0" w:color="1A171C"/>
            </w:tcBorders>
            <w:vAlign w:val="center"/>
          </w:tcPr>
          <w:p w14:paraId="7FE1B51B" w14:textId="77777777" w:rsidR="00F81672" w:rsidRDefault="001352BF">
            <w:pPr>
              <w:pStyle w:val="P68B1DB1-TableParagraph13"/>
              <w:spacing w:before="106"/>
              <w:ind w:left="-1"/>
            </w:pPr>
            <w:r>
              <w:t>0070-0071</w:t>
            </w:r>
          </w:p>
        </w:tc>
        <w:tc>
          <w:tcPr>
            <w:tcW w:w="8118" w:type="dxa"/>
            <w:tcBorders>
              <w:top w:val="single" w:sz="4" w:space="0" w:color="1A171C"/>
              <w:left w:val="single" w:sz="4" w:space="0" w:color="1A171C"/>
              <w:bottom w:val="single" w:sz="4" w:space="0" w:color="1A171C"/>
              <w:right w:val="nil"/>
            </w:tcBorders>
            <w:vAlign w:val="center"/>
          </w:tcPr>
          <w:p w14:paraId="7FE1B51C" w14:textId="77777777" w:rsidR="00F81672" w:rsidRDefault="001352BF">
            <w:pPr>
              <w:pStyle w:val="P68B1DB1-TableParagraph14"/>
              <w:spacing w:before="108"/>
              <w:ind w:left="85"/>
              <w:jc w:val="both"/>
            </w:pPr>
            <w:r>
              <w:t>Niet-geïdentificeerd, genoteerd op een handelsplatform</w:t>
            </w:r>
          </w:p>
          <w:p w14:paraId="7FE1B51D" w14:textId="5F92CBCC" w:rsidR="00F81672" w:rsidRDefault="001352BF">
            <w:pPr>
              <w:pStyle w:val="TableParagraph"/>
              <w:spacing w:before="108"/>
              <w:ind w:left="85"/>
              <w:jc w:val="both"/>
              <w:rPr>
                <w:rFonts w:ascii="Times New Roman" w:hAnsi="Times New Roman" w:cs="Times New Roman"/>
                <w:b/>
                <w:bCs/>
                <w:color w:val="000000" w:themeColor="text1"/>
                <w:sz w:val="20"/>
                <w:szCs w:val="20"/>
              </w:rPr>
            </w:pPr>
            <w:r>
              <w:rPr>
                <w:rFonts w:ascii="Times New Roman" w:hAnsi="Times New Roman" w:cs="Times New Roman"/>
                <w:color w:val="000000" w:themeColor="text1"/>
                <w:sz w:val="20"/>
                <w:szCs w:val="20"/>
              </w:rPr>
              <w:t>Wanneer de identiteit van de houder van een effect niet bekend is doordat de instrumenten zijn genoteerd op een handelsplatform in de zin van Richtlijn 2014/65/EU</w:t>
            </w:r>
            <w:r>
              <w:rPr>
                <w:rStyle w:val="FootnoteReference"/>
                <w:rFonts w:cs="Times New Roman"/>
                <w:color w:val="000000" w:themeColor="text1"/>
              </w:rPr>
              <w:footnoteReference w:id="11"/>
            </w:r>
            <w:r>
              <w:rPr>
                <w:rFonts w:ascii="Times New Roman" w:hAnsi="Times New Roman" w:cs="Times New Roman"/>
                <w:color w:val="000000" w:themeColor="text1"/>
                <w:sz w:val="20"/>
                <w:szCs w:val="20"/>
              </w:rPr>
              <w:t>, de bedragen aan deze kolom toewijzen.</w:t>
            </w:r>
          </w:p>
        </w:tc>
      </w:tr>
      <w:tr w:rsidR="00F81672" w14:paraId="7FE1B522" w14:textId="77777777">
        <w:tc>
          <w:tcPr>
            <w:tcW w:w="908" w:type="dxa"/>
            <w:tcBorders>
              <w:top w:val="single" w:sz="4" w:space="0" w:color="1A171C"/>
              <w:left w:val="nil"/>
              <w:bottom w:val="single" w:sz="4" w:space="0" w:color="1A171C"/>
              <w:right w:val="single" w:sz="4" w:space="0" w:color="1A171C"/>
            </w:tcBorders>
            <w:vAlign w:val="center"/>
          </w:tcPr>
          <w:p w14:paraId="7FE1B51F" w14:textId="77777777" w:rsidR="00F81672" w:rsidRDefault="001352BF">
            <w:pPr>
              <w:pStyle w:val="P68B1DB1-TableParagraph13"/>
              <w:spacing w:before="106"/>
              <w:ind w:left="-1"/>
            </w:pPr>
            <w:r>
              <w:t>0080-0081</w:t>
            </w:r>
          </w:p>
        </w:tc>
        <w:tc>
          <w:tcPr>
            <w:tcW w:w="8118" w:type="dxa"/>
            <w:tcBorders>
              <w:top w:val="single" w:sz="4" w:space="0" w:color="1A171C"/>
              <w:left w:val="single" w:sz="4" w:space="0" w:color="1A171C"/>
              <w:bottom w:val="single" w:sz="4" w:space="0" w:color="1A171C"/>
              <w:right w:val="nil"/>
            </w:tcBorders>
            <w:vAlign w:val="center"/>
          </w:tcPr>
          <w:p w14:paraId="7FE1B520" w14:textId="77777777" w:rsidR="00F81672" w:rsidRDefault="001352BF">
            <w:pPr>
              <w:pStyle w:val="P68B1DB1-TableParagraph14"/>
              <w:spacing w:before="108"/>
              <w:ind w:left="85"/>
              <w:jc w:val="both"/>
            </w:pPr>
            <w:r>
              <w:t>Niet-geïdentificeerd, niet-genoteerd op een handelsplatform</w:t>
            </w:r>
          </w:p>
          <w:p w14:paraId="7FE1B521" w14:textId="4FDBE5B1" w:rsidR="00F81672" w:rsidRDefault="001352BF">
            <w:pPr>
              <w:pStyle w:val="P68B1DB1-TableParagraph17"/>
              <w:spacing w:before="108"/>
              <w:ind w:left="85"/>
              <w:jc w:val="both"/>
            </w:pPr>
            <w:r>
              <w:t>Wanneer de identiteit van de houder van een effect niet bekend is, zonder dat de instrumenten op een handelsplatform zijn genoteerd, de bedragen aan deze kolom toewijzen en niet verder uitsplitsen naar tegenpartij. Rapporterende entiteiten worden aangemoedigd tegenpartijen te identificeren en het gebruik van deze kolom tot een minimum te beperken.</w:t>
            </w:r>
          </w:p>
        </w:tc>
      </w:tr>
      <w:tr w:rsidR="00F81672" w14:paraId="7FE1B525" w14:textId="77777777">
        <w:tc>
          <w:tcPr>
            <w:tcW w:w="908" w:type="dxa"/>
            <w:tcBorders>
              <w:top w:val="single" w:sz="4" w:space="0" w:color="1A171C"/>
              <w:left w:val="nil"/>
              <w:bottom w:val="single" w:sz="4" w:space="0" w:color="1A171C"/>
              <w:right w:val="single" w:sz="4" w:space="0" w:color="1A171C"/>
            </w:tcBorders>
            <w:vAlign w:val="center"/>
          </w:tcPr>
          <w:p w14:paraId="7FE1B523" w14:textId="42079B1B" w:rsidR="00F81672" w:rsidRDefault="001352BF">
            <w:pPr>
              <w:pStyle w:val="P68B1DB1-TableParagraph13"/>
              <w:spacing w:before="106"/>
              <w:ind w:left="-1"/>
            </w:pPr>
            <w:r>
              <w:t>0090-0111</w:t>
            </w:r>
          </w:p>
        </w:tc>
        <w:tc>
          <w:tcPr>
            <w:tcW w:w="8118" w:type="dxa"/>
            <w:tcBorders>
              <w:top w:val="single" w:sz="4" w:space="0" w:color="1A171C"/>
              <w:left w:val="single" w:sz="4" w:space="0" w:color="1A171C"/>
              <w:bottom w:val="single" w:sz="4" w:space="0" w:color="1A171C"/>
              <w:right w:val="nil"/>
            </w:tcBorders>
            <w:vAlign w:val="center"/>
          </w:tcPr>
          <w:p w14:paraId="7FE1B524" w14:textId="77777777" w:rsidR="00F81672" w:rsidRDefault="001352BF">
            <w:pPr>
              <w:pStyle w:val="P68B1DB1-TableParagraph14"/>
              <w:spacing w:before="108"/>
              <w:ind w:left="85"/>
              <w:jc w:val="both"/>
              <w:rPr>
                <w:bCs/>
              </w:rPr>
            </w:pPr>
            <w:r>
              <w:t>Totaal</w:t>
            </w:r>
          </w:p>
        </w:tc>
      </w:tr>
      <w:tr w:rsidR="00F81672" w14:paraId="7FE1B529" w14:textId="77777777">
        <w:tc>
          <w:tcPr>
            <w:tcW w:w="908" w:type="dxa"/>
            <w:tcBorders>
              <w:top w:val="single" w:sz="4" w:space="0" w:color="1A171C"/>
              <w:left w:val="nil"/>
              <w:bottom w:val="single" w:sz="4" w:space="0" w:color="1A171C"/>
              <w:right w:val="single" w:sz="4" w:space="0" w:color="1A171C"/>
            </w:tcBorders>
            <w:vAlign w:val="center"/>
          </w:tcPr>
          <w:p w14:paraId="7FE1B526" w14:textId="77777777" w:rsidR="00F81672" w:rsidRDefault="001352BF">
            <w:pPr>
              <w:pStyle w:val="P68B1DB1-TableParagraph13"/>
              <w:spacing w:before="106"/>
              <w:ind w:left="-1"/>
            </w:pPr>
            <w:r>
              <w:t>0100-0101</w:t>
            </w:r>
          </w:p>
        </w:tc>
        <w:tc>
          <w:tcPr>
            <w:tcW w:w="8118" w:type="dxa"/>
            <w:tcBorders>
              <w:top w:val="single" w:sz="4" w:space="0" w:color="1A171C"/>
              <w:left w:val="single" w:sz="4" w:space="0" w:color="1A171C"/>
              <w:bottom w:val="single" w:sz="4" w:space="0" w:color="1A171C"/>
              <w:right w:val="nil"/>
            </w:tcBorders>
            <w:vAlign w:val="center"/>
          </w:tcPr>
          <w:p w14:paraId="7FE1B527" w14:textId="77777777" w:rsidR="00F81672" w:rsidRDefault="001352BF">
            <w:pPr>
              <w:pStyle w:val="P68B1DB1-TableParagraph14"/>
              <w:spacing w:before="108"/>
              <w:ind w:left="85"/>
              <w:jc w:val="both"/>
            </w:pPr>
            <w:r>
              <w:t>Waarvan: intragroep</w:t>
            </w:r>
          </w:p>
          <w:p w14:paraId="7FE1B528" w14:textId="596A42CF" w:rsidR="00F81672" w:rsidRDefault="001352BF">
            <w:pPr>
              <w:pStyle w:val="P68B1DB1-TableParagraph13"/>
              <w:spacing w:before="108"/>
              <w:ind w:left="85"/>
              <w:jc w:val="both"/>
              <w:rPr>
                <w:rFonts w:eastAsia="Times New Roman"/>
              </w:rPr>
            </w:pPr>
            <w:r>
              <w:t xml:space="preserve">Verplichtingen ten aanzien van entiteiten opgenomen in het boekhoudkundig consolidatiebereik van de uiteindelijke moederonderneming (in tegenstelling tot het </w:t>
            </w:r>
            <w:r w:rsidR="00A74AB7">
              <w:t>prudenti</w:t>
            </w:r>
            <w:r w:rsidR="00A74AB7">
              <w:rPr>
                <w:rFonts w:ascii="Aptos Narrow" w:hAnsi="Aptos Narrow"/>
              </w:rPr>
              <w:t>ë</w:t>
            </w:r>
            <w:r w:rsidR="00A74AB7">
              <w:t xml:space="preserve">le </w:t>
            </w:r>
            <w:r>
              <w:t xml:space="preserve">consolidatiebereik). </w:t>
            </w:r>
          </w:p>
        </w:tc>
      </w:tr>
      <w:tr w:rsidR="00F81672" w14:paraId="7FE1B52E" w14:textId="77777777">
        <w:tc>
          <w:tcPr>
            <w:tcW w:w="908" w:type="dxa"/>
            <w:tcBorders>
              <w:top w:val="single" w:sz="4" w:space="0" w:color="1A171C"/>
              <w:left w:val="nil"/>
              <w:bottom w:val="single" w:sz="4" w:space="0" w:color="1A171C"/>
              <w:right w:val="single" w:sz="4" w:space="0" w:color="1A171C"/>
            </w:tcBorders>
            <w:vAlign w:val="center"/>
          </w:tcPr>
          <w:p w14:paraId="7FE1B52A" w14:textId="77777777" w:rsidR="00F81672" w:rsidRDefault="001352BF">
            <w:pPr>
              <w:pStyle w:val="P68B1DB1-TableParagraph13"/>
              <w:spacing w:before="106"/>
              <w:ind w:left="-1"/>
            </w:pPr>
            <w:r>
              <w:t>0110-0111</w:t>
            </w:r>
          </w:p>
        </w:tc>
        <w:tc>
          <w:tcPr>
            <w:tcW w:w="8118" w:type="dxa"/>
            <w:tcBorders>
              <w:top w:val="single" w:sz="4" w:space="0" w:color="1A171C"/>
              <w:left w:val="single" w:sz="4" w:space="0" w:color="1A171C"/>
              <w:bottom w:val="single" w:sz="4" w:space="0" w:color="1A171C"/>
              <w:right w:val="nil"/>
            </w:tcBorders>
            <w:vAlign w:val="center"/>
          </w:tcPr>
          <w:p w14:paraId="7FE1B52B" w14:textId="748C85E3" w:rsidR="00F81672" w:rsidRDefault="001352BF">
            <w:pPr>
              <w:pStyle w:val="P68B1DB1-TableParagraph14"/>
              <w:spacing w:before="108"/>
              <w:ind w:left="85"/>
              <w:jc w:val="both"/>
            </w:pPr>
            <w:r>
              <w:t>Waarvan: onder het recht van een derde land vallende verplichtingen, met uitsluiting van intragroep</w:t>
            </w:r>
          </w:p>
          <w:p w14:paraId="7FE1B52C" w14:textId="77777777" w:rsidR="00F81672" w:rsidRDefault="001352BF">
            <w:pPr>
              <w:pStyle w:val="P68B1DB1-TableParagraph17"/>
              <w:spacing w:before="108"/>
              <w:ind w:left="85"/>
              <w:jc w:val="both"/>
            </w:pPr>
            <w:r>
              <w:t>Deze omvatten de brutobedragen van verplichtingen die onder het recht van een derde land vallen en/of die zijn uitgegeven door in derde landen gevestigde groepsentiteiten. Intragroepsverplichtingen zijn uitgesloten.</w:t>
            </w:r>
          </w:p>
          <w:p w14:paraId="7FE1B52D" w14:textId="77777777" w:rsidR="00F81672" w:rsidRDefault="001352BF">
            <w:pPr>
              <w:pStyle w:val="TableParagraph"/>
              <w:spacing w:before="108"/>
              <w:ind w:left="85"/>
              <w:jc w:val="both"/>
              <w:rPr>
                <w:rFonts w:ascii="Times New Roman" w:hAnsi="Times New Roman" w:cs="Times New Roman"/>
                <w:b/>
                <w:bCs/>
                <w:color w:val="000000" w:themeColor="text1"/>
                <w:sz w:val="20"/>
                <w:szCs w:val="20"/>
              </w:rPr>
            </w:pPr>
            <w:r>
              <w:rPr>
                <w:rFonts w:ascii="Times New Roman" w:eastAsia="Cambria" w:hAnsi="Times New Roman" w:cs="Times New Roman"/>
                <w:color w:val="000000" w:themeColor="text1"/>
                <w:sz w:val="20"/>
                <w:szCs w:val="20"/>
              </w:rPr>
              <w:t>Wanneer de afwikkelingsautoriteit heeft bevestigd dat zij zich, overeenkomstig artikel 55, lid 3, van Richtlijn 2014/59/EU van het Europees Parlement en de Raad, ervan heeft vergewist</w:t>
            </w:r>
            <w:r>
              <w:rPr>
                <w:rStyle w:val="FootnoteReference"/>
                <w:rFonts w:ascii="Times New Roman" w:eastAsia="Cambria" w:hAnsi="Times New Roman" w:cs="Times New Roman"/>
                <w:color w:val="000000" w:themeColor="text1"/>
              </w:rPr>
              <w:footnoteReference w:id="12"/>
            </w:r>
            <w:r>
              <w:rPr>
                <w:rFonts w:ascii="Times New Roman" w:eastAsia="Cambria" w:hAnsi="Times New Roman" w:cs="Times New Roman"/>
                <w:color w:val="000000" w:themeColor="text1"/>
                <w:sz w:val="20"/>
                <w:szCs w:val="20"/>
              </w:rPr>
              <w:t>dat besluiten van een afwikkelingsautoriteit tot afschrijving of omzetting van een passiefpost zullen worden uitgevoerd krachtens het recht van dat derde land, die verplichting niet in deze kolom rapporteren.</w:t>
            </w:r>
          </w:p>
        </w:tc>
      </w:tr>
    </w:tbl>
    <w:p w14:paraId="7FE1B532" w14:textId="77777777" w:rsidR="00F81672" w:rsidRDefault="00F81672">
      <w:pPr>
        <w:rPr>
          <w:rFonts w:ascii="Times New Roman" w:hAnsi="Times New Roman" w:cs="Times New Roman"/>
        </w:rPr>
      </w:pPr>
    </w:p>
    <w:p w14:paraId="7FE1B533" w14:textId="77777777" w:rsidR="00F81672" w:rsidRDefault="00F81672">
      <w:pPr>
        <w:rPr>
          <w:rFonts w:ascii="Times New Roman" w:hAnsi="Times New Roman" w:cs="Times New Roman"/>
          <w:color w:val="000000" w:themeColor="text1"/>
          <w:sz w:val="20"/>
          <w:szCs w:val="20"/>
        </w:rPr>
      </w:pPr>
    </w:p>
    <w:tbl>
      <w:tblPr>
        <w:tblW w:w="0" w:type="auto"/>
        <w:tblCellMar>
          <w:top w:w="57" w:type="dxa"/>
          <w:left w:w="57" w:type="dxa"/>
          <w:bottom w:w="57" w:type="dxa"/>
          <w:right w:w="0" w:type="dxa"/>
        </w:tblCellMar>
        <w:tblLook w:val="01E0" w:firstRow="1" w:lastRow="1" w:firstColumn="1" w:lastColumn="1" w:noHBand="0" w:noVBand="0"/>
      </w:tblPr>
      <w:tblGrid>
        <w:gridCol w:w="905"/>
        <w:gridCol w:w="8121"/>
      </w:tblGrid>
      <w:tr w:rsidR="00F81672" w14:paraId="7FE1B536" w14:textId="77777777">
        <w:trPr>
          <w:tblHeader/>
        </w:trPr>
        <w:tc>
          <w:tcPr>
            <w:tcW w:w="905" w:type="dxa"/>
            <w:tcBorders>
              <w:top w:val="single" w:sz="4" w:space="0" w:color="1A171C"/>
              <w:left w:val="nil"/>
              <w:bottom w:val="single" w:sz="4" w:space="0" w:color="1A171C"/>
              <w:right w:val="single" w:sz="4" w:space="0" w:color="1A171C"/>
            </w:tcBorders>
            <w:shd w:val="clear" w:color="auto" w:fill="E4E5E5"/>
          </w:tcPr>
          <w:p w14:paraId="7FE1B534" w14:textId="77777777" w:rsidR="00F81672" w:rsidRDefault="001352BF">
            <w:pPr>
              <w:pStyle w:val="P68B1DB1-TableParagraph13"/>
              <w:spacing w:before="66"/>
              <w:rPr>
                <w:rFonts w:eastAsia="Cambria"/>
              </w:rPr>
            </w:pPr>
            <w:r>
              <w:lastRenderedPageBreak/>
              <w:t>Rijen</w:t>
            </w:r>
          </w:p>
        </w:tc>
        <w:tc>
          <w:tcPr>
            <w:tcW w:w="8121" w:type="dxa"/>
            <w:tcBorders>
              <w:top w:val="single" w:sz="4" w:space="0" w:color="1A171C"/>
              <w:left w:val="single" w:sz="4" w:space="0" w:color="1A171C"/>
              <w:bottom w:val="single" w:sz="4" w:space="0" w:color="1A171C"/>
              <w:right w:val="nil"/>
            </w:tcBorders>
            <w:shd w:val="clear" w:color="auto" w:fill="E4E5E5"/>
          </w:tcPr>
          <w:p w14:paraId="7FE1B535" w14:textId="77777777" w:rsidR="00F81672" w:rsidRDefault="001352BF">
            <w:pPr>
              <w:pStyle w:val="P68B1DB1-TableParagraph13"/>
              <w:spacing w:before="66"/>
              <w:ind w:right="1"/>
              <w:jc w:val="center"/>
              <w:rPr>
                <w:rFonts w:eastAsia="Cambria"/>
              </w:rPr>
            </w:pPr>
            <w:r>
              <w:t>Instructies</w:t>
            </w:r>
          </w:p>
        </w:tc>
      </w:tr>
      <w:tr w:rsidR="00F81672" w14:paraId="7FE1B53B" w14:textId="77777777">
        <w:tc>
          <w:tcPr>
            <w:tcW w:w="905" w:type="dxa"/>
            <w:tcBorders>
              <w:top w:val="single" w:sz="4" w:space="0" w:color="1A171C"/>
              <w:left w:val="nil"/>
              <w:bottom w:val="single" w:sz="4" w:space="0" w:color="1A171C"/>
              <w:right w:val="single" w:sz="4" w:space="0" w:color="1A171C"/>
            </w:tcBorders>
            <w:vAlign w:val="center"/>
          </w:tcPr>
          <w:p w14:paraId="7FE1B537" w14:textId="77777777" w:rsidR="00F81672" w:rsidRDefault="001352BF">
            <w:pPr>
              <w:pStyle w:val="P68B1DB1-TableParagraph13"/>
              <w:spacing w:before="106"/>
              <w:ind w:left="-1"/>
              <w:rPr>
                <w:rFonts w:eastAsia="Cambria"/>
                <w:b/>
              </w:rPr>
            </w:pPr>
            <w:r>
              <w:t>0100</w:t>
            </w:r>
          </w:p>
        </w:tc>
        <w:tc>
          <w:tcPr>
            <w:tcW w:w="8121" w:type="dxa"/>
            <w:tcBorders>
              <w:top w:val="single" w:sz="4" w:space="0" w:color="1A171C"/>
              <w:left w:val="single" w:sz="4" w:space="0" w:color="1A171C"/>
              <w:bottom w:val="single" w:sz="4" w:space="0" w:color="1A171C"/>
              <w:right w:val="nil"/>
            </w:tcBorders>
            <w:vAlign w:val="center"/>
          </w:tcPr>
          <w:p w14:paraId="7FE1B538" w14:textId="77777777" w:rsidR="00F81672" w:rsidRDefault="001352BF">
            <w:pPr>
              <w:pStyle w:val="P68B1DB1-TableParagraph14"/>
              <w:spacing w:before="108"/>
              <w:ind w:left="85"/>
              <w:jc w:val="both"/>
            </w:pPr>
            <w:r>
              <w:t>Van bail-in uitgesloten verplichtingen</w:t>
            </w:r>
          </w:p>
          <w:p w14:paraId="7FE1B53A" w14:textId="5A5F469A" w:rsidR="00F81672" w:rsidRDefault="001352BF">
            <w:pPr>
              <w:pStyle w:val="P68B1DB1-TableParagraph17"/>
              <w:spacing w:before="108"/>
              <w:jc w:val="both"/>
            </w:pPr>
            <w:r>
              <w:t xml:space="preserve">Het bedrag aan passiva waarvoor de afwikkelingsautoriteiten de afschrijvings- of omzettingsbevoegdheden niet uitoefenen overeenkomstig artikel 44, lid 2, van Richtlijn 2014/59/EU. </w:t>
            </w:r>
          </w:p>
        </w:tc>
      </w:tr>
      <w:tr w:rsidR="00F81672" w14:paraId="7FE1B53F" w14:textId="77777777">
        <w:tc>
          <w:tcPr>
            <w:tcW w:w="905" w:type="dxa"/>
            <w:tcBorders>
              <w:top w:val="single" w:sz="4" w:space="0" w:color="1A171C"/>
              <w:left w:val="nil"/>
              <w:bottom w:val="single" w:sz="4" w:space="0" w:color="1A171C"/>
              <w:right w:val="single" w:sz="4" w:space="0" w:color="1A171C"/>
            </w:tcBorders>
            <w:vAlign w:val="center"/>
          </w:tcPr>
          <w:p w14:paraId="7FE1B53C" w14:textId="77777777" w:rsidR="00F81672" w:rsidRDefault="001352BF">
            <w:pPr>
              <w:pStyle w:val="P68B1DB1-TableParagraph13"/>
              <w:spacing w:before="106"/>
              <w:ind w:left="-1"/>
              <w:rPr>
                <w:rFonts w:eastAsia="Cambria"/>
              </w:rPr>
            </w:pPr>
            <w:r>
              <w:t>0110</w:t>
            </w:r>
          </w:p>
        </w:tc>
        <w:tc>
          <w:tcPr>
            <w:tcW w:w="8121" w:type="dxa"/>
            <w:tcBorders>
              <w:top w:val="single" w:sz="4" w:space="0" w:color="1A171C"/>
              <w:left w:val="single" w:sz="4" w:space="0" w:color="1A171C"/>
              <w:bottom w:val="single" w:sz="4" w:space="0" w:color="1A171C"/>
              <w:right w:val="nil"/>
            </w:tcBorders>
            <w:vAlign w:val="center"/>
          </w:tcPr>
          <w:p w14:paraId="7FE1B53D" w14:textId="77777777" w:rsidR="00F81672" w:rsidRDefault="001352BF">
            <w:pPr>
              <w:pStyle w:val="P68B1DB1-TableParagraph14"/>
              <w:spacing w:before="108"/>
              <w:ind w:left="85"/>
              <w:jc w:val="both"/>
            </w:pPr>
            <w:r>
              <w:t>Gedekte deposito’s</w:t>
            </w:r>
          </w:p>
          <w:p w14:paraId="7FE1B53E" w14:textId="77777777" w:rsidR="00F81672" w:rsidRDefault="001352BF">
            <w:pPr>
              <w:pStyle w:val="TableParagraph"/>
              <w:spacing w:before="108"/>
              <w:ind w:left="85"/>
              <w:jc w:val="both"/>
              <w:rPr>
                <w:rFonts w:ascii="Times New Roman" w:eastAsia="Book Antiqua" w:hAnsi="Times New Roman" w:cs="Times New Roman"/>
                <w:color w:val="000000" w:themeColor="text1"/>
                <w:sz w:val="20"/>
                <w:szCs w:val="20"/>
              </w:rPr>
            </w:pPr>
            <w:r>
              <w:rPr>
                <w:rFonts w:ascii="Times New Roman" w:hAnsi="Times New Roman" w:cs="Times New Roman"/>
                <w:color w:val="000000" w:themeColor="text1"/>
                <w:sz w:val="20"/>
                <w:szCs w:val="20"/>
              </w:rPr>
              <w:t>Het bedrag van gedekte deposito’s in de zin van artikel 2, lid 1, punt 5, van Richtlijn 2014/59/EU van het Europees Parlement en de Raad,</w:t>
            </w:r>
            <w:r>
              <w:rPr>
                <w:rStyle w:val="FootnoteReference"/>
                <w:rFonts w:ascii="Times New Roman" w:hAnsi="Times New Roman" w:cs="Times New Roman"/>
                <w:color w:val="000000" w:themeColor="text1"/>
              </w:rPr>
              <w:footnoteReference w:id="13"/>
            </w:r>
            <w:r>
              <w:rPr>
                <w:rFonts w:ascii="Times New Roman" w:eastAsia="Cambria" w:hAnsi="Times New Roman" w:cs="Times New Roman"/>
                <w:color w:val="000000" w:themeColor="text1"/>
                <w:sz w:val="20"/>
                <w:szCs w:val="20"/>
              </w:rPr>
              <w:t>met uitsluiting van tijdelijk hoge saldi in de zin van artikel 6, lid 2, van die richtlijn.</w:t>
            </w:r>
          </w:p>
        </w:tc>
      </w:tr>
      <w:tr w:rsidR="00F81672" w14:paraId="7FE1B546" w14:textId="77777777">
        <w:tc>
          <w:tcPr>
            <w:tcW w:w="905" w:type="dxa"/>
            <w:tcBorders>
              <w:top w:val="single" w:sz="4" w:space="0" w:color="1A171C"/>
              <w:left w:val="nil"/>
              <w:bottom w:val="single" w:sz="4" w:space="0" w:color="1A171C"/>
              <w:right w:val="single" w:sz="4" w:space="0" w:color="1A171C"/>
            </w:tcBorders>
            <w:vAlign w:val="center"/>
          </w:tcPr>
          <w:p w14:paraId="7FE1B540" w14:textId="77777777" w:rsidR="00F81672" w:rsidRDefault="001352BF">
            <w:pPr>
              <w:pStyle w:val="P68B1DB1-TableParagraph13"/>
              <w:spacing w:before="106"/>
              <w:ind w:left="-1"/>
              <w:rPr>
                <w:rFonts w:eastAsia="Cambria"/>
              </w:rPr>
            </w:pPr>
            <w:r>
              <w:t>0120</w:t>
            </w:r>
          </w:p>
        </w:tc>
        <w:tc>
          <w:tcPr>
            <w:tcW w:w="8121" w:type="dxa"/>
            <w:tcBorders>
              <w:top w:val="single" w:sz="4" w:space="0" w:color="1A171C"/>
              <w:left w:val="single" w:sz="4" w:space="0" w:color="1A171C"/>
              <w:bottom w:val="single" w:sz="4" w:space="0" w:color="1A171C"/>
              <w:right w:val="nil"/>
            </w:tcBorders>
            <w:vAlign w:val="center"/>
          </w:tcPr>
          <w:p w14:paraId="7FE1B541" w14:textId="77777777" w:rsidR="00F81672" w:rsidRDefault="001352BF">
            <w:pPr>
              <w:pStyle w:val="P68B1DB1-TableParagraph14"/>
              <w:spacing w:before="108"/>
              <w:ind w:left="85"/>
              <w:jc w:val="both"/>
            </w:pPr>
            <w:r>
              <w:t>Gedekte verplichtingen — door zekerheden gedekte deel</w:t>
            </w:r>
          </w:p>
          <w:p w14:paraId="7FE1B542" w14:textId="14245B0A" w:rsidR="00F81672" w:rsidRDefault="001352BF">
            <w:pPr>
              <w:pStyle w:val="P68B1DB1-TableParagraph17"/>
              <w:spacing w:before="108"/>
              <w:ind w:left="85"/>
              <w:jc w:val="both"/>
            </w:pPr>
            <w:r>
              <w:t>Het bedrag aan verplichtingen als bedoeld in artikel 44, lid 2, onder b), van Richtlijn 2014/59/EU.</w:t>
            </w:r>
          </w:p>
          <w:p w14:paraId="7FE1B543" w14:textId="77777777" w:rsidR="00F81672" w:rsidRDefault="001352BF">
            <w:pPr>
              <w:pStyle w:val="P68B1DB1-TableParagraph17"/>
              <w:spacing w:before="108"/>
              <w:ind w:left="85"/>
              <w:jc w:val="both"/>
            </w:pPr>
            <w:r>
              <w:t>Gedekte verplichtingen, met inbegrip van retrocessieovereenkomsten (repo’s), gedekte obligaties en verplichtingen in de vorm van financiële instrumenten die integraal deel uitmaken van de pool van onderliggende activa en die volgens nationaal recht op gelijke wijze als gedekte obligaties gedekt zijn.</w:t>
            </w:r>
          </w:p>
          <w:p w14:paraId="7FE1B544" w14:textId="0BD1A796" w:rsidR="00F81672" w:rsidRDefault="001352BF">
            <w:pPr>
              <w:pStyle w:val="P68B1DB1-TableParagraph17"/>
              <w:spacing w:before="108"/>
              <w:ind w:left="85"/>
              <w:jc w:val="both"/>
            </w:pPr>
            <w:r>
              <w:t>Artikel 44, lid 2, onder b), van Richtlijn 2014/59/EU Gedekte verplichtingen, met inbegrip van retrocessieovereenkomsten (repo’s), gedekte obligaties en verplichtingen in de vorm van financiële instrumenten die integraal deel uitmaken van de pool van onderliggende activa en die volgens nationaal recht op gelijke wijze als gedekte obligaties gedekt zijn.</w:t>
            </w:r>
            <w:r w:rsidR="00123889">
              <w:t xml:space="preserve"> </w:t>
            </w:r>
            <w:r>
              <w:t>Noch het vereiste dat ervoor gezorgd moet worden dat alle gedekte activa in verband met een dekkingspool van gedekte obligaties onaangeroerd en gescheiden blijven en over voldoende vermogen blijven beschikken, noch de uitsluiting van artikel 44, lid 2, punt b), van Richtlijn 2014/59/EU mag de afwikkelingsautoriteiten ervan weerhouden om, in voorkomend geval, deze bevoegdheden uit te oefenen met betrekking tot die delen van door zekerheden of anderszins gedekte verplichtingen die de waarde van de activa, het pand, het pandrecht of de zakelijke zekerheid waarmee zij zijn gedekt, overschrijden. Dit ongedekte bedrag van die gedekte verplichtingen niet in deze rij, maar in rij 0340 rapporteren, evenwel met een verdere uitsplitsing.</w:t>
            </w:r>
          </w:p>
          <w:p w14:paraId="7FE1B545" w14:textId="77777777" w:rsidR="00F81672" w:rsidRDefault="001352BF">
            <w:pPr>
              <w:pStyle w:val="P68B1DB1-TableParagraph20"/>
              <w:spacing w:before="108"/>
              <w:ind w:left="85"/>
              <w:jc w:val="both"/>
              <w:rPr>
                <w:color w:val="000000" w:themeColor="text1"/>
              </w:rPr>
            </w:pPr>
            <w:r>
              <w:rPr>
                <w:color w:val="000000" w:themeColor="text1"/>
              </w:rPr>
              <w:t>Centralebankverplichtingen die worden gedekt door een pool van zekerheden (bv.</w:t>
            </w:r>
            <w:r>
              <w:rPr>
                <w:color w:val="1A171C"/>
              </w:rPr>
              <w:t>basisherfinancieringstransacties, Long Term Refinancing Operations (LTRO’s), Targeted Longer Term Refinancing Operations (TLTRO’s) enz.</w:t>
            </w:r>
            <w:r>
              <w:rPr>
                <w:color w:val="000000" w:themeColor="text1"/>
              </w:rPr>
              <w:t xml:space="preserve">), als gedekte verplichtingen beschouwen. </w:t>
            </w:r>
          </w:p>
        </w:tc>
      </w:tr>
      <w:tr w:rsidR="00F81672" w14:paraId="7FE1B54B" w14:textId="77777777">
        <w:tc>
          <w:tcPr>
            <w:tcW w:w="905" w:type="dxa"/>
            <w:tcBorders>
              <w:top w:val="single" w:sz="4" w:space="0" w:color="1A171C"/>
              <w:left w:val="nil"/>
              <w:bottom w:val="single" w:sz="4" w:space="0" w:color="1A171C"/>
              <w:right w:val="single" w:sz="4" w:space="0" w:color="1A171C"/>
            </w:tcBorders>
            <w:vAlign w:val="center"/>
          </w:tcPr>
          <w:p w14:paraId="7FE1B547" w14:textId="77777777" w:rsidR="00F81672" w:rsidRDefault="001352BF">
            <w:pPr>
              <w:pStyle w:val="P68B1DB1-TableParagraph13"/>
              <w:spacing w:before="106"/>
              <w:ind w:left="-1"/>
            </w:pPr>
            <w:r>
              <w:t>0130</w:t>
            </w:r>
          </w:p>
        </w:tc>
        <w:tc>
          <w:tcPr>
            <w:tcW w:w="8121" w:type="dxa"/>
            <w:tcBorders>
              <w:top w:val="single" w:sz="4" w:space="0" w:color="1A171C"/>
              <w:left w:val="single" w:sz="4" w:space="0" w:color="1A171C"/>
              <w:bottom w:val="single" w:sz="4" w:space="0" w:color="1A171C"/>
              <w:right w:val="nil"/>
            </w:tcBorders>
            <w:vAlign w:val="center"/>
          </w:tcPr>
          <w:p w14:paraId="7FE1B548" w14:textId="5C91DA76" w:rsidR="00F81672" w:rsidRDefault="001352BF">
            <w:pPr>
              <w:pStyle w:val="P68B1DB1-TableParagraph14"/>
              <w:spacing w:before="108"/>
              <w:ind w:left="85"/>
              <w:jc w:val="both"/>
            </w:pPr>
            <w:r>
              <w:t xml:space="preserve">Verplichtingen jegens </w:t>
            </w:r>
            <w:r w:rsidR="009D4FBB">
              <w:t>klanten</w:t>
            </w:r>
            <w:r>
              <w:t>, indien beschermd bij insolventie</w:t>
            </w:r>
          </w:p>
          <w:p w14:paraId="7FE1B54A" w14:textId="2F60701C" w:rsidR="00F81672" w:rsidRDefault="001352BF">
            <w:pPr>
              <w:pStyle w:val="P68B1DB1-TableParagraph17"/>
              <w:spacing w:before="108"/>
              <w:ind w:left="85"/>
              <w:jc w:val="both"/>
              <w:rPr>
                <w:b/>
                <w:bCs/>
              </w:rPr>
            </w:pPr>
            <w:r>
              <w:t>Het bedrag aan verplichtingen als bedoeld in artikel 44, lid 2, onder c), van Richtlijn 2014/59/EU.</w:t>
            </w:r>
          </w:p>
        </w:tc>
      </w:tr>
      <w:tr w:rsidR="00F81672" w14:paraId="7FE1B550" w14:textId="77777777">
        <w:tc>
          <w:tcPr>
            <w:tcW w:w="905" w:type="dxa"/>
            <w:tcBorders>
              <w:top w:val="single" w:sz="4" w:space="0" w:color="1A171C"/>
              <w:left w:val="nil"/>
              <w:bottom w:val="single" w:sz="4" w:space="0" w:color="1A171C"/>
              <w:right w:val="single" w:sz="4" w:space="0" w:color="1A171C"/>
            </w:tcBorders>
            <w:vAlign w:val="center"/>
          </w:tcPr>
          <w:p w14:paraId="7FE1B54C" w14:textId="77777777" w:rsidR="00F81672" w:rsidRDefault="001352BF">
            <w:pPr>
              <w:pStyle w:val="P68B1DB1-TableParagraph13"/>
              <w:spacing w:before="106"/>
              <w:ind w:left="-1"/>
            </w:pPr>
            <w:r>
              <w:t>0140</w:t>
            </w:r>
          </w:p>
        </w:tc>
        <w:tc>
          <w:tcPr>
            <w:tcW w:w="8121" w:type="dxa"/>
            <w:tcBorders>
              <w:top w:val="single" w:sz="4" w:space="0" w:color="1A171C"/>
              <w:left w:val="single" w:sz="4" w:space="0" w:color="1A171C"/>
              <w:bottom w:val="single" w:sz="4" w:space="0" w:color="1A171C"/>
              <w:right w:val="nil"/>
            </w:tcBorders>
            <w:vAlign w:val="center"/>
          </w:tcPr>
          <w:p w14:paraId="7FE1B54D" w14:textId="77777777" w:rsidR="00F81672" w:rsidRDefault="001352BF">
            <w:pPr>
              <w:pStyle w:val="P68B1DB1-TableParagraph14"/>
              <w:spacing w:before="108"/>
              <w:ind w:left="85"/>
              <w:jc w:val="both"/>
            </w:pPr>
            <w:r>
              <w:t>Fiduciaire verplichtingen, indien beschermd bij insolventie</w:t>
            </w:r>
          </w:p>
          <w:p w14:paraId="7FE1B54F" w14:textId="76B21996" w:rsidR="00F81672" w:rsidRDefault="001352BF">
            <w:pPr>
              <w:pStyle w:val="P68B1DB1-TableParagraph17"/>
              <w:spacing w:before="108"/>
              <w:ind w:left="85"/>
              <w:jc w:val="both"/>
              <w:rPr>
                <w:b/>
                <w:bCs/>
              </w:rPr>
            </w:pPr>
            <w:r>
              <w:t>Het bedrag aan verplichtingen als bedoeld in artikel 44, lid 2, onder d), van Richtlijn 2014/59/EU.</w:t>
            </w:r>
          </w:p>
        </w:tc>
      </w:tr>
      <w:tr w:rsidR="00F81672" w14:paraId="7FE1B555" w14:textId="77777777">
        <w:tc>
          <w:tcPr>
            <w:tcW w:w="905" w:type="dxa"/>
            <w:tcBorders>
              <w:top w:val="single" w:sz="4" w:space="0" w:color="1A171C"/>
              <w:left w:val="nil"/>
              <w:bottom w:val="single" w:sz="4" w:space="0" w:color="1A171C"/>
              <w:right w:val="single" w:sz="4" w:space="0" w:color="1A171C"/>
            </w:tcBorders>
            <w:vAlign w:val="center"/>
          </w:tcPr>
          <w:p w14:paraId="7FE1B551" w14:textId="77777777" w:rsidR="00F81672" w:rsidRDefault="001352BF">
            <w:pPr>
              <w:pStyle w:val="P68B1DB1-TableParagraph13"/>
              <w:spacing w:before="106"/>
              <w:ind w:left="-1"/>
            </w:pPr>
            <w:r>
              <w:t>0150</w:t>
            </w:r>
          </w:p>
        </w:tc>
        <w:tc>
          <w:tcPr>
            <w:tcW w:w="8121" w:type="dxa"/>
            <w:tcBorders>
              <w:top w:val="single" w:sz="4" w:space="0" w:color="1A171C"/>
              <w:left w:val="single" w:sz="4" w:space="0" w:color="1A171C"/>
              <w:bottom w:val="single" w:sz="4" w:space="0" w:color="1A171C"/>
              <w:right w:val="nil"/>
            </w:tcBorders>
            <w:vAlign w:val="center"/>
          </w:tcPr>
          <w:p w14:paraId="7FE1B552" w14:textId="6276C3D8" w:rsidR="00F81672" w:rsidRDefault="001352BF">
            <w:pPr>
              <w:pStyle w:val="P68B1DB1-TableParagraph14"/>
              <w:spacing w:before="108"/>
              <w:ind w:left="85"/>
              <w:jc w:val="both"/>
            </w:pPr>
            <w:r>
              <w:t xml:space="preserve">Verplichtingen van de instelling </w:t>
            </w:r>
            <w:r w:rsidR="00D3465A">
              <w:t>&lt;</w:t>
            </w:r>
            <w:r>
              <w:t xml:space="preserve">7 dagen </w:t>
            </w:r>
          </w:p>
          <w:p w14:paraId="7FE1B554" w14:textId="175AD873" w:rsidR="00F81672" w:rsidRDefault="001352BF">
            <w:pPr>
              <w:pStyle w:val="P68B1DB1-TableParagraph17"/>
              <w:spacing w:before="108"/>
              <w:ind w:left="85"/>
              <w:jc w:val="both"/>
              <w:rPr>
                <w:b/>
                <w:bCs/>
              </w:rPr>
            </w:pPr>
            <w:r>
              <w:t>Het bedrag aan verplichtingen als bedoeld in artikel 44, lid 2, onder e), van Richtlijn 2014/59/EU.</w:t>
            </w:r>
          </w:p>
        </w:tc>
      </w:tr>
      <w:tr w:rsidR="00F81672" w14:paraId="7FE1B559" w14:textId="77777777">
        <w:tc>
          <w:tcPr>
            <w:tcW w:w="905" w:type="dxa"/>
            <w:tcBorders>
              <w:top w:val="single" w:sz="4" w:space="0" w:color="1A171C"/>
              <w:left w:val="nil"/>
              <w:bottom w:val="single" w:sz="4" w:space="0" w:color="1A171C"/>
              <w:right w:val="single" w:sz="4" w:space="0" w:color="1A171C"/>
            </w:tcBorders>
            <w:vAlign w:val="center"/>
          </w:tcPr>
          <w:p w14:paraId="7FE1B556" w14:textId="77777777" w:rsidR="00F81672" w:rsidRDefault="001352BF">
            <w:pPr>
              <w:pStyle w:val="P68B1DB1-TableParagraph13"/>
              <w:spacing w:before="106"/>
              <w:ind w:left="-1"/>
            </w:pPr>
            <w:r>
              <w:t>0161</w:t>
            </w:r>
          </w:p>
        </w:tc>
        <w:tc>
          <w:tcPr>
            <w:tcW w:w="8121" w:type="dxa"/>
            <w:tcBorders>
              <w:top w:val="single" w:sz="4" w:space="0" w:color="1A171C"/>
              <w:left w:val="single" w:sz="4" w:space="0" w:color="1A171C"/>
              <w:bottom w:val="single" w:sz="4" w:space="0" w:color="1A171C"/>
              <w:right w:val="nil"/>
            </w:tcBorders>
            <w:vAlign w:val="center"/>
          </w:tcPr>
          <w:p w14:paraId="7FE1B557" w14:textId="307E3CA6" w:rsidR="00F81672" w:rsidRDefault="001352BF">
            <w:pPr>
              <w:pStyle w:val="P68B1DB1-TableParagraph14"/>
              <w:spacing w:before="108"/>
              <w:ind w:left="85"/>
              <w:jc w:val="both"/>
            </w:pPr>
            <w:r>
              <w:t xml:space="preserve">Verplichtingen jegens </w:t>
            </w:r>
            <w:r w:rsidR="00A94D06">
              <w:t xml:space="preserve">exploitainten van </w:t>
            </w:r>
            <w:r>
              <w:t xml:space="preserve">systemen  en </w:t>
            </w:r>
            <w:r w:rsidR="00F84F2D">
              <w:t xml:space="preserve">CCP’s </w:t>
            </w:r>
            <w:r>
              <w:t>&lt; 7 dagen</w:t>
            </w:r>
          </w:p>
          <w:p w14:paraId="7FE1B558" w14:textId="75E981DF" w:rsidR="00F81672" w:rsidRDefault="001352BF">
            <w:pPr>
              <w:pStyle w:val="P68B1DB1-TableParagraph17"/>
              <w:spacing w:before="108"/>
              <w:ind w:left="85"/>
              <w:jc w:val="both"/>
              <w:rPr>
                <w:b/>
                <w:bCs/>
              </w:rPr>
            </w:pPr>
            <w:r>
              <w:t xml:space="preserve">Het bedrag aan verplichtingen als bedoeld in artikel 44, lid 2, punt f), van Richtlijn 2014/59/EU, met inbegrip van betalings- en effectenafwikkelingssystemen en clearinginstellingen, alsook </w:t>
            </w:r>
            <w:r w:rsidR="00F84F2D">
              <w:t>CCP</w:t>
            </w:r>
            <w:r>
              <w:t xml:space="preserve">-geclearde derivaten met een looptijd van minder dan 7 dagen. </w:t>
            </w:r>
          </w:p>
        </w:tc>
      </w:tr>
      <w:tr w:rsidR="00F81672" w14:paraId="7FE1B55E" w14:textId="77777777">
        <w:tc>
          <w:tcPr>
            <w:tcW w:w="905" w:type="dxa"/>
            <w:tcBorders>
              <w:top w:val="single" w:sz="4" w:space="0" w:color="1A171C"/>
              <w:left w:val="nil"/>
              <w:bottom w:val="single" w:sz="4" w:space="0" w:color="1A171C"/>
              <w:right w:val="single" w:sz="4" w:space="0" w:color="1A171C"/>
            </w:tcBorders>
            <w:vAlign w:val="center"/>
          </w:tcPr>
          <w:p w14:paraId="7FE1B55A" w14:textId="77777777" w:rsidR="00F81672" w:rsidRDefault="001352BF">
            <w:pPr>
              <w:pStyle w:val="P68B1DB1-TableParagraph13"/>
              <w:spacing w:before="106"/>
              <w:ind w:left="-1"/>
            </w:pPr>
            <w:r>
              <w:t>0170</w:t>
            </w:r>
          </w:p>
        </w:tc>
        <w:tc>
          <w:tcPr>
            <w:tcW w:w="8121" w:type="dxa"/>
            <w:tcBorders>
              <w:top w:val="single" w:sz="4" w:space="0" w:color="1A171C"/>
              <w:left w:val="single" w:sz="4" w:space="0" w:color="1A171C"/>
              <w:bottom w:val="single" w:sz="4" w:space="0" w:color="1A171C"/>
              <w:right w:val="nil"/>
            </w:tcBorders>
            <w:vAlign w:val="center"/>
          </w:tcPr>
          <w:p w14:paraId="7FE1B55B" w14:textId="77777777" w:rsidR="00F81672" w:rsidRDefault="001352BF">
            <w:pPr>
              <w:pStyle w:val="P68B1DB1-TableParagraph14"/>
              <w:spacing w:before="108"/>
              <w:ind w:left="85"/>
              <w:jc w:val="both"/>
            </w:pPr>
            <w:r>
              <w:t>Verplichtingen jegens werknemers</w:t>
            </w:r>
          </w:p>
          <w:p w14:paraId="7FE1B55C" w14:textId="77777777" w:rsidR="00F81672" w:rsidRDefault="001352BF">
            <w:pPr>
              <w:pStyle w:val="P68B1DB1-TableParagraph17"/>
              <w:spacing w:before="108"/>
              <w:ind w:left="85"/>
              <w:jc w:val="both"/>
            </w:pPr>
            <w:r>
              <w:t>Het bedrag aan verplichtingen als bedoeld in artikel 44, lid 2, onder g), i), van Richtlijn 2014/59/EU.</w:t>
            </w:r>
          </w:p>
          <w:p w14:paraId="7FE1B55D" w14:textId="77777777" w:rsidR="00F81672" w:rsidRDefault="001352BF">
            <w:pPr>
              <w:pStyle w:val="P68B1DB1-TableParagraph17"/>
              <w:spacing w:before="108"/>
              <w:ind w:left="85"/>
              <w:jc w:val="both"/>
              <w:rPr>
                <w:b/>
                <w:bCs/>
              </w:rPr>
            </w:pPr>
            <w:r>
              <w:lastRenderedPageBreak/>
              <w:t>Verplichtingen jegens werknemers, met betrekking tot hun loon, pensioenuitkeringen of andere vaste vergoedingen, met uitzondering van de niet bij collectieve arbeidsovereenkomst geregelde variabele component van de beloning. Artikel 44, lid 2, onder g), punt i), van Richtlijn 2014/59/EU Verplichtingen jegens werknemers, met betrekking tot hun loon, pensioenuitkeringen of andere vaste vergoedingen, met uitzondering van de niet bij collectieve arbeidsovereenkomst geregelde variabele component van de beloning.</w:t>
            </w:r>
          </w:p>
        </w:tc>
      </w:tr>
      <w:tr w:rsidR="00F81672" w14:paraId="7FE1B563" w14:textId="77777777">
        <w:tc>
          <w:tcPr>
            <w:tcW w:w="905" w:type="dxa"/>
            <w:tcBorders>
              <w:top w:val="single" w:sz="4" w:space="0" w:color="1A171C"/>
              <w:left w:val="nil"/>
              <w:bottom w:val="single" w:sz="4" w:space="0" w:color="1A171C"/>
              <w:right w:val="single" w:sz="4" w:space="0" w:color="1A171C"/>
            </w:tcBorders>
            <w:vAlign w:val="center"/>
          </w:tcPr>
          <w:p w14:paraId="7FE1B55F" w14:textId="77777777" w:rsidR="00F81672" w:rsidRDefault="001352BF">
            <w:pPr>
              <w:pStyle w:val="P68B1DB1-TableParagraph13"/>
              <w:spacing w:before="106"/>
              <w:ind w:left="-1"/>
            </w:pPr>
            <w:r>
              <w:lastRenderedPageBreak/>
              <w:t>0180</w:t>
            </w:r>
          </w:p>
        </w:tc>
        <w:tc>
          <w:tcPr>
            <w:tcW w:w="8121" w:type="dxa"/>
            <w:tcBorders>
              <w:top w:val="single" w:sz="4" w:space="0" w:color="1A171C"/>
              <w:left w:val="single" w:sz="4" w:space="0" w:color="1A171C"/>
              <w:bottom w:val="single" w:sz="4" w:space="0" w:color="1A171C"/>
              <w:right w:val="nil"/>
            </w:tcBorders>
            <w:vAlign w:val="center"/>
          </w:tcPr>
          <w:p w14:paraId="7FE1B560" w14:textId="1A283DFD" w:rsidR="00F81672" w:rsidRDefault="001352BF">
            <w:pPr>
              <w:pStyle w:val="P68B1DB1-TableParagraph14"/>
              <w:spacing w:before="108"/>
              <w:ind w:left="85"/>
              <w:jc w:val="both"/>
            </w:pPr>
            <w:r>
              <w:t xml:space="preserve">Verplichtingen van kritiek belang voor dagelijkse </w:t>
            </w:r>
            <w:r w:rsidR="00666060">
              <w:t>bedrijfsuitoefening</w:t>
            </w:r>
          </w:p>
          <w:p w14:paraId="7FE1B562" w14:textId="61C90413" w:rsidR="00F81672" w:rsidRDefault="001352BF">
            <w:pPr>
              <w:pStyle w:val="P68B1DB1-TableParagraph17"/>
              <w:spacing w:before="108"/>
              <w:ind w:left="85"/>
              <w:jc w:val="both"/>
              <w:rPr>
                <w:b/>
                <w:bCs/>
              </w:rPr>
            </w:pPr>
            <w:r>
              <w:t>Het bedrag aan verplichtingen als bedoeld in artikel 44, lid 2, onder g), ii), van Richtlijn 2014/59/EU.</w:t>
            </w:r>
          </w:p>
        </w:tc>
      </w:tr>
      <w:tr w:rsidR="00F81672" w14:paraId="7FE1B568" w14:textId="77777777">
        <w:tc>
          <w:tcPr>
            <w:tcW w:w="905" w:type="dxa"/>
            <w:tcBorders>
              <w:top w:val="single" w:sz="4" w:space="0" w:color="1A171C"/>
              <w:left w:val="nil"/>
              <w:bottom w:val="single" w:sz="4" w:space="0" w:color="1A171C"/>
              <w:right w:val="single" w:sz="4" w:space="0" w:color="1A171C"/>
            </w:tcBorders>
            <w:vAlign w:val="center"/>
          </w:tcPr>
          <w:p w14:paraId="7FE1B564" w14:textId="77777777" w:rsidR="00F81672" w:rsidRDefault="001352BF">
            <w:pPr>
              <w:pStyle w:val="P68B1DB1-TableParagraph13"/>
              <w:spacing w:before="106"/>
              <w:ind w:left="-1"/>
            </w:pPr>
            <w:r>
              <w:t>0190</w:t>
            </w:r>
          </w:p>
        </w:tc>
        <w:tc>
          <w:tcPr>
            <w:tcW w:w="8121" w:type="dxa"/>
            <w:tcBorders>
              <w:top w:val="single" w:sz="4" w:space="0" w:color="1A171C"/>
              <w:left w:val="single" w:sz="4" w:space="0" w:color="1A171C"/>
              <w:bottom w:val="single" w:sz="4" w:space="0" w:color="1A171C"/>
              <w:right w:val="nil"/>
            </w:tcBorders>
            <w:vAlign w:val="center"/>
          </w:tcPr>
          <w:p w14:paraId="7FE1B565" w14:textId="77777777" w:rsidR="00F81672" w:rsidRDefault="001352BF">
            <w:pPr>
              <w:pStyle w:val="P68B1DB1-TableParagraph14"/>
              <w:spacing w:before="108"/>
              <w:ind w:left="85"/>
              <w:jc w:val="both"/>
            </w:pPr>
            <w:r>
              <w:t>Verplichtingen jegens belastingautoriteiten en socialezekerheidsinstanties, indien preferent</w:t>
            </w:r>
          </w:p>
          <w:p w14:paraId="7FE1B567" w14:textId="46841715" w:rsidR="00F81672" w:rsidRDefault="001352BF">
            <w:pPr>
              <w:pStyle w:val="P68B1DB1-TableParagraph17"/>
              <w:spacing w:before="108"/>
              <w:ind w:left="85"/>
              <w:jc w:val="both"/>
              <w:rPr>
                <w:b/>
                <w:bCs/>
              </w:rPr>
            </w:pPr>
            <w:r>
              <w:t>Het bedrag aan verplichtingen als bedoeld in artikel 44, lid 2, onder g), iii), van Richtlijn 2014/59/EU.</w:t>
            </w:r>
          </w:p>
        </w:tc>
      </w:tr>
      <w:tr w:rsidR="00F81672" w14:paraId="7FE1B56D" w14:textId="77777777">
        <w:tc>
          <w:tcPr>
            <w:tcW w:w="905" w:type="dxa"/>
            <w:tcBorders>
              <w:top w:val="single" w:sz="4" w:space="0" w:color="1A171C"/>
              <w:left w:val="nil"/>
              <w:bottom w:val="single" w:sz="4" w:space="0" w:color="1A171C"/>
              <w:right w:val="single" w:sz="4" w:space="0" w:color="1A171C"/>
            </w:tcBorders>
            <w:vAlign w:val="center"/>
          </w:tcPr>
          <w:p w14:paraId="7FE1B569" w14:textId="77777777" w:rsidR="00F81672" w:rsidRDefault="001352BF">
            <w:pPr>
              <w:pStyle w:val="P68B1DB1-TableParagraph13"/>
              <w:spacing w:before="106"/>
              <w:ind w:left="-1"/>
            </w:pPr>
            <w:r>
              <w:t>0200</w:t>
            </w:r>
          </w:p>
        </w:tc>
        <w:tc>
          <w:tcPr>
            <w:tcW w:w="8121" w:type="dxa"/>
            <w:tcBorders>
              <w:top w:val="single" w:sz="4" w:space="0" w:color="1A171C"/>
              <w:left w:val="single" w:sz="4" w:space="0" w:color="1A171C"/>
              <w:bottom w:val="single" w:sz="4" w:space="0" w:color="1A171C"/>
              <w:right w:val="nil"/>
            </w:tcBorders>
            <w:vAlign w:val="center"/>
          </w:tcPr>
          <w:p w14:paraId="7FE1B56A" w14:textId="77777777" w:rsidR="00F81672" w:rsidRDefault="001352BF">
            <w:pPr>
              <w:pStyle w:val="P68B1DB1-TableParagraph14"/>
              <w:spacing w:before="108"/>
              <w:ind w:left="85"/>
              <w:jc w:val="both"/>
            </w:pPr>
            <w:r>
              <w:t>DGS-verplichtingen</w:t>
            </w:r>
          </w:p>
          <w:p w14:paraId="7FE1B56C" w14:textId="69555433" w:rsidR="00F81672" w:rsidRDefault="001352BF">
            <w:pPr>
              <w:pStyle w:val="P68B1DB1-TableParagraph17"/>
              <w:spacing w:before="108"/>
              <w:ind w:left="85"/>
              <w:jc w:val="both"/>
              <w:rPr>
                <w:b/>
                <w:bCs/>
              </w:rPr>
            </w:pPr>
            <w:r>
              <w:t>Het bedrag aan verplichtingen als bedoeld in artikel 44, lid 2, onder g), iv), van Richtlijn 2014/59/EU.</w:t>
            </w:r>
          </w:p>
        </w:tc>
      </w:tr>
      <w:tr w:rsidR="00F81672" w14:paraId="7FE1B574" w14:textId="77777777">
        <w:tc>
          <w:tcPr>
            <w:tcW w:w="905" w:type="dxa"/>
            <w:tcBorders>
              <w:top w:val="single" w:sz="4" w:space="0" w:color="1A171C"/>
              <w:left w:val="nil"/>
              <w:bottom w:val="single" w:sz="4" w:space="0" w:color="1A171C"/>
              <w:right w:val="single" w:sz="4" w:space="0" w:color="1A171C"/>
            </w:tcBorders>
            <w:vAlign w:val="center"/>
          </w:tcPr>
          <w:p w14:paraId="7FE1B56E" w14:textId="77777777" w:rsidR="00F81672" w:rsidRDefault="001352BF">
            <w:pPr>
              <w:pStyle w:val="P68B1DB1-TableParagraph13"/>
              <w:spacing w:before="106"/>
              <w:ind w:left="-1"/>
            </w:pPr>
            <w:r>
              <w:t>0210</w:t>
            </w:r>
          </w:p>
        </w:tc>
        <w:tc>
          <w:tcPr>
            <w:tcW w:w="8121" w:type="dxa"/>
            <w:tcBorders>
              <w:top w:val="single" w:sz="4" w:space="0" w:color="1A171C"/>
              <w:left w:val="single" w:sz="4" w:space="0" w:color="1A171C"/>
              <w:bottom w:val="single" w:sz="4" w:space="0" w:color="1A171C"/>
              <w:right w:val="nil"/>
            </w:tcBorders>
            <w:vAlign w:val="center"/>
          </w:tcPr>
          <w:p w14:paraId="7FE1B56F" w14:textId="77777777" w:rsidR="00F81672" w:rsidRDefault="001352BF">
            <w:pPr>
              <w:pStyle w:val="P68B1DB1-TableParagraph14"/>
              <w:spacing w:before="108"/>
              <w:ind w:left="85"/>
              <w:jc w:val="both"/>
            </w:pPr>
            <w:r>
              <w:t>Verplichtingen jegens andere entiteiten van de af te wikkelen groep</w:t>
            </w:r>
          </w:p>
          <w:p w14:paraId="7FE1B570" w14:textId="77777777" w:rsidR="00F81672" w:rsidRDefault="001352BF">
            <w:pPr>
              <w:pStyle w:val="P68B1DB1-TableParagraph17"/>
              <w:spacing w:before="108"/>
              <w:ind w:left="85"/>
              <w:jc w:val="both"/>
            </w:pPr>
            <w:r>
              <w:t>Het bedrag aan verplichtingen als bedoeld in artikel 44, lid 2, punt h), van Richtlijn 2014/59/EU</w:t>
            </w:r>
          </w:p>
          <w:p w14:paraId="7FE1B571" w14:textId="14DED96C" w:rsidR="00F81672" w:rsidRDefault="001352BF">
            <w:pPr>
              <w:pStyle w:val="P68B1DB1-TableParagraph17"/>
              <w:spacing w:before="108"/>
              <w:ind w:left="85"/>
              <w:jc w:val="both"/>
            </w:pPr>
            <w:r>
              <w:t>Indien de uitgesloten verplichting een derivatenverplichting is, worden de nettopassiefposities rekening houdend met de prudentiële verrekeningsregels van artikel 429</w:t>
            </w:r>
            <w:r w:rsidR="00D32AC0">
              <w:t>c</w:t>
            </w:r>
            <w:r>
              <w:t xml:space="preserve"> van Verordening (EU) nr. 575/2013 gerapporteerd voor de kolommen die betrekking hebben op het “uitstaande bedrag” (zoals in rij r0334). Voor de kolommen met betrekking tot de “boekwaarde” worden de uit derivaten voortvloeiende balansverplichtingen gerapporteerd (zoals in rij r0330).</w:t>
            </w:r>
          </w:p>
          <w:p w14:paraId="7FE1B572" w14:textId="5F543301" w:rsidR="00F81672" w:rsidRDefault="001352BF">
            <w:pPr>
              <w:pStyle w:val="P68B1DB1-TableParagraph17"/>
              <w:spacing w:before="108"/>
              <w:ind w:left="85"/>
              <w:jc w:val="both"/>
            </w:pPr>
            <w:r>
              <w:t>Wanneer de rapporterende entiteit zelf niet als af te wikkelen entiteit is geïdentificeerd, moet zij alleen de onder artikel 44, lid 2, onder h), van de BRRD vallende passiva rapporteren die worden aangehouden door haar dochterondernemingen die ook geen af te wikkelen entiteiten zijn, maar deel uitmaken van dezelfde af te wikkelen groep als de rapporterende entiteit.</w:t>
            </w:r>
          </w:p>
          <w:p w14:paraId="7FE1B573" w14:textId="0A9C3B4A" w:rsidR="00F81672" w:rsidRDefault="001352BF">
            <w:pPr>
              <w:pStyle w:val="P68B1DB1-TableParagraph17"/>
              <w:spacing w:before="108"/>
              <w:ind w:left="85"/>
              <w:jc w:val="both"/>
            </w:pPr>
            <w:r>
              <w:t xml:space="preserve">Passiva binnen de groep voor buiten de EU gevestigde entiteiten worden niet in deze rij gerapporteerd, overeenkomstig artikel 1, lid 1, van de BRRD, punt b), c) of d), als bedoeld in artikel 44, lid 2, onder h), van de BRRD. </w:t>
            </w:r>
          </w:p>
        </w:tc>
      </w:tr>
      <w:tr w:rsidR="00F81672" w14:paraId="7FE1B578" w14:textId="77777777">
        <w:tc>
          <w:tcPr>
            <w:tcW w:w="905" w:type="dxa"/>
            <w:tcBorders>
              <w:top w:val="single" w:sz="4" w:space="0" w:color="1A171C"/>
              <w:left w:val="nil"/>
              <w:bottom w:val="single" w:sz="4" w:space="0" w:color="1A171C"/>
              <w:right w:val="single" w:sz="4" w:space="0" w:color="1A171C"/>
            </w:tcBorders>
            <w:vAlign w:val="center"/>
          </w:tcPr>
          <w:p w14:paraId="7FE1B575" w14:textId="77777777" w:rsidR="00F81672" w:rsidRDefault="001352BF">
            <w:pPr>
              <w:pStyle w:val="P68B1DB1-TableParagraph13"/>
              <w:spacing w:before="106"/>
              <w:ind w:left="-1"/>
            </w:pPr>
            <w:r>
              <w:t>0300</w:t>
            </w:r>
          </w:p>
        </w:tc>
        <w:tc>
          <w:tcPr>
            <w:tcW w:w="8121" w:type="dxa"/>
            <w:tcBorders>
              <w:top w:val="single" w:sz="4" w:space="0" w:color="1A171C"/>
              <w:left w:val="single" w:sz="4" w:space="0" w:color="1A171C"/>
              <w:bottom w:val="single" w:sz="4" w:space="0" w:color="1A171C"/>
              <w:right w:val="nil"/>
            </w:tcBorders>
            <w:vAlign w:val="center"/>
          </w:tcPr>
          <w:p w14:paraId="7FE1B576" w14:textId="77777777" w:rsidR="00F81672" w:rsidRDefault="001352BF">
            <w:pPr>
              <w:pStyle w:val="P68B1DB1-TableParagraph14"/>
              <w:spacing w:before="108"/>
              <w:ind w:left="85"/>
              <w:jc w:val="both"/>
            </w:pPr>
            <w:r>
              <w:t>Niet van bail-in uitgesloten verplichtingen</w:t>
            </w:r>
          </w:p>
          <w:p w14:paraId="7FE1B577" w14:textId="06299840" w:rsidR="00F81672" w:rsidRDefault="001352BF">
            <w:pPr>
              <w:pStyle w:val="P68B1DB1-TableParagraph17"/>
              <w:spacing w:before="108"/>
              <w:ind w:left="85"/>
              <w:jc w:val="both"/>
              <w:rPr>
                <w:b/>
                <w:bCs/>
              </w:rPr>
            </w:pPr>
            <w:r>
              <w:t>Het bedrag aan bail-inbare passiva, zoals gedefinieerd in artikel 2, punt 1, van Richtlijn 2014/59/EU, punt (71). Dit is de som van de rijen 0310, 0320, 0330, 0334, 0340, 0350, 0360, 0365, 0370, 0380, 0390 en 0400.</w:t>
            </w:r>
          </w:p>
        </w:tc>
      </w:tr>
      <w:tr w:rsidR="00F81672" w14:paraId="7FE1B57D" w14:textId="77777777">
        <w:tc>
          <w:tcPr>
            <w:tcW w:w="905" w:type="dxa"/>
            <w:tcBorders>
              <w:top w:val="single" w:sz="4" w:space="0" w:color="1A171C"/>
              <w:left w:val="nil"/>
              <w:bottom w:val="single" w:sz="4" w:space="0" w:color="1A171C"/>
              <w:right w:val="single" w:sz="4" w:space="0" w:color="1A171C"/>
            </w:tcBorders>
            <w:vAlign w:val="center"/>
          </w:tcPr>
          <w:p w14:paraId="7FE1B579" w14:textId="77777777" w:rsidR="00F81672" w:rsidRDefault="001352BF">
            <w:pPr>
              <w:pStyle w:val="P68B1DB1-TableParagraph13"/>
              <w:spacing w:before="106"/>
              <w:ind w:left="-1"/>
            </w:pPr>
            <w:r>
              <w:t>0310-0314</w:t>
            </w:r>
          </w:p>
        </w:tc>
        <w:tc>
          <w:tcPr>
            <w:tcW w:w="8121" w:type="dxa"/>
            <w:tcBorders>
              <w:top w:val="single" w:sz="4" w:space="0" w:color="1A171C"/>
              <w:left w:val="single" w:sz="4" w:space="0" w:color="1A171C"/>
              <w:bottom w:val="single" w:sz="4" w:space="0" w:color="1A171C"/>
              <w:right w:val="nil"/>
            </w:tcBorders>
            <w:vAlign w:val="center"/>
          </w:tcPr>
          <w:p w14:paraId="7FE1B57A" w14:textId="77777777" w:rsidR="00F81672" w:rsidRDefault="001352BF">
            <w:pPr>
              <w:pStyle w:val="P68B1DB1-TableParagraph14"/>
              <w:spacing w:before="108"/>
              <w:ind w:left="85"/>
              <w:jc w:val="both"/>
            </w:pPr>
            <w:r>
              <w:t>Deposito’s, niet gedekt maar preferent</w:t>
            </w:r>
          </w:p>
          <w:p w14:paraId="7FE1B57B" w14:textId="77777777" w:rsidR="00F81672" w:rsidRDefault="001352BF">
            <w:pPr>
              <w:pStyle w:val="P68B1DB1-TableParagraph17"/>
              <w:spacing w:before="108"/>
              <w:ind w:left="85"/>
              <w:jc w:val="both"/>
            </w:pPr>
            <w:r>
              <w:t>Artikel 108 van Richtlijn 2014/59/EU</w:t>
            </w:r>
          </w:p>
          <w:p w14:paraId="7FE1B57C" w14:textId="32E4C4DA" w:rsidR="00F81672" w:rsidRDefault="001352BF">
            <w:pPr>
              <w:pStyle w:val="P68B1DB1-TableParagraph17"/>
              <w:spacing w:before="108"/>
              <w:ind w:left="85"/>
              <w:jc w:val="both"/>
              <w:rPr>
                <w:b/>
                <w:bCs/>
              </w:rPr>
            </w:pPr>
            <w:r>
              <w:t xml:space="preserve">Deposito’s in de zin van artikel 2, lid 1, punt 3, van Richtlijn 2014/49/EU die niet in aanmerking komen voor uitsluiting van bail-in (artikel 44, lid 2, onder a), van Richtlijn 2014/59/EU), maar wel voor de preferente behandeling overeenkomstig artikel 108 van Richtlijn 2014/59/EU. </w:t>
            </w:r>
          </w:p>
        </w:tc>
      </w:tr>
      <w:tr w:rsidR="00F81672" w14:paraId="7FE1B581" w14:textId="77777777">
        <w:tc>
          <w:tcPr>
            <w:tcW w:w="905" w:type="dxa"/>
            <w:tcBorders>
              <w:top w:val="single" w:sz="4" w:space="0" w:color="1A171C"/>
              <w:left w:val="nil"/>
              <w:bottom w:val="single" w:sz="4" w:space="0" w:color="1A171C"/>
              <w:right w:val="single" w:sz="4" w:space="0" w:color="1A171C"/>
            </w:tcBorders>
            <w:vAlign w:val="center"/>
          </w:tcPr>
          <w:p w14:paraId="7FE1B57E" w14:textId="77777777" w:rsidR="00F81672" w:rsidRDefault="001352BF">
            <w:pPr>
              <w:pStyle w:val="P68B1DB1-TableParagraph13"/>
              <w:spacing w:before="106"/>
              <w:ind w:left="-1"/>
            </w:pPr>
            <w:r>
              <w:t>0320 TOT 0324</w:t>
            </w:r>
          </w:p>
        </w:tc>
        <w:tc>
          <w:tcPr>
            <w:tcW w:w="8121" w:type="dxa"/>
            <w:tcBorders>
              <w:top w:val="single" w:sz="4" w:space="0" w:color="1A171C"/>
              <w:left w:val="single" w:sz="4" w:space="0" w:color="1A171C"/>
              <w:bottom w:val="single" w:sz="4" w:space="0" w:color="1A171C"/>
              <w:right w:val="nil"/>
            </w:tcBorders>
            <w:vAlign w:val="center"/>
          </w:tcPr>
          <w:p w14:paraId="7FE1B57F" w14:textId="77777777" w:rsidR="00F81672" w:rsidRDefault="001352BF">
            <w:pPr>
              <w:pStyle w:val="P68B1DB1-TableParagraph14"/>
              <w:spacing w:before="108"/>
              <w:ind w:left="85"/>
              <w:jc w:val="both"/>
            </w:pPr>
            <w:r>
              <w:t>Deposito’s, niet gedekt en niet preferent</w:t>
            </w:r>
          </w:p>
          <w:p w14:paraId="7FE1B580" w14:textId="0D609C91" w:rsidR="00F81672" w:rsidRDefault="001352BF">
            <w:pPr>
              <w:pStyle w:val="P68B1DB1-TableParagraph17"/>
              <w:spacing w:before="108"/>
              <w:ind w:left="85"/>
              <w:jc w:val="both"/>
              <w:rPr>
                <w:b/>
                <w:bCs/>
              </w:rPr>
            </w:pPr>
            <w:r>
              <w:t>Deposito’s in de zin van artikel 2, lid 1, punt 3, van Richtli2014/49/EU die, op grond van artikel 44, lid 2, onder a), of artikel 108 van Richtlijn 2014/59/EU, niet in aanmerking komen voor uitsluiting van bail-in of voor preferente behandeling.</w:t>
            </w:r>
          </w:p>
        </w:tc>
      </w:tr>
      <w:tr w:rsidR="00F81672" w14:paraId="7FE1B585" w14:textId="77777777">
        <w:tc>
          <w:tcPr>
            <w:tcW w:w="905" w:type="dxa"/>
            <w:tcBorders>
              <w:top w:val="single" w:sz="4" w:space="0" w:color="1A171C"/>
              <w:left w:val="nil"/>
              <w:bottom w:val="single" w:sz="4" w:space="0" w:color="1A171C"/>
              <w:right w:val="single" w:sz="4" w:space="0" w:color="1A171C"/>
            </w:tcBorders>
            <w:vAlign w:val="center"/>
          </w:tcPr>
          <w:p w14:paraId="7FE1B582" w14:textId="77777777" w:rsidR="00F81672" w:rsidRDefault="001352BF">
            <w:pPr>
              <w:pStyle w:val="P68B1DB1-TableParagraph13"/>
              <w:spacing w:before="106"/>
              <w:ind w:left="-1"/>
            </w:pPr>
            <w:r>
              <w:t>0330</w:t>
            </w:r>
          </w:p>
        </w:tc>
        <w:tc>
          <w:tcPr>
            <w:tcW w:w="8121" w:type="dxa"/>
            <w:tcBorders>
              <w:top w:val="single" w:sz="4" w:space="0" w:color="1A171C"/>
              <w:left w:val="single" w:sz="4" w:space="0" w:color="1A171C"/>
              <w:bottom w:val="single" w:sz="4" w:space="0" w:color="1A171C"/>
              <w:right w:val="nil"/>
            </w:tcBorders>
            <w:vAlign w:val="center"/>
          </w:tcPr>
          <w:p w14:paraId="7FE1B583" w14:textId="77777777" w:rsidR="00F81672" w:rsidRDefault="001352BF">
            <w:pPr>
              <w:pStyle w:val="P68B1DB1-TableParagraph14"/>
              <w:spacing w:before="108"/>
              <w:ind w:left="85"/>
              <w:jc w:val="both"/>
            </w:pPr>
            <w:r>
              <w:t>Uit derivaten voortvloeiende balansverplichtingen</w:t>
            </w:r>
          </w:p>
          <w:p w14:paraId="625CF843" w14:textId="77777777" w:rsidR="00F81672" w:rsidRDefault="001352BF">
            <w:pPr>
              <w:pStyle w:val="P68B1DB1-TableParagraph17"/>
              <w:spacing w:before="108"/>
              <w:ind w:left="85"/>
              <w:jc w:val="both"/>
            </w:pPr>
            <w:r>
              <w:t xml:space="preserve">Boekwaarde van uit derivaten voortvloeiende balansverplichtingen. </w:t>
            </w:r>
          </w:p>
          <w:p w14:paraId="7FE1B584" w14:textId="17111D9E" w:rsidR="00F81672" w:rsidRDefault="001352BF">
            <w:pPr>
              <w:pStyle w:val="P68B1DB1-TableParagraph17"/>
              <w:spacing w:before="108"/>
              <w:ind w:left="85"/>
              <w:jc w:val="both"/>
              <w:rPr>
                <w:b/>
                <w:bCs/>
              </w:rPr>
            </w:pPr>
            <w:r>
              <w:lastRenderedPageBreak/>
              <w:t>Rapporteer alleen waarden in het veld “boekwaarde”.</w:t>
            </w:r>
          </w:p>
        </w:tc>
      </w:tr>
      <w:tr w:rsidR="00F81672" w14:paraId="7FE1B589" w14:textId="77777777">
        <w:tc>
          <w:tcPr>
            <w:tcW w:w="905" w:type="dxa"/>
            <w:tcBorders>
              <w:top w:val="single" w:sz="4" w:space="0" w:color="1A171C"/>
              <w:left w:val="nil"/>
              <w:bottom w:val="single" w:sz="4" w:space="0" w:color="1A171C"/>
              <w:right w:val="single" w:sz="4" w:space="0" w:color="1A171C"/>
            </w:tcBorders>
            <w:vAlign w:val="center"/>
          </w:tcPr>
          <w:p w14:paraId="7FE1B586" w14:textId="77777777" w:rsidR="00F81672" w:rsidRDefault="001352BF">
            <w:pPr>
              <w:pStyle w:val="P68B1DB1-TableParagraph13"/>
              <w:spacing w:before="106"/>
              <w:ind w:left="-1"/>
            </w:pPr>
            <w:r>
              <w:lastRenderedPageBreak/>
              <w:t>0331</w:t>
            </w:r>
          </w:p>
        </w:tc>
        <w:tc>
          <w:tcPr>
            <w:tcW w:w="8121" w:type="dxa"/>
            <w:tcBorders>
              <w:top w:val="single" w:sz="4" w:space="0" w:color="1A171C"/>
              <w:left w:val="single" w:sz="4" w:space="0" w:color="1A171C"/>
              <w:bottom w:val="single" w:sz="4" w:space="0" w:color="1A171C"/>
              <w:right w:val="nil"/>
            </w:tcBorders>
            <w:vAlign w:val="center"/>
          </w:tcPr>
          <w:p w14:paraId="7FE1B587" w14:textId="77777777" w:rsidR="00F81672" w:rsidRDefault="001352BF">
            <w:pPr>
              <w:pStyle w:val="P68B1DB1-TableParagraph14"/>
              <w:spacing w:before="108"/>
              <w:ind w:left="85"/>
              <w:jc w:val="both"/>
            </w:pPr>
            <w:r>
              <w:t>Som nettopassiefposities rekening houdende met contractuele nettingsets, na aanpassing waardering tegen marktwaarde, vóór verrekening zekerheden</w:t>
            </w:r>
          </w:p>
          <w:p w14:paraId="43E2EAD9" w14:textId="0DEF77D6" w:rsidR="00F81672" w:rsidRDefault="001352BF">
            <w:pPr>
              <w:pStyle w:val="P68B1DB1-TableParagraph17"/>
              <w:spacing w:before="108"/>
              <w:ind w:left="85"/>
              <w:jc w:val="both"/>
            </w:pPr>
            <w:r>
              <w:t xml:space="preserve">Standaard is dit de som van alle nettomarktwaarden van uit derivaten voortvloeiende verplichtingen per contractuele nettingset. Alleen wanneer de nettomartkwaarde van een nettingset een verplichting is, de nettingset rapporteren. Met het oog daarop derivaten die niet onder nettingregelingen vallen, als één contract behandelen, d.w.z. als het </w:t>
            </w:r>
            <w:r w:rsidR="007A0A36">
              <w:t xml:space="preserve">ware </w:t>
            </w:r>
            <w:r w:rsidR="00A43520">
              <w:t>éé</w:t>
            </w:r>
            <w:r>
              <w:t xml:space="preserve">n nettingset met slechts één derivaat. </w:t>
            </w:r>
          </w:p>
          <w:p w14:paraId="7FE1B588" w14:textId="07C2ADA5" w:rsidR="00F81672" w:rsidRDefault="001352BF">
            <w:pPr>
              <w:pStyle w:val="P68B1DB1-TableParagraph17"/>
              <w:spacing w:before="108"/>
              <w:ind w:left="85"/>
              <w:jc w:val="both"/>
              <w:rPr>
                <w:b/>
                <w:bCs/>
              </w:rPr>
            </w:pPr>
            <w:r>
              <w:t>Vermeld alleen waarden in het veld “uitstaand bedrag”.</w:t>
            </w:r>
          </w:p>
        </w:tc>
      </w:tr>
      <w:tr w:rsidR="00F81672" w14:paraId="7FE1B58D" w14:textId="77777777">
        <w:tc>
          <w:tcPr>
            <w:tcW w:w="905" w:type="dxa"/>
            <w:tcBorders>
              <w:top w:val="single" w:sz="4" w:space="0" w:color="1A171C"/>
              <w:left w:val="nil"/>
              <w:bottom w:val="single" w:sz="4" w:space="0" w:color="1A171C"/>
              <w:right w:val="single" w:sz="4" w:space="0" w:color="1A171C"/>
            </w:tcBorders>
            <w:vAlign w:val="center"/>
          </w:tcPr>
          <w:p w14:paraId="7FE1B58A" w14:textId="77777777" w:rsidR="00F81672" w:rsidRDefault="001352BF">
            <w:pPr>
              <w:pStyle w:val="P68B1DB1-TableParagraph13"/>
              <w:spacing w:before="106"/>
              <w:ind w:left="-1"/>
            </w:pPr>
            <w:r>
              <w:t>0332</w:t>
            </w:r>
          </w:p>
        </w:tc>
        <w:tc>
          <w:tcPr>
            <w:tcW w:w="8121" w:type="dxa"/>
            <w:tcBorders>
              <w:top w:val="single" w:sz="4" w:space="0" w:color="1A171C"/>
              <w:left w:val="single" w:sz="4" w:space="0" w:color="1A171C"/>
              <w:bottom w:val="single" w:sz="4" w:space="0" w:color="1A171C"/>
              <w:right w:val="nil"/>
            </w:tcBorders>
            <w:vAlign w:val="center"/>
          </w:tcPr>
          <w:p w14:paraId="7FE1B58B" w14:textId="77777777" w:rsidR="00F81672" w:rsidRDefault="001352BF">
            <w:pPr>
              <w:pStyle w:val="P68B1DB1-TableParagraph14"/>
              <w:spacing w:before="108"/>
              <w:ind w:left="85"/>
              <w:jc w:val="both"/>
            </w:pPr>
            <w:r>
              <w:t>Som nettopassiefposities rekening houdende met contractuele nettingsets, na aanpassing waardering tegen marktwaarde, na verrekening zekerheden</w:t>
            </w:r>
          </w:p>
          <w:p w14:paraId="5A26CA7C" w14:textId="1D9E4DD4" w:rsidR="00F81672" w:rsidRDefault="001352BF">
            <w:pPr>
              <w:pStyle w:val="P68B1DB1-TableParagraph17"/>
              <w:spacing w:before="108"/>
              <w:ind w:left="85"/>
              <w:jc w:val="both"/>
            </w:pPr>
            <w:r>
              <w:t xml:space="preserve">De waardering in rij 0331 is onderhevig aan een aanpassing voor tot dekking van deze blootstelling verschafte zekerheden, hetgeen het totaal oplevert van deze nettomarktwaarden na verrekening van de zekerheden tegen de marktwaarde ervan. Alleen die contractuele netting sets waarvoor de passiefpositie na mark-to-market aanpassingen en na verrekening van zekerheden een positief bedrag is, moeten in deze rij worden gerapporteerd (d.w.z. alleen wanneer de netto marktwaarde (c0120 van Z15.00) hoger is dan de waarde van de netto gedekte zekerheden (c0130 van Z15.00)). </w:t>
            </w:r>
          </w:p>
          <w:p w14:paraId="7FE1B58C" w14:textId="453C45AE" w:rsidR="00F81672" w:rsidRDefault="001352BF">
            <w:pPr>
              <w:pStyle w:val="P68B1DB1-TableParagraph17"/>
              <w:spacing w:before="108"/>
              <w:ind w:left="85"/>
              <w:jc w:val="both"/>
            </w:pPr>
            <w:r>
              <w:t>Vermeld alleen waarden in het veld “uitstaand bedrag”.</w:t>
            </w:r>
          </w:p>
        </w:tc>
      </w:tr>
      <w:tr w:rsidR="00F81672" w14:paraId="7FE1B592" w14:textId="77777777">
        <w:tc>
          <w:tcPr>
            <w:tcW w:w="905" w:type="dxa"/>
            <w:tcBorders>
              <w:top w:val="single" w:sz="4" w:space="0" w:color="1A171C"/>
              <w:left w:val="nil"/>
              <w:bottom w:val="single" w:sz="4" w:space="0" w:color="1A171C"/>
              <w:right w:val="single" w:sz="4" w:space="0" w:color="1A171C"/>
            </w:tcBorders>
            <w:vAlign w:val="center"/>
          </w:tcPr>
          <w:p w14:paraId="7FE1B58E" w14:textId="77777777" w:rsidR="00F81672" w:rsidRDefault="001352BF">
            <w:pPr>
              <w:pStyle w:val="P68B1DB1-TableParagraph13"/>
              <w:spacing w:before="106"/>
              <w:ind w:left="-1"/>
            </w:pPr>
            <w:r>
              <w:t>0333</w:t>
            </w:r>
          </w:p>
        </w:tc>
        <w:tc>
          <w:tcPr>
            <w:tcW w:w="8121" w:type="dxa"/>
            <w:tcBorders>
              <w:top w:val="single" w:sz="4" w:space="0" w:color="1A171C"/>
              <w:left w:val="single" w:sz="4" w:space="0" w:color="1A171C"/>
              <w:bottom w:val="single" w:sz="4" w:space="0" w:color="1A171C"/>
              <w:right w:val="nil"/>
            </w:tcBorders>
            <w:vAlign w:val="center"/>
          </w:tcPr>
          <w:p w14:paraId="7FE1B58F" w14:textId="77777777" w:rsidR="00F81672" w:rsidRDefault="001352BF">
            <w:pPr>
              <w:pStyle w:val="P68B1DB1-TableParagraph14"/>
              <w:spacing w:before="108"/>
              <w:ind w:left="85"/>
              <w:jc w:val="both"/>
            </w:pPr>
            <w:r>
              <w:t>Som nettopassiefposities rekening houdende met contractuele nettingsets, na aanpassing waardering tegen marktwaarde, na verrekening zekerheden, met verwerking geraamde beëindigingsbedragen</w:t>
            </w:r>
          </w:p>
          <w:p w14:paraId="7FE1B590" w14:textId="77777777" w:rsidR="00F81672" w:rsidRDefault="001352BF">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Overeenkomstig Gedelegeerde Verordening (EU) 2016/1401 van de Commissie</w:t>
            </w:r>
            <w:r>
              <w:rPr>
                <w:rStyle w:val="FootnoteReference"/>
                <w:rFonts w:ascii="Times New Roman" w:eastAsia="Cambria" w:hAnsi="Times New Roman" w:cs="Times New Roman"/>
                <w:color w:val="1A171C"/>
              </w:rPr>
              <w:footnoteReference w:id="14"/>
            </w:r>
            <w:r>
              <w:rPr>
                <w:rFonts w:ascii="Times New Roman" w:eastAsia="Cambria" w:hAnsi="Times New Roman" w:cs="Times New Roman"/>
                <w:color w:val="000000" w:themeColor="text1"/>
                <w:sz w:val="20"/>
                <w:szCs w:val="20"/>
              </w:rPr>
              <w:t xml:space="preserve"> betreffende de waardering van uit derivaten voortvloeiende verplichtingen een aanvullend beëindigingsbedrag dat overeenstemt met de verliezen of kosten die tegenpartijen bij derivaten hebben gemaakt, dan wel de winsten die zij hebben gerealiseerd bij het vervangen of het verkrijgen van het economische equivalent, wat materiële voorwaarden betreft, van beëindigde contracten en van de optierechten van de partijen met betrekking tot die contracten.</w:t>
            </w:r>
          </w:p>
          <w:p w14:paraId="00480641" w14:textId="2B7C2F6F" w:rsidR="00F81672" w:rsidRDefault="001352BF">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De ramingen die nodig zijn om het beëindigingsbedrag in overeenstemming met genoemde verordening te bepalen, kunnen in individuele gevallen heel moeilijk te maken zijn. Daarom mogen in plaats daarvan proxywaarden worden gebruikt, die gebaseerd mogen zijn op beschikbare gegevens zoals de prudentiële vereisten voor marktrisico. Indien het onmogelijk blijkt te zijn om voor de uit derivaten voortvloeiende verplichtingen het beëindigingsbedrag te berekenen, moet het gerapporteerde bedrag gelijk zijn aan het in rij 0332 gerapporteerde bedrag.</w:t>
            </w:r>
            <w:r>
              <w:t xml:space="preserve"> </w:t>
            </w:r>
            <w:r>
              <w:rPr>
                <w:rFonts w:ascii="Times New Roman" w:eastAsia="Cambria" w:hAnsi="Times New Roman" w:cs="Times New Roman"/>
                <w:color w:val="000000" w:themeColor="text1"/>
                <w:sz w:val="20"/>
                <w:szCs w:val="20"/>
              </w:rPr>
              <w:t>Alleen die contractuele netting sets waarvoor de passiefpositie na gewaardeerd tegen de marktwaarde, na verrekening van zekerheden en met geraamde beëindigingsbedragen een positief bedrag is, moeten in deze rij worden gerapporteerd (d.w.z. alleen wanneer het geraamde bedrag voor vervroegde beëindiging (c0150 van Z15.00) positief is).</w:t>
            </w:r>
          </w:p>
          <w:p w14:paraId="7FE1B591" w14:textId="3F2EA3D4" w:rsidR="00F81672" w:rsidRDefault="001352BF">
            <w:pPr>
              <w:pStyle w:val="P68B1DB1-TableParagraph17"/>
              <w:spacing w:before="108"/>
              <w:ind w:left="85"/>
              <w:jc w:val="both"/>
            </w:pPr>
            <w:r>
              <w:t>Vermeld alleen waarden in het veld “uitstaand bedrag”.</w:t>
            </w:r>
          </w:p>
        </w:tc>
      </w:tr>
      <w:tr w:rsidR="00F81672" w14:paraId="7FE1B596" w14:textId="77777777">
        <w:tc>
          <w:tcPr>
            <w:tcW w:w="905" w:type="dxa"/>
            <w:tcBorders>
              <w:top w:val="single" w:sz="4" w:space="0" w:color="1A171C"/>
              <w:left w:val="nil"/>
              <w:bottom w:val="single" w:sz="4" w:space="0" w:color="1A171C"/>
              <w:right w:val="single" w:sz="4" w:space="0" w:color="1A171C"/>
            </w:tcBorders>
            <w:vAlign w:val="center"/>
          </w:tcPr>
          <w:p w14:paraId="7FE1B593" w14:textId="77777777" w:rsidR="00F81672" w:rsidRDefault="001352BF">
            <w:pPr>
              <w:pStyle w:val="P68B1DB1-TableParagraph13"/>
              <w:spacing w:before="106"/>
              <w:ind w:left="-1"/>
            </w:pPr>
            <w:r>
              <w:t>0334</w:t>
            </w:r>
          </w:p>
        </w:tc>
        <w:tc>
          <w:tcPr>
            <w:tcW w:w="8121" w:type="dxa"/>
            <w:tcBorders>
              <w:top w:val="single" w:sz="4" w:space="0" w:color="1A171C"/>
              <w:left w:val="single" w:sz="4" w:space="0" w:color="1A171C"/>
              <w:bottom w:val="single" w:sz="4" w:space="0" w:color="1A171C"/>
              <w:right w:val="nil"/>
            </w:tcBorders>
            <w:vAlign w:val="center"/>
          </w:tcPr>
          <w:p w14:paraId="7FE1B594" w14:textId="77777777" w:rsidR="00F81672" w:rsidRDefault="001352BF">
            <w:pPr>
              <w:pStyle w:val="P68B1DB1-TableParagraph14"/>
              <w:spacing w:before="108"/>
              <w:ind w:left="85"/>
              <w:jc w:val="both"/>
              <w:rPr>
                <w:bCs/>
              </w:rPr>
            </w:pPr>
            <w:r>
              <w:t>Som nettopassiefposities rekening houdende met regels inzake prudentiële saldering</w:t>
            </w:r>
          </w:p>
          <w:p w14:paraId="225BC2D2" w14:textId="5634735D" w:rsidR="00F81672" w:rsidRDefault="001352BF">
            <w:pPr>
              <w:pStyle w:val="P68B1DB1-TableParagraph17"/>
              <w:spacing w:before="108"/>
              <w:ind w:left="85"/>
              <w:jc w:val="both"/>
            </w:pPr>
            <w:r>
              <w:t>Hier de nettopassiefposities voor derivaten rapporteren, rekening houdende met de regels inzake prudentiële netting van artikel 429 van Verordening (EU) nr. 575/2013 (met betrekking tot de berekening van de maatstaf voor de totale risicoblootstelling voor de berekening van de hefboomratio).</w:t>
            </w:r>
          </w:p>
          <w:p w14:paraId="7FE1B595" w14:textId="1E8C2F86" w:rsidR="00F81672" w:rsidRDefault="001352BF">
            <w:pPr>
              <w:pStyle w:val="P68B1DB1-TableParagraph17"/>
              <w:spacing w:before="108"/>
              <w:ind w:left="85"/>
              <w:jc w:val="both"/>
              <w:rPr>
                <w:b/>
                <w:bCs/>
              </w:rPr>
            </w:pPr>
            <w:r>
              <w:t>Vermeld alleen waarden in het veld “uitstaand bedrag”.</w:t>
            </w:r>
          </w:p>
        </w:tc>
      </w:tr>
      <w:tr w:rsidR="00F81672" w14:paraId="7FE1B59A" w14:textId="77777777">
        <w:tc>
          <w:tcPr>
            <w:tcW w:w="905" w:type="dxa"/>
            <w:tcBorders>
              <w:top w:val="single" w:sz="4" w:space="0" w:color="1A171C"/>
              <w:left w:val="nil"/>
              <w:bottom w:val="single" w:sz="4" w:space="0" w:color="1A171C"/>
              <w:right w:val="single" w:sz="4" w:space="0" w:color="1A171C"/>
            </w:tcBorders>
            <w:vAlign w:val="center"/>
          </w:tcPr>
          <w:p w14:paraId="7FE1B597" w14:textId="36D5070A" w:rsidR="00F81672" w:rsidRDefault="001352BF">
            <w:pPr>
              <w:pStyle w:val="P68B1DB1-TableParagraph13"/>
              <w:spacing w:before="106"/>
              <w:ind w:left="-1"/>
            </w:pPr>
            <w:r>
              <w:lastRenderedPageBreak/>
              <w:t xml:space="preserve">0340 </w:t>
            </w:r>
            <w:r w:rsidR="005145A5">
              <w:t xml:space="preserve">- </w:t>
            </w:r>
            <w:r>
              <w:t>0344</w:t>
            </w:r>
          </w:p>
        </w:tc>
        <w:tc>
          <w:tcPr>
            <w:tcW w:w="8121" w:type="dxa"/>
            <w:tcBorders>
              <w:top w:val="single" w:sz="4" w:space="0" w:color="1A171C"/>
              <w:left w:val="single" w:sz="4" w:space="0" w:color="1A171C"/>
              <w:bottom w:val="single" w:sz="4" w:space="0" w:color="1A171C"/>
              <w:right w:val="nil"/>
            </w:tcBorders>
            <w:vAlign w:val="center"/>
          </w:tcPr>
          <w:p w14:paraId="7FE1B598" w14:textId="77777777" w:rsidR="00F81672" w:rsidRDefault="001352BF">
            <w:pPr>
              <w:pStyle w:val="P68B1DB1-TableParagraph14"/>
              <w:spacing w:before="108"/>
              <w:ind w:left="85"/>
              <w:jc w:val="both"/>
              <w:rPr>
                <w:bCs/>
              </w:rPr>
            </w:pPr>
            <w:r>
              <w:t>Niet door zekerheden gedekte verplichtingen</w:t>
            </w:r>
          </w:p>
          <w:p w14:paraId="7FE1B599" w14:textId="77777777" w:rsidR="00F81672" w:rsidRDefault="001352BF">
            <w:pPr>
              <w:pStyle w:val="P68B1DB1-TableParagraph13"/>
              <w:spacing w:before="108"/>
              <w:ind w:left="85"/>
              <w:jc w:val="both"/>
              <w:rPr>
                <w:b/>
                <w:bCs/>
              </w:rPr>
            </w:pPr>
            <w:r>
              <w:t>Het bedrag van door zekerheden of anderszins gedekte verplichtingen dat de waarde van de activa, het pand, het pandrecht of de zakelijke zekerheid waarmee deze verplichtingen zijn gedekt, overschrijdt. Dit is het “niet door zekerheden gedekte” deel van door zekerheden gedekte verplichtingen, bijvoorbeeld het deel met “onderdekking” van gedekte obligaties of retrocessieovereenkomsten.</w:t>
            </w:r>
          </w:p>
        </w:tc>
      </w:tr>
      <w:tr w:rsidR="00F81672" w14:paraId="7FE1B59E" w14:textId="77777777">
        <w:tc>
          <w:tcPr>
            <w:tcW w:w="905" w:type="dxa"/>
            <w:tcBorders>
              <w:top w:val="single" w:sz="4" w:space="0" w:color="1A171C"/>
              <w:left w:val="nil"/>
              <w:bottom w:val="single" w:sz="4" w:space="0" w:color="1A171C"/>
              <w:right w:val="single" w:sz="4" w:space="0" w:color="1A171C"/>
            </w:tcBorders>
            <w:vAlign w:val="center"/>
          </w:tcPr>
          <w:p w14:paraId="7FE1B59B" w14:textId="77777777" w:rsidR="00F81672" w:rsidRDefault="001352BF">
            <w:pPr>
              <w:pStyle w:val="P68B1DB1-TableParagraph13"/>
              <w:spacing w:before="106"/>
              <w:ind w:left="-1"/>
            </w:pPr>
            <w:r>
              <w:t>0350-0354</w:t>
            </w:r>
          </w:p>
        </w:tc>
        <w:tc>
          <w:tcPr>
            <w:tcW w:w="8121" w:type="dxa"/>
            <w:tcBorders>
              <w:top w:val="single" w:sz="4" w:space="0" w:color="1A171C"/>
              <w:left w:val="single" w:sz="4" w:space="0" w:color="1A171C"/>
              <w:bottom w:val="single" w:sz="4" w:space="0" w:color="1A171C"/>
              <w:right w:val="nil"/>
            </w:tcBorders>
            <w:vAlign w:val="center"/>
          </w:tcPr>
          <w:p w14:paraId="7FE1B59C" w14:textId="77777777" w:rsidR="00F81672" w:rsidRDefault="001352BF">
            <w:pPr>
              <w:pStyle w:val="P68B1DB1-TableParagraph14"/>
              <w:spacing w:before="108"/>
              <w:ind w:left="85"/>
              <w:jc w:val="both"/>
              <w:rPr>
                <w:bCs/>
              </w:rPr>
            </w:pPr>
            <w:r>
              <w:t>Gestructureerde certificaten</w:t>
            </w:r>
          </w:p>
          <w:p w14:paraId="7FE1B59D" w14:textId="77777777" w:rsidR="00F81672" w:rsidRDefault="001352BF">
            <w:pPr>
              <w:pStyle w:val="P68B1DB1-TableParagraph17"/>
              <w:spacing w:before="108"/>
              <w:ind w:left="85"/>
              <w:jc w:val="both"/>
              <w:rPr>
                <w:b/>
                <w:bCs/>
              </w:rPr>
            </w:pPr>
            <w:r>
              <w:t>Structured notes worden voor dit doel omschreven als schuldverplichtingen met een ingebouwde derivatencomponent en met rendementen gekoppeld aan een onderliggend effect of onderliggende index (publiek of specifiek, zoals aandelen of obligaties, vastrentende tarieven of krediet, valuta, grondstoffen enz.). Structured notes omvatten geen schuldinstrumenten die uitsluitend call- of putopties bevatten, d.w.z. de waarde van het instrument is niet afhankelijk van ingebouwde derivatencomponenten.</w:t>
            </w:r>
          </w:p>
        </w:tc>
      </w:tr>
      <w:tr w:rsidR="00F81672" w14:paraId="7FE1B5A2" w14:textId="77777777">
        <w:tc>
          <w:tcPr>
            <w:tcW w:w="905" w:type="dxa"/>
            <w:tcBorders>
              <w:top w:val="single" w:sz="4" w:space="0" w:color="1A171C"/>
              <w:left w:val="nil"/>
              <w:bottom w:val="single" w:sz="4" w:space="0" w:color="1A171C"/>
              <w:right w:val="single" w:sz="4" w:space="0" w:color="1A171C"/>
            </w:tcBorders>
            <w:vAlign w:val="center"/>
          </w:tcPr>
          <w:p w14:paraId="7FE1B59F" w14:textId="77777777" w:rsidR="00F81672" w:rsidRDefault="001352BF">
            <w:pPr>
              <w:pStyle w:val="P68B1DB1-TableParagraph13"/>
              <w:spacing w:before="106"/>
              <w:ind w:left="-1"/>
            </w:pPr>
            <w:r>
              <w:t>0360-0364</w:t>
            </w:r>
          </w:p>
        </w:tc>
        <w:tc>
          <w:tcPr>
            <w:tcW w:w="8121" w:type="dxa"/>
            <w:tcBorders>
              <w:top w:val="single" w:sz="4" w:space="0" w:color="1A171C"/>
              <w:left w:val="single" w:sz="4" w:space="0" w:color="1A171C"/>
              <w:bottom w:val="single" w:sz="4" w:space="0" w:color="1A171C"/>
              <w:right w:val="nil"/>
            </w:tcBorders>
            <w:vAlign w:val="center"/>
          </w:tcPr>
          <w:p w14:paraId="7FE1B5A0" w14:textId="77777777" w:rsidR="00F81672" w:rsidRDefault="001352BF">
            <w:pPr>
              <w:pStyle w:val="P68B1DB1-TableParagraph14"/>
              <w:spacing w:before="108"/>
              <w:ind w:left="85"/>
              <w:jc w:val="both"/>
              <w:rPr>
                <w:bCs/>
              </w:rPr>
            </w:pPr>
            <w:r>
              <w:t>Niet-achtergestelde ongedekte verplichtingen</w:t>
            </w:r>
          </w:p>
          <w:p w14:paraId="7FE1B5A1" w14:textId="2515816B" w:rsidR="00F81672" w:rsidRDefault="001352BF">
            <w:pPr>
              <w:pStyle w:val="P68B1DB1-TableParagraph17"/>
              <w:spacing w:before="108"/>
              <w:ind w:left="85"/>
              <w:jc w:val="both"/>
              <w:rPr>
                <w:b/>
                <w:bCs/>
              </w:rPr>
            </w:pPr>
            <w:r>
              <w:t>Dit omvat alle niet-achtergestelde, ongedekte instrumenten die niet zijn opgenomen in andere categorieën hierboven.</w:t>
            </w:r>
          </w:p>
        </w:tc>
      </w:tr>
      <w:tr w:rsidR="00F81672" w14:paraId="7FE1B5A9" w14:textId="77777777">
        <w:tc>
          <w:tcPr>
            <w:tcW w:w="905" w:type="dxa"/>
            <w:tcBorders>
              <w:top w:val="single" w:sz="4" w:space="0" w:color="1A171C"/>
              <w:left w:val="nil"/>
              <w:bottom w:val="single" w:sz="4" w:space="0" w:color="1A171C"/>
              <w:right w:val="single" w:sz="4" w:space="0" w:color="1A171C"/>
            </w:tcBorders>
            <w:vAlign w:val="center"/>
          </w:tcPr>
          <w:p w14:paraId="7FE1B5A3" w14:textId="77777777" w:rsidR="00F81672" w:rsidRDefault="001352BF">
            <w:pPr>
              <w:pStyle w:val="P68B1DB1-TableParagraph13"/>
              <w:spacing w:before="106"/>
              <w:ind w:left="-1"/>
            </w:pPr>
            <w:r>
              <w:t>0365-0369</w:t>
            </w:r>
          </w:p>
        </w:tc>
        <w:tc>
          <w:tcPr>
            <w:tcW w:w="8121" w:type="dxa"/>
            <w:tcBorders>
              <w:top w:val="single" w:sz="4" w:space="0" w:color="1A171C"/>
              <w:left w:val="single" w:sz="4" w:space="0" w:color="1A171C"/>
              <w:bottom w:val="single" w:sz="4" w:space="0" w:color="1A171C"/>
              <w:right w:val="nil"/>
            </w:tcBorders>
            <w:vAlign w:val="center"/>
          </w:tcPr>
          <w:p w14:paraId="7FE1B5A4" w14:textId="77777777" w:rsidR="00F81672" w:rsidRDefault="001352BF">
            <w:pPr>
              <w:pStyle w:val="P68B1DB1-TableParagraph14"/>
              <w:spacing w:before="108"/>
              <w:ind w:left="85"/>
              <w:jc w:val="both"/>
            </w:pPr>
            <w:r>
              <w:t>Niet-achtergestelde niet-preferente verplichtingen</w:t>
            </w:r>
          </w:p>
          <w:p w14:paraId="7FE1B5A5" w14:textId="77777777" w:rsidR="00F81672" w:rsidRDefault="001352BF">
            <w:pPr>
              <w:pStyle w:val="P68B1DB1-TableParagraph13"/>
              <w:spacing w:before="108"/>
              <w:ind w:left="85"/>
              <w:jc w:val="both"/>
            </w:pPr>
            <w:r>
              <w:t>Bedrag van de volgende verplichtingen:</w:t>
            </w:r>
          </w:p>
          <w:p w14:paraId="7FE1B5A6" w14:textId="51806099" w:rsidR="00F81672" w:rsidRDefault="001352BF">
            <w:pPr>
              <w:pStyle w:val="P68B1DB1-TableParagraph13"/>
              <w:numPr>
                <w:ilvl w:val="0"/>
                <w:numId w:val="69"/>
              </w:numPr>
              <w:spacing w:before="108"/>
              <w:jc w:val="both"/>
            </w:pPr>
            <w:r>
              <w:t xml:space="preserve">Ongedekte vorderingen die voortvloeien uit schuldinstrumenten die voldoen aan de voorwaarden van artikel 108 van Richtlijn 2014/59/EU, lid 2, punten a), b) en c), en lid 3; </w:t>
            </w:r>
          </w:p>
          <w:p w14:paraId="7FE1B5A7" w14:textId="77777777" w:rsidR="00F81672" w:rsidRDefault="001352BF">
            <w:pPr>
              <w:pStyle w:val="P68B1DB1-TableParagraph13"/>
              <w:numPr>
                <w:ilvl w:val="0"/>
                <w:numId w:val="69"/>
              </w:numPr>
              <w:spacing w:before="108"/>
              <w:jc w:val="both"/>
            </w:pPr>
            <w:r>
              <w:t>Ongedekte vorderingen die voortvloeien uit schuldinstrumenten als bedoeld in artikel 108, lid 5, eerste alinea, onder b), van Richtlijn 2014/59/EG; of</w:t>
            </w:r>
          </w:p>
          <w:p w14:paraId="7FE1B5A8" w14:textId="77777777" w:rsidR="00F81672" w:rsidRDefault="001352BF">
            <w:pPr>
              <w:pStyle w:val="P68B1DB1-TableParagraph13"/>
              <w:numPr>
                <w:ilvl w:val="0"/>
                <w:numId w:val="69"/>
              </w:numPr>
              <w:spacing w:before="108"/>
              <w:jc w:val="both"/>
            </w:pPr>
            <w:r>
              <w:t>Schuldinstrumenten met de laagste rang onder de gewone ongedekte vorderingen die voortvloeien uit in artikel 108, lid 7, van Richtlijn 2014/59/EU bedoelde schuldinstrumenten, waarvoor een lidstaat, in overeenstemming met dat lid, heeft bepaald dat deze dezelfde rang hebben als die van vorderingen die voldoen aan de voorwaarden van artikel 108, lid 2, onder a), b) en c), en artikel 108, lid 3, van Richtlijn 2014/59/EU.</w:t>
            </w:r>
          </w:p>
        </w:tc>
      </w:tr>
      <w:tr w:rsidR="00F81672" w14:paraId="7FE1B5AF" w14:textId="77777777">
        <w:tc>
          <w:tcPr>
            <w:tcW w:w="905" w:type="dxa"/>
            <w:tcBorders>
              <w:top w:val="single" w:sz="4" w:space="0" w:color="1A171C"/>
              <w:left w:val="nil"/>
              <w:bottom w:val="single" w:sz="4" w:space="0" w:color="1A171C"/>
              <w:right w:val="single" w:sz="4" w:space="0" w:color="1A171C"/>
            </w:tcBorders>
            <w:vAlign w:val="center"/>
          </w:tcPr>
          <w:p w14:paraId="7FE1B5AA" w14:textId="77777777" w:rsidR="00F81672" w:rsidRDefault="001352BF">
            <w:pPr>
              <w:pStyle w:val="P68B1DB1-TableParagraph13"/>
              <w:spacing w:before="106"/>
              <w:ind w:left="-1"/>
            </w:pPr>
            <w:r>
              <w:t>0370-0374</w:t>
            </w:r>
          </w:p>
        </w:tc>
        <w:tc>
          <w:tcPr>
            <w:tcW w:w="8121" w:type="dxa"/>
            <w:tcBorders>
              <w:top w:val="single" w:sz="4" w:space="0" w:color="1A171C"/>
              <w:left w:val="single" w:sz="4" w:space="0" w:color="1A171C"/>
              <w:bottom w:val="single" w:sz="4" w:space="0" w:color="1A171C"/>
              <w:right w:val="nil"/>
            </w:tcBorders>
            <w:vAlign w:val="center"/>
          </w:tcPr>
          <w:p w14:paraId="7FE1B5AB" w14:textId="77777777" w:rsidR="00F81672" w:rsidRDefault="001352BF">
            <w:pPr>
              <w:pStyle w:val="P68B1DB1-TableParagraph14"/>
              <w:spacing w:before="108"/>
              <w:ind w:left="85"/>
              <w:jc w:val="both"/>
              <w:rPr>
                <w:bCs/>
              </w:rPr>
            </w:pPr>
            <w:r>
              <w:t>Achtergestelde verplichtingen (niet erkend als eigen vermogen)</w:t>
            </w:r>
          </w:p>
          <w:p w14:paraId="7FE1B5AC" w14:textId="77777777" w:rsidR="00F81672" w:rsidRDefault="001352BF">
            <w:pPr>
              <w:pStyle w:val="P68B1DB1-TableParagraph17"/>
              <w:spacing w:before="108"/>
              <w:ind w:left="85"/>
              <w:jc w:val="both"/>
            </w:pPr>
            <w:r>
              <w:t>Verplichtingen die volgens het nationale insolventierecht pas zullen worden terugbetaald nadat alle categorieën gewone schuldeisers en niet-achtergestelde niet-preferente schuldeisers volledig zijn terugbetaald. Dit omvat zowel contractueel als wettelijk achtergestelde verplichtingen. In het geval van holdings kunnen ook niet-achtergestelde schuldtitels in deze categorie worden gerapporteerd (d.w.z. structurele achterstelling).</w:t>
            </w:r>
          </w:p>
          <w:p w14:paraId="7FE1B5AD" w14:textId="77777777" w:rsidR="00F81672" w:rsidRDefault="001352BF">
            <w:pPr>
              <w:pStyle w:val="P68B1DB1-TableParagraph17"/>
              <w:spacing w:before="108"/>
              <w:ind w:left="85"/>
              <w:jc w:val="both"/>
            </w:pPr>
            <w:r>
              <w:t xml:space="preserve">Alleen achtergestelde instrumenten die niet als eigen vermogen worden erkend, mogen in deze categorie worden opgenomen. </w:t>
            </w:r>
          </w:p>
          <w:p w14:paraId="7FE1B5AE" w14:textId="77777777" w:rsidR="00F81672" w:rsidRDefault="001352BF">
            <w:pPr>
              <w:pStyle w:val="P68B1DB1-TableParagraph17"/>
              <w:spacing w:before="108"/>
              <w:ind w:left="85"/>
              <w:jc w:val="both"/>
              <w:rPr>
                <w:b/>
                <w:bCs/>
              </w:rPr>
            </w:pPr>
            <w:r>
              <w:t xml:space="preserve">Deze rij moet ook dat deel van de achtergestelde verplichtingen omvatten dat in beginsel als eigen vermogen kwalificeert, maar niet in het eigen vermogen is opgenomen door uitfaseringsbepalingen zoals artikel 64 van Verordening (EU) nr. 575/2013 (resterende looptijd) of deel 10 van Verordening (EU) nr. 575/2013 (impact grandfathering). </w:t>
            </w:r>
          </w:p>
        </w:tc>
      </w:tr>
      <w:tr w:rsidR="00F81672" w14:paraId="7FE1B5B3" w14:textId="77777777">
        <w:tc>
          <w:tcPr>
            <w:tcW w:w="905" w:type="dxa"/>
            <w:tcBorders>
              <w:top w:val="single" w:sz="4" w:space="0" w:color="1A171C"/>
              <w:left w:val="nil"/>
              <w:bottom w:val="single" w:sz="4" w:space="0" w:color="1A171C"/>
              <w:right w:val="single" w:sz="4" w:space="0" w:color="1A171C"/>
            </w:tcBorders>
            <w:vAlign w:val="center"/>
          </w:tcPr>
          <w:p w14:paraId="7FE1B5B0" w14:textId="77777777" w:rsidR="00F81672" w:rsidRDefault="001352BF">
            <w:pPr>
              <w:pStyle w:val="P68B1DB1-TableParagraph13"/>
              <w:spacing w:before="106"/>
              <w:ind w:left="-1"/>
            </w:pPr>
            <w:r>
              <w:t>0380-0382</w:t>
            </w:r>
          </w:p>
        </w:tc>
        <w:tc>
          <w:tcPr>
            <w:tcW w:w="8121" w:type="dxa"/>
            <w:tcBorders>
              <w:top w:val="single" w:sz="4" w:space="0" w:color="1A171C"/>
              <w:left w:val="single" w:sz="4" w:space="0" w:color="1A171C"/>
              <w:bottom w:val="single" w:sz="4" w:space="0" w:color="1A171C"/>
              <w:right w:val="nil"/>
            </w:tcBorders>
            <w:vAlign w:val="center"/>
          </w:tcPr>
          <w:p w14:paraId="7FE1B5B1" w14:textId="77777777" w:rsidR="00F81672" w:rsidRDefault="001352BF">
            <w:pPr>
              <w:pStyle w:val="P68B1DB1-TableParagraph14"/>
              <w:spacing w:before="108"/>
              <w:ind w:left="85"/>
              <w:jc w:val="both"/>
              <w:rPr>
                <w:bCs/>
              </w:rPr>
            </w:pPr>
            <w:r>
              <w:t>Andere voor MREL in aanmerking komende verplichtingen</w:t>
            </w:r>
          </w:p>
          <w:p w14:paraId="7FE1B5B2" w14:textId="4506AA1E" w:rsidR="00F81672" w:rsidRDefault="001352BF">
            <w:pPr>
              <w:pStyle w:val="P68B1DB1-TableParagraph13"/>
              <w:spacing w:before="108"/>
              <w:ind w:left="85"/>
              <w:jc w:val="both"/>
              <w:rPr>
                <w:b/>
                <w:bCs/>
              </w:rPr>
            </w:pPr>
            <w:r>
              <w:t>Het bedrag aan passiva dat in aanmerking komt om door de rapporterende entiteit te voldoen aan het vereiste van artikel 45 van Richtlijn 2014/59/EU overeenkomstig de artikelen 45 sexies of 45 septies daarvan, naargelang het geval, maar dat niet is opgenomen in de rijen 0320 en 0340 tot en met 0370.</w:t>
            </w:r>
          </w:p>
        </w:tc>
      </w:tr>
      <w:tr w:rsidR="00F81672" w14:paraId="7FE1B5B7" w14:textId="77777777">
        <w:tc>
          <w:tcPr>
            <w:tcW w:w="905" w:type="dxa"/>
            <w:tcBorders>
              <w:top w:val="single" w:sz="4" w:space="0" w:color="1A171C"/>
              <w:left w:val="nil"/>
              <w:bottom w:val="single" w:sz="4" w:space="0" w:color="1A171C"/>
              <w:right w:val="single" w:sz="4" w:space="0" w:color="1A171C"/>
            </w:tcBorders>
            <w:vAlign w:val="center"/>
          </w:tcPr>
          <w:p w14:paraId="7FE1B5B4" w14:textId="77777777" w:rsidR="00F81672" w:rsidRDefault="001352BF">
            <w:pPr>
              <w:pStyle w:val="P68B1DB1-TableParagraph13"/>
              <w:spacing w:before="106"/>
              <w:ind w:left="-1"/>
            </w:pPr>
            <w:r>
              <w:t>0390</w:t>
            </w:r>
          </w:p>
        </w:tc>
        <w:tc>
          <w:tcPr>
            <w:tcW w:w="8121" w:type="dxa"/>
            <w:tcBorders>
              <w:top w:val="single" w:sz="4" w:space="0" w:color="1A171C"/>
              <w:left w:val="single" w:sz="4" w:space="0" w:color="1A171C"/>
              <w:bottom w:val="single" w:sz="4" w:space="0" w:color="1A171C"/>
              <w:right w:val="nil"/>
            </w:tcBorders>
            <w:vAlign w:val="center"/>
          </w:tcPr>
          <w:p w14:paraId="7FE1B5B5" w14:textId="77777777" w:rsidR="00F81672" w:rsidRDefault="001352BF">
            <w:pPr>
              <w:pStyle w:val="P68B1DB1-TableParagraph14"/>
              <w:spacing w:before="108"/>
              <w:ind w:left="85"/>
              <w:jc w:val="both"/>
              <w:rPr>
                <w:bCs/>
              </w:rPr>
            </w:pPr>
            <w:r>
              <w:t>Niet-financiële verplichtingen</w:t>
            </w:r>
          </w:p>
          <w:p w14:paraId="7FE1B5B6" w14:textId="2BB92741" w:rsidR="00F81672" w:rsidRDefault="001352BF">
            <w:pPr>
              <w:pStyle w:val="P68B1DB1-TableParagraph17"/>
              <w:spacing w:before="108"/>
              <w:ind w:left="85"/>
              <w:jc w:val="both"/>
              <w:rPr>
                <w:b/>
                <w:bCs/>
              </w:rPr>
            </w:pPr>
            <w:r>
              <w:t xml:space="preserve">Het bedrag aan verplichtingen die in overeenstemming met het toepasselijke kader voor financiële </w:t>
            </w:r>
            <w:r>
              <w:lastRenderedPageBreak/>
              <w:t xml:space="preserve">verslaggeving niet als financiële verplichtingen worden beschouwd, zoals voorzieningen in verband met rechtszaken waaraan de entiteit onderworpen is. </w:t>
            </w:r>
          </w:p>
        </w:tc>
      </w:tr>
      <w:tr w:rsidR="00F81672" w14:paraId="7FE1B5BB" w14:textId="77777777">
        <w:tc>
          <w:tcPr>
            <w:tcW w:w="905" w:type="dxa"/>
            <w:tcBorders>
              <w:top w:val="single" w:sz="4" w:space="0" w:color="1A171C"/>
              <w:left w:val="nil"/>
              <w:bottom w:val="single" w:sz="4" w:space="0" w:color="1A171C"/>
              <w:right w:val="single" w:sz="4" w:space="0" w:color="1A171C"/>
            </w:tcBorders>
            <w:vAlign w:val="center"/>
          </w:tcPr>
          <w:p w14:paraId="7FE1B5B8" w14:textId="77777777" w:rsidR="00F81672" w:rsidRDefault="001352BF">
            <w:pPr>
              <w:pStyle w:val="P68B1DB1-TableParagraph13"/>
              <w:spacing w:before="106"/>
              <w:ind w:left="-1"/>
            </w:pPr>
            <w:r>
              <w:lastRenderedPageBreak/>
              <w:t>0400</w:t>
            </w:r>
          </w:p>
        </w:tc>
        <w:tc>
          <w:tcPr>
            <w:tcW w:w="8121" w:type="dxa"/>
            <w:tcBorders>
              <w:top w:val="single" w:sz="4" w:space="0" w:color="1A171C"/>
              <w:left w:val="single" w:sz="4" w:space="0" w:color="1A171C"/>
              <w:bottom w:val="single" w:sz="4" w:space="0" w:color="1A171C"/>
              <w:right w:val="nil"/>
            </w:tcBorders>
            <w:vAlign w:val="center"/>
          </w:tcPr>
          <w:p w14:paraId="7FE1B5B9" w14:textId="77777777" w:rsidR="00F81672" w:rsidRDefault="001352BF">
            <w:pPr>
              <w:pStyle w:val="P68B1DB1-TableParagraph14"/>
              <w:spacing w:before="108"/>
              <w:ind w:left="85"/>
              <w:jc w:val="both"/>
              <w:rPr>
                <w:bCs/>
              </w:rPr>
            </w:pPr>
            <w:r>
              <w:t>Resterende verplichtingen</w:t>
            </w:r>
          </w:p>
          <w:p w14:paraId="7FE1B5BA" w14:textId="66DA2802" w:rsidR="00F81672" w:rsidRDefault="001352BF">
            <w:pPr>
              <w:pStyle w:val="P68B1DB1-TableParagraph17"/>
              <w:spacing w:before="108"/>
              <w:ind w:left="85"/>
              <w:jc w:val="both"/>
              <w:rPr>
                <w:b/>
                <w:bCs/>
              </w:rPr>
            </w:pPr>
            <w:r>
              <w:t xml:space="preserve">Bedrag aan verplichtingen dat niet in de rijen 0100 tot en met 0390 wordt gerapporteerd. </w:t>
            </w:r>
          </w:p>
        </w:tc>
      </w:tr>
      <w:tr w:rsidR="00F81672" w14:paraId="7FE1B5C0" w14:textId="77777777">
        <w:tc>
          <w:tcPr>
            <w:tcW w:w="905" w:type="dxa"/>
            <w:tcBorders>
              <w:top w:val="single" w:sz="4" w:space="0" w:color="1A171C"/>
              <w:left w:val="nil"/>
              <w:bottom w:val="single" w:sz="4" w:space="0" w:color="1A171C"/>
              <w:right w:val="single" w:sz="4" w:space="0" w:color="1A171C"/>
            </w:tcBorders>
            <w:vAlign w:val="center"/>
          </w:tcPr>
          <w:p w14:paraId="7FE1B5BC" w14:textId="77777777" w:rsidR="00F81672" w:rsidRDefault="001352BF">
            <w:pPr>
              <w:pStyle w:val="P68B1DB1-TableParagraph13"/>
              <w:spacing w:before="106"/>
              <w:ind w:left="-1"/>
            </w:pPr>
            <w:r>
              <w:t>0500</w:t>
            </w:r>
          </w:p>
        </w:tc>
        <w:tc>
          <w:tcPr>
            <w:tcW w:w="8121" w:type="dxa"/>
            <w:tcBorders>
              <w:top w:val="single" w:sz="4" w:space="0" w:color="1A171C"/>
              <w:left w:val="single" w:sz="4" w:space="0" w:color="1A171C"/>
              <w:bottom w:val="single" w:sz="4" w:space="0" w:color="1A171C"/>
              <w:right w:val="nil"/>
            </w:tcBorders>
            <w:vAlign w:val="center"/>
          </w:tcPr>
          <w:p w14:paraId="7FE1B5BD" w14:textId="77777777" w:rsidR="00F81672" w:rsidRDefault="001352BF">
            <w:pPr>
              <w:pStyle w:val="P68B1DB1-TableParagraph14"/>
              <w:spacing w:before="108"/>
              <w:ind w:left="85"/>
              <w:jc w:val="both"/>
            </w:pPr>
            <w:r>
              <w:t>Eigen vermogen</w:t>
            </w:r>
          </w:p>
          <w:p w14:paraId="7FE1B5BE" w14:textId="77777777" w:rsidR="00F81672" w:rsidRDefault="001352BF">
            <w:pPr>
              <w:pStyle w:val="P68B1DB1-TableParagraph17"/>
              <w:spacing w:before="108"/>
              <w:ind w:left="85"/>
              <w:jc w:val="both"/>
            </w:pPr>
            <w:r>
              <w:t>Artikel 1, lid 1, punt 118, en artikel 72 van Verordening (EU) nr. 575/2013</w:t>
            </w:r>
          </w:p>
          <w:p w14:paraId="7FE1B5BF" w14:textId="257BCA40" w:rsidR="00F81672" w:rsidRDefault="001352BF">
            <w:pPr>
              <w:pStyle w:val="P68B1DB1-TableParagraph17"/>
              <w:spacing w:before="108"/>
              <w:ind w:left="85"/>
              <w:jc w:val="both"/>
            </w:pPr>
            <w:r>
              <w:t xml:space="preserve">Zelfde definitie als COREP (OF): {C 01.00; 010; 010 </w:t>
            </w:r>
            <w:r w:rsidR="00DB6492">
              <w:t>}</w:t>
            </w:r>
          </w:p>
        </w:tc>
      </w:tr>
      <w:tr w:rsidR="00F81672" w14:paraId="7FE1B5C5" w14:textId="77777777">
        <w:tc>
          <w:tcPr>
            <w:tcW w:w="905" w:type="dxa"/>
            <w:tcBorders>
              <w:top w:val="single" w:sz="4" w:space="0" w:color="1A171C"/>
              <w:left w:val="nil"/>
              <w:bottom w:val="single" w:sz="4" w:space="0" w:color="1A171C"/>
              <w:right w:val="single" w:sz="4" w:space="0" w:color="1A171C"/>
            </w:tcBorders>
            <w:vAlign w:val="center"/>
          </w:tcPr>
          <w:p w14:paraId="7FE1B5C1" w14:textId="77777777" w:rsidR="00F81672" w:rsidRDefault="001352BF">
            <w:pPr>
              <w:pStyle w:val="P68B1DB1-TableParagraph13"/>
              <w:spacing w:before="106"/>
              <w:ind w:left="-1"/>
            </w:pPr>
            <w:r>
              <w:t>0510</w:t>
            </w:r>
          </w:p>
        </w:tc>
        <w:tc>
          <w:tcPr>
            <w:tcW w:w="8121" w:type="dxa"/>
            <w:tcBorders>
              <w:top w:val="single" w:sz="4" w:space="0" w:color="1A171C"/>
              <w:left w:val="single" w:sz="4" w:space="0" w:color="1A171C"/>
              <w:bottom w:val="single" w:sz="4" w:space="0" w:color="1A171C"/>
              <w:right w:val="nil"/>
            </w:tcBorders>
            <w:vAlign w:val="center"/>
          </w:tcPr>
          <w:p w14:paraId="7FE1B5C2" w14:textId="77777777" w:rsidR="00F81672" w:rsidRDefault="001352BF">
            <w:pPr>
              <w:pStyle w:val="P68B1DB1-TableParagraph14"/>
              <w:spacing w:before="108"/>
              <w:ind w:left="85"/>
              <w:jc w:val="both"/>
              <w:rPr>
                <w:bCs/>
              </w:rPr>
            </w:pPr>
            <w:r>
              <w:t>Tier 1-kernkapitaal</w:t>
            </w:r>
          </w:p>
          <w:p w14:paraId="7FE1B5C3" w14:textId="77777777" w:rsidR="00F81672" w:rsidRDefault="001352BF">
            <w:pPr>
              <w:pStyle w:val="P68B1DB1-TableParagraph17"/>
              <w:spacing w:before="108"/>
              <w:ind w:left="85"/>
              <w:jc w:val="both"/>
            </w:pPr>
            <w:r>
              <w:t>Artikel 50 van Verordening (EU) nr. 575/2013.</w:t>
            </w:r>
          </w:p>
          <w:p w14:paraId="7FE1B5C4" w14:textId="190AB4E5" w:rsidR="00F81672" w:rsidRDefault="001352BF">
            <w:pPr>
              <w:pStyle w:val="P68B1DB1-TableParagraph17"/>
              <w:spacing w:before="108"/>
              <w:ind w:left="85"/>
              <w:jc w:val="both"/>
              <w:rPr>
                <w:b/>
                <w:bCs/>
              </w:rPr>
            </w:pPr>
            <w:r>
              <w:t xml:space="preserve">Zelfde definitie als COREP (OF): {C 01.00; 020; 010 </w:t>
            </w:r>
            <w:r w:rsidR="00DB6492">
              <w:t>}</w:t>
            </w:r>
          </w:p>
        </w:tc>
      </w:tr>
      <w:tr w:rsidR="00F81672" w14:paraId="7FE1B5CA" w14:textId="77777777">
        <w:tc>
          <w:tcPr>
            <w:tcW w:w="905" w:type="dxa"/>
            <w:tcBorders>
              <w:top w:val="single" w:sz="4" w:space="0" w:color="1A171C"/>
              <w:left w:val="nil"/>
              <w:bottom w:val="single" w:sz="4" w:space="0" w:color="1A171C"/>
              <w:right w:val="single" w:sz="4" w:space="0" w:color="1A171C"/>
            </w:tcBorders>
            <w:vAlign w:val="center"/>
          </w:tcPr>
          <w:p w14:paraId="7FE1B5C6" w14:textId="77777777" w:rsidR="00F81672" w:rsidRDefault="001352BF">
            <w:pPr>
              <w:pStyle w:val="P68B1DB1-TableParagraph13"/>
              <w:spacing w:before="106"/>
              <w:ind w:left="-1"/>
            </w:pPr>
            <w:r>
              <w:t>0511</w:t>
            </w:r>
          </w:p>
        </w:tc>
        <w:tc>
          <w:tcPr>
            <w:tcW w:w="8121" w:type="dxa"/>
            <w:tcBorders>
              <w:top w:val="single" w:sz="4" w:space="0" w:color="1A171C"/>
              <w:left w:val="single" w:sz="4" w:space="0" w:color="1A171C"/>
              <w:bottom w:val="single" w:sz="4" w:space="0" w:color="1A171C"/>
              <w:right w:val="nil"/>
            </w:tcBorders>
            <w:vAlign w:val="center"/>
          </w:tcPr>
          <w:p w14:paraId="7FE1B5C7" w14:textId="77777777" w:rsidR="00F81672" w:rsidRDefault="001352BF">
            <w:pPr>
              <w:pStyle w:val="P68B1DB1-TableParagraph14"/>
              <w:spacing w:before="108"/>
              <w:ind w:left="85"/>
              <w:jc w:val="both"/>
              <w:rPr>
                <w:bCs/>
              </w:rPr>
            </w:pPr>
            <w:r>
              <w:t>Waarvan: kapitaalinstrumenten/aandelenkapitaal</w:t>
            </w:r>
          </w:p>
          <w:p w14:paraId="7FE1B5C8" w14:textId="77777777" w:rsidR="00F81672" w:rsidRDefault="001352BF">
            <w:pPr>
              <w:pStyle w:val="P68B1DB1-TableParagraph17"/>
              <w:spacing w:before="108"/>
              <w:ind w:left="85"/>
              <w:jc w:val="both"/>
            </w:pPr>
            <w:r>
              <w:t>Juridische instrumenten die (een deel van) het tier 1-kernkapitaal uitmaken en de vorm aannemen van kapitaalinstrumenten/aandelenkapitaal.</w:t>
            </w:r>
          </w:p>
          <w:p w14:paraId="7FE1B5C9" w14:textId="5A3DBB27" w:rsidR="00F81672" w:rsidRDefault="001352BF">
            <w:pPr>
              <w:pStyle w:val="P68B1DB1-TableParagraph13"/>
              <w:spacing w:before="108"/>
              <w:ind w:left="85"/>
              <w:jc w:val="both"/>
            </w:pPr>
            <w:r>
              <w:t>De boekwaarde (FINREP F01.03-020-010 + F01.03-040-010) wordt opgevat als de nominale waarde van de instrumenten, terwijl het uitstaande bedrag de resterende vordering van aandelen op het totale boekhoudkundige eigen vermogen vertegenwoordigt, d.w.z. inclusief de reserves van de entiteit/groep.</w:t>
            </w:r>
          </w:p>
        </w:tc>
      </w:tr>
      <w:tr w:rsidR="00F81672" w14:paraId="7FE1B5CE" w14:textId="77777777">
        <w:tc>
          <w:tcPr>
            <w:tcW w:w="905" w:type="dxa"/>
            <w:tcBorders>
              <w:top w:val="single" w:sz="4" w:space="0" w:color="1A171C"/>
              <w:left w:val="nil"/>
              <w:bottom w:val="single" w:sz="4" w:space="0" w:color="1A171C"/>
              <w:right w:val="single" w:sz="4" w:space="0" w:color="1A171C"/>
            </w:tcBorders>
            <w:vAlign w:val="center"/>
          </w:tcPr>
          <w:p w14:paraId="7FE1B5CB" w14:textId="77777777" w:rsidR="00F81672" w:rsidRDefault="001352BF">
            <w:pPr>
              <w:pStyle w:val="P68B1DB1-TableParagraph13"/>
              <w:spacing w:before="106"/>
              <w:ind w:left="-1"/>
            </w:pPr>
            <w:r>
              <w:t>0512</w:t>
            </w:r>
          </w:p>
        </w:tc>
        <w:tc>
          <w:tcPr>
            <w:tcW w:w="8121" w:type="dxa"/>
            <w:tcBorders>
              <w:top w:val="single" w:sz="4" w:space="0" w:color="1A171C"/>
              <w:left w:val="single" w:sz="4" w:space="0" w:color="1A171C"/>
              <w:bottom w:val="single" w:sz="4" w:space="0" w:color="1A171C"/>
              <w:right w:val="nil"/>
            </w:tcBorders>
            <w:vAlign w:val="center"/>
          </w:tcPr>
          <w:p w14:paraId="7FE1B5CC" w14:textId="77777777" w:rsidR="00F81672" w:rsidRDefault="001352BF">
            <w:pPr>
              <w:pStyle w:val="P68B1DB1-TableParagraph14"/>
              <w:spacing w:before="108"/>
              <w:ind w:left="85"/>
              <w:jc w:val="both"/>
              <w:rPr>
                <w:bCs/>
              </w:rPr>
            </w:pPr>
            <w:r>
              <w:t>Waarvan: instrumenten met dezelfde rang als gewone aandelen</w:t>
            </w:r>
          </w:p>
          <w:p w14:paraId="7FE1B5CD" w14:textId="0D41ACA0" w:rsidR="00F81672" w:rsidRDefault="001352BF">
            <w:pPr>
              <w:pStyle w:val="TableParagraph"/>
              <w:spacing w:before="108"/>
              <w:ind w:left="85"/>
              <w:jc w:val="both"/>
              <w:rPr>
                <w:rFonts w:ascii="Times New Roman" w:hAnsi="Times New Roman" w:cs="Times New Roman"/>
                <w:b/>
                <w:bCs/>
                <w:color w:val="000000" w:themeColor="text1"/>
                <w:sz w:val="20"/>
                <w:szCs w:val="20"/>
              </w:rPr>
            </w:pPr>
            <w:r>
              <w:rPr>
                <w:rFonts w:ascii="Times New Roman" w:eastAsia="Cambria" w:hAnsi="Times New Roman" w:cs="Times New Roman"/>
                <w:color w:val="000000" w:themeColor="text1"/>
                <w:sz w:val="20"/>
                <w:szCs w:val="20"/>
              </w:rPr>
              <w:t>Juridische instrumenten die (een deel van) het tier 1-kernkapitaal uitmaken en de vorm aannemen van andere instrumenten dan kapitaalinstrumenten/aandelenkapitaal, maar die dezelfde rang hebben als deze categorie.</w:t>
            </w:r>
            <w:r>
              <w:rPr>
                <w:rFonts w:ascii="Times New Roman" w:hAnsi="Times New Roman" w:cs="Times New Roman"/>
              </w:rPr>
              <w:t xml:space="preserve"> </w:t>
            </w:r>
            <w:bookmarkStart w:id="51" w:name="_Hlk170122776"/>
            <w:r>
              <w:rPr>
                <w:rFonts w:ascii="Times New Roman" w:eastAsia="Cambria" w:hAnsi="Times New Roman" w:cs="Times New Roman"/>
                <w:color w:val="000000" w:themeColor="text1"/>
                <w:sz w:val="20"/>
                <w:szCs w:val="20"/>
              </w:rPr>
              <w:t>Ingehouden winsten en reserves hoeven niet in deze rij te worden gerapporteerd.</w:t>
            </w:r>
            <w:bookmarkEnd w:id="51"/>
          </w:p>
        </w:tc>
      </w:tr>
      <w:tr w:rsidR="00F81672" w14:paraId="7FE1B5D3" w14:textId="77777777">
        <w:tc>
          <w:tcPr>
            <w:tcW w:w="905" w:type="dxa"/>
            <w:tcBorders>
              <w:top w:val="single" w:sz="4" w:space="0" w:color="1A171C"/>
              <w:left w:val="nil"/>
              <w:bottom w:val="single" w:sz="4" w:space="0" w:color="1A171C"/>
              <w:right w:val="single" w:sz="4" w:space="0" w:color="1A171C"/>
            </w:tcBorders>
            <w:vAlign w:val="center"/>
          </w:tcPr>
          <w:p w14:paraId="7FE1B5CF" w14:textId="77777777" w:rsidR="00F81672" w:rsidRDefault="001352BF">
            <w:pPr>
              <w:pStyle w:val="P68B1DB1-TableParagraph13"/>
              <w:spacing w:before="106"/>
              <w:ind w:left="-1"/>
            </w:pPr>
            <w:r>
              <w:t>0520</w:t>
            </w:r>
          </w:p>
        </w:tc>
        <w:tc>
          <w:tcPr>
            <w:tcW w:w="8121" w:type="dxa"/>
            <w:tcBorders>
              <w:top w:val="single" w:sz="4" w:space="0" w:color="1A171C"/>
              <w:left w:val="single" w:sz="4" w:space="0" w:color="1A171C"/>
              <w:bottom w:val="single" w:sz="4" w:space="0" w:color="1A171C"/>
              <w:right w:val="nil"/>
            </w:tcBorders>
            <w:vAlign w:val="center"/>
          </w:tcPr>
          <w:p w14:paraId="7FE1B5D0" w14:textId="77777777" w:rsidR="00F81672" w:rsidRDefault="001352BF">
            <w:pPr>
              <w:pStyle w:val="P68B1DB1-TableParagraph14"/>
              <w:spacing w:before="108"/>
              <w:ind w:left="85"/>
              <w:jc w:val="both"/>
              <w:rPr>
                <w:bCs/>
              </w:rPr>
            </w:pPr>
            <w:r>
              <w:t>Aanvullend tier 1-kapitaal</w:t>
            </w:r>
          </w:p>
          <w:p w14:paraId="7FE1B5D1" w14:textId="77777777" w:rsidR="00F81672" w:rsidRDefault="001352BF">
            <w:pPr>
              <w:pStyle w:val="P68B1DB1-TableParagraph17"/>
              <w:spacing w:before="108"/>
              <w:ind w:left="85"/>
              <w:jc w:val="both"/>
            </w:pPr>
            <w:r>
              <w:t>Artikel 61 van Verordening (EU) nr. 575/2013.</w:t>
            </w:r>
          </w:p>
          <w:p w14:paraId="7FE1B5D2" w14:textId="4ACA7F25" w:rsidR="00F81672" w:rsidRDefault="001352BF">
            <w:pPr>
              <w:pStyle w:val="P68B1DB1-TableParagraph17"/>
              <w:spacing w:before="108"/>
              <w:ind w:left="85"/>
              <w:jc w:val="both"/>
              <w:rPr>
                <w:b/>
                <w:bCs/>
              </w:rPr>
            </w:pPr>
            <w:r>
              <w:t xml:space="preserve">Zelfde definitie als COREP (OF): {C 01.00; 530; 010 </w:t>
            </w:r>
            <w:r w:rsidR="00F91EDC">
              <w:t>}</w:t>
            </w:r>
          </w:p>
        </w:tc>
      </w:tr>
      <w:tr w:rsidR="00F81672" w14:paraId="7FE1B5D7" w14:textId="77777777">
        <w:tc>
          <w:tcPr>
            <w:tcW w:w="905" w:type="dxa"/>
            <w:tcBorders>
              <w:top w:val="single" w:sz="4" w:space="0" w:color="1A171C"/>
              <w:left w:val="nil"/>
              <w:bottom w:val="single" w:sz="4" w:space="0" w:color="1A171C"/>
              <w:right w:val="single" w:sz="4" w:space="0" w:color="1A171C"/>
            </w:tcBorders>
            <w:vAlign w:val="center"/>
          </w:tcPr>
          <w:p w14:paraId="7FE1B5D4" w14:textId="77777777" w:rsidR="00F81672" w:rsidRDefault="001352BF">
            <w:pPr>
              <w:pStyle w:val="P68B1DB1-TableParagraph13"/>
              <w:spacing w:before="106"/>
              <w:ind w:left="-1"/>
            </w:pPr>
            <w:r>
              <w:t>0521</w:t>
            </w:r>
          </w:p>
        </w:tc>
        <w:tc>
          <w:tcPr>
            <w:tcW w:w="8121" w:type="dxa"/>
            <w:tcBorders>
              <w:top w:val="single" w:sz="4" w:space="0" w:color="1A171C"/>
              <w:left w:val="single" w:sz="4" w:space="0" w:color="1A171C"/>
              <w:bottom w:val="single" w:sz="4" w:space="0" w:color="1A171C"/>
              <w:right w:val="nil"/>
            </w:tcBorders>
            <w:vAlign w:val="center"/>
          </w:tcPr>
          <w:p w14:paraId="7FE1B5D5" w14:textId="77777777" w:rsidR="00F81672" w:rsidRDefault="001352BF">
            <w:pPr>
              <w:pStyle w:val="P68B1DB1-TableParagraph14"/>
              <w:spacing w:before="108"/>
              <w:ind w:left="85"/>
              <w:jc w:val="both"/>
              <w:rPr>
                <w:bCs/>
              </w:rPr>
            </w:pPr>
            <w:r>
              <w:t>Waarvan: (deel van) als eigen vermogen erkende achtergestelde verplichtingen</w:t>
            </w:r>
          </w:p>
          <w:p w14:paraId="7FE1B5D6" w14:textId="77777777" w:rsidR="00F81672" w:rsidRDefault="001352BF">
            <w:pPr>
              <w:pStyle w:val="P68B1DB1-TableParagraph17"/>
              <w:spacing w:before="108"/>
              <w:ind w:left="85"/>
              <w:jc w:val="both"/>
              <w:rPr>
                <w:b/>
                <w:bCs/>
              </w:rPr>
            </w:pPr>
            <w:r>
              <w:t>Juridische instrumenten die (een deel van) het aanvullend tier 1-kapitaal uitmaken.</w:t>
            </w:r>
          </w:p>
        </w:tc>
      </w:tr>
      <w:tr w:rsidR="00F81672" w14:paraId="7FE1B5DC" w14:textId="77777777">
        <w:tc>
          <w:tcPr>
            <w:tcW w:w="905" w:type="dxa"/>
            <w:tcBorders>
              <w:top w:val="single" w:sz="4" w:space="0" w:color="1A171C"/>
              <w:left w:val="nil"/>
              <w:bottom w:val="single" w:sz="4" w:space="0" w:color="1A171C"/>
              <w:right w:val="single" w:sz="4" w:space="0" w:color="1A171C"/>
            </w:tcBorders>
            <w:vAlign w:val="center"/>
          </w:tcPr>
          <w:p w14:paraId="7FE1B5D8" w14:textId="77777777" w:rsidR="00F81672" w:rsidRDefault="001352BF">
            <w:pPr>
              <w:pStyle w:val="P68B1DB1-TableParagraph13"/>
              <w:spacing w:before="106"/>
              <w:ind w:left="-1"/>
            </w:pPr>
            <w:r>
              <w:t>0530</w:t>
            </w:r>
          </w:p>
        </w:tc>
        <w:tc>
          <w:tcPr>
            <w:tcW w:w="8121" w:type="dxa"/>
            <w:tcBorders>
              <w:top w:val="single" w:sz="4" w:space="0" w:color="1A171C"/>
              <w:left w:val="single" w:sz="4" w:space="0" w:color="1A171C"/>
              <w:bottom w:val="single" w:sz="4" w:space="0" w:color="1A171C"/>
              <w:right w:val="nil"/>
            </w:tcBorders>
            <w:vAlign w:val="center"/>
          </w:tcPr>
          <w:p w14:paraId="7FE1B5D9" w14:textId="77777777" w:rsidR="00F81672" w:rsidRDefault="001352BF">
            <w:pPr>
              <w:pStyle w:val="P68B1DB1-TableParagraph14"/>
              <w:spacing w:before="108"/>
              <w:ind w:left="85"/>
              <w:jc w:val="both"/>
              <w:rPr>
                <w:bCs/>
              </w:rPr>
            </w:pPr>
            <w:r>
              <w:t>Tier 2-kapitaal</w:t>
            </w:r>
          </w:p>
          <w:p w14:paraId="7FE1B5DA" w14:textId="77777777" w:rsidR="00F81672" w:rsidRDefault="001352BF">
            <w:pPr>
              <w:pStyle w:val="P68B1DB1-TableParagraph17"/>
              <w:spacing w:before="108"/>
              <w:ind w:left="85"/>
              <w:jc w:val="both"/>
            </w:pPr>
            <w:r>
              <w:t>Artikel 71 van Verordening (EU) nr. 575/2013.</w:t>
            </w:r>
          </w:p>
          <w:p w14:paraId="7FE1B5DB" w14:textId="557C92FF" w:rsidR="00F81672" w:rsidRDefault="001352BF">
            <w:pPr>
              <w:pStyle w:val="P68B1DB1-TableParagraph17"/>
              <w:spacing w:before="108"/>
              <w:ind w:left="85"/>
              <w:jc w:val="both"/>
              <w:rPr>
                <w:b/>
                <w:bCs/>
              </w:rPr>
            </w:pPr>
            <w:r>
              <w:t xml:space="preserve">Zelfde definitie als COREP (OF): {C 01.00; 750; 010 </w:t>
            </w:r>
            <w:r w:rsidR="00F91EDC">
              <w:t>}</w:t>
            </w:r>
          </w:p>
        </w:tc>
      </w:tr>
      <w:tr w:rsidR="00F81672" w14:paraId="7FE1B5E0" w14:textId="77777777">
        <w:tc>
          <w:tcPr>
            <w:tcW w:w="905" w:type="dxa"/>
            <w:tcBorders>
              <w:top w:val="single" w:sz="4" w:space="0" w:color="1A171C"/>
              <w:left w:val="nil"/>
              <w:bottom w:val="single" w:sz="4" w:space="0" w:color="1A171C"/>
              <w:right w:val="single" w:sz="4" w:space="0" w:color="1A171C"/>
            </w:tcBorders>
            <w:vAlign w:val="center"/>
          </w:tcPr>
          <w:p w14:paraId="7FE1B5DD" w14:textId="77777777" w:rsidR="00F81672" w:rsidRDefault="001352BF">
            <w:pPr>
              <w:pStyle w:val="P68B1DB1-TableParagraph13"/>
              <w:spacing w:before="106"/>
              <w:ind w:left="-1"/>
            </w:pPr>
            <w:r>
              <w:t>0531</w:t>
            </w:r>
          </w:p>
        </w:tc>
        <w:tc>
          <w:tcPr>
            <w:tcW w:w="8121" w:type="dxa"/>
            <w:tcBorders>
              <w:top w:val="single" w:sz="4" w:space="0" w:color="1A171C"/>
              <w:left w:val="single" w:sz="4" w:space="0" w:color="1A171C"/>
              <w:bottom w:val="single" w:sz="4" w:space="0" w:color="1A171C"/>
              <w:right w:val="nil"/>
            </w:tcBorders>
            <w:vAlign w:val="center"/>
          </w:tcPr>
          <w:p w14:paraId="7FE1B5DE" w14:textId="77777777" w:rsidR="00F81672" w:rsidRDefault="001352BF">
            <w:pPr>
              <w:pStyle w:val="P68B1DB1-TableParagraph14"/>
              <w:spacing w:before="108"/>
              <w:ind w:left="85"/>
              <w:jc w:val="both"/>
              <w:rPr>
                <w:bCs/>
              </w:rPr>
            </w:pPr>
            <w:r>
              <w:t>Waarvan: (deel van) als eigen vermogen erkende achtergestelde verplichtingen</w:t>
            </w:r>
          </w:p>
          <w:p w14:paraId="7FE1B5DF" w14:textId="77777777" w:rsidR="00F81672" w:rsidRDefault="001352BF">
            <w:pPr>
              <w:pStyle w:val="P68B1DB1-TableParagraph17"/>
              <w:spacing w:before="108"/>
              <w:ind w:left="85"/>
              <w:jc w:val="both"/>
              <w:rPr>
                <w:b/>
                <w:bCs/>
              </w:rPr>
            </w:pPr>
            <w:r>
              <w:t>Deze uitsplitsing identificeert de juridische instrumenten die (een deel van) het tier 2-kapitaal uitmaken.</w:t>
            </w:r>
          </w:p>
        </w:tc>
      </w:tr>
      <w:tr w:rsidR="00F81672" w14:paraId="7FE1B5E4" w14:textId="77777777">
        <w:tc>
          <w:tcPr>
            <w:tcW w:w="905" w:type="dxa"/>
            <w:tcBorders>
              <w:top w:val="single" w:sz="4" w:space="0" w:color="1A171C"/>
              <w:left w:val="nil"/>
              <w:bottom w:val="single" w:sz="4" w:space="0" w:color="1A171C"/>
              <w:right w:val="single" w:sz="4" w:space="0" w:color="1A171C"/>
            </w:tcBorders>
            <w:vAlign w:val="center"/>
          </w:tcPr>
          <w:p w14:paraId="7FE1B5E1" w14:textId="77777777" w:rsidR="00F81672" w:rsidRDefault="001352BF">
            <w:pPr>
              <w:pStyle w:val="P68B1DB1-TableParagraph13"/>
              <w:spacing w:before="106"/>
              <w:ind w:left="-1"/>
            </w:pPr>
            <w:r>
              <w:t>0600</w:t>
            </w:r>
          </w:p>
        </w:tc>
        <w:tc>
          <w:tcPr>
            <w:tcW w:w="8121" w:type="dxa"/>
            <w:tcBorders>
              <w:top w:val="single" w:sz="4" w:space="0" w:color="1A171C"/>
              <w:left w:val="single" w:sz="4" w:space="0" w:color="1A171C"/>
              <w:bottom w:val="single" w:sz="4" w:space="0" w:color="1A171C"/>
              <w:right w:val="nil"/>
            </w:tcBorders>
            <w:vAlign w:val="center"/>
          </w:tcPr>
          <w:p w14:paraId="7FE1B5E2" w14:textId="77777777" w:rsidR="00F81672" w:rsidRDefault="001352BF">
            <w:pPr>
              <w:pStyle w:val="P68B1DB1-TableParagraph14"/>
              <w:spacing w:before="108"/>
              <w:ind w:left="85"/>
              <w:jc w:val="both"/>
              <w:rPr>
                <w:bCs/>
              </w:rPr>
            </w:pPr>
            <w:r>
              <w:t>Totaal verplichtingen en eigen vermogen, met inbegrip van uit derivaten voortvloeiende verplichtingen</w:t>
            </w:r>
          </w:p>
          <w:p w14:paraId="7FE1B5E3" w14:textId="27201156" w:rsidR="00F81672" w:rsidRDefault="001352BF">
            <w:pPr>
              <w:pStyle w:val="P68B1DB1-TableParagraph17"/>
              <w:spacing w:before="108"/>
              <w:ind w:left="85"/>
              <w:jc w:val="both"/>
              <w:rPr>
                <w:b/>
                <w:bCs/>
              </w:rPr>
            </w:pPr>
            <w:r>
              <w:t xml:space="preserve">Som van alle in </w:t>
            </w:r>
            <w:r w:rsidR="00B50965">
              <w:t xml:space="preserve">dit </w:t>
            </w:r>
            <w:r>
              <w:t>template gerapporteerde verplichtingen en het bedrag van het wettelijke eigen vermogen. Hiervoor worden alle bedragen uit de bovenstaande lijnen opgeteld. Voor derivaten wordt de waarde gebruikt uit rij 0334 “Som nettopassiefposities rekening houdende met regels inzake prudentiële netting”.</w:t>
            </w:r>
          </w:p>
        </w:tc>
      </w:tr>
      <w:tr w:rsidR="00F81672" w14:paraId="7FE1B607" w14:textId="77777777">
        <w:tc>
          <w:tcPr>
            <w:tcW w:w="905" w:type="dxa"/>
            <w:tcBorders>
              <w:top w:val="single" w:sz="4" w:space="0" w:color="1A171C"/>
              <w:left w:val="nil"/>
              <w:bottom w:val="single" w:sz="4" w:space="0" w:color="1A171C"/>
              <w:right w:val="single" w:sz="4" w:space="0" w:color="1A171C"/>
            </w:tcBorders>
            <w:vAlign w:val="center"/>
          </w:tcPr>
          <w:p w14:paraId="7FE1B602" w14:textId="77777777" w:rsidR="00F81672" w:rsidRDefault="001352BF">
            <w:pPr>
              <w:pStyle w:val="P68B1DB1-TableParagraph13"/>
            </w:pPr>
            <w:r>
              <w:t>0800</w:t>
            </w:r>
          </w:p>
        </w:tc>
        <w:tc>
          <w:tcPr>
            <w:tcW w:w="8121" w:type="dxa"/>
            <w:tcBorders>
              <w:top w:val="single" w:sz="4" w:space="0" w:color="1A171C"/>
              <w:left w:val="single" w:sz="4" w:space="0" w:color="1A171C"/>
              <w:bottom w:val="single" w:sz="4" w:space="0" w:color="1A171C"/>
              <w:right w:val="nil"/>
            </w:tcBorders>
            <w:vAlign w:val="center"/>
          </w:tcPr>
          <w:p w14:paraId="7FE1B603" w14:textId="77777777" w:rsidR="00F81672" w:rsidRDefault="001352BF">
            <w:pPr>
              <w:pStyle w:val="P68B1DB1-TableParagraph14"/>
              <w:jc w:val="both"/>
              <w:rPr>
                <w:bCs/>
              </w:rPr>
            </w:pPr>
            <w:r>
              <w:t>Totaal eigen vermogen</w:t>
            </w:r>
          </w:p>
          <w:p w14:paraId="7FE1B604" w14:textId="77777777" w:rsidR="00F81672" w:rsidRDefault="001352BF">
            <w:pPr>
              <w:pStyle w:val="P68B1DB1-Normal21"/>
              <w:spacing w:line="276" w:lineRule="auto"/>
              <w:jc w:val="both"/>
            </w:pPr>
            <w:r>
              <w:lastRenderedPageBreak/>
              <w:t>(FINREP F01.03-300-010) voor de boekwaarde.</w:t>
            </w:r>
          </w:p>
          <w:p w14:paraId="7FE1B605" w14:textId="44D71F77" w:rsidR="00F81672" w:rsidRDefault="001352BF">
            <w:pPr>
              <w:pStyle w:val="P68B1DB1-Normal21"/>
              <w:spacing w:line="276" w:lineRule="auto"/>
              <w:jc w:val="both"/>
            </w:pPr>
            <w:r>
              <w:t>Dit totaal is gelijk aan het totale eigen vermogen van de balans.</w:t>
            </w:r>
          </w:p>
          <w:p w14:paraId="7FE1B606" w14:textId="77777777" w:rsidR="00F81672" w:rsidRDefault="00F81672">
            <w:pPr>
              <w:pStyle w:val="TableParagraph"/>
              <w:jc w:val="both"/>
              <w:rPr>
                <w:rFonts w:ascii="Times New Roman" w:hAnsi="Times New Roman" w:cs="Times New Roman"/>
                <w:b/>
                <w:bCs/>
                <w:color w:val="000000" w:themeColor="text1"/>
                <w:sz w:val="20"/>
                <w:szCs w:val="20"/>
              </w:rPr>
            </w:pPr>
          </w:p>
        </w:tc>
      </w:tr>
    </w:tbl>
    <w:p w14:paraId="7FE1B60E" w14:textId="77777777" w:rsidR="00F81672" w:rsidRDefault="00F81672">
      <w:pPr>
        <w:rPr>
          <w:rFonts w:ascii="Times New Roman" w:hAnsi="Times New Roman" w:cs="Times New Roman"/>
        </w:rPr>
      </w:pPr>
    </w:p>
    <w:p w14:paraId="7FE1B60F" w14:textId="1DD0504B" w:rsidR="00F81672" w:rsidRDefault="001352BF">
      <w:pPr>
        <w:pStyle w:val="P68B1DB1-Instructionsberschrift25"/>
        <w:numPr>
          <w:ilvl w:val="1"/>
          <w:numId w:val="49"/>
        </w:numPr>
        <w:ind w:left="357" w:hanging="357"/>
      </w:pPr>
      <w:bookmarkStart w:id="52" w:name="_Toc492542323"/>
      <w:bookmarkStart w:id="53" w:name="_Toc81454181"/>
      <w:bookmarkStart w:id="54" w:name="_Toc208245044"/>
      <w:r>
        <w:t>Z 03.01 — Eigenvermogensvereisten — Kredietinstellingen (LIAB 2)</w:t>
      </w:r>
      <w:bookmarkEnd w:id="52"/>
      <w:bookmarkEnd w:id="53"/>
      <w:bookmarkEnd w:id="54"/>
    </w:p>
    <w:p w14:paraId="7FE1B610" w14:textId="77777777" w:rsidR="00F81672" w:rsidRDefault="001352BF">
      <w:pPr>
        <w:pStyle w:val="Instructionsberschrift3"/>
      </w:pPr>
      <w:r>
        <w:t>Algemene opmerkingen</w:t>
      </w:r>
    </w:p>
    <w:p w14:paraId="7FE1B611" w14:textId="1445DBC6" w:rsidR="00F81672" w:rsidRDefault="001352BF">
      <w:pPr>
        <w:pStyle w:val="P68B1DB1-InstructionsText26"/>
        <w:numPr>
          <w:ilvl w:val="0"/>
          <w:numId w:val="232"/>
        </w:numPr>
        <w:spacing w:before="0"/>
      </w:pPr>
      <w:r>
        <w:t xml:space="preserve">In </w:t>
      </w:r>
      <w:r w:rsidR="0057264A">
        <w:t xml:space="preserve">dit </w:t>
      </w:r>
      <w:r>
        <w:t>template wordt informatie gebundeld over de eigenvermogensvereisten voor een entiteit of groep.</w:t>
      </w:r>
    </w:p>
    <w:p w14:paraId="7FE1B612" w14:textId="77777777" w:rsidR="00F81672" w:rsidRDefault="001352BF">
      <w:pPr>
        <w:pStyle w:val="P68B1DB1-InstructionsText26"/>
        <w:numPr>
          <w:ilvl w:val="0"/>
          <w:numId w:val="232"/>
        </w:numPr>
        <w:spacing w:before="0"/>
      </w:pPr>
      <w:r>
        <w:t>Alle gerapporteerde informatie geeft de eigenvermogensvereisten weer zoals die van toepassing zijn op de rapportagereferentiedatum.</w:t>
      </w:r>
    </w:p>
    <w:p w14:paraId="7FE1B613" w14:textId="570CF200" w:rsidR="00F81672" w:rsidRDefault="001352BF">
      <w:pPr>
        <w:pStyle w:val="P68B1DB1-InstructionsText26"/>
        <w:numPr>
          <w:ilvl w:val="0"/>
          <w:numId w:val="232"/>
        </w:numPr>
        <w:spacing w:before="0"/>
      </w:pPr>
      <w:r>
        <w:t>Bij wijze van uitzondering wordt de in d</w:t>
      </w:r>
      <w:r w:rsidR="00D83C73">
        <w:t>it</w:t>
      </w:r>
      <w:r>
        <w:t xml:space="preserve"> template gerapporteerde informatie over de totale SREP-ratio (TSCR) gebaseerd op het meest recente beschikbare officiële SREP-besluit dat tot de datum van inlevering van dit verslag door de bevoegde autoriteit is meegedeeld.</w:t>
      </w:r>
    </w:p>
    <w:p w14:paraId="7FE1B614" w14:textId="21B62D5E" w:rsidR="00F81672" w:rsidRDefault="001352BF">
      <w:pPr>
        <w:pStyle w:val="P68B1DB1-InstructionsText26"/>
        <w:numPr>
          <w:ilvl w:val="0"/>
          <w:numId w:val="232"/>
        </w:numPr>
        <w:spacing w:before="0"/>
      </w:pPr>
      <w:r>
        <w:t xml:space="preserve">Voor rapportage op geconsolideerde of individuele basis hoeft de rapporterende entiteit, indien deze </w:t>
      </w:r>
      <w:r w:rsidR="000E596D">
        <w:t xml:space="preserve">datapunten </w:t>
      </w:r>
      <w:r>
        <w:t xml:space="preserve">reeds door de entiteit zijn gerapporteerd in FINREP of COREP voor dezelfde referentiedatum en rapportagebereik (zie COREP/FINREP-verwijzingen in de instructies), deze gegevens niet een tweede keer te rapporteren. Gegevens hoeven bijvoorbeeld alleen te worden gerapporteerd wanneer de rapporterende entiteit is vrijgesteld van financiële of prudentiële rapportageverplichtingen, in welk geval dit </w:t>
      </w:r>
      <w:r w:rsidR="00C7228E">
        <w:t xml:space="preserve">template </w:t>
      </w:r>
      <w:r>
        <w:t xml:space="preserve">de enige gegevensbron voor afwikkelingsautoriteiten voor deze </w:t>
      </w:r>
      <w:r w:rsidR="000E596D">
        <w:t xml:space="preserve">datapunten </w:t>
      </w:r>
      <w:r>
        <w:t>is.</w:t>
      </w:r>
    </w:p>
    <w:p w14:paraId="7FE1B615" w14:textId="77777777" w:rsidR="00F81672" w:rsidRDefault="00F81672">
      <w:pPr>
        <w:pStyle w:val="InstructionsText2"/>
        <w:numPr>
          <w:ilvl w:val="0"/>
          <w:numId w:val="0"/>
        </w:numPr>
        <w:spacing w:before="0"/>
        <w:ind w:left="1440"/>
        <w:rPr>
          <w:rFonts w:ascii="Times New Roman" w:hAnsi="Times New Roman" w:cs="Times New Roman"/>
          <w:sz w:val="20"/>
          <w:szCs w:val="20"/>
        </w:rPr>
      </w:pPr>
    </w:p>
    <w:p w14:paraId="7FE1B61B" w14:textId="77777777" w:rsidR="00F81672" w:rsidRDefault="001352BF">
      <w:pPr>
        <w:pStyle w:val="Instructionsberschrift3"/>
      </w:pPr>
      <w:r>
        <w:t>Instructies voor specifieke posities</w:t>
      </w:r>
    </w:p>
    <w:p w14:paraId="7FE1B61C" w14:textId="77777777" w:rsidR="00F81672" w:rsidRDefault="00F81672">
      <w:pPr>
        <w:pStyle w:val="Instructionsberschrift3"/>
        <w:numPr>
          <w:ilvl w:val="0"/>
          <w:numId w:val="0"/>
        </w:numPr>
      </w:pPr>
    </w:p>
    <w:tbl>
      <w:tblPr>
        <w:tblW w:w="0" w:type="auto"/>
        <w:tblCellMar>
          <w:top w:w="57" w:type="dxa"/>
          <w:left w:w="57" w:type="dxa"/>
          <w:bottom w:w="57" w:type="dxa"/>
          <w:right w:w="0" w:type="dxa"/>
        </w:tblCellMar>
        <w:tblLook w:val="01E0" w:firstRow="1" w:lastRow="1" w:firstColumn="1" w:lastColumn="1" w:noHBand="0" w:noVBand="0"/>
      </w:tblPr>
      <w:tblGrid>
        <w:gridCol w:w="856"/>
        <w:gridCol w:w="8170"/>
      </w:tblGrid>
      <w:tr w:rsidR="00F81672" w14:paraId="7FE1B61F" w14:textId="77777777">
        <w:trPr>
          <w:tblHeader/>
        </w:trPr>
        <w:tc>
          <w:tcPr>
            <w:tcW w:w="856" w:type="dxa"/>
            <w:tcBorders>
              <w:top w:val="single" w:sz="4" w:space="0" w:color="1A171C"/>
              <w:left w:val="nil"/>
              <w:bottom w:val="single" w:sz="4" w:space="0" w:color="1A171C"/>
              <w:right w:val="single" w:sz="4" w:space="0" w:color="1A171C"/>
            </w:tcBorders>
            <w:shd w:val="clear" w:color="auto" w:fill="E4E5E5"/>
          </w:tcPr>
          <w:p w14:paraId="7FE1B61D" w14:textId="77777777" w:rsidR="00F81672" w:rsidRDefault="001352BF">
            <w:pPr>
              <w:pStyle w:val="P68B1DB1-TableParagraph13"/>
              <w:spacing w:before="66"/>
              <w:rPr>
                <w:rFonts w:eastAsia="Cambria"/>
              </w:rPr>
            </w:pPr>
            <w:r>
              <w:t>Rijen</w:t>
            </w:r>
          </w:p>
        </w:tc>
        <w:tc>
          <w:tcPr>
            <w:tcW w:w="8170" w:type="dxa"/>
            <w:tcBorders>
              <w:top w:val="single" w:sz="4" w:space="0" w:color="1A171C"/>
              <w:left w:val="single" w:sz="4" w:space="0" w:color="1A171C"/>
              <w:bottom w:val="single" w:sz="4" w:space="0" w:color="1A171C"/>
              <w:right w:val="nil"/>
            </w:tcBorders>
            <w:shd w:val="clear" w:color="auto" w:fill="E4E5E5"/>
          </w:tcPr>
          <w:p w14:paraId="7FE1B61E" w14:textId="77777777" w:rsidR="00F81672" w:rsidRDefault="001352BF">
            <w:pPr>
              <w:pStyle w:val="P68B1DB1-TableParagraph13"/>
              <w:spacing w:before="66"/>
              <w:ind w:right="1"/>
              <w:jc w:val="center"/>
              <w:rPr>
                <w:rFonts w:eastAsia="Cambria"/>
              </w:rPr>
            </w:pPr>
            <w:r>
              <w:t>Instructies</w:t>
            </w:r>
          </w:p>
        </w:tc>
      </w:tr>
      <w:tr w:rsidR="00F81672" w14:paraId="7FE1B623" w14:textId="77777777">
        <w:tc>
          <w:tcPr>
            <w:tcW w:w="856" w:type="dxa"/>
            <w:tcBorders>
              <w:top w:val="single" w:sz="4" w:space="0" w:color="1A171C"/>
              <w:left w:val="nil"/>
              <w:bottom w:val="single" w:sz="4" w:space="0" w:color="1A171C"/>
              <w:right w:val="single" w:sz="4" w:space="0" w:color="1A171C"/>
            </w:tcBorders>
            <w:vAlign w:val="center"/>
          </w:tcPr>
          <w:p w14:paraId="7FE1B620" w14:textId="77777777" w:rsidR="00F81672" w:rsidRDefault="001352BF">
            <w:pPr>
              <w:pStyle w:val="P68B1DB1-TableParagraph13"/>
              <w:spacing w:before="106"/>
              <w:ind w:left="-1"/>
              <w:rPr>
                <w:rFonts w:eastAsia="Cambria"/>
                <w:b/>
              </w:rPr>
            </w:pPr>
            <w:r>
              <w:t>0100</w:t>
            </w:r>
          </w:p>
        </w:tc>
        <w:tc>
          <w:tcPr>
            <w:tcW w:w="8170" w:type="dxa"/>
            <w:tcBorders>
              <w:top w:val="single" w:sz="4" w:space="0" w:color="1A171C"/>
              <w:left w:val="single" w:sz="4" w:space="0" w:color="1A171C"/>
              <w:bottom w:val="single" w:sz="4" w:space="0" w:color="1A171C"/>
              <w:right w:val="nil"/>
            </w:tcBorders>
            <w:vAlign w:val="center"/>
          </w:tcPr>
          <w:p w14:paraId="7FE1B621" w14:textId="794596CB" w:rsidR="00F81672" w:rsidRDefault="001352BF">
            <w:pPr>
              <w:pStyle w:val="P68B1DB1-TableParagraph14"/>
              <w:spacing w:before="108"/>
              <w:rPr>
                <w:bCs/>
              </w:rPr>
            </w:pPr>
            <w:r>
              <w:t>Tota</w:t>
            </w:r>
            <w:r w:rsidR="00E3645B">
              <w:t>le</w:t>
            </w:r>
            <w:r>
              <w:t xml:space="preserve"> </w:t>
            </w:r>
            <w:r w:rsidR="001729E3">
              <w:t>risicopositie</w:t>
            </w:r>
          </w:p>
          <w:p w14:paraId="7FE1B622" w14:textId="77777777" w:rsidR="00F81672" w:rsidRDefault="001352BF">
            <w:pPr>
              <w:pStyle w:val="P68B1DB1-TableParagraph17"/>
              <w:spacing w:before="108"/>
            </w:pPr>
            <w:r>
              <w:t>De hoeveelheid bedoeld in artikel 45, lid 2, punt a), van Richtlijn 2014/59/EU, berekend overeenkomstig artikel 92, lid 3, van Verordening (EU) nr. 575/2013.</w:t>
            </w:r>
          </w:p>
        </w:tc>
      </w:tr>
      <w:tr w:rsidR="00F81672" w14:paraId="7FE1B627" w14:textId="77777777">
        <w:tc>
          <w:tcPr>
            <w:tcW w:w="856" w:type="dxa"/>
            <w:tcBorders>
              <w:top w:val="single" w:sz="4" w:space="0" w:color="1A171C"/>
              <w:left w:val="nil"/>
              <w:bottom w:val="single" w:sz="4" w:space="0" w:color="1A171C"/>
              <w:right w:val="single" w:sz="4" w:space="0" w:color="1A171C"/>
            </w:tcBorders>
            <w:vAlign w:val="center"/>
          </w:tcPr>
          <w:p w14:paraId="7FE1B624" w14:textId="77777777" w:rsidR="00F81672" w:rsidRDefault="001352BF">
            <w:pPr>
              <w:pStyle w:val="P68B1DB1-TableParagraph13"/>
              <w:spacing w:before="106"/>
              <w:ind w:left="-1"/>
            </w:pPr>
            <w:r>
              <w:t>0120</w:t>
            </w:r>
          </w:p>
        </w:tc>
        <w:tc>
          <w:tcPr>
            <w:tcW w:w="8170" w:type="dxa"/>
            <w:tcBorders>
              <w:top w:val="single" w:sz="4" w:space="0" w:color="1A171C"/>
              <w:left w:val="single" w:sz="4" w:space="0" w:color="1A171C"/>
              <w:bottom w:val="single" w:sz="4" w:space="0" w:color="1A171C"/>
              <w:right w:val="nil"/>
            </w:tcBorders>
            <w:vAlign w:val="center"/>
          </w:tcPr>
          <w:p w14:paraId="7FE1B625" w14:textId="77777777" w:rsidR="00F81672" w:rsidRDefault="001352BF">
            <w:pPr>
              <w:pStyle w:val="P68B1DB1-TableParagraph14"/>
              <w:spacing w:before="108"/>
              <w:jc w:val="both"/>
              <w:rPr>
                <w:bCs/>
              </w:rPr>
            </w:pPr>
            <w:r>
              <w:t>Maatstaf totale blootstelling (TEM)</w:t>
            </w:r>
          </w:p>
          <w:p w14:paraId="7FE1B626" w14:textId="77777777" w:rsidR="00F81672" w:rsidRDefault="001352BF">
            <w:pPr>
              <w:pStyle w:val="P68B1DB1-TableParagraph17"/>
              <w:spacing w:before="108"/>
              <w:jc w:val="both"/>
              <w:rPr>
                <w:b/>
                <w:bCs/>
              </w:rPr>
            </w:pPr>
            <w:r>
              <w:t>De bedoelde hoeveelheid, berekend overeenkomstig artikel 429, lid 4, en artikel 429 bis van Verordening (EU) nr. 575/2013, zoals bedoeld in artikel 45, lid 2, punt b), van Richtlijn 2014/59/EU.</w:t>
            </w:r>
          </w:p>
        </w:tc>
      </w:tr>
      <w:tr w:rsidR="00F81672" w14:paraId="7FE1B62A" w14:textId="77777777">
        <w:tc>
          <w:tcPr>
            <w:tcW w:w="856" w:type="dxa"/>
            <w:tcBorders>
              <w:top w:val="single" w:sz="4" w:space="0" w:color="1A171C"/>
              <w:left w:val="nil"/>
              <w:bottom w:val="single" w:sz="4" w:space="0" w:color="1A171C"/>
              <w:right w:val="single" w:sz="4" w:space="0" w:color="1A171C"/>
            </w:tcBorders>
            <w:vAlign w:val="center"/>
          </w:tcPr>
          <w:p w14:paraId="7FE1B628" w14:textId="77777777" w:rsidR="00F81672" w:rsidRDefault="001352BF">
            <w:pPr>
              <w:pStyle w:val="P68B1DB1-TableParagraph13"/>
              <w:spacing w:before="106"/>
              <w:ind w:left="-1"/>
            </w:pPr>
            <w:r>
              <w:t>0210-0220</w:t>
            </w:r>
          </w:p>
        </w:tc>
        <w:tc>
          <w:tcPr>
            <w:tcW w:w="8170" w:type="dxa"/>
            <w:tcBorders>
              <w:top w:val="single" w:sz="4" w:space="0" w:color="1A171C"/>
              <w:left w:val="single" w:sz="4" w:space="0" w:color="1A171C"/>
              <w:bottom w:val="single" w:sz="4" w:space="0" w:color="1A171C"/>
              <w:right w:val="nil"/>
            </w:tcBorders>
            <w:vAlign w:val="center"/>
          </w:tcPr>
          <w:p w14:paraId="7FE1B629" w14:textId="77777777" w:rsidR="00F81672" w:rsidRDefault="001352BF">
            <w:pPr>
              <w:pStyle w:val="P68B1DB1-TableParagraph14"/>
              <w:spacing w:before="108"/>
              <w:jc w:val="both"/>
              <w:rPr>
                <w:bCs/>
              </w:rPr>
            </w:pPr>
            <w:r>
              <w:t>Aanvangskapitaal- en hefboomratiovereisten</w:t>
            </w:r>
          </w:p>
        </w:tc>
      </w:tr>
      <w:tr w:rsidR="00F81672" w14:paraId="7FE1B62F" w14:textId="77777777">
        <w:tc>
          <w:tcPr>
            <w:tcW w:w="856" w:type="dxa"/>
            <w:tcBorders>
              <w:top w:val="single" w:sz="4" w:space="0" w:color="1A171C"/>
              <w:left w:val="nil"/>
              <w:bottom w:val="single" w:sz="4" w:space="0" w:color="1A171C"/>
              <w:right w:val="single" w:sz="4" w:space="0" w:color="1A171C"/>
            </w:tcBorders>
            <w:vAlign w:val="center"/>
          </w:tcPr>
          <w:p w14:paraId="7FE1B62B" w14:textId="77777777" w:rsidR="00F81672" w:rsidRDefault="001352BF">
            <w:pPr>
              <w:pStyle w:val="P68B1DB1-TableParagraph13"/>
              <w:spacing w:before="106"/>
              <w:ind w:left="-1"/>
            </w:pPr>
            <w:r>
              <w:t>0210</w:t>
            </w:r>
          </w:p>
        </w:tc>
        <w:tc>
          <w:tcPr>
            <w:tcW w:w="8170" w:type="dxa"/>
            <w:tcBorders>
              <w:top w:val="single" w:sz="4" w:space="0" w:color="1A171C"/>
              <w:left w:val="single" w:sz="4" w:space="0" w:color="1A171C"/>
              <w:bottom w:val="single" w:sz="4" w:space="0" w:color="1A171C"/>
              <w:right w:val="nil"/>
            </w:tcBorders>
            <w:vAlign w:val="center"/>
          </w:tcPr>
          <w:p w14:paraId="7FE1B62C" w14:textId="77777777" w:rsidR="00F81672" w:rsidRDefault="001352BF">
            <w:pPr>
              <w:pStyle w:val="P68B1DB1-TableParagraph14"/>
              <w:spacing w:before="108"/>
              <w:jc w:val="both"/>
              <w:rPr>
                <w:bCs/>
              </w:rPr>
            </w:pPr>
            <w:r>
              <w:t>Aanvangskapitaal</w:t>
            </w:r>
          </w:p>
          <w:p w14:paraId="7FE1B62D" w14:textId="77777777" w:rsidR="00F81672" w:rsidRDefault="001352BF">
            <w:pPr>
              <w:pStyle w:val="P68B1DB1-TableParagraph17"/>
              <w:spacing w:before="108"/>
              <w:jc w:val="both"/>
            </w:pPr>
            <w:r>
              <w:t>Het bedrag bedoeld in artikel 12 van Richtlijn 2013/36/EU, artikel 93 van Verordening (EU) nr. 575/2013.</w:t>
            </w:r>
          </w:p>
          <w:p w14:paraId="7FE1B62E" w14:textId="77777777" w:rsidR="00F81672" w:rsidRDefault="001352BF">
            <w:pPr>
              <w:pStyle w:val="P68B1DB1-TableParagraph17"/>
              <w:spacing w:before="108"/>
              <w:jc w:val="both"/>
              <w:rPr>
                <w:b/>
                <w:bCs/>
              </w:rPr>
            </w:pPr>
            <w:r>
              <w:t>Het bedrag van het aanvangskapitaal dat vereist is als voorwaarde voor het verkrijgen van een vergunning om de activiteit van een instelling te beginnen.</w:t>
            </w:r>
          </w:p>
        </w:tc>
      </w:tr>
      <w:tr w:rsidR="00F81672" w14:paraId="7FE1B633" w14:textId="77777777">
        <w:tc>
          <w:tcPr>
            <w:tcW w:w="856" w:type="dxa"/>
            <w:tcBorders>
              <w:top w:val="single" w:sz="4" w:space="0" w:color="1A171C"/>
              <w:left w:val="nil"/>
              <w:bottom w:val="single" w:sz="4" w:space="0" w:color="1A171C"/>
              <w:right w:val="single" w:sz="4" w:space="0" w:color="1A171C"/>
            </w:tcBorders>
            <w:vAlign w:val="center"/>
          </w:tcPr>
          <w:p w14:paraId="7FE1B630" w14:textId="77777777" w:rsidR="00F81672" w:rsidRDefault="001352BF">
            <w:pPr>
              <w:pStyle w:val="P68B1DB1-TableParagraph13"/>
              <w:spacing w:before="106"/>
              <w:ind w:left="-1"/>
            </w:pPr>
            <w:r>
              <w:t>0220</w:t>
            </w:r>
          </w:p>
        </w:tc>
        <w:tc>
          <w:tcPr>
            <w:tcW w:w="8170" w:type="dxa"/>
            <w:tcBorders>
              <w:top w:val="single" w:sz="4" w:space="0" w:color="1A171C"/>
              <w:left w:val="single" w:sz="4" w:space="0" w:color="1A171C"/>
              <w:bottom w:val="single" w:sz="4" w:space="0" w:color="1A171C"/>
              <w:right w:val="nil"/>
            </w:tcBorders>
            <w:vAlign w:val="center"/>
          </w:tcPr>
          <w:p w14:paraId="7FE1B631" w14:textId="77777777" w:rsidR="00F81672" w:rsidRDefault="001352BF">
            <w:pPr>
              <w:pStyle w:val="P68B1DB1-TableParagraph14"/>
              <w:spacing w:before="108"/>
              <w:jc w:val="both"/>
              <w:rPr>
                <w:bCs/>
              </w:rPr>
            </w:pPr>
            <w:r>
              <w:t>Hefboomratiovereiste</w:t>
            </w:r>
          </w:p>
          <w:p w14:paraId="7FE1B632" w14:textId="77777777" w:rsidR="00F81672" w:rsidRDefault="001352BF">
            <w:pPr>
              <w:pStyle w:val="P68B1DB1-TableParagraph13"/>
              <w:spacing w:before="108"/>
              <w:jc w:val="both"/>
            </w:pPr>
            <w:r>
              <w:lastRenderedPageBreak/>
              <w:t>Hefboomratiovereiste, met uitzondering van de vereiste zoals gespecificeerd in artikel 92, lid 1a, van Verordening (EU) nr. 575/2013, zoals dat geldt voor de entiteit of groep, uitgedrukt als percentage van de maatstaf van totale blootstelling. Indien er geen formeel vereiste voorhanden is, laten entiteiten deze cel open.</w:t>
            </w:r>
          </w:p>
        </w:tc>
      </w:tr>
      <w:tr w:rsidR="00F81672" w14:paraId="7FE1B63D" w14:textId="77777777">
        <w:tc>
          <w:tcPr>
            <w:tcW w:w="856" w:type="dxa"/>
            <w:tcBorders>
              <w:top w:val="single" w:sz="4" w:space="0" w:color="1A171C"/>
              <w:left w:val="nil"/>
              <w:bottom w:val="single" w:sz="4" w:space="0" w:color="1A171C"/>
              <w:right w:val="single" w:sz="4" w:space="0" w:color="1A171C"/>
            </w:tcBorders>
            <w:vAlign w:val="center"/>
          </w:tcPr>
          <w:p w14:paraId="7FE1B634" w14:textId="77777777" w:rsidR="00F81672" w:rsidRDefault="001352BF">
            <w:pPr>
              <w:pStyle w:val="P68B1DB1-TableParagraph13"/>
              <w:spacing w:before="106"/>
              <w:ind w:left="-1"/>
            </w:pPr>
            <w:r>
              <w:lastRenderedPageBreak/>
              <w:t>0300</w:t>
            </w:r>
          </w:p>
        </w:tc>
        <w:tc>
          <w:tcPr>
            <w:tcW w:w="8170" w:type="dxa"/>
            <w:tcBorders>
              <w:top w:val="single" w:sz="4" w:space="0" w:color="1A171C"/>
              <w:left w:val="single" w:sz="4" w:space="0" w:color="1A171C"/>
              <w:bottom w:val="single" w:sz="4" w:space="0" w:color="1A171C"/>
              <w:right w:val="nil"/>
            </w:tcBorders>
            <w:vAlign w:val="center"/>
          </w:tcPr>
          <w:p w14:paraId="7FE1B635" w14:textId="77777777" w:rsidR="00F81672" w:rsidRDefault="001352BF">
            <w:pPr>
              <w:pStyle w:val="P68B1DB1-TableParagraph14"/>
              <w:spacing w:before="108"/>
              <w:jc w:val="both"/>
              <w:rPr>
                <w:bCs/>
              </w:rPr>
            </w:pPr>
            <w:r>
              <w:t xml:space="preserve">Totale SREP-kapitaalvereiste-ratio (TSCR-ratio) </w:t>
            </w:r>
          </w:p>
          <w:p w14:paraId="7FE1B636" w14:textId="7DB6D7D0" w:rsidR="00F81672" w:rsidRDefault="001352BF">
            <w:pPr>
              <w:pStyle w:val="P68B1DB1-TableParagraph13"/>
              <w:spacing w:before="108"/>
              <w:jc w:val="both"/>
            </w:pPr>
            <w:r>
              <w:t xml:space="preserve">COREP (OF): {C 03.00; 130; 010 </w:t>
            </w:r>
            <w:r w:rsidR="00EA3B29">
              <w:t>}</w:t>
            </w:r>
          </w:p>
          <w:p w14:paraId="7FE1B637" w14:textId="77777777" w:rsidR="00F81672" w:rsidRDefault="001352BF">
            <w:pPr>
              <w:pStyle w:val="P68B1DB1-InstructionsText22"/>
              <w:ind w:firstLine="0"/>
            </w:pPr>
            <w:r>
              <w:t>De som van i) en ii), als volgt:</w:t>
            </w:r>
          </w:p>
          <w:p w14:paraId="7FE1B638" w14:textId="77777777" w:rsidR="00F81672" w:rsidRDefault="001352BF">
            <w:pPr>
              <w:pStyle w:val="P68B1DB1-InstructionsText22"/>
              <w:numPr>
                <w:ilvl w:val="3"/>
                <w:numId w:val="49"/>
              </w:numPr>
            </w:pPr>
            <w:r>
              <w:t xml:space="preserve">de totale kapitaalratio (8 %) als bedoeld in artikel 92, lid 1, onder c), van Verordening (EU) nr. 575/2013; </w:t>
            </w:r>
          </w:p>
          <w:p w14:paraId="7FE1B639" w14:textId="77777777" w:rsidR="00F81672" w:rsidRDefault="001352BF">
            <w:pPr>
              <w:pStyle w:val="P68B1DB1-InstructionsText22"/>
              <w:numPr>
                <w:ilvl w:val="3"/>
                <w:numId w:val="49"/>
              </w:numPr>
            </w:pPr>
            <w:r>
              <w:t xml:space="preserve">de ratio additionele eigenvermogensvereisten (pijler 2-vereisten — P2R), bepaald in overeenstemming met de criteria uitgewerkt in de </w:t>
            </w:r>
            <w:r>
              <w:rPr>
                <w:i/>
              </w:rPr>
              <w:t xml:space="preserve">EBA-richtsnoeren betreffende gemeenschappelijke procedures en methodologieën voor de procedure voor toetsing en beoordeling door de toezichthouder </w:t>
            </w:r>
            <w:r>
              <w:t>(EBA SREP GL).</w:t>
            </w:r>
          </w:p>
          <w:p w14:paraId="7FE1B63A" w14:textId="77777777" w:rsidR="00F81672" w:rsidRDefault="001352BF">
            <w:pPr>
              <w:pStyle w:val="P68B1DB1-InstructionsText22"/>
              <w:ind w:firstLine="0"/>
            </w:pPr>
            <w:r>
              <w:t>Deze post geeft de laatste, op de inleverdatum aan de instelling meegedeelde ratio van het totale SREP-kapitaalvereiste (TSCR) weer, zoals door de bevoegde autoriteit aan de instelling meegedeeld, d.w.z. voor indiening met ref. datum 31 december van een bepaald jaar, rapporteer het P2R dat van toepassing is in het volgende jaar. De TSCR wordt omschreven in deel 1.2 van de EBA SREP GL.</w:t>
            </w:r>
          </w:p>
          <w:p w14:paraId="7FE1B63B" w14:textId="77777777" w:rsidR="00F81672" w:rsidRDefault="001352BF">
            <w:pPr>
              <w:pStyle w:val="P68B1DB1-InstructionsText22"/>
              <w:ind w:firstLine="0"/>
            </w:pPr>
            <w:r>
              <w:t>Indien een rapporterende entiteit een af te wikkelen entiteit is die niet onderworpen is geweest aan een aanvullend-eigenvermogensvereiste als bedoeld in artikel 104 bis van Richtlijn 2013/36/EU op het geconsolideerde niveau van de af te wikkelen groep, wordt de gerapporteerde waarde voor ii) naar verwachting het resultaat van de in artikel 1 van Gedelegeerde Verordening (EU) 2021/1118 van de Commissie bedoelde schatting, maar voorlopig uitgevoerd door de rapporterende entiteit.</w:t>
            </w:r>
          </w:p>
          <w:p w14:paraId="7FE1B63C" w14:textId="77777777" w:rsidR="00F81672" w:rsidRDefault="001352BF">
            <w:pPr>
              <w:pStyle w:val="P68B1DB1-TableParagraph13"/>
              <w:spacing w:before="108"/>
              <w:jc w:val="both"/>
              <w:rPr>
                <w:b/>
                <w:bCs/>
              </w:rPr>
            </w:pPr>
            <w:r>
              <w:t>Indien de bevoegde autoriteit geen additionele eigenvermogensvereisten heeft meegedeeld en het hierboven genoemde paragraaf niet van toepassing is, alleen punt i) rapporteren.</w:t>
            </w:r>
          </w:p>
        </w:tc>
      </w:tr>
      <w:tr w:rsidR="00F81672" w14:paraId="7FE1B643" w14:textId="77777777">
        <w:tc>
          <w:tcPr>
            <w:tcW w:w="856" w:type="dxa"/>
            <w:tcBorders>
              <w:top w:val="single" w:sz="4" w:space="0" w:color="1A171C"/>
              <w:left w:val="nil"/>
              <w:bottom w:val="single" w:sz="4" w:space="0" w:color="1A171C"/>
              <w:right w:val="single" w:sz="4" w:space="0" w:color="1A171C"/>
            </w:tcBorders>
            <w:vAlign w:val="center"/>
          </w:tcPr>
          <w:p w14:paraId="7FE1B63E" w14:textId="77777777" w:rsidR="00F81672" w:rsidRDefault="001352BF">
            <w:pPr>
              <w:pStyle w:val="P68B1DB1-TableParagraph13"/>
              <w:spacing w:before="106"/>
              <w:ind w:left="-1"/>
            </w:pPr>
            <w:r>
              <w:t>0400</w:t>
            </w:r>
          </w:p>
        </w:tc>
        <w:tc>
          <w:tcPr>
            <w:tcW w:w="8170" w:type="dxa"/>
            <w:tcBorders>
              <w:top w:val="single" w:sz="4" w:space="0" w:color="1A171C"/>
              <w:left w:val="single" w:sz="4" w:space="0" w:color="1A171C"/>
              <w:bottom w:val="single" w:sz="4" w:space="0" w:color="1A171C"/>
              <w:right w:val="nil"/>
            </w:tcBorders>
            <w:vAlign w:val="center"/>
          </w:tcPr>
          <w:p w14:paraId="7FE1B63F" w14:textId="77777777" w:rsidR="00F81672" w:rsidRDefault="001352BF">
            <w:pPr>
              <w:pStyle w:val="P68B1DB1-TableParagraph14"/>
              <w:spacing w:before="108"/>
              <w:jc w:val="both"/>
              <w:rPr>
                <w:bCs/>
              </w:rPr>
            </w:pPr>
            <w:r>
              <w:t>Gecombineerde buffervereisten</w:t>
            </w:r>
          </w:p>
          <w:p w14:paraId="7FE1B640" w14:textId="6A824052" w:rsidR="00F81672" w:rsidRDefault="001352BF">
            <w:pPr>
              <w:pStyle w:val="P68B1DB1-TableParagraph13"/>
              <w:spacing w:before="108"/>
              <w:jc w:val="both"/>
            </w:pPr>
            <w:r>
              <w:t xml:space="preserve">COREP (OF): {C 04.00; 740; 010 </w:t>
            </w:r>
            <w:r w:rsidR="00215E25">
              <w:t>}</w:t>
            </w:r>
            <w:r>
              <w:t>).</w:t>
            </w:r>
          </w:p>
          <w:p w14:paraId="7FE1B641" w14:textId="77777777" w:rsidR="00F81672" w:rsidRDefault="001352BF">
            <w:pPr>
              <w:pStyle w:val="TableParagraph"/>
              <w:spacing w:before="108"/>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Vereiste bedoeld in</w:t>
            </w:r>
            <w:r>
              <w:rPr>
                <w:rStyle w:val="InstructionsTabelleberschrift"/>
                <w:rFonts w:ascii="Times New Roman" w:hAnsi="Times New Roman"/>
                <w:b w:val="0"/>
                <w:color w:val="000000" w:themeColor="text1"/>
                <w:szCs w:val="20"/>
                <w:u w:val="none"/>
              </w:rPr>
              <w:t xml:space="preserve"> artikel</w:t>
            </w:r>
            <w:r>
              <w:rPr>
                <w:rFonts w:ascii="Times New Roman" w:eastAsia="Cambria" w:hAnsi="Times New Roman" w:cs="Times New Roman"/>
                <w:color w:val="000000" w:themeColor="text1"/>
                <w:sz w:val="20"/>
                <w:szCs w:val="20"/>
              </w:rPr>
              <w:t>128, eerste alinea, punt 6, van Richtlijn 2013/36/EG.</w:t>
            </w:r>
          </w:p>
          <w:p w14:paraId="7FE1B642" w14:textId="37B6D097" w:rsidR="00F81672" w:rsidRDefault="001352BF">
            <w:pPr>
              <w:pStyle w:val="P68B1DB1-TableParagraph13"/>
              <w:spacing w:before="108"/>
              <w:jc w:val="both"/>
            </w:pPr>
            <w:r>
              <w:t xml:space="preserve">Indien de afwikkelingsperimeter verschilt van de prudentiële perimeter, volgt de raming van de elementen die het gecombineerde buffervereiste van de af te wikkelen entiteit op het geconsolideerde niveau van de af te wikkelen groep omvatten, artikel 3, lid 1, van Gedelegeerde Verordening (EU) 2021/1118 van de Commissie, maar moet dit voorlopig door de rapporterende entiteit worden uitgevoerd. </w:t>
            </w:r>
          </w:p>
        </w:tc>
      </w:tr>
      <w:tr w:rsidR="00F81672" w14:paraId="7FE1B649" w14:textId="77777777">
        <w:tc>
          <w:tcPr>
            <w:tcW w:w="856" w:type="dxa"/>
            <w:tcBorders>
              <w:top w:val="single" w:sz="4" w:space="0" w:color="1A171C"/>
              <w:left w:val="nil"/>
              <w:bottom w:val="single" w:sz="4" w:space="0" w:color="1A171C"/>
              <w:right w:val="single" w:sz="4" w:space="0" w:color="1A171C"/>
            </w:tcBorders>
            <w:vAlign w:val="center"/>
          </w:tcPr>
          <w:p w14:paraId="7FE1B644" w14:textId="77777777" w:rsidR="00F81672" w:rsidRDefault="001352BF">
            <w:pPr>
              <w:pStyle w:val="P68B1DB1-TableParagraph13"/>
              <w:spacing w:before="106"/>
              <w:ind w:left="-1"/>
            </w:pPr>
            <w:r>
              <w:t>0410</w:t>
            </w:r>
          </w:p>
        </w:tc>
        <w:tc>
          <w:tcPr>
            <w:tcW w:w="8170" w:type="dxa"/>
            <w:tcBorders>
              <w:top w:val="single" w:sz="4" w:space="0" w:color="1A171C"/>
              <w:left w:val="single" w:sz="4" w:space="0" w:color="1A171C"/>
              <w:bottom w:val="single" w:sz="4" w:space="0" w:color="1A171C"/>
              <w:right w:val="nil"/>
            </w:tcBorders>
            <w:vAlign w:val="center"/>
          </w:tcPr>
          <w:p w14:paraId="7FE1B645" w14:textId="77777777" w:rsidR="00F81672" w:rsidRDefault="001352BF">
            <w:pPr>
              <w:pStyle w:val="P68B1DB1-TableParagraph14"/>
              <w:spacing w:before="108"/>
              <w:jc w:val="both"/>
              <w:rPr>
                <w:bCs/>
              </w:rPr>
            </w:pPr>
            <w:r>
              <w:t>Kapitaalconserveringsbuffer</w:t>
            </w:r>
          </w:p>
          <w:p w14:paraId="7FE1B646" w14:textId="21EA6A13" w:rsidR="00F81672" w:rsidRDefault="001352BF">
            <w:pPr>
              <w:pStyle w:val="P68B1DB1-TableParagraph13"/>
              <w:spacing w:before="108"/>
              <w:jc w:val="both"/>
            </w:pPr>
            <w:r>
              <w:t xml:space="preserve">COREP (OF): {C 04.00; 750; 010 </w:t>
            </w:r>
            <w:r w:rsidR="00891546">
              <w:t>}</w:t>
            </w:r>
            <w:r>
              <w:t>).</w:t>
            </w:r>
          </w:p>
          <w:p w14:paraId="7FE1B647" w14:textId="77777777" w:rsidR="00F81672" w:rsidRDefault="001352BF">
            <w:pPr>
              <w:pStyle w:val="TableParagraph"/>
              <w:spacing w:before="108"/>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Vereiste als bedoeld in artikel</w:t>
            </w:r>
            <w:r>
              <w:rPr>
                <w:rStyle w:val="InstructionsTabelleberschrift"/>
                <w:rFonts w:ascii="Times New Roman" w:hAnsi="Times New Roman"/>
                <w:b w:val="0"/>
                <w:color w:val="000000" w:themeColor="text1"/>
                <w:szCs w:val="20"/>
                <w:u w:val="none"/>
              </w:rPr>
              <w:t xml:space="preserve"> </w:t>
            </w:r>
            <w:r>
              <w:rPr>
                <w:rFonts w:ascii="Times New Roman" w:eastAsia="Cambria" w:hAnsi="Times New Roman" w:cs="Times New Roman"/>
                <w:color w:val="000000" w:themeColor="text1"/>
                <w:sz w:val="20"/>
                <w:szCs w:val="20"/>
              </w:rPr>
              <w:t>128, punt (1), en artikel 129 van Richtlijn 2013/36/EU.</w:t>
            </w:r>
          </w:p>
          <w:p w14:paraId="7FE1B648" w14:textId="77777777" w:rsidR="00F81672" w:rsidRDefault="001352BF">
            <w:pPr>
              <w:pStyle w:val="P68B1DB1-TableParagraph13"/>
              <w:spacing w:before="108"/>
              <w:jc w:val="both"/>
              <w:rPr>
                <w:rFonts w:eastAsia="Cambria"/>
              </w:rPr>
            </w:pPr>
            <w:r>
              <w:t>Indien de afwikkelingsperimeter verschilt van de prudentiële perimeter, volgt de raming van dit buffervereiste van de af te wikkelen entiteit op het geconsolideerde niveau van de af te wikkelen groep artikel 3, lid 2, van Gedelegeerde Verordening (EU) 2021/1118 van de Commissie, maar moet dit vooraf door de rapporterende entiteit worden uitgevoerd.</w:t>
            </w:r>
          </w:p>
        </w:tc>
      </w:tr>
      <w:tr w:rsidR="00F81672" w14:paraId="7FE1B64F" w14:textId="77777777">
        <w:tc>
          <w:tcPr>
            <w:tcW w:w="856" w:type="dxa"/>
            <w:tcBorders>
              <w:top w:val="single" w:sz="4" w:space="0" w:color="1A171C"/>
              <w:left w:val="nil"/>
              <w:bottom w:val="single" w:sz="4" w:space="0" w:color="1A171C"/>
              <w:right w:val="single" w:sz="4" w:space="0" w:color="1A171C"/>
            </w:tcBorders>
            <w:vAlign w:val="center"/>
          </w:tcPr>
          <w:p w14:paraId="7FE1B64A" w14:textId="77777777" w:rsidR="00F81672" w:rsidRDefault="001352BF">
            <w:pPr>
              <w:pStyle w:val="P68B1DB1-TableParagraph13"/>
              <w:spacing w:before="106"/>
              <w:ind w:left="-1"/>
            </w:pPr>
            <w:r>
              <w:t>0420</w:t>
            </w:r>
          </w:p>
        </w:tc>
        <w:tc>
          <w:tcPr>
            <w:tcW w:w="8170" w:type="dxa"/>
            <w:tcBorders>
              <w:top w:val="single" w:sz="4" w:space="0" w:color="1A171C"/>
              <w:left w:val="single" w:sz="4" w:space="0" w:color="1A171C"/>
              <w:bottom w:val="single" w:sz="4" w:space="0" w:color="1A171C"/>
              <w:right w:val="nil"/>
            </w:tcBorders>
            <w:vAlign w:val="center"/>
          </w:tcPr>
          <w:p w14:paraId="7FE1B64B" w14:textId="77777777" w:rsidR="00F81672" w:rsidRDefault="001352BF">
            <w:pPr>
              <w:rPr>
                <w:rStyle w:val="InstructionsTabelleberschrift"/>
                <w:rFonts w:ascii="Times New Roman" w:hAnsi="Times New Roman"/>
                <w:color w:val="000000" w:themeColor="text1"/>
                <w:szCs w:val="20"/>
                <w:u w:val="none"/>
              </w:rPr>
            </w:pPr>
            <w:r>
              <w:rPr>
                <w:rStyle w:val="InstructionsTabelleberschrift"/>
                <w:rFonts w:ascii="Times New Roman" w:hAnsi="Times New Roman"/>
                <w:color w:val="000000" w:themeColor="text1"/>
                <w:szCs w:val="20"/>
                <w:u w:val="none"/>
              </w:rPr>
              <w:t>Conserveringsbuffer als gevolg van macroprudentieel of systeemrisico onderkend op het niveau van een lidstaat</w:t>
            </w:r>
          </w:p>
          <w:p w14:paraId="7FE1B64C" w14:textId="38F41E0A" w:rsidR="00F81672" w:rsidRDefault="001352BF">
            <w:pPr>
              <w:rPr>
                <w:rStyle w:val="InstructionsTabelleberschrift"/>
                <w:rFonts w:ascii="Times New Roman" w:hAnsi="Times New Roman"/>
                <w:b w:val="0"/>
                <w:bCs w:val="0"/>
                <w:color w:val="000000" w:themeColor="text1"/>
                <w:szCs w:val="20"/>
                <w:u w:val="none"/>
              </w:rPr>
            </w:pPr>
            <w:r>
              <w:rPr>
                <w:rStyle w:val="InstructionsTabelleberschrift"/>
                <w:rFonts w:ascii="Times New Roman" w:hAnsi="Times New Roman"/>
                <w:b w:val="0"/>
                <w:bCs w:val="0"/>
                <w:color w:val="000000" w:themeColor="text1"/>
                <w:szCs w:val="20"/>
                <w:u w:val="none"/>
              </w:rPr>
              <w:t xml:space="preserve">COREP (OF): {C 04.00; 760; 010 </w:t>
            </w:r>
            <w:r w:rsidR="00113049">
              <w:rPr>
                <w:rStyle w:val="InstructionsTabelleberschrift"/>
                <w:rFonts w:ascii="Times New Roman" w:hAnsi="Times New Roman"/>
                <w:b w:val="0"/>
                <w:bCs w:val="0"/>
                <w:color w:val="000000" w:themeColor="text1"/>
                <w:szCs w:val="20"/>
                <w:u w:val="none"/>
              </w:rPr>
              <w:t>}).</w:t>
            </w:r>
          </w:p>
          <w:p w14:paraId="7FE1B64D" w14:textId="1D29CF6A" w:rsidR="00F81672" w:rsidRDefault="001352BF">
            <w:pPr>
              <w:rPr>
                <w:rStyle w:val="InstructionsTabelleberschrift"/>
                <w:rFonts w:ascii="Times New Roman" w:hAnsi="Times New Roman"/>
                <w:b w:val="0"/>
                <w:color w:val="000000" w:themeColor="text1"/>
                <w:szCs w:val="20"/>
                <w:u w:val="none"/>
              </w:rPr>
            </w:pPr>
            <w:r>
              <w:rPr>
                <w:rFonts w:ascii="Times New Roman" w:eastAsia="Cambria" w:hAnsi="Times New Roman" w:cs="Times New Roman"/>
                <w:color w:val="000000" w:themeColor="text1"/>
                <w:sz w:val="20"/>
                <w:szCs w:val="20"/>
              </w:rPr>
              <w:t>In</w:t>
            </w:r>
            <w:r>
              <w:rPr>
                <w:rStyle w:val="InstructionsTabelleberschrift"/>
                <w:rFonts w:ascii="Times New Roman" w:hAnsi="Times New Roman"/>
                <w:b w:val="0"/>
                <w:color w:val="000000" w:themeColor="text1"/>
                <w:szCs w:val="20"/>
                <w:u w:val="none"/>
              </w:rPr>
              <w:t xml:space="preserve"> artikel 458, lid</w:t>
            </w:r>
            <w:r>
              <w:rPr>
                <w:rFonts w:ascii="Times New Roman" w:eastAsia="Cambria" w:hAnsi="Times New Roman" w:cs="Times New Roman"/>
                <w:color w:val="000000" w:themeColor="text1"/>
                <w:sz w:val="20"/>
                <w:szCs w:val="20"/>
              </w:rPr>
              <w:t xml:space="preserve"> 2, onder d, onder vi),</w:t>
            </w:r>
            <w:r>
              <w:rPr>
                <w:rStyle w:val="FootnoteReference"/>
                <w:rFonts w:cs="Times New Roman"/>
                <w:color w:val="000000" w:themeColor="text1"/>
              </w:rPr>
              <w:footnoteReference w:id="15"/>
            </w:r>
            <w:r>
              <w:rPr>
                <w:rFonts w:ascii="Times New Roman" w:eastAsia="Cambria" w:hAnsi="Times New Roman" w:cs="Times New Roman"/>
                <w:color w:val="000000" w:themeColor="text1"/>
                <w:sz w:val="20"/>
                <w:szCs w:val="20"/>
              </w:rPr>
              <w:t xml:space="preserve"> van Verordening (EU) nr. 575/2013</w:t>
            </w:r>
            <w:r>
              <w:rPr>
                <w:rStyle w:val="FootnoteReference"/>
                <w:rFonts w:cs="Times New Roman"/>
                <w:color w:val="000000" w:themeColor="text1"/>
              </w:rPr>
              <w:t>bedoelde vereiste</w:t>
            </w:r>
          </w:p>
          <w:p w14:paraId="7FE1B64E" w14:textId="77777777" w:rsidR="00F81672" w:rsidRDefault="001352BF">
            <w:pPr>
              <w:pStyle w:val="P68B1DB1-TableParagraph13"/>
              <w:spacing w:before="108"/>
              <w:jc w:val="both"/>
              <w:rPr>
                <w:rFonts w:eastAsia="Cambria"/>
              </w:rPr>
            </w:pPr>
            <w:r>
              <w:t xml:space="preserve">Indien de afwikkelingsperimeter verschilt van de prudentiële perimeter, komt het gerapporteerde </w:t>
            </w:r>
            <w:r>
              <w:lastRenderedPageBreak/>
              <w:t>bedrag overeen met de buffer die van toepassing is op de blootstellingen van de af te wikkelen groep.</w:t>
            </w:r>
          </w:p>
        </w:tc>
      </w:tr>
      <w:tr w:rsidR="00F81672" w14:paraId="7FE1B655" w14:textId="77777777">
        <w:tc>
          <w:tcPr>
            <w:tcW w:w="856" w:type="dxa"/>
            <w:tcBorders>
              <w:top w:val="single" w:sz="4" w:space="0" w:color="1A171C"/>
              <w:left w:val="nil"/>
              <w:bottom w:val="single" w:sz="4" w:space="0" w:color="1A171C"/>
              <w:right w:val="single" w:sz="4" w:space="0" w:color="1A171C"/>
            </w:tcBorders>
            <w:vAlign w:val="center"/>
          </w:tcPr>
          <w:p w14:paraId="7FE1B650" w14:textId="77777777" w:rsidR="00F81672" w:rsidRDefault="001352BF">
            <w:pPr>
              <w:pStyle w:val="P68B1DB1-TableParagraph13"/>
              <w:spacing w:before="106"/>
              <w:ind w:left="-1"/>
            </w:pPr>
            <w:r>
              <w:lastRenderedPageBreak/>
              <w:t>0430</w:t>
            </w:r>
          </w:p>
        </w:tc>
        <w:tc>
          <w:tcPr>
            <w:tcW w:w="8170" w:type="dxa"/>
            <w:tcBorders>
              <w:top w:val="single" w:sz="4" w:space="0" w:color="1A171C"/>
              <w:left w:val="single" w:sz="4" w:space="0" w:color="1A171C"/>
              <w:bottom w:val="single" w:sz="4" w:space="0" w:color="1A171C"/>
              <w:right w:val="nil"/>
            </w:tcBorders>
            <w:vAlign w:val="center"/>
          </w:tcPr>
          <w:p w14:paraId="7FE1B651" w14:textId="083135E2" w:rsidR="00F81672" w:rsidRDefault="001352BF">
            <w:pPr>
              <w:pStyle w:val="P68B1DB1-TableParagraph14"/>
              <w:spacing w:before="108"/>
              <w:jc w:val="both"/>
              <w:rPr>
                <w:bCs/>
              </w:rPr>
            </w:pPr>
            <w:r>
              <w:t>Instellingsspecifiek contracyclisch</w:t>
            </w:r>
            <w:r w:rsidR="00871FC0">
              <w:t>e</w:t>
            </w:r>
            <w:r>
              <w:t xml:space="preserve"> kapitaalbuffer </w:t>
            </w:r>
          </w:p>
          <w:p w14:paraId="7FE1B652" w14:textId="62ECE72E" w:rsidR="00F81672" w:rsidRDefault="001352BF">
            <w:pPr>
              <w:rPr>
                <w:rStyle w:val="InstructionsTabelleberschrift"/>
                <w:rFonts w:ascii="Times New Roman" w:hAnsi="Times New Roman"/>
                <w:b w:val="0"/>
                <w:bCs w:val="0"/>
                <w:color w:val="000000" w:themeColor="text1"/>
                <w:szCs w:val="20"/>
                <w:u w:val="none"/>
              </w:rPr>
            </w:pPr>
            <w:r>
              <w:rPr>
                <w:rStyle w:val="InstructionsTabelleberschrift"/>
                <w:rFonts w:ascii="Times New Roman" w:hAnsi="Times New Roman"/>
                <w:b w:val="0"/>
                <w:bCs w:val="0"/>
                <w:color w:val="000000" w:themeColor="text1"/>
                <w:szCs w:val="20"/>
                <w:u w:val="none"/>
              </w:rPr>
              <w:t xml:space="preserve">(zie COREP (OF): {C 04.00; 770; 010 </w:t>
            </w:r>
            <w:r w:rsidR="000C1622">
              <w:rPr>
                <w:rStyle w:val="InstructionsTabelleberschrift"/>
                <w:rFonts w:ascii="Times New Roman" w:hAnsi="Times New Roman"/>
                <w:b w:val="0"/>
                <w:bCs w:val="0"/>
                <w:color w:val="000000" w:themeColor="text1"/>
                <w:szCs w:val="20"/>
                <w:u w:val="none"/>
              </w:rPr>
              <w:t>}</w:t>
            </w:r>
            <w:r>
              <w:rPr>
                <w:rStyle w:val="InstructionsTabelleberschrift"/>
                <w:rFonts w:ascii="Times New Roman" w:hAnsi="Times New Roman"/>
                <w:b w:val="0"/>
                <w:bCs w:val="0"/>
                <w:color w:val="000000" w:themeColor="text1"/>
                <w:szCs w:val="20"/>
                <w:u w:val="none"/>
              </w:rPr>
              <w:t>).</w:t>
            </w:r>
          </w:p>
          <w:p w14:paraId="7FE1B653" w14:textId="77777777" w:rsidR="00F81672" w:rsidRDefault="001352BF">
            <w:pPr>
              <w:pStyle w:val="P68B1DB1-TableParagraph17"/>
              <w:spacing w:before="108"/>
              <w:jc w:val="both"/>
            </w:pPr>
            <w:r>
              <w:t>Vereiste bedoeld in artikel 128, punt 2, artikel 130, en artikelen 135 tot en met 140 van Richtlijn 2013/36/EU.</w:t>
            </w:r>
          </w:p>
          <w:p w14:paraId="7FE1B654" w14:textId="77777777" w:rsidR="00F81672" w:rsidRDefault="001352BF">
            <w:pPr>
              <w:pStyle w:val="P68B1DB1-TableParagraph13"/>
              <w:spacing w:before="108"/>
              <w:jc w:val="both"/>
              <w:rPr>
                <w:rFonts w:eastAsia="Cambria"/>
              </w:rPr>
            </w:pPr>
            <w:r>
              <w:t>Indien de afwikkelingsperimeter verschilt van de prudentiële perimeter, komt het gerapporteerde bedrag overeen met het buffervereiste dat van toepassing is op de blootstellingen van de af te wikkelen groep.</w:t>
            </w:r>
          </w:p>
        </w:tc>
      </w:tr>
      <w:tr w:rsidR="00F81672" w14:paraId="7FE1B65B" w14:textId="77777777">
        <w:tc>
          <w:tcPr>
            <w:tcW w:w="856" w:type="dxa"/>
            <w:tcBorders>
              <w:top w:val="single" w:sz="4" w:space="0" w:color="1A171C"/>
              <w:left w:val="nil"/>
              <w:bottom w:val="single" w:sz="4" w:space="0" w:color="1A171C"/>
              <w:right w:val="single" w:sz="4" w:space="0" w:color="1A171C"/>
            </w:tcBorders>
            <w:vAlign w:val="center"/>
          </w:tcPr>
          <w:p w14:paraId="7FE1B656" w14:textId="77777777" w:rsidR="00F81672" w:rsidRDefault="001352BF">
            <w:pPr>
              <w:pStyle w:val="P68B1DB1-TableParagraph13"/>
              <w:spacing w:before="106"/>
              <w:ind w:left="-1"/>
            </w:pPr>
            <w:r>
              <w:t>0440</w:t>
            </w:r>
          </w:p>
        </w:tc>
        <w:tc>
          <w:tcPr>
            <w:tcW w:w="8170" w:type="dxa"/>
            <w:tcBorders>
              <w:top w:val="single" w:sz="4" w:space="0" w:color="1A171C"/>
              <w:left w:val="single" w:sz="4" w:space="0" w:color="1A171C"/>
              <w:bottom w:val="single" w:sz="4" w:space="0" w:color="1A171C"/>
              <w:right w:val="nil"/>
            </w:tcBorders>
            <w:vAlign w:val="center"/>
          </w:tcPr>
          <w:p w14:paraId="7FE1B657" w14:textId="77777777" w:rsidR="00F81672" w:rsidRDefault="001352BF">
            <w:pPr>
              <w:pStyle w:val="P68B1DB1-TableParagraph14"/>
              <w:spacing w:before="108"/>
              <w:jc w:val="both"/>
              <w:rPr>
                <w:bCs/>
              </w:rPr>
            </w:pPr>
            <w:r>
              <w:t>Systeemrisicobuffer</w:t>
            </w:r>
          </w:p>
          <w:p w14:paraId="7FE1B658" w14:textId="356DC5E0" w:rsidR="00F81672" w:rsidRDefault="001352BF">
            <w:pPr>
              <w:pStyle w:val="P68B1DB1-TableParagraph13"/>
              <w:spacing w:before="108"/>
              <w:jc w:val="both"/>
            </w:pPr>
            <w:r>
              <w:t xml:space="preserve">(zie COREP (OF): {C 04.00; 780; 010 </w:t>
            </w:r>
            <w:r w:rsidR="000C1622">
              <w:t>}</w:t>
            </w:r>
            <w:r>
              <w:t>)</w:t>
            </w:r>
          </w:p>
          <w:p w14:paraId="7FE1B659" w14:textId="77777777" w:rsidR="00F81672" w:rsidRDefault="001352BF">
            <w:pPr>
              <w:pStyle w:val="P68B1DB1-TableParagraph17"/>
              <w:spacing w:before="108"/>
              <w:jc w:val="both"/>
            </w:pPr>
            <w:r>
              <w:t>Vereiste bedoeld in artikel 128, punt 5, en artikelen 133 en 134 van Richtlijn 2013/36/EU</w:t>
            </w:r>
          </w:p>
          <w:p w14:paraId="7FE1B65A" w14:textId="77777777" w:rsidR="00F81672" w:rsidRDefault="001352BF">
            <w:pPr>
              <w:pStyle w:val="TableParagraph"/>
              <w:spacing w:before="10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Indien de afwikkelingsperimeter verschilt van de prudentiële perimeter, volgt de raming van dit buffervereiste van de af te wikkelen entiteit op het geconsolideerde niveau van de af te wikkelen groep artikel 3, lid 5, van Gedelegeerde Verordening (EU) 2021/1118 van de Commissie, maar moet dit vooraf door de rapporterende entiteit worden uitgevoerd</w:t>
            </w:r>
            <w:r>
              <w:t>.</w:t>
            </w:r>
          </w:p>
        </w:tc>
      </w:tr>
      <w:tr w:rsidR="00F81672" w14:paraId="7FE1B661" w14:textId="77777777">
        <w:tc>
          <w:tcPr>
            <w:tcW w:w="856" w:type="dxa"/>
            <w:tcBorders>
              <w:top w:val="single" w:sz="4" w:space="0" w:color="1A171C"/>
              <w:left w:val="nil"/>
              <w:bottom w:val="single" w:sz="4" w:space="0" w:color="1A171C"/>
              <w:right w:val="single" w:sz="4" w:space="0" w:color="1A171C"/>
            </w:tcBorders>
            <w:vAlign w:val="center"/>
          </w:tcPr>
          <w:p w14:paraId="7FE1B65C" w14:textId="77777777" w:rsidR="00F81672" w:rsidRDefault="001352BF">
            <w:pPr>
              <w:pStyle w:val="P68B1DB1-TableParagraph13"/>
              <w:spacing w:before="106"/>
              <w:ind w:left="-1"/>
            </w:pPr>
            <w:r>
              <w:t>0450</w:t>
            </w:r>
          </w:p>
        </w:tc>
        <w:tc>
          <w:tcPr>
            <w:tcW w:w="8170" w:type="dxa"/>
            <w:tcBorders>
              <w:top w:val="single" w:sz="4" w:space="0" w:color="1A171C"/>
              <w:left w:val="single" w:sz="4" w:space="0" w:color="1A171C"/>
              <w:bottom w:val="single" w:sz="4" w:space="0" w:color="1A171C"/>
              <w:right w:val="nil"/>
            </w:tcBorders>
            <w:vAlign w:val="center"/>
          </w:tcPr>
          <w:p w14:paraId="7FE1B65D" w14:textId="77777777" w:rsidR="00F81672" w:rsidRDefault="001352BF">
            <w:pPr>
              <w:pStyle w:val="P68B1DB1-TableParagraph14"/>
              <w:spacing w:before="108"/>
              <w:jc w:val="both"/>
              <w:rPr>
                <w:bCs/>
              </w:rPr>
            </w:pPr>
            <w:r>
              <w:t>Buffer voor mondiaal systeemrelevante instellingen</w:t>
            </w:r>
          </w:p>
          <w:p w14:paraId="7FE1B65E" w14:textId="4F4CE702" w:rsidR="00F81672" w:rsidRDefault="001352BF">
            <w:pPr>
              <w:pStyle w:val="P68B1DB1-TableParagraph17"/>
              <w:spacing w:before="108"/>
              <w:jc w:val="both"/>
            </w:pPr>
            <w:r>
              <w:t xml:space="preserve">COREP (OF): {C 04.00; 800; 010 </w:t>
            </w:r>
            <w:r w:rsidR="00923188">
              <w:t>}</w:t>
            </w:r>
          </w:p>
          <w:p w14:paraId="7FE1B65F" w14:textId="77777777" w:rsidR="00F81672" w:rsidRDefault="001352BF">
            <w:pPr>
              <w:pStyle w:val="P68B1DB1-TableParagraph17"/>
              <w:spacing w:before="108"/>
              <w:jc w:val="both"/>
            </w:pPr>
            <w:r>
              <w:t>Het in artikel 128, punt 3, en artikel 131 van Richtlijn 2013/36/EU bedoelde vereiste is.</w:t>
            </w:r>
          </w:p>
          <w:p w14:paraId="7FE1B660" w14:textId="77777777" w:rsidR="00F81672" w:rsidRDefault="001352BF">
            <w:pPr>
              <w:pStyle w:val="TableParagraph"/>
              <w:spacing w:before="108"/>
              <w:jc w:val="both"/>
              <w:rPr>
                <w:rFonts w:ascii="Times New Roman" w:eastAsia="Cambria" w:hAnsi="Times New Roman" w:cs="Times New Roman"/>
                <w:color w:val="000000" w:themeColor="text1"/>
                <w:sz w:val="20"/>
                <w:szCs w:val="20"/>
              </w:rPr>
            </w:pPr>
            <w:r>
              <w:rPr>
                <w:rFonts w:ascii="Times New Roman" w:hAnsi="Times New Roman" w:cs="Times New Roman"/>
                <w:color w:val="000000" w:themeColor="text1"/>
                <w:sz w:val="20"/>
                <w:szCs w:val="20"/>
              </w:rPr>
              <w:t>Indien de afwikkelingsperimeter verschilt van de prudentiële perimeter, volgt de raming van dit buffervereiste van de af te wikkelen entiteit op het geconsolideerde niveau van de af te wikkelen groep artikel 3, lid 3, van Gedelegeerde Verordening (EU) 2021/1118 van de Commissie, maar moet dit vooraf door de rapporterende entiteit worden uitgevoerd</w:t>
            </w:r>
            <w:r>
              <w:t>.</w:t>
            </w:r>
          </w:p>
        </w:tc>
      </w:tr>
      <w:tr w:rsidR="00F81672" w14:paraId="7FE1B667" w14:textId="77777777">
        <w:tc>
          <w:tcPr>
            <w:tcW w:w="856" w:type="dxa"/>
            <w:tcBorders>
              <w:top w:val="single" w:sz="4" w:space="0" w:color="1A171C"/>
              <w:left w:val="nil"/>
              <w:bottom w:val="single" w:sz="4" w:space="0" w:color="1A171C"/>
              <w:right w:val="single" w:sz="4" w:space="0" w:color="1A171C"/>
            </w:tcBorders>
            <w:vAlign w:val="center"/>
          </w:tcPr>
          <w:p w14:paraId="7FE1B662" w14:textId="77777777" w:rsidR="00F81672" w:rsidRDefault="001352BF">
            <w:pPr>
              <w:pStyle w:val="P68B1DB1-TableParagraph13"/>
              <w:spacing w:before="106"/>
              <w:ind w:left="-1"/>
            </w:pPr>
            <w:r>
              <w:t>0460</w:t>
            </w:r>
          </w:p>
        </w:tc>
        <w:tc>
          <w:tcPr>
            <w:tcW w:w="8170" w:type="dxa"/>
            <w:tcBorders>
              <w:top w:val="single" w:sz="4" w:space="0" w:color="1A171C"/>
              <w:left w:val="single" w:sz="4" w:space="0" w:color="1A171C"/>
              <w:bottom w:val="single" w:sz="4" w:space="0" w:color="1A171C"/>
              <w:right w:val="nil"/>
            </w:tcBorders>
            <w:vAlign w:val="center"/>
          </w:tcPr>
          <w:p w14:paraId="2AD41B07" w14:textId="77777777" w:rsidR="0005345F" w:rsidRDefault="001352BF">
            <w:pPr>
              <w:pStyle w:val="P68B1DB1-TableParagraph13"/>
              <w:spacing w:before="108"/>
              <w:jc w:val="both"/>
              <w:rPr>
                <w:b/>
              </w:rPr>
            </w:pPr>
            <w:r>
              <w:rPr>
                <w:b/>
              </w:rPr>
              <w:t xml:space="preserve">Buffer voor andere systeemrelevante instellingen </w:t>
            </w:r>
          </w:p>
          <w:p w14:paraId="7FE1B664" w14:textId="47AD2000" w:rsidR="00F81672" w:rsidRDefault="0005345F">
            <w:pPr>
              <w:pStyle w:val="P68B1DB1-TableParagraph13"/>
              <w:spacing w:before="108"/>
              <w:jc w:val="both"/>
            </w:pPr>
            <w:r>
              <w:rPr>
                <w:bCs/>
              </w:rPr>
              <w:t>A</w:t>
            </w:r>
            <w:r w:rsidRPr="00072761">
              <w:rPr>
                <w:bCs/>
              </w:rPr>
              <w:t>rtikel</w:t>
            </w:r>
            <w:r>
              <w:t>128</w:t>
            </w:r>
            <w:r w:rsidR="001352BF">
              <w:t xml:space="preserve">, punt (4), en artikel 131 van Richtlijn 2013/36/EU </w:t>
            </w:r>
          </w:p>
          <w:p w14:paraId="7FE1B665" w14:textId="57B1774A" w:rsidR="00F81672" w:rsidRDefault="001352BF">
            <w:pPr>
              <w:pStyle w:val="P68B1DB1-TableParagraph13"/>
              <w:spacing w:before="108"/>
              <w:jc w:val="both"/>
            </w:pPr>
            <w:r>
              <w:t xml:space="preserve">COREP (OF): {C 04.00; 810; 010 </w:t>
            </w:r>
            <w:r w:rsidR="0005345F">
              <w:t>}</w:t>
            </w:r>
            <w:r>
              <w:t xml:space="preserve"> </w:t>
            </w:r>
          </w:p>
          <w:p w14:paraId="7FE1B666" w14:textId="77777777" w:rsidR="00F81672" w:rsidRDefault="001352BF">
            <w:pPr>
              <w:pStyle w:val="P68B1DB1-TableParagraph13"/>
              <w:spacing w:before="108"/>
              <w:jc w:val="both"/>
              <w:rPr>
                <w:b/>
                <w:bCs/>
              </w:rPr>
            </w:pPr>
            <w:r>
              <w:t>Het gerapporteerde bedrag vertegenwoordigt het bedrag aan eigen vermogen dat nodig is om op de rapportagedatum aan de respectieve kapitaalbuffervereisten te voldoen.</w:t>
            </w:r>
          </w:p>
        </w:tc>
      </w:tr>
      <w:tr w:rsidR="00F81672" w14:paraId="7FE1B670" w14:textId="77777777">
        <w:tc>
          <w:tcPr>
            <w:tcW w:w="856" w:type="dxa"/>
            <w:tcBorders>
              <w:top w:val="single" w:sz="4" w:space="0" w:color="1A171C"/>
              <w:left w:val="nil"/>
              <w:bottom w:val="single" w:sz="4" w:space="0" w:color="1A171C"/>
              <w:right w:val="single" w:sz="4" w:space="0" w:color="1A171C"/>
            </w:tcBorders>
            <w:vAlign w:val="center"/>
          </w:tcPr>
          <w:p w14:paraId="7FE1B668" w14:textId="77777777" w:rsidR="00F81672" w:rsidRDefault="001352BF">
            <w:pPr>
              <w:pStyle w:val="P68B1DB1-TableParagraph13"/>
              <w:spacing w:before="106"/>
              <w:ind w:left="-1"/>
            </w:pPr>
            <w:r>
              <w:t>0500</w:t>
            </w:r>
          </w:p>
        </w:tc>
        <w:tc>
          <w:tcPr>
            <w:tcW w:w="8170" w:type="dxa"/>
            <w:tcBorders>
              <w:top w:val="single" w:sz="4" w:space="0" w:color="1A171C"/>
              <w:left w:val="single" w:sz="4" w:space="0" w:color="1A171C"/>
              <w:bottom w:val="single" w:sz="4" w:space="0" w:color="1A171C"/>
              <w:right w:val="nil"/>
            </w:tcBorders>
            <w:vAlign w:val="center"/>
          </w:tcPr>
          <w:p w14:paraId="7FE1B669" w14:textId="4E3A432D" w:rsidR="00F81672" w:rsidRDefault="0005345F">
            <w:pPr>
              <w:pStyle w:val="P68B1DB1-TableParagraph14"/>
              <w:spacing w:before="108"/>
              <w:jc w:val="both"/>
              <w:rPr>
                <w:bCs/>
              </w:rPr>
            </w:pPr>
            <w:r>
              <w:t xml:space="preserve">Algehele </w:t>
            </w:r>
            <w:r w:rsidR="001352BF">
              <w:t xml:space="preserve">kapitaalvereiste-ratio (OCR-ratio) </w:t>
            </w:r>
          </w:p>
          <w:p w14:paraId="7FE1B66A" w14:textId="2C2FE167" w:rsidR="00F81672" w:rsidRDefault="001352BF">
            <w:pPr>
              <w:pStyle w:val="P68B1DB1-TableParagraph13"/>
              <w:spacing w:before="108"/>
              <w:jc w:val="both"/>
            </w:pPr>
            <w:r>
              <w:t xml:space="preserve">COREP (OF): {C 03.00; 160; 010 </w:t>
            </w:r>
            <w:r w:rsidR="0005345F">
              <w:t xml:space="preserve">} </w:t>
            </w:r>
          </w:p>
          <w:p w14:paraId="7FE1B66B" w14:textId="77777777" w:rsidR="00F81672" w:rsidRDefault="001352BF">
            <w:pPr>
              <w:pStyle w:val="P68B1DB1-TableParagraph13"/>
              <w:spacing w:before="108"/>
              <w:jc w:val="both"/>
            </w:pPr>
            <w:r>
              <w:t xml:space="preserve">De som van i) en ii), als volgt: </w:t>
            </w:r>
          </w:p>
          <w:p w14:paraId="7FE1B66C" w14:textId="77777777" w:rsidR="00F81672" w:rsidRDefault="001352BF">
            <w:pPr>
              <w:pStyle w:val="P68B1DB1-TableParagraph13"/>
              <w:numPr>
                <w:ilvl w:val="3"/>
                <w:numId w:val="211"/>
              </w:numPr>
              <w:spacing w:before="108"/>
              <w:ind w:left="931" w:hanging="567"/>
              <w:jc w:val="both"/>
            </w:pPr>
            <w:r>
              <w:t xml:space="preserve">de in rij 0300 genoemde TSCR-ratio; </w:t>
            </w:r>
          </w:p>
          <w:p w14:paraId="7FE1B66D" w14:textId="77777777" w:rsidR="00F81672" w:rsidRDefault="001352BF">
            <w:pPr>
              <w:pStyle w:val="P68B1DB1-TableParagraph13"/>
              <w:numPr>
                <w:ilvl w:val="3"/>
                <w:numId w:val="211"/>
              </w:numPr>
              <w:spacing w:before="108"/>
              <w:ind w:left="931" w:hanging="567"/>
              <w:jc w:val="both"/>
            </w:pPr>
            <w:r>
              <w:t xml:space="preserve">voor zover juridisch van toepassing, de in artikel 128, punt 6, van Richtlijn 2013/36/EU genoemde gecombineerdebuffervereistenratio. </w:t>
            </w:r>
          </w:p>
          <w:p w14:paraId="7FE1B66E" w14:textId="77777777" w:rsidR="00F81672" w:rsidRDefault="001352BF">
            <w:pPr>
              <w:pStyle w:val="P68B1DB1-TableParagraph13"/>
              <w:spacing w:before="108"/>
              <w:jc w:val="both"/>
            </w:pPr>
            <w:r>
              <w:t xml:space="preserve">De post geeft de algehele kapitaalvereiste-ratio (OCR-ratio) weer zoals gedefinieerd in deel 1.2 van de EBA SREP-richtsnoeren. </w:t>
            </w:r>
          </w:p>
          <w:p w14:paraId="7FE1B66F" w14:textId="77777777" w:rsidR="00F81672" w:rsidRDefault="001352BF">
            <w:pPr>
              <w:pStyle w:val="P68B1DB1-TableParagraph13"/>
              <w:spacing w:before="108"/>
              <w:jc w:val="both"/>
              <w:rPr>
                <w:b/>
                <w:bCs/>
              </w:rPr>
            </w:pPr>
            <w:r>
              <w:t>Indien geen buffervereiste van toepassing is, alleen punt i) rapporteren.</w:t>
            </w:r>
          </w:p>
        </w:tc>
      </w:tr>
    </w:tbl>
    <w:p w14:paraId="7FE1B712" w14:textId="77777777" w:rsidR="00F81672" w:rsidRDefault="00F81672">
      <w:pPr>
        <w:rPr>
          <w:rFonts w:ascii="Times New Roman" w:hAnsi="Times New Roman" w:cs="Times New Roman"/>
        </w:rPr>
      </w:pPr>
    </w:p>
    <w:p w14:paraId="7FE1B713" w14:textId="77777777" w:rsidR="00F81672" w:rsidRDefault="00F81672">
      <w:pPr>
        <w:rPr>
          <w:rFonts w:ascii="Times New Roman" w:hAnsi="Times New Roman" w:cs="Times New Roman"/>
        </w:rPr>
      </w:pPr>
    </w:p>
    <w:p w14:paraId="7FE1B714" w14:textId="77777777" w:rsidR="00F81672" w:rsidRPr="001C2696" w:rsidRDefault="001352BF">
      <w:pPr>
        <w:pStyle w:val="P68B1DB1-Instructionsberschrift25"/>
        <w:numPr>
          <w:ilvl w:val="1"/>
          <w:numId w:val="49"/>
        </w:numPr>
        <w:ind w:left="357" w:hanging="357"/>
      </w:pPr>
      <w:bookmarkStart w:id="55" w:name="_Toc208245045"/>
      <w:r w:rsidRPr="001C2696">
        <w:t>Z 03.02 — Eigenvermogensvereisten — Beleggingsondernemingen (LIAB 3)</w:t>
      </w:r>
      <w:bookmarkEnd w:id="55"/>
    </w:p>
    <w:p w14:paraId="7FE1B715" w14:textId="77777777" w:rsidR="00F81672" w:rsidRDefault="001352BF">
      <w:pPr>
        <w:pStyle w:val="Instructionsberschrift3"/>
      </w:pPr>
      <w:r>
        <w:t>Algemene opmerkingen</w:t>
      </w:r>
    </w:p>
    <w:p w14:paraId="7FE1B716" w14:textId="43E6EDE8" w:rsidR="00F81672" w:rsidRDefault="001352BF">
      <w:pPr>
        <w:pStyle w:val="Instructionsberschrift3"/>
        <w:numPr>
          <w:ilvl w:val="4"/>
          <w:numId w:val="260"/>
        </w:numPr>
      </w:pPr>
      <w:r>
        <w:lastRenderedPageBreak/>
        <w:t xml:space="preserve">In </w:t>
      </w:r>
      <w:r w:rsidR="00B50965">
        <w:t xml:space="preserve">dit </w:t>
      </w:r>
      <w:r>
        <w:t>template wordt informatie gebundeld over de eigenvermogensvereisten voor een entiteit of groep.</w:t>
      </w:r>
    </w:p>
    <w:p w14:paraId="7FE1B717" w14:textId="1213D388" w:rsidR="00F81672" w:rsidRDefault="001352BF">
      <w:pPr>
        <w:pStyle w:val="Instructionsberschrift3"/>
        <w:numPr>
          <w:ilvl w:val="4"/>
          <w:numId w:val="260"/>
        </w:numPr>
      </w:pPr>
      <w:r>
        <w:t>Alle gerapporteerde informatie geeft de eigenvermogensvereisten weer zoals die van toepassing zijn op de rapportagereferentiedatum.</w:t>
      </w:r>
    </w:p>
    <w:p w14:paraId="666AF7EE" w14:textId="2BB0C23B" w:rsidR="00F81672" w:rsidRDefault="001352BF">
      <w:pPr>
        <w:pStyle w:val="P68B1DB1-ListParagraph23"/>
        <w:numPr>
          <w:ilvl w:val="4"/>
          <w:numId w:val="260"/>
        </w:numPr>
      </w:pPr>
      <w:r>
        <w:t xml:space="preserve">Voor rapportage op geconsolideerde of individuele basis hoeft de rapporterende entiteit, indien deze </w:t>
      </w:r>
      <w:r w:rsidR="000E596D">
        <w:t xml:space="preserve">datapunten </w:t>
      </w:r>
      <w:r>
        <w:t xml:space="preserve">reeds door de entiteit in het IFREP zijn gerapporteerd voor dezelfde referentiedatum en dezelfde rapportagereikwijdte (zie IFREP-verwijzingen in de instructies), deze gegevens niet een tweede keer te rapporteren. Gegevens hoeven bijvoorbeeld alleen te worden gerapporteerd wanneer de rapporterende entiteit is vrijgesteld van financiële of prudentiële rapportageverplichtingen, in welk geval dit verslag de enige gegevensbron voor afwikkelingsautoriteiten voor deze </w:t>
      </w:r>
      <w:r w:rsidR="000E596D">
        <w:t xml:space="preserve">datapunten </w:t>
      </w:r>
      <w:r>
        <w:t>is.</w:t>
      </w:r>
    </w:p>
    <w:p w14:paraId="1DA6CBB2" w14:textId="77777777" w:rsidR="00F81672" w:rsidRDefault="00F81672">
      <w:pPr>
        <w:pStyle w:val="Instructionsberschrift3"/>
        <w:numPr>
          <w:ilvl w:val="4"/>
          <w:numId w:val="260"/>
        </w:numPr>
      </w:pPr>
    </w:p>
    <w:p w14:paraId="7FE1B718" w14:textId="4C8CE473" w:rsidR="00F81672" w:rsidRDefault="00F81672">
      <w:pPr>
        <w:pStyle w:val="InstructionsText2"/>
        <w:numPr>
          <w:ilvl w:val="0"/>
          <w:numId w:val="0"/>
        </w:numPr>
        <w:spacing w:before="0"/>
        <w:ind w:left="1440"/>
        <w:rPr>
          <w:rFonts w:ascii="Times New Roman" w:hAnsi="Times New Roman" w:cs="Times New Roman"/>
          <w:sz w:val="20"/>
          <w:szCs w:val="20"/>
        </w:rPr>
      </w:pPr>
    </w:p>
    <w:p w14:paraId="7FE1B719" w14:textId="77777777" w:rsidR="00F81672" w:rsidRDefault="001352BF">
      <w:pPr>
        <w:pStyle w:val="Instructionsberschrift3"/>
      </w:pPr>
      <w:r>
        <w:t>Instructies voor specifieke posities</w:t>
      </w:r>
    </w:p>
    <w:p w14:paraId="7FE1B71A" w14:textId="77777777" w:rsidR="00F81672" w:rsidRDefault="00F81672">
      <w:pPr>
        <w:pStyle w:val="Instructionsberschrift3"/>
        <w:numPr>
          <w:ilvl w:val="0"/>
          <w:numId w:val="0"/>
        </w:numPr>
        <w:ind w:left="720" w:hanging="432"/>
      </w:pPr>
    </w:p>
    <w:tbl>
      <w:tblPr>
        <w:tblW w:w="0" w:type="auto"/>
        <w:tblCellMar>
          <w:top w:w="57" w:type="dxa"/>
          <w:left w:w="57" w:type="dxa"/>
          <w:bottom w:w="57" w:type="dxa"/>
          <w:right w:w="0" w:type="dxa"/>
        </w:tblCellMar>
        <w:tblLook w:val="01E0" w:firstRow="1" w:lastRow="1" w:firstColumn="1" w:lastColumn="1" w:noHBand="0" w:noVBand="0"/>
      </w:tblPr>
      <w:tblGrid>
        <w:gridCol w:w="856"/>
        <w:gridCol w:w="8170"/>
      </w:tblGrid>
      <w:tr w:rsidR="00F81672" w14:paraId="7FE1B71D" w14:textId="77777777">
        <w:trPr>
          <w:tblHeader/>
        </w:trPr>
        <w:tc>
          <w:tcPr>
            <w:tcW w:w="856" w:type="dxa"/>
            <w:tcBorders>
              <w:top w:val="single" w:sz="4" w:space="0" w:color="1A171C"/>
              <w:left w:val="nil"/>
              <w:bottom w:val="single" w:sz="4" w:space="0" w:color="1A171C"/>
              <w:right w:val="single" w:sz="4" w:space="0" w:color="1A171C"/>
            </w:tcBorders>
            <w:shd w:val="clear" w:color="auto" w:fill="E4E5E5"/>
          </w:tcPr>
          <w:p w14:paraId="7FE1B71B" w14:textId="77777777" w:rsidR="00F81672" w:rsidRDefault="001352BF">
            <w:pPr>
              <w:pStyle w:val="P68B1DB1-TableParagraph13"/>
              <w:spacing w:before="66"/>
              <w:rPr>
                <w:rFonts w:eastAsia="Cambria"/>
              </w:rPr>
            </w:pPr>
            <w:r>
              <w:t>Rijen</w:t>
            </w:r>
          </w:p>
        </w:tc>
        <w:tc>
          <w:tcPr>
            <w:tcW w:w="8170" w:type="dxa"/>
            <w:tcBorders>
              <w:top w:val="single" w:sz="4" w:space="0" w:color="1A171C"/>
              <w:left w:val="single" w:sz="4" w:space="0" w:color="1A171C"/>
              <w:bottom w:val="single" w:sz="4" w:space="0" w:color="1A171C"/>
              <w:right w:val="nil"/>
            </w:tcBorders>
            <w:shd w:val="clear" w:color="auto" w:fill="E4E5E5"/>
          </w:tcPr>
          <w:p w14:paraId="7FE1B71C" w14:textId="77777777" w:rsidR="00F81672" w:rsidRDefault="001352BF">
            <w:pPr>
              <w:pStyle w:val="P68B1DB1-TableParagraph13"/>
              <w:spacing w:before="66"/>
              <w:ind w:right="1"/>
              <w:jc w:val="center"/>
              <w:rPr>
                <w:rFonts w:eastAsia="Cambria"/>
              </w:rPr>
            </w:pPr>
            <w:r>
              <w:t>Instructies</w:t>
            </w:r>
          </w:p>
        </w:tc>
      </w:tr>
      <w:tr w:rsidR="00F81672" w14:paraId="7FE1B722" w14:textId="77777777">
        <w:tc>
          <w:tcPr>
            <w:tcW w:w="856" w:type="dxa"/>
            <w:tcBorders>
              <w:top w:val="single" w:sz="4" w:space="0" w:color="1A171C"/>
              <w:left w:val="nil"/>
              <w:bottom w:val="single" w:sz="4" w:space="0" w:color="1A171C"/>
              <w:right w:val="single" w:sz="4" w:space="0" w:color="1A171C"/>
            </w:tcBorders>
            <w:vAlign w:val="center"/>
          </w:tcPr>
          <w:p w14:paraId="7FE1B71E" w14:textId="77777777" w:rsidR="00F81672" w:rsidRDefault="001352BF">
            <w:pPr>
              <w:pStyle w:val="P68B1DB1-TableParagraph13"/>
              <w:spacing w:before="106"/>
              <w:ind w:left="-1"/>
              <w:rPr>
                <w:rFonts w:eastAsia="Cambria"/>
                <w:b/>
              </w:rPr>
            </w:pPr>
            <w:r>
              <w:t>0100</w:t>
            </w:r>
          </w:p>
        </w:tc>
        <w:tc>
          <w:tcPr>
            <w:tcW w:w="8170" w:type="dxa"/>
            <w:tcBorders>
              <w:top w:val="single" w:sz="4" w:space="0" w:color="1A171C"/>
              <w:left w:val="single" w:sz="4" w:space="0" w:color="1A171C"/>
              <w:bottom w:val="single" w:sz="4" w:space="0" w:color="1A171C"/>
              <w:right w:val="nil"/>
            </w:tcBorders>
            <w:vAlign w:val="center"/>
          </w:tcPr>
          <w:p w14:paraId="0E4C8C5E" w14:textId="371818FE" w:rsidR="00F81672" w:rsidRDefault="00DD3435">
            <w:pPr>
              <w:rPr>
                <w:rStyle w:val="InstructionsTabelleberschrift"/>
                <w:rFonts w:ascii="Times New Roman" w:hAnsi="Times New Roman"/>
                <w:color w:val="000000" w:themeColor="text1"/>
                <w:szCs w:val="20"/>
                <w:u w:val="none"/>
              </w:rPr>
            </w:pPr>
            <w:r>
              <w:rPr>
                <w:rStyle w:val="InstructionsTabelleberschrift"/>
                <w:rFonts w:ascii="Times New Roman" w:hAnsi="Times New Roman"/>
                <w:color w:val="000000" w:themeColor="text1"/>
                <w:szCs w:val="20"/>
                <w:u w:val="none"/>
              </w:rPr>
              <w:t>Total</w:t>
            </w:r>
            <w:r>
              <w:rPr>
                <w:rStyle w:val="InstructionsTabelleberschrift"/>
                <w:rFonts w:ascii="Times New Roman" w:hAnsi="Times New Roman"/>
                <w:color w:val="000000" w:themeColor="text1"/>
                <w:szCs w:val="20"/>
              </w:rPr>
              <w:t>e</w:t>
            </w:r>
            <w:r>
              <w:rPr>
                <w:rStyle w:val="InstructionsTabelleberschrift"/>
                <w:rFonts w:ascii="Times New Roman" w:hAnsi="Times New Roman"/>
                <w:color w:val="000000" w:themeColor="text1"/>
                <w:szCs w:val="20"/>
                <w:u w:val="none"/>
              </w:rPr>
              <w:t xml:space="preserve"> </w:t>
            </w:r>
            <w:r w:rsidR="001352BF">
              <w:rPr>
                <w:rStyle w:val="InstructionsTabelleberschrift"/>
                <w:rFonts w:ascii="Times New Roman" w:hAnsi="Times New Roman"/>
                <w:color w:val="000000" w:themeColor="text1"/>
                <w:szCs w:val="20"/>
                <w:u w:val="none"/>
              </w:rPr>
              <w:t xml:space="preserve">eigenvermogensvereiste </w:t>
            </w:r>
            <w:r w:rsidR="001352BF">
              <w:rPr>
                <w:rStyle w:val="InstructionsTabelleberschrift"/>
                <w:rFonts w:ascii="Times New Roman" w:hAnsi="Times New Roman"/>
                <w:color w:val="000000" w:themeColor="text1"/>
                <w:szCs w:val="20"/>
              </w:rPr>
              <w:t>(IFREP I 02.01 r0130)</w:t>
            </w:r>
          </w:p>
          <w:p w14:paraId="29B1A135" w14:textId="77777777" w:rsidR="00F81672" w:rsidRDefault="00F81672">
            <w:pPr>
              <w:rPr>
                <w:rStyle w:val="InstructionsTabelleberschrift"/>
                <w:rFonts w:ascii="Times New Roman" w:hAnsi="Times New Roman"/>
                <w:color w:val="000000" w:themeColor="text1"/>
                <w:szCs w:val="20"/>
                <w:u w:val="none"/>
              </w:rPr>
            </w:pPr>
          </w:p>
          <w:p w14:paraId="4F8C79FA" w14:textId="32838DA8" w:rsidR="00F81672" w:rsidRDefault="001352BF">
            <w:pPr>
              <w:pStyle w:val="P68B1DB1-TableParagraph17"/>
              <w:spacing w:before="108"/>
            </w:pPr>
            <w:r>
              <w:t>Het totale eigenvermogensvereiste van een beleggingsonderneming is de som van haar eigenvermogensvereisten die op de referentiedatum van toepassing zijn, het in rij 0120 gerapporteerde aanvullend-eigenvermogensvereiste en de in rij 0130 gerapporteerde aanvullend-eigenvermogensvereiste.</w:t>
            </w:r>
          </w:p>
          <w:p w14:paraId="7FE1B721" w14:textId="77777777" w:rsidR="00F81672" w:rsidRDefault="00F81672">
            <w:pPr>
              <w:pStyle w:val="TableParagraph"/>
              <w:spacing w:before="108"/>
              <w:rPr>
                <w:rFonts w:ascii="Times New Roman" w:hAnsi="Times New Roman" w:cs="Times New Roman"/>
                <w:color w:val="000000" w:themeColor="text1"/>
                <w:sz w:val="20"/>
                <w:szCs w:val="20"/>
              </w:rPr>
            </w:pPr>
          </w:p>
        </w:tc>
      </w:tr>
      <w:tr w:rsidR="00F81672" w14:paraId="7FE1B728" w14:textId="77777777">
        <w:tc>
          <w:tcPr>
            <w:tcW w:w="856" w:type="dxa"/>
            <w:tcBorders>
              <w:top w:val="single" w:sz="4" w:space="0" w:color="1A171C"/>
              <w:left w:val="nil"/>
              <w:bottom w:val="single" w:sz="4" w:space="0" w:color="1A171C"/>
              <w:right w:val="single" w:sz="4" w:space="0" w:color="1A171C"/>
            </w:tcBorders>
            <w:vAlign w:val="center"/>
          </w:tcPr>
          <w:p w14:paraId="7FE1B723" w14:textId="6F3D19E1" w:rsidR="00F81672" w:rsidRDefault="001352BF">
            <w:pPr>
              <w:pStyle w:val="P68B1DB1-TableParagraph13"/>
              <w:spacing w:before="106"/>
              <w:ind w:left="-1"/>
            </w:pPr>
            <w:r>
              <w:t>0110</w:t>
            </w:r>
          </w:p>
        </w:tc>
        <w:tc>
          <w:tcPr>
            <w:tcW w:w="8170" w:type="dxa"/>
            <w:tcBorders>
              <w:top w:val="single" w:sz="4" w:space="0" w:color="1A171C"/>
              <w:left w:val="single" w:sz="4" w:space="0" w:color="1A171C"/>
              <w:bottom w:val="single" w:sz="4" w:space="0" w:color="1A171C"/>
              <w:right w:val="nil"/>
            </w:tcBorders>
            <w:vAlign w:val="center"/>
          </w:tcPr>
          <w:p w14:paraId="1CBC0494" w14:textId="1616B09F" w:rsidR="00F81672" w:rsidRDefault="001352BF">
            <w:pPr>
              <w:pStyle w:val="TableParagraph"/>
              <w:spacing w:before="108"/>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Eigenvermogensvereiste ( </w:t>
            </w:r>
            <w:r>
              <w:rPr>
                <w:rStyle w:val="InstructionsTabelleberschrift"/>
                <w:rFonts w:ascii="Times New Roman" w:hAnsi="Times New Roman"/>
                <w:color w:val="000000" w:themeColor="text1"/>
                <w:szCs w:val="20"/>
              </w:rPr>
              <w:t>IFREP I 02.01 r0010)</w:t>
            </w:r>
          </w:p>
          <w:p w14:paraId="74086713" w14:textId="7F827C2E" w:rsidR="00F81672" w:rsidRDefault="001352BF">
            <w:pPr>
              <w:pStyle w:val="P68B1DB1-TableParagraph17"/>
              <w:spacing w:before="108"/>
            </w:pPr>
            <w:r>
              <w:t>Artikel 11, lid 1, van Verordening (EU) 2019/2033.</w:t>
            </w:r>
          </w:p>
          <w:p w14:paraId="016729EC" w14:textId="77777777" w:rsidR="00F81672" w:rsidRDefault="001352BF">
            <w:pPr>
              <w:pStyle w:val="P68B1DB1-TableParagraph17"/>
              <w:spacing w:before="108"/>
            </w:pPr>
            <w:r>
              <w:t>Het bedrag is het bedrag zonder toepassing van artikel 57, lid 3, 4 of 6, van Verordening (EU) 2019/2033.</w:t>
            </w:r>
          </w:p>
          <w:p w14:paraId="7FE1B727" w14:textId="77777777" w:rsidR="00F81672" w:rsidRDefault="00F81672">
            <w:pPr>
              <w:pStyle w:val="TableParagraph"/>
              <w:spacing w:before="108"/>
              <w:jc w:val="both"/>
              <w:rPr>
                <w:rFonts w:ascii="Times New Roman" w:eastAsia="Cambria" w:hAnsi="Times New Roman" w:cs="Times New Roman"/>
                <w:color w:val="000000" w:themeColor="text1"/>
                <w:sz w:val="20"/>
                <w:szCs w:val="20"/>
              </w:rPr>
            </w:pPr>
          </w:p>
        </w:tc>
      </w:tr>
      <w:tr w:rsidR="00F81672" w14:paraId="7FE1B72F" w14:textId="77777777">
        <w:tc>
          <w:tcPr>
            <w:tcW w:w="856" w:type="dxa"/>
            <w:tcBorders>
              <w:top w:val="single" w:sz="4" w:space="0" w:color="1A171C"/>
              <w:left w:val="nil"/>
              <w:bottom w:val="single" w:sz="4" w:space="0" w:color="1A171C"/>
              <w:right w:val="single" w:sz="4" w:space="0" w:color="1A171C"/>
            </w:tcBorders>
            <w:vAlign w:val="center"/>
          </w:tcPr>
          <w:p w14:paraId="7FE1B729" w14:textId="4BE2E84C" w:rsidR="00F81672" w:rsidRDefault="001352BF">
            <w:pPr>
              <w:pStyle w:val="P68B1DB1-TableParagraph13"/>
              <w:spacing w:before="106"/>
              <w:ind w:left="-1"/>
            </w:pPr>
            <w:r>
              <w:t>0120</w:t>
            </w:r>
          </w:p>
        </w:tc>
        <w:tc>
          <w:tcPr>
            <w:tcW w:w="8170" w:type="dxa"/>
            <w:tcBorders>
              <w:top w:val="single" w:sz="4" w:space="0" w:color="1A171C"/>
              <w:left w:val="single" w:sz="4" w:space="0" w:color="1A171C"/>
              <w:bottom w:val="single" w:sz="4" w:space="0" w:color="1A171C"/>
              <w:right w:val="nil"/>
            </w:tcBorders>
            <w:vAlign w:val="center"/>
          </w:tcPr>
          <w:p w14:paraId="694F6CD4" w14:textId="7BDE4782" w:rsidR="00F81672" w:rsidRDefault="001352BF">
            <w:pPr>
              <w:pStyle w:val="TableParagraph"/>
              <w:spacing w:before="108"/>
              <w:jc w:val="both"/>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Aanvullend</w:t>
            </w:r>
            <w:r w:rsidR="008E2B76">
              <w:rPr>
                <w:rFonts w:ascii="Times New Roman" w:hAnsi="Times New Roman" w:cs="Times New Roman"/>
                <w:b/>
                <w:color w:val="000000" w:themeColor="text1"/>
                <w:sz w:val="20"/>
                <w:szCs w:val="20"/>
              </w:rPr>
              <w:t xml:space="preserve">e </w:t>
            </w:r>
            <w:r>
              <w:rPr>
                <w:rFonts w:ascii="Times New Roman" w:hAnsi="Times New Roman" w:cs="Times New Roman"/>
                <w:b/>
                <w:color w:val="000000" w:themeColor="text1"/>
                <w:sz w:val="20"/>
                <w:szCs w:val="20"/>
              </w:rPr>
              <w:t xml:space="preserve">eigenvermogensvereiste (IFREP </w:t>
            </w:r>
            <w:r>
              <w:rPr>
                <w:rStyle w:val="InstructionsTabelleberschrift"/>
                <w:rFonts w:ascii="Times New Roman" w:hAnsi="Times New Roman"/>
                <w:color w:val="000000" w:themeColor="text1"/>
                <w:szCs w:val="20"/>
              </w:rPr>
              <w:t>I 02.01 r0110)</w:t>
            </w:r>
          </w:p>
          <w:p w14:paraId="05BFD23E" w14:textId="06165C78" w:rsidR="00F81672" w:rsidRDefault="001352BF">
            <w:pPr>
              <w:pStyle w:val="P68B1DB1-TableParagraph17"/>
              <w:spacing w:before="108"/>
              <w:jc w:val="both"/>
            </w:pPr>
            <w:r>
              <w:t>Artikel 40 van Verordening (EU) 2019/2034</w:t>
            </w:r>
          </w:p>
          <w:p w14:paraId="2AF15530" w14:textId="77777777" w:rsidR="00F81672" w:rsidRDefault="001352BF">
            <w:pPr>
              <w:pStyle w:val="P68B1DB1-TableParagraph13"/>
              <w:spacing w:before="108"/>
              <w:jc w:val="both"/>
            </w:pPr>
            <w:r>
              <w:t xml:space="preserve">Aanvullend-eigenvermogensvereiste volgens SREP </w:t>
            </w:r>
          </w:p>
          <w:p w14:paraId="7FE1B72E" w14:textId="77777777" w:rsidR="00F81672" w:rsidRDefault="00F81672">
            <w:pPr>
              <w:pStyle w:val="TableParagraph"/>
              <w:spacing w:before="108"/>
              <w:rPr>
                <w:rFonts w:ascii="Times New Roman" w:eastAsia="Cambria" w:hAnsi="Times New Roman" w:cs="Times New Roman"/>
                <w:color w:val="000000" w:themeColor="text1"/>
                <w:sz w:val="20"/>
                <w:szCs w:val="20"/>
              </w:rPr>
            </w:pPr>
          </w:p>
        </w:tc>
      </w:tr>
      <w:tr w:rsidR="00F81672" w14:paraId="7FE1B738" w14:textId="77777777">
        <w:tc>
          <w:tcPr>
            <w:tcW w:w="856" w:type="dxa"/>
            <w:tcBorders>
              <w:top w:val="single" w:sz="4" w:space="0" w:color="1A171C"/>
              <w:left w:val="nil"/>
              <w:bottom w:val="single" w:sz="4" w:space="0" w:color="1A171C"/>
              <w:right w:val="single" w:sz="4" w:space="0" w:color="1A171C"/>
            </w:tcBorders>
            <w:vAlign w:val="center"/>
          </w:tcPr>
          <w:p w14:paraId="7FE1B730" w14:textId="22E6147A" w:rsidR="00F81672" w:rsidRDefault="001352BF">
            <w:pPr>
              <w:pStyle w:val="P68B1DB1-TableParagraph13"/>
              <w:spacing w:before="106"/>
              <w:ind w:left="-1"/>
            </w:pPr>
            <w:r>
              <w:t>0130</w:t>
            </w:r>
          </w:p>
        </w:tc>
        <w:tc>
          <w:tcPr>
            <w:tcW w:w="8170" w:type="dxa"/>
            <w:tcBorders>
              <w:top w:val="single" w:sz="4" w:space="0" w:color="1A171C"/>
              <w:left w:val="single" w:sz="4" w:space="0" w:color="1A171C"/>
              <w:bottom w:val="single" w:sz="4" w:space="0" w:color="1A171C"/>
              <w:right w:val="nil"/>
            </w:tcBorders>
            <w:vAlign w:val="center"/>
          </w:tcPr>
          <w:p w14:paraId="721CC100" w14:textId="196A527F" w:rsidR="00F81672" w:rsidRDefault="00387E82">
            <w:pPr>
              <w:pStyle w:val="TableParagraph"/>
              <w:spacing w:before="108"/>
              <w:jc w:val="both"/>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Richtlijn </w:t>
            </w:r>
            <w:r w:rsidR="001352BF">
              <w:rPr>
                <w:rFonts w:ascii="Times New Roman" w:hAnsi="Times New Roman" w:cs="Times New Roman"/>
                <w:b/>
                <w:color w:val="000000" w:themeColor="text1"/>
                <w:sz w:val="20"/>
                <w:szCs w:val="20"/>
              </w:rPr>
              <w:t xml:space="preserve">inzake aanvullend eigen vermogen </w:t>
            </w:r>
            <w:r w:rsidR="001352BF">
              <w:rPr>
                <w:rStyle w:val="InstructionsTabelleberschrift"/>
                <w:rFonts w:ascii="Times New Roman" w:hAnsi="Times New Roman"/>
                <w:color w:val="000000" w:themeColor="text1"/>
                <w:szCs w:val="20"/>
              </w:rPr>
              <w:t>(IFREP I 02.01 r0120)</w:t>
            </w:r>
          </w:p>
          <w:p w14:paraId="4094919F" w14:textId="67C4E4FA" w:rsidR="00F81672" w:rsidRDefault="001352BF">
            <w:pPr>
              <w:pStyle w:val="P68B1DB1-TableParagraph17"/>
              <w:spacing w:before="108"/>
            </w:pPr>
            <w:r>
              <w:t>Artikel 41 van Verordening (EU) 2019/2034</w:t>
            </w:r>
          </w:p>
          <w:p w14:paraId="1EA34579" w14:textId="77777777" w:rsidR="00F81672" w:rsidRDefault="001352BF">
            <w:pPr>
              <w:pStyle w:val="P68B1DB1-TableParagraph17"/>
              <w:spacing w:before="108"/>
            </w:pPr>
            <w:r>
              <w:t>Aanvullend eigen vermogen vereist volgens de desbetreffende guidance</w:t>
            </w:r>
          </w:p>
          <w:p w14:paraId="7FE1B736" w14:textId="77777777" w:rsidR="00F81672" w:rsidRDefault="00F81672">
            <w:pPr>
              <w:pStyle w:val="TableParagraph"/>
              <w:spacing w:before="108"/>
              <w:jc w:val="both"/>
              <w:rPr>
                <w:rStyle w:val="InstructionsTabelleberschrift"/>
                <w:rFonts w:ascii="Times New Roman" w:eastAsia="Cambria" w:hAnsi="Times New Roman"/>
                <w:b w:val="0"/>
                <w:bCs w:val="0"/>
                <w:color w:val="000000" w:themeColor="text1"/>
                <w:szCs w:val="20"/>
                <w:u w:val="none"/>
              </w:rPr>
            </w:pPr>
          </w:p>
          <w:p w14:paraId="7FE1B737" w14:textId="77777777" w:rsidR="00F81672" w:rsidRDefault="00F81672">
            <w:pPr>
              <w:pStyle w:val="TableParagraph"/>
              <w:spacing w:before="108"/>
              <w:jc w:val="both"/>
              <w:rPr>
                <w:rFonts w:ascii="Times New Roman" w:hAnsi="Times New Roman" w:cs="Times New Roman"/>
                <w:b/>
                <w:bCs/>
                <w:color w:val="000000" w:themeColor="text1"/>
                <w:sz w:val="20"/>
                <w:szCs w:val="20"/>
              </w:rPr>
            </w:pPr>
          </w:p>
        </w:tc>
      </w:tr>
    </w:tbl>
    <w:p w14:paraId="7FE1B741" w14:textId="77777777" w:rsidR="00F81672" w:rsidRDefault="00F81672">
      <w:pPr>
        <w:pStyle w:val="Instructionsberschrift3"/>
        <w:numPr>
          <w:ilvl w:val="0"/>
          <w:numId w:val="0"/>
        </w:numPr>
        <w:ind w:left="720" w:hanging="432"/>
      </w:pPr>
    </w:p>
    <w:p w14:paraId="7FE1B742" w14:textId="77777777" w:rsidR="00F81672" w:rsidRDefault="00F81672">
      <w:pPr>
        <w:pStyle w:val="Instructionsberschrift3"/>
        <w:numPr>
          <w:ilvl w:val="0"/>
          <w:numId w:val="0"/>
        </w:numPr>
        <w:ind w:left="720" w:hanging="432"/>
      </w:pPr>
    </w:p>
    <w:p w14:paraId="7FE1B743" w14:textId="77777777" w:rsidR="00F81672" w:rsidRDefault="00F81672">
      <w:pPr>
        <w:pStyle w:val="Instructionsberschrift3"/>
        <w:numPr>
          <w:ilvl w:val="0"/>
          <w:numId w:val="0"/>
        </w:numPr>
        <w:ind w:left="720" w:hanging="432"/>
      </w:pPr>
    </w:p>
    <w:p w14:paraId="7FE1B744" w14:textId="49BA0C03" w:rsidR="00F81672" w:rsidRDefault="00F81672">
      <w:pPr>
        <w:rPr>
          <w:rFonts w:ascii="Times New Roman" w:hAnsi="Times New Roman" w:cs="Times New Roman"/>
          <w:color w:val="000000" w:themeColor="text1"/>
          <w:sz w:val="20"/>
          <w:szCs w:val="20"/>
        </w:rPr>
      </w:pPr>
    </w:p>
    <w:p w14:paraId="7FE1B745" w14:textId="016BA1E4" w:rsidR="00F81672" w:rsidRDefault="001352BF">
      <w:pPr>
        <w:pStyle w:val="P68B1DB1-Instructionsberschrift25"/>
        <w:numPr>
          <w:ilvl w:val="1"/>
          <w:numId w:val="49"/>
        </w:numPr>
        <w:ind w:left="357" w:hanging="357"/>
      </w:pPr>
      <w:bookmarkStart w:id="56" w:name="_Toc492542324"/>
      <w:bookmarkStart w:id="57" w:name="_Toc81454182"/>
      <w:bookmarkStart w:id="58" w:name="_Toc208245046"/>
      <w:r>
        <w:t>Z 04.00 — Intragroep financiële verwevenheden (LIAB 4)</w:t>
      </w:r>
      <w:bookmarkEnd w:id="56"/>
      <w:bookmarkEnd w:id="57"/>
      <w:bookmarkEnd w:id="58"/>
    </w:p>
    <w:p w14:paraId="7FE1B746" w14:textId="77777777" w:rsidR="00F81672" w:rsidRDefault="001352BF">
      <w:pPr>
        <w:pStyle w:val="Instructionsberschrift3"/>
      </w:pPr>
      <w:r>
        <w:t>Algemene opmerkingen</w:t>
      </w:r>
    </w:p>
    <w:p w14:paraId="7FE1B747" w14:textId="1EEB86D0" w:rsidR="00F81672" w:rsidRDefault="001352BF">
      <w:pPr>
        <w:pStyle w:val="P68B1DB1-InstructionsText26"/>
        <w:numPr>
          <w:ilvl w:val="0"/>
          <w:numId w:val="232"/>
        </w:numPr>
        <w:spacing w:before="0"/>
      </w:pPr>
      <w:r>
        <w:t xml:space="preserve">In </w:t>
      </w:r>
      <w:r w:rsidR="00900016">
        <w:t xml:space="preserve">dit </w:t>
      </w:r>
      <w:r>
        <w:t xml:space="preserve">template wordt gevraagd naar informatie over intragroepsverplichtingen, kapitaalinstrumenten en garanties. </w:t>
      </w:r>
    </w:p>
    <w:p w14:paraId="7FE1B748" w14:textId="588B1EC0" w:rsidR="00F81672" w:rsidRDefault="001352BF">
      <w:pPr>
        <w:pStyle w:val="P68B1DB1-InstructionsText26"/>
        <w:numPr>
          <w:ilvl w:val="0"/>
          <w:numId w:val="232"/>
        </w:numPr>
        <w:spacing w:before="0"/>
      </w:pPr>
      <w:r>
        <w:t>Elke financiële verwevenheid rapporteren tussen de betrokken rechtspersonen die in de geconsolideerde financiële overzichten zijn opgenomen. Gerapporteerde bedragen worden geaggregeerd wanneer zij betrekking hebben op dezelfde tegenpartijen (zowel uitgevende of gegarandeerde entiteit, als schuldeiser, houder of garantieverstrekker) en hetzelfde soort verplichtingen, kapitaalinstrumenten of garanties.</w:t>
      </w:r>
    </w:p>
    <w:p w14:paraId="7FE1B749" w14:textId="4C9FA7A3" w:rsidR="00F81672" w:rsidRDefault="001352BF">
      <w:pPr>
        <w:pStyle w:val="P68B1DB1-InstructionsText26"/>
        <w:numPr>
          <w:ilvl w:val="0"/>
          <w:numId w:val="232"/>
        </w:numPr>
        <w:spacing w:before="0"/>
      </w:pPr>
      <w:r>
        <w:t xml:space="preserve">De combinatie van de in de kolommen 0020, 0040 en 0050 van </w:t>
      </w:r>
      <w:r w:rsidR="00900016">
        <w:t xml:space="preserve">dit </w:t>
      </w:r>
      <w:r>
        <w:t>template gerapporteerde waarden vormt een primaire sleutel die uniek moet zijn voor iedere rij van de template.</w:t>
      </w:r>
    </w:p>
    <w:p w14:paraId="7FE1B74A" w14:textId="77777777" w:rsidR="00F81672" w:rsidRDefault="001352BF">
      <w:pPr>
        <w:pStyle w:val="P68B1DB1-Instructionsberschrift312"/>
      </w:pPr>
      <w:r>
        <w:t>Instructies voor specifieke posities</w:t>
      </w:r>
    </w:p>
    <w:tbl>
      <w:tblPr>
        <w:tblW w:w="0" w:type="auto"/>
        <w:tblCellMar>
          <w:top w:w="57" w:type="dxa"/>
          <w:left w:w="57" w:type="dxa"/>
          <w:bottom w:w="57" w:type="dxa"/>
          <w:right w:w="0" w:type="dxa"/>
        </w:tblCellMar>
        <w:tblLook w:val="01E0" w:firstRow="1" w:lastRow="1" w:firstColumn="1" w:lastColumn="1" w:noHBand="0" w:noVBand="0"/>
      </w:tblPr>
      <w:tblGrid>
        <w:gridCol w:w="957"/>
        <w:gridCol w:w="8069"/>
      </w:tblGrid>
      <w:tr w:rsidR="00F81672" w14:paraId="7FE1B74D" w14:textId="77777777">
        <w:trPr>
          <w:tblHeader/>
        </w:trPr>
        <w:tc>
          <w:tcPr>
            <w:tcW w:w="907" w:type="dxa"/>
            <w:tcBorders>
              <w:top w:val="single" w:sz="4" w:space="0" w:color="1A171C"/>
              <w:left w:val="nil"/>
              <w:bottom w:val="single" w:sz="4" w:space="0" w:color="1A171C"/>
              <w:right w:val="single" w:sz="4" w:space="0" w:color="1A171C"/>
            </w:tcBorders>
            <w:shd w:val="clear" w:color="auto" w:fill="E4E5E5"/>
          </w:tcPr>
          <w:p w14:paraId="7FE1B74B" w14:textId="77777777" w:rsidR="00F81672" w:rsidRDefault="001352BF">
            <w:pPr>
              <w:pStyle w:val="P68B1DB1-TableParagraph13"/>
              <w:spacing w:before="66"/>
              <w:rPr>
                <w:rFonts w:eastAsia="Cambria"/>
              </w:rPr>
            </w:pPr>
            <w:r>
              <w:t>Kolommen</w:t>
            </w:r>
          </w:p>
        </w:tc>
        <w:tc>
          <w:tcPr>
            <w:tcW w:w="8119" w:type="dxa"/>
            <w:tcBorders>
              <w:top w:val="single" w:sz="4" w:space="0" w:color="1A171C"/>
              <w:left w:val="single" w:sz="4" w:space="0" w:color="1A171C"/>
              <w:bottom w:val="single" w:sz="4" w:space="0" w:color="1A171C"/>
              <w:right w:val="nil"/>
            </w:tcBorders>
            <w:shd w:val="clear" w:color="auto" w:fill="E4E5E5"/>
          </w:tcPr>
          <w:p w14:paraId="7FE1B74C" w14:textId="77777777" w:rsidR="00F81672" w:rsidRDefault="001352BF">
            <w:pPr>
              <w:pStyle w:val="P68B1DB1-TableParagraph13"/>
              <w:spacing w:before="66"/>
              <w:ind w:right="1"/>
              <w:jc w:val="center"/>
              <w:rPr>
                <w:rFonts w:eastAsia="Cambria"/>
              </w:rPr>
            </w:pPr>
            <w:r>
              <w:t>Instructies</w:t>
            </w:r>
          </w:p>
        </w:tc>
      </w:tr>
      <w:tr w:rsidR="00F81672" w14:paraId="7FE1B751" w14:textId="77777777">
        <w:tc>
          <w:tcPr>
            <w:tcW w:w="907" w:type="dxa"/>
            <w:tcBorders>
              <w:top w:val="single" w:sz="4" w:space="0" w:color="1A171C"/>
              <w:left w:val="nil"/>
              <w:bottom w:val="single" w:sz="4" w:space="0" w:color="1A171C"/>
              <w:right w:val="single" w:sz="4" w:space="0" w:color="1A171C"/>
            </w:tcBorders>
            <w:vAlign w:val="center"/>
          </w:tcPr>
          <w:p w14:paraId="7FE1B74E" w14:textId="6C279506" w:rsidR="00F81672" w:rsidRDefault="001352BF">
            <w:pPr>
              <w:pStyle w:val="P68B1DB1-TableParagraph13"/>
              <w:spacing w:before="106"/>
              <w:ind w:left="-1"/>
            </w:pPr>
            <w:r>
              <w:t xml:space="preserve">0010-0025 </w:t>
            </w:r>
          </w:p>
        </w:tc>
        <w:tc>
          <w:tcPr>
            <w:tcW w:w="8119" w:type="dxa"/>
            <w:tcBorders>
              <w:top w:val="single" w:sz="4" w:space="0" w:color="1A171C"/>
              <w:left w:val="single" w:sz="4" w:space="0" w:color="1A171C"/>
              <w:bottom w:val="single" w:sz="4" w:space="0" w:color="1A171C"/>
              <w:right w:val="nil"/>
            </w:tcBorders>
            <w:vAlign w:val="center"/>
          </w:tcPr>
          <w:p w14:paraId="7FE1B74F" w14:textId="77777777" w:rsidR="00F81672" w:rsidRDefault="001352BF">
            <w:pPr>
              <w:pStyle w:val="P68B1DB1-TableParagraph14"/>
              <w:spacing w:before="108"/>
              <w:ind w:left="85"/>
              <w:jc w:val="both"/>
              <w:rPr>
                <w:bCs/>
              </w:rPr>
            </w:pPr>
            <w:r>
              <w:t>Uitgevende entiteit of gegarandeerde entiteit</w:t>
            </w:r>
          </w:p>
          <w:p w14:paraId="7FE1B750" w14:textId="23EEFC65" w:rsidR="00F81672" w:rsidRDefault="00715640">
            <w:pPr>
              <w:pStyle w:val="P68B1DB1-TableParagraph17"/>
              <w:spacing w:before="108"/>
              <w:ind w:left="85"/>
              <w:jc w:val="both"/>
            </w:pPr>
            <w:r>
              <w:t xml:space="preserve">Juridiscche entiteit </w:t>
            </w:r>
            <w:r w:rsidR="001352BF">
              <w:t>die de schuld- of kapitaalinstrumenten uitgeeft, of die de gegarandeerde entiteit is.</w:t>
            </w:r>
          </w:p>
        </w:tc>
      </w:tr>
      <w:tr w:rsidR="00F81672" w14:paraId="7FE1B755" w14:textId="77777777">
        <w:tc>
          <w:tcPr>
            <w:tcW w:w="907" w:type="dxa"/>
            <w:tcBorders>
              <w:top w:val="single" w:sz="4" w:space="0" w:color="1A171C"/>
              <w:left w:val="nil"/>
              <w:bottom w:val="single" w:sz="4" w:space="0" w:color="1A171C"/>
              <w:right w:val="single" w:sz="4" w:space="0" w:color="1A171C"/>
            </w:tcBorders>
            <w:vAlign w:val="center"/>
          </w:tcPr>
          <w:p w14:paraId="7FE1B752" w14:textId="77777777" w:rsidR="00F81672" w:rsidRDefault="001352BF">
            <w:pPr>
              <w:pStyle w:val="P68B1DB1-TableParagraph13"/>
              <w:spacing w:before="106"/>
              <w:ind w:left="-1"/>
            </w:pPr>
            <w:r>
              <w:t xml:space="preserve">0010 </w:t>
            </w:r>
          </w:p>
        </w:tc>
        <w:tc>
          <w:tcPr>
            <w:tcW w:w="8119" w:type="dxa"/>
            <w:tcBorders>
              <w:top w:val="single" w:sz="4" w:space="0" w:color="1A171C"/>
              <w:left w:val="single" w:sz="4" w:space="0" w:color="1A171C"/>
              <w:bottom w:val="single" w:sz="4" w:space="0" w:color="1A171C"/>
              <w:right w:val="nil"/>
            </w:tcBorders>
            <w:vAlign w:val="center"/>
          </w:tcPr>
          <w:p w14:paraId="7FE1B753" w14:textId="03F27E3D" w:rsidR="00F81672" w:rsidRDefault="001352BF">
            <w:pPr>
              <w:pStyle w:val="P68B1DB1-TableParagraph14"/>
              <w:spacing w:before="108"/>
              <w:ind w:left="85"/>
              <w:jc w:val="both"/>
              <w:rPr>
                <w:bCs/>
              </w:rPr>
            </w:pPr>
            <w:r>
              <w:t xml:space="preserve">Naam </w:t>
            </w:r>
            <w:r w:rsidR="00715640">
              <w:t xml:space="preserve">van de </w:t>
            </w:r>
            <w:r>
              <w:t xml:space="preserve">entiteit </w:t>
            </w:r>
          </w:p>
          <w:p w14:paraId="7FE1B754" w14:textId="77777777" w:rsidR="00F81672" w:rsidRDefault="001352BF">
            <w:pPr>
              <w:pStyle w:val="P68B1DB1-TableParagraph17"/>
              <w:spacing w:before="108"/>
              <w:ind w:left="85"/>
              <w:jc w:val="both"/>
            </w:pPr>
            <w:r>
              <w:t xml:space="preserve">Moet verschillen van de in kolom 0030 opgenomen entiteitsnaam. </w:t>
            </w:r>
          </w:p>
        </w:tc>
      </w:tr>
      <w:tr w:rsidR="00F81672" w14:paraId="7FE1B75C" w14:textId="77777777">
        <w:tc>
          <w:tcPr>
            <w:tcW w:w="907" w:type="dxa"/>
            <w:tcBorders>
              <w:top w:val="single" w:sz="4" w:space="0" w:color="1A171C"/>
              <w:left w:val="nil"/>
              <w:bottom w:val="single" w:sz="4" w:space="0" w:color="1A171C"/>
              <w:right w:val="single" w:sz="4" w:space="0" w:color="1A171C"/>
            </w:tcBorders>
            <w:vAlign w:val="center"/>
          </w:tcPr>
          <w:p w14:paraId="7FE1B756" w14:textId="77777777" w:rsidR="00F81672" w:rsidRDefault="001352BF">
            <w:pPr>
              <w:pStyle w:val="P68B1DB1-TableParagraph13"/>
              <w:spacing w:before="106"/>
              <w:ind w:left="-1"/>
            </w:pPr>
            <w:r>
              <w:t xml:space="preserve">0020 </w:t>
            </w:r>
          </w:p>
        </w:tc>
        <w:tc>
          <w:tcPr>
            <w:tcW w:w="8119" w:type="dxa"/>
            <w:tcBorders>
              <w:top w:val="single" w:sz="4" w:space="0" w:color="1A171C"/>
              <w:left w:val="single" w:sz="4" w:space="0" w:color="1A171C"/>
              <w:bottom w:val="single" w:sz="4" w:space="0" w:color="1A171C"/>
              <w:right w:val="nil"/>
            </w:tcBorders>
            <w:vAlign w:val="center"/>
          </w:tcPr>
          <w:p w14:paraId="7FE1B757" w14:textId="225582EA" w:rsidR="00F81672" w:rsidRDefault="001352BF">
            <w:pPr>
              <w:pStyle w:val="P68B1DB1-TableParagraph14"/>
              <w:spacing w:before="108"/>
              <w:ind w:left="85"/>
              <w:jc w:val="both"/>
              <w:rPr>
                <w:bCs/>
              </w:rPr>
            </w:pPr>
            <w:r>
              <w:t>code</w:t>
            </w:r>
          </w:p>
          <w:p w14:paraId="22E99FB3" w14:textId="77777777" w:rsidR="00F81672" w:rsidRDefault="001352BF">
            <w:pPr>
              <w:pStyle w:val="P68B1DB1-TableParagraph17"/>
              <w:spacing w:before="108"/>
              <w:ind w:left="85"/>
              <w:jc w:val="both"/>
            </w:pPr>
            <w:r>
              <w:t xml:space="preserve">De code van de uitgevende instelling of ontvanger van de garantie. </w:t>
            </w:r>
          </w:p>
          <w:p w14:paraId="4BE5BA2E" w14:textId="5E7AE5A4" w:rsidR="00F81672" w:rsidRDefault="001352BF">
            <w:pPr>
              <w:pStyle w:val="P68B1DB1-TableParagraph17"/>
              <w:spacing w:before="108"/>
              <w:ind w:left="85"/>
              <w:jc w:val="both"/>
            </w:pPr>
            <w:r>
              <w:t>Voor instellingen met een identificatiecode voor juridische entiteiten (LEI), de 20-cijferige alfanumerieke LEI-code;</w:t>
            </w:r>
          </w:p>
          <w:p w14:paraId="7FE1B758" w14:textId="458CE8E3" w:rsidR="00F81672" w:rsidRDefault="001352BF">
            <w:pPr>
              <w:pStyle w:val="P68B1DB1-TableParagraph17"/>
              <w:spacing w:before="108"/>
              <w:ind w:left="85"/>
              <w:jc w:val="both"/>
            </w:pPr>
            <w:r>
              <w:t>Indien niet beschikbaar, gebruik dan de MFI-code of een code volgens een uniforme codificatie die in de Unie van toepassing is.</w:t>
            </w:r>
          </w:p>
          <w:p w14:paraId="7FE1B759" w14:textId="77777777" w:rsidR="00F81672" w:rsidRDefault="001352BF">
            <w:pPr>
              <w:pStyle w:val="P68B1DB1-TableParagraph17"/>
              <w:spacing w:before="108"/>
              <w:ind w:left="85"/>
              <w:jc w:val="both"/>
            </w:pPr>
            <w:r>
              <w:t>De code is uniek en wordt consistent in alle templates gebruikt.</w:t>
            </w:r>
          </w:p>
          <w:p w14:paraId="7FE1B75A" w14:textId="77777777" w:rsidR="00F81672" w:rsidRDefault="001352BF">
            <w:pPr>
              <w:pStyle w:val="P68B1DB1-TableParagraph17"/>
              <w:spacing w:before="108"/>
              <w:ind w:left="85"/>
              <w:jc w:val="both"/>
            </w:pPr>
            <w:r>
              <w:t>De code moet verschillen van de in kolom 0040 opgenomen code.</w:t>
            </w:r>
          </w:p>
          <w:p w14:paraId="7FE1B75B" w14:textId="77777777" w:rsidR="00F81672" w:rsidRDefault="00F81672">
            <w:pPr>
              <w:pStyle w:val="TableParagraph"/>
              <w:spacing w:before="108"/>
              <w:ind w:left="85"/>
              <w:jc w:val="both"/>
              <w:rPr>
                <w:rFonts w:ascii="Times New Roman" w:eastAsia="Cambria" w:hAnsi="Times New Roman" w:cs="Times New Roman"/>
                <w:color w:val="000000" w:themeColor="text1"/>
                <w:sz w:val="20"/>
                <w:szCs w:val="20"/>
              </w:rPr>
            </w:pPr>
          </w:p>
        </w:tc>
      </w:tr>
      <w:tr w:rsidR="00F81672" w14:paraId="7FE1B763" w14:textId="77777777">
        <w:tc>
          <w:tcPr>
            <w:tcW w:w="907" w:type="dxa"/>
            <w:tcBorders>
              <w:top w:val="single" w:sz="4" w:space="0" w:color="1A171C"/>
              <w:left w:val="nil"/>
              <w:bottom w:val="single" w:sz="4" w:space="0" w:color="1A171C"/>
              <w:right w:val="single" w:sz="4" w:space="0" w:color="1A171C"/>
            </w:tcBorders>
            <w:vAlign w:val="center"/>
          </w:tcPr>
          <w:p w14:paraId="7FE1B75D" w14:textId="77777777" w:rsidR="00F81672" w:rsidRDefault="001352BF">
            <w:pPr>
              <w:pStyle w:val="P68B1DB1-TableParagraph13"/>
              <w:spacing w:before="106"/>
              <w:ind w:left="-1"/>
            </w:pPr>
            <w:r>
              <w:t>0025</w:t>
            </w:r>
          </w:p>
        </w:tc>
        <w:tc>
          <w:tcPr>
            <w:tcW w:w="8119" w:type="dxa"/>
            <w:tcBorders>
              <w:top w:val="single" w:sz="4" w:space="0" w:color="1A171C"/>
              <w:left w:val="single" w:sz="4" w:space="0" w:color="1A171C"/>
              <w:bottom w:val="single" w:sz="4" w:space="0" w:color="1A171C"/>
              <w:right w:val="nil"/>
            </w:tcBorders>
            <w:vAlign w:val="center"/>
          </w:tcPr>
          <w:p w14:paraId="7FE1B75E" w14:textId="77777777" w:rsidR="00F81672" w:rsidRDefault="001352BF">
            <w:pPr>
              <w:pStyle w:val="P68B1DB1-TableParagraph14"/>
              <w:spacing w:before="108"/>
              <w:ind w:left="85"/>
              <w:jc w:val="both"/>
              <w:rPr>
                <w:bCs/>
              </w:rPr>
            </w:pPr>
            <w:r>
              <w:t>Soort code</w:t>
            </w:r>
          </w:p>
          <w:p w14:paraId="7FE1B75F" w14:textId="2A2E5952" w:rsidR="00F81672" w:rsidRDefault="001352BF">
            <w:pPr>
              <w:pStyle w:val="P68B1DB1-TableParagraph13"/>
              <w:spacing w:before="108"/>
              <w:ind w:left="85"/>
              <w:jc w:val="both"/>
              <w:rPr>
                <w:bCs/>
              </w:rPr>
            </w:pPr>
            <w:r>
              <w:t xml:space="preserve">De code is dezelfde als in template Z 01.01 (ORG 1). </w:t>
            </w:r>
          </w:p>
          <w:p w14:paraId="7FE1B761" w14:textId="635A8A91" w:rsidR="00F81672" w:rsidRDefault="001352BF">
            <w:pPr>
              <w:pStyle w:val="P68B1DB1-TableParagraph13"/>
              <w:spacing w:before="108"/>
              <w:ind w:left="85"/>
              <w:jc w:val="both"/>
              <w:rPr>
                <w:bCs/>
              </w:rPr>
            </w:pPr>
            <w:r>
              <w:t>Te kiezen uit de volgende lijst: “LEI-code”, “MFI-code” of “Type identificatiecode, anders dan LEI-code of MFI-code.</w:t>
            </w:r>
          </w:p>
          <w:p w14:paraId="7FE1B762" w14:textId="77777777" w:rsidR="00F81672" w:rsidRDefault="001352BF">
            <w:pPr>
              <w:pStyle w:val="P68B1DB1-TableParagraph13"/>
              <w:spacing w:before="108"/>
              <w:ind w:left="85"/>
              <w:jc w:val="both"/>
              <w:rPr>
                <w:b/>
                <w:bCs/>
              </w:rPr>
            </w:pPr>
            <w:r>
              <w:t>Voor de identificatie van entiteiten of entiteiten waarin is belegd, worden het codepaar en het type consistent in de templates gebruikt.</w:t>
            </w:r>
          </w:p>
        </w:tc>
      </w:tr>
      <w:tr w:rsidR="00F81672" w14:paraId="7FE1B767" w14:textId="77777777">
        <w:tc>
          <w:tcPr>
            <w:tcW w:w="907" w:type="dxa"/>
            <w:tcBorders>
              <w:top w:val="single" w:sz="4" w:space="0" w:color="1A171C"/>
              <w:left w:val="nil"/>
              <w:bottom w:val="single" w:sz="4" w:space="0" w:color="1A171C"/>
              <w:right w:val="single" w:sz="4" w:space="0" w:color="1A171C"/>
            </w:tcBorders>
            <w:vAlign w:val="center"/>
          </w:tcPr>
          <w:p w14:paraId="7FE1B764" w14:textId="2382C727" w:rsidR="00F81672" w:rsidRDefault="001352BF">
            <w:pPr>
              <w:pStyle w:val="P68B1DB1-TableParagraph13"/>
              <w:spacing w:before="106"/>
              <w:ind w:left="-1"/>
            </w:pPr>
            <w:r>
              <w:t xml:space="preserve">0030-0045 </w:t>
            </w:r>
          </w:p>
        </w:tc>
        <w:tc>
          <w:tcPr>
            <w:tcW w:w="8119" w:type="dxa"/>
            <w:tcBorders>
              <w:top w:val="single" w:sz="4" w:space="0" w:color="1A171C"/>
              <w:left w:val="single" w:sz="4" w:space="0" w:color="1A171C"/>
              <w:bottom w:val="single" w:sz="4" w:space="0" w:color="1A171C"/>
              <w:right w:val="nil"/>
            </w:tcBorders>
            <w:vAlign w:val="center"/>
          </w:tcPr>
          <w:p w14:paraId="7FE1B765" w14:textId="77777777" w:rsidR="00F81672" w:rsidRDefault="001352BF">
            <w:pPr>
              <w:pStyle w:val="P68B1DB1-TableParagraph14"/>
              <w:spacing w:before="108"/>
              <w:ind w:left="85"/>
              <w:jc w:val="both"/>
              <w:rPr>
                <w:bCs/>
              </w:rPr>
            </w:pPr>
            <w:r>
              <w:t>Schuldeiser, houder of garantieverstrekker</w:t>
            </w:r>
          </w:p>
          <w:p w14:paraId="7FE1B766" w14:textId="458C04C7" w:rsidR="00F81672" w:rsidRDefault="00715640">
            <w:pPr>
              <w:pStyle w:val="P68B1DB1-TableParagraph17"/>
              <w:spacing w:before="108"/>
              <w:ind w:left="85"/>
              <w:jc w:val="both"/>
            </w:pPr>
            <w:r>
              <w:t xml:space="preserve">Juridische entiteit </w:t>
            </w:r>
            <w:r w:rsidR="001352BF">
              <w:t>die de schuldeiser voor de verplichting is, het kapitaalinstrument houdt of de garantie verstrekt.</w:t>
            </w:r>
          </w:p>
        </w:tc>
      </w:tr>
      <w:tr w:rsidR="00F81672" w14:paraId="7FE1B76B" w14:textId="77777777">
        <w:tc>
          <w:tcPr>
            <w:tcW w:w="907" w:type="dxa"/>
            <w:tcBorders>
              <w:top w:val="single" w:sz="4" w:space="0" w:color="1A171C"/>
              <w:left w:val="nil"/>
              <w:bottom w:val="single" w:sz="4" w:space="0" w:color="1A171C"/>
              <w:right w:val="single" w:sz="4" w:space="0" w:color="1A171C"/>
            </w:tcBorders>
            <w:vAlign w:val="center"/>
          </w:tcPr>
          <w:p w14:paraId="7FE1B768" w14:textId="77777777" w:rsidR="00F81672" w:rsidRDefault="001352BF">
            <w:pPr>
              <w:pStyle w:val="P68B1DB1-TableParagraph13"/>
              <w:spacing w:before="106"/>
              <w:ind w:left="-1"/>
            </w:pPr>
            <w:r>
              <w:lastRenderedPageBreak/>
              <w:t xml:space="preserve">0030 </w:t>
            </w:r>
          </w:p>
        </w:tc>
        <w:tc>
          <w:tcPr>
            <w:tcW w:w="8119" w:type="dxa"/>
            <w:tcBorders>
              <w:top w:val="single" w:sz="4" w:space="0" w:color="1A171C"/>
              <w:left w:val="single" w:sz="4" w:space="0" w:color="1A171C"/>
              <w:bottom w:val="single" w:sz="4" w:space="0" w:color="1A171C"/>
              <w:right w:val="nil"/>
            </w:tcBorders>
            <w:vAlign w:val="center"/>
          </w:tcPr>
          <w:p w14:paraId="7FE1B769" w14:textId="0F62CE16" w:rsidR="00F81672" w:rsidRDefault="001352BF">
            <w:pPr>
              <w:pStyle w:val="P68B1DB1-TableParagraph14"/>
              <w:spacing w:before="108"/>
              <w:ind w:left="85"/>
              <w:jc w:val="both"/>
              <w:rPr>
                <w:bCs/>
              </w:rPr>
            </w:pPr>
            <w:r>
              <w:t xml:space="preserve">Naam </w:t>
            </w:r>
            <w:r w:rsidR="00715640">
              <w:t xml:space="preserve">van de </w:t>
            </w:r>
            <w:r>
              <w:t xml:space="preserve">entiteit </w:t>
            </w:r>
          </w:p>
          <w:p w14:paraId="7FE1B76A" w14:textId="77777777" w:rsidR="00F81672" w:rsidRDefault="001352BF">
            <w:pPr>
              <w:pStyle w:val="P68B1DB1-TableParagraph17"/>
              <w:spacing w:before="108"/>
              <w:ind w:left="85"/>
              <w:jc w:val="both"/>
            </w:pPr>
            <w:r>
              <w:t xml:space="preserve">Moet verschillen van de in kolom 0010 opgenomen entiteitsnaam. </w:t>
            </w:r>
          </w:p>
        </w:tc>
      </w:tr>
      <w:tr w:rsidR="00F81672" w14:paraId="7FE1B771" w14:textId="77777777">
        <w:tc>
          <w:tcPr>
            <w:tcW w:w="907" w:type="dxa"/>
            <w:tcBorders>
              <w:top w:val="single" w:sz="4" w:space="0" w:color="1A171C"/>
              <w:left w:val="nil"/>
              <w:bottom w:val="single" w:sz="4" w:space="0" w:color="1A171C"/>
              <w:right w:val="single" w:sz="4" w:space="0" w:color="1A171C"/>
            </w:tcBorders>
            <w:vAlign w:val="center"/>
          </w:tcPr>
          <w:p w14:paraId="7FE1B76C" w14:textId="77777777" w:rsidR="00F81672" w:rsidRDefault="001352BF">
            <w:pPr>
              <w:pStyle w:val="P68B1DB1-TableParagraph13"/>
              <w:spacing w:before="106"/>
              <w:ind w:left="-1"/>
            </w:pPr>
            <w:r>
              <w:t xml:space="preserve">0040 </w:t>
            </w:r>
          </w:p>
        </w:tc>
        <w:tc>
          <w:tcPr>
            <w:tcW w:w="8119" w:type="dxa"/>
            <w:tcBorders>
              <w:top w:val="single" w:sz="4" w:space="0" w:color="1A171C"/>
              <w:left w:val="single" w:sz="4" w:space="0" w:color="1A171C"/>
              <w:bottom w:val="single" w:sz="4" w:space="0" w:color="1A171C"/>
              <w:right w:val="nil"/>
            </w:tcBorders>
            <w:vAlign w:val="center"/>
          </w:tcPr>
          <w:p w14:paraId="7FE1B76D" w14:textId="27A021DB" w:rsidR="00F81672" w:rsidRDefault="001352BF">
            <w:pPr>
              <w:pStyle w:val="P68B1DB1-TableParagraph14"/>
              <w:spacing w:before="108"/>
              <w:ind w:left="85"/>
              <w:jc w:val="both"/>
              <w:rPr>
                <w:bCs/>
              </w:rPr>
            </w:pPr>
            <w:r>
              <w:t>code</w:t>
            </w:r>
          </w:p>
          <w:p w14:paraId="07AEB6DE" w14:textId="77777777" w:rsidR="00F81672" w:rsidRDefault="001352BF">
            <w:pPr>
              <w:pStyle w:val="P68B1DB1-TableParagraph17"/>
              <w:spacing w:before="108"/>
              <w:ind w:left="85"/>
              <w:jc w:val="both"/>
            </w:pPr>
            <w:r>
              <w:t xml:space="preserve">De code van de schuldeiser, houder of garantieverstrekker. </w:t>
            </w:r>
          </w:p>
          <w:p w14:paraId="706B20DB" w14:textId="77777777" w:rsidR="00F81672" w:rsidRDefault="001352BF">
            <w:pPr>
              <w:pStyle w:val="P68B1DB1-TableParagraph17"/>
              <w:spacing w:before="108"/>
              <w:ind w:left="85"/>
              <w:jc w:val="both"/>
            </w:pPr>
            <w:r>
              <w:t>Voor instellingen met een identificatiecode voor juridische entiteiten (LEI), de 20-cijferige alfanumerieke LEI-code;</w:t>
            </w:r>
          </w:p>
          <w:p w14:paraId="69DCA339" w14:textId="67781040" w:rsidR="00F81672" w:rsidRDefault="001352BF">
            <w:pPr>
              <w:pStyle w:val="P68B1DB1-TableParagraph17"/>
              <w:spacing w:before="108"/>
              <w:ind w:left="85"/>
              <w:jc w:val="both"/>
            </w:pPr>
            <w:r>
              <w:t>Indien niet beschikbaar, gebruik dan de MFI-code of een code volgens een uniforme codificatie die in de Unie van toepassing is.</w:t>
            </w:r>
          </w:p>
          <w:p w14:paraId="7FE1B76F" w14:textId="02D6147D" w:rsidR="00F81672" w:rsidRDefault="001352BF">
            <w:pPr>
              <w:pStyle w:val="P68B1DB1-TableParagraph17"/>
              <w:spacing w:before="108"/>
              <w:ind w:left="85"/>
              <w:jc w:val="both"/>
            </w:pPr>
            <w:r>
              <w:t>De code is uniek en wordt consistent in alle templates gebruikt.</w:t>
            </w:r>
          </w:p>
          <w:p w14:paraId="1E86BFA0" w14:textId="77777777" w:rsidR="00F81672" w:rsidRDefault="001352BF">
            <w:pPr>
              <w:pStyle w:val="P68B1DB1-TableParagraph17"/>
              <w:spacing w:before="108"/>
              <w:ind w:left="85"/>
              <w:jc w:val="both"/>
            </w:pPr>
            <w:r>
              <w:t>Moet verschillen van de in kolom 0020 opgenomen code.</w:t>
            </w:r>
          </w:p>
          <w:p w14:paraId="7FE1B770" w14:textId="276B100A" w:rsidR="00F81672" w:rsidRDefault="001352BF">
            <w:pPr>
              <w:pStyle w:val="P68B1DB1-TableParagraph13"/>
              <w:spacing w:before="108"/>
              <w:ind w:left="85"/>
              <w:jc w:val="both"/>
              <w:rPr>
                <w:rFonts w:eastAsia="Cambria"/>
              </w:rPr>
            </w:pPr>
            <w:r>
              <w:t>Wanneer de crediteur, houder of garantieverstrekker een groepsentiteit is, moet de code dezelfde zijn als die gerapporteerd in template Z 01.01 (ORG 1). Voor de identificatie van entiteiten of entiteiten waarin is belegd, worden het codepaar en het type consistent in de templates gebruikt.</w:t>
            </w:r>
          </w:p>
        </w:tc>
      </w:tr>
      <w:tr w:rsidR="00F81672" w14:paraId="7FE1B778" w14:textId="77777777">
        <w:tc>
          <w:tcPr>
            <w:tcW w:w="907" w:type="dxa"/>
            <w:tcBorders>
              <w:top w:val="single" w:sz="4" w:space="0" w:color="1A171C"/>
              <w:left w:val="nil"/>
              <w:bottom w:val="single" w:sz="4" w:space="0" w:color="1A171C"/>
              <w:right w:val="single" w:sz="4" w:space="0" w:color="1A171C"/>
            </w:tcBorders>
            <w:vAlign w:val="center"/>
          </w:tcPr>
          <w:p w14:paraId="7FE1B772" w14:textId="77777777" w:rsidR="00F81672" w:rsidRDefault="001352BF">
            <w:pPr>
              <w:pStyle w:val="P68B1DB1-TableParagraph13"/>
              <w:spacing w:before="106"/>
              <w:ind w:left="-1"/>
            </w:pPr>
            <w:r>
              <w:t>0045</w:t>
            </w:r>
          </w:p>
        </w:tc>
        <w:tc>
          <w:tcPr>
            <w:tcW w:w="8119" w:type="dxa"/>
            <w:tcBorders>
              <w:top w:val="single" w:sz="4" w:space="0" w:color="1A171C"/>
              <w:left w:val="single" w:sz="4" w:space="0" w:color="1A171C"/>
              <w:bottom w:val="single" w:sz="4" w:space="0" w:color="1A171C"/>
              <w:right w:val="nil"/>
            </w:tcBorders>
            <w:vAlign w:val="center"/>
          </w:tcPr>
          <w:p w14:paraId="7FE1B773" w14:textId="77777777" w:rsidR="00F81672" w:rsidRDefault="001352BF">
            <w:pPr>
              <w:pStyle w:val="P68B1DB1-TableParagraph14"/>
              <w:spacing w:before="108"/>
              <w:ind w:left="85"/>
              <w:jc w:val="both"/>
              <w:rPr>
                <w:bCs/>
              </w:rPr>
            </w:pPr>
            <w:r>
              <w:t>Soort code</w:t>
            </w:r>
          </w:p>
          <w:p w14:paraId="00DFF190" w14:textId="04144C55" w:rsidR="00F81672" w:rsidRDefault="00F81672">
            <w:pPr>
              <w:pStyle w:val="TableParagraph"/>
              <w:spacing w:before="108"/>
              <w:ind w:left="85"/>
              <w:jc w:val="both"/>
              <w:rPr>
                <w:rFonts w:ascii="Times New Roman" w:hAnsi="Times New Roman" w:cs="Times New Roman"/>
                <w:bCs/>
                <w:color w:val="000000" w:themeColor="text1"/>
                <w:sz w:val="20"/>
                <w:szCs w:val="20"/>
              </w:rPr>
            </w:pPr>
          </w:p>
          <w:p w14:paraId="1CBCA0DC" w14:textId="04764F45" w:rsidR="00F81672" w:rsidRDefault="001352BF">
            <w:pPr>
              <w:pStyle w:val="P68B1DB1-TableParagraph13"/>
              <w:spacing w:before="108" w:line="276" w:lineRule="auto"/>
              <w:ind w:left="85"/>
              <w:jc w:val="both"/>
              <w:rPr>
                <w:color w:val="000000"/>
              </w:rPr>
            </w:pPr>
            <w:bookmarkStart w:id="59" w:name="_Hlk191377037"/>
            <w:r>
              <w:t>Te kiezen uit de volgende lijst: “LEI-code”, “MFI-code” of “Type identificatiecode, anders dan LEI-code of MFI-code”.</w:t>
            </w:r>
            <w:bookmarkEnd w:id="59"/>
          </w:p>
          <w:p w14:paraId="072CFC22" w14:textId="7B94F65F" w:rsidR="00F81672" w:rsidRDefault="001352BF">
            <w:pPr>
              <w:pStyle w:val="P68B1DB1-TableParagraph13"/>
              <w:spacing w:before="108" w:line="276" w:lineRule="auto"/>
              <w:ind w:left="85"/>
              <w:jc w:val="both"/>
              <w:rPr>
                <w:color w:val="000000"/>
              </w:rPr>
            </w:pPr>
            <w:r>
              <w:t>Het soort code wordt steeds gerapporteerd.</w:t>
            </w:r>
          </w:p>
          <w:p w14:paraId="63D16443" w14:textId="77777777" w:rsidR="00F81672" w:rsidRDefault="001352BF">
            <w:pPr>
              <w:pStyle w:val="P68B1DB1-TableParagraph13"/>
              <w:spacing w:before="108" w:line="276" w:lineRule="auto"/>
              <w:ind w:left="85"/>
              <w:jc w:val="both"/>
              <w:rPr>
                <w:color w:val="000000"/>
              </w:rPr>
            </w:pPr>
            <w:r>
              <w:t>Indien de crediteur, houder of garantieverstrekker geen groepsentiteit is, is het soort code bij voorkeur de LEI-code.</w:t>
            </w:r>
          </w:p>
          <w:p w14:paraId="7FE1B777" w14:textId="69660BC3" w:rsidR="00F81672" w:rsidRDefault="00F81672">
            <w:pPr>
              <w:pStyle w:val="TableParagraph"/>
              <w:spacing w:before="108"/>
              <w:ind w:left="85"/>
              <w:jc w:val="both"/>
              <w:rPr>
                <w:rFonts w:ascii="Times New Roman" w:hAnsi="Times New Roman" w:cs="Times New Roman"/>
                <w:b/>
                <w:bCs/>
                <w:color w:val="000000" w:themeColor="text1"/>
                <w:sz w:val="20"/>
                <w:szCs w:val="20"/>
              </w:rPr>
            </w:pPr>
          </w:p>
        </w:tc>
      </w:tr>
      <w:tr w:rsidR="00F81672" w14:paraId="7FE1B77C" w14:textId="77777777">
        <w:tc>
          <w:tcPr>
            <w:tcW w:w="907" w:type="dxa"/>
            <w:tcBorders>
              <w:top w:val="single" w:sz="4" w:space="0" w:color="1A171C"/>
              <w:left w:val="nil"/>
              <w:bottom w:val="single" w:sz="4" w:space="0" w:color="1A171C"/>
              <w:right w:val="single" w:sz="4" w:space="0" w:color="1A171C"/>
            </w:tcBorders>
            <w:vAlign w:val="center"/>
          </w:tcPr>
          <w:p w14:paraId="7FE1B779" w14:textId="77777777" w:rsidR="00F81672" w:rsidRDefault="001352BF">
            <w:pPr>
              <w:pStyle w:val="P68B1DB1-TableParagraph13"/>
              <w:spacing w:before="106"/>
              <w:ind w:left="-1"/>
            </w:pPr>
            <w:r>
              <w:t xml:space="preserve">0050-0080 </w:t>
            </w:r>
          </w:p>
        </w:tc>
        <w:tc>
          <w:tcPr>
            <w:tcW w:w="8119" w:type="dxa"/>
            <w:tcBorders>
              <w:top w:val="single" w:sz="4" w:space="0" w:color="1A171C"/>
              <w:left w:val="single" w:sz="4" w:space="0" w:color="1A171C"/>
              <w:bottom w:val="single" w:sz="4" w:space="0" w:color="1A171C"/>
              <w:right w:val="nil"/>
            </w:tcBorders>
            <w:vAlign w:val="center"/>
          </w:tcPr>
          <w:p w14:paraId="7FE1B77A" w14:textId="77777777" w:rsidR="00F81672" w:rsidRDefault="001352BF">
            <w:pPr>
              <w:pStyle w:val="P68B1DB1-TableParagraph14"/>
              <w:spacing w:before="108"/>
              <w:ind w:left="85"/>
              <w:jc w:val="both"/>
              <w:rPr>
                <w:bCs/>
              </w:rPr>
            </w:pPr>
            <w:r>
              <w:t>Financiële verwevenheid</w:t>
            </w:r>
          </w:p>
          <w:p w14:paraId="7FE1B77B" w14:textId="079D8C41" w:rsidR="00F81672" w:rsidRDefault="001352BF">
            <w:pPr>
              <w:pStyle w:val="P68B1DB1-TableParagraph17"/>
              <w:spacing w:before="108"/>
              <w:ind w:left="85"/>
              <w:jc w:val="both"/>
            </w:pPr>
            <w:r>
              <w:t>Dit veld beschrijft de financiële verwevenheid tussen alle rechtspersonen.</w:t>
            </w:r>
          </w:p>
        </w:tc>
      </w:tr>
      <w:tr w:rsidR="00F81672" w14:paraId="7FE1B7A9" w14:textId="77777777">
        <w:tc>
          <w:tcPr>
            <w:tcW w:w="907" w:type="dxa"/>
            <w:tcBorders>
              <w:top w:val="single" w:sz="4" w:space="0" w:color="1A171C"/>
              <w:left w:val="nil"/>
              <w:bottom w:val="single" w:sz="4" w:space="0" w:color="1A171C"/>
              <w:right w:val="single" w:sz="4" w:space="0" w:color="1A171C"/>
            </w:tcBorders>
            <w:vAlign w:val="center"/>
          </w:tcPr>
          <w:p w14:paraId="7FE1B77D" w14:textId="77777777" w:rsidR="00F81672" w:rsidRDefault="001352BF">
            <w:pPr>
              <w:pStyle w:val="P68B1DB1-TableParagraph13"/>
              <w:spacing w:before="106"/>
              <w:ind w:left="-1"/>
            </w:pPr>
            <w:r>
              <w:t xml:space="preserve">0050 </w:t>
            </w:r>
          </w:p>
        </w:tc>
        <w:tc>
          <w:tcPr>
            <w:tcW w:w="8119" w:type="dxa"/>
            <w:tcBorders>
              <w:top w:val="single" w:sz="4" w:space="0" w:color="1A171C"/>
              <w:left w:val="single" w:sz="4" w:space="0" w:color="1A171C"/>
              <w:bottom w:val="single" w:sz="4" w:space="0" w:color="1A171C"/>
              <w:right w:val="nil"/>
            </w:tcBorders>
            <w:vAlign w:val="center"/>
          </w:tcPr>
          <w:p w14:paraId="7FE1B77E" w14:textId="77777777" w:rsidR="00F81672" w:rsidRDefault="001352BF">
            <w:pPr>
              <w:pStyle w:val="P68B1DB1-TableParagraph14"/>
              <w:spacing w:before="108"/>
              <w:ind w:left="85"/>
              <w:jc w:val="both"/>
              <w:rPr>
                <w:bCs/>
              </w:rPr>
            </w:pPr>
            <w:r>
              <w:t>Soort</w:t>
            </w:r>
          </w:p>
          <w:p w14:paraId="7FE1B77F" w14:textId="77777777" w:rsidR="00F81672" w:rsidRDefault="001352BF">
            <w:pPr>
              <w:pStyle w:val="P68B1DB1-TableParagraph17"/>
              <w:spacing w:before="108"/>
              <w:ind w:left="85"/>
              <w:jc w:val="both"/>
            </w:pPr>
            <w:r>
              <w:t>Te kiezen uit de volgende lijst:</w:t>
            </w:r>
          </w:p>
          <w:p w14:paraId="7FE1B780" w14:textId="77777777" w:rsidR="00F81672" w:rsidRDefault="001352BF">
            <w:pPr>
              <w:pStyle w:val="P68B1DB1-TableParagraph24"/>
              <w:spacing w:before="108"/>
              <w:ind w:left="85"/>
              <w:jc w:val="both"/>
            </w:pPr>
            <w:r>
              <w:t>Intragroepsverplichtingen</w:t>
            </w:r>
          </w:p>
          <w:p w14:paraId="7FE1B781" w14:textId="77777777" w:rsidR="00F81672" w:rsidRDefault="00F81672">
            <w:pPr>
              <w:pStyle w:val="TableParagraph"/>
              <w:spacing w:before="108"/>
              <w:ind w:left="85"/>
              <w:jc w:val="both"/>
              <w:rPr>
                <w:rFonts w:ascii="Times New Roman" w:eastAsia="Cambria" w:hAnsi="Times New Roman" w:cs="Times New Roman"/>
                <w:color w:val="000000" w:themeColor="text1"/>
                <w:sz w:val="20"/>
                <w:szCs w:val="20"/>
                <w:u w:val="single"/>
              </w:rPr>
            </w:pPr>
          </w:p>
          <w:p w14:paraId="7FE1B782" w14:textId="421A42AD" w:rsidR="00F81672" w:rsidRDefault="001352BF">
            <w:pPr>
              <w:pStyle w:val="P68B1DB1-ListParagraph25"/>
              <w:numPr>
                <w:ilvl w:val="0"/>
                <w:numId w:val="54"/>
              </w:numPr>
              <w:autoSpaceDE w:val="0"/>
              <w:autoSpaceDN w:val="0"/>
              <w:adjustRightInd w:val="0"/>
              <w:ind w:left="539" w:hanging="454"/>
              <w:contextualSpacing/>
              <w:jc w:val="both"/>
            </w:pPr>
            <w:r>
              <w:t xml:space="preserve">Van bail-in uitgesloten verplichtingen </w:t>
            </w:r>
          </w:p>
          <w:p w14:paraId="7FE1B783" w14:textId="047CAF02" w:rsidR="00F81672" w:rsidRDefault="001352BF">
            <w:pPr>
              <w:pStyle w:val="P68B1DB1-ListParagraph25"/>
              <w:autoSpaceDE w:val="0"/>
              <w:autoSpaceDN w:val="0"/>
              <w:adjustRightInd w:val="0"/>
              <w:ind w:left="539"/>
              <w:contextualSpacing/>
              <w:jc w:val="both"/>
            </w:pPr>
            <w:r>
              <w:t>Zelfde definitie als Z 02.00 (LIAB 1), rij 0100</w:t>
            </w:r>
          </w:p>
          <w:p w14:paraId="7FE1B784" w14:textId="77777777" w:rsidR="00F81672" w:rsidRDefault="001352BF">
            <w:pPr>
              <w:pStyle w:val="P68B1DB1-ListParagraph25"/>
              <w:numPr>
                <w:ilvl w:val="0"/>
                <w:numId w:val="54"/>
              </w:numPr>
              <w:autoSpaceDE w:val="0"/>
              <w:autoSpaceDN w:val="0"/>
              <w:adjustRightInd w:val="0"/>
              <w:ind w:left="539" w:hanging="454"/>
              <w:contextualSpacing/>
              <w:jc w:val="both"/>
            </w:pPr>
            <w:r>
              <w:t>Deposito’s, niet gedekt maar preferent</w:t>
            </w:r>
          </w:p>
          <w:p w14:paraId="7FE1B785" w14:textId="69E9007C" w:rsidR="00F81672" w:rsidRDefault="001352BF">
            <w:pPr>
              <w:pStyle w:val="P68B1DB1-ListParagraph25"/>
              <w:autoSpaceDE w:val="0"/>
              <w:autoSpaceDN w:val="0"/>
              <w:adjustRightInd w:val="0"/>
              <w:ind w:left="539"/>
              <w:jc w:val="both"/>
            </w:pPr>
            <w:r>
              <w:t>Zelfde definitie als Z 02.00 (LIAB 1), rij 0310</w:t>
            </w:r>
          </w:p>
          <w:p w14:paraId="7FE1B786" w14:textId="77777777" w:rsidR="00F81672" w:rsidRDefault="001352BF">
            <w:pPr>
              <w:pStyle w:val="P68B1DB1-ListParagraph25"/>
              <w:numPr>
                <w:ilvl w:val="0"/>
                <w:numId w:val="54"/>
              </w:numPr>
              <w:autoSpaceDE w:val="0"/>
              <w:autoSpaceDN w:val="0"/>
              <w:adjustRightInd w:val="0"/>
              <w:ind w:left="539" w:hanging="454"/>
              <w:contextualSpacing/>
              <w:jc w:val="both"/>
            </w:pPr>
            <w:r>
              <w:t>Deposito’s, niet gedekt en niet preferent</w:t>
            </w:r>
          </w:p>
          <w:p w14:paraId="7FE1B787" w14:textId="4FA7AC10" w:rsidR="00F81672" w:rsidRDefault="001352BF">
            <w:pPr>
              <w:pStyle w:val="P68B1DB1-ListParagraph25"/>
              <w:autoSpaceDE w:val="0"/>
              <w:autoSpaceDN w:val="0"/>
              <w:adjustRightInd w:val="0"/>
              <w:ind w:left="539"/>
              <w:jc w:val="both"/>
            </w:pPr>
            <w:r>
              <w:t>Zelfde definitie als Z 02.00 (LIAB 1), rij 0320</w:t>
            </w:r>
          </w:p>
          <w:p w14:paraId="7FE1B788" w14:textId="77777777" w:rsidR="00F81672" w:rsidRDefault="001352BF">
            <w:pPr>
              <w:pStyle w:val="P68B1DB1-ListParagraph25"/>
              <w:numPr>
                <w:ilvl w:val="0"/>
                <w:numId w:val="54"/>
              </w:numPr>
              <w:autoSpaceDE w:val="0"/>
              <w:autoSpaceDN w:val="0"/>
              <w:adjustRightInd w:val="0"/>
              <w:ind w:left="539" w:hanging="454"/>
              <w:contextualSpacing/>
              <w:jc w:val="both"/>
            </w:pPr>
            <w:r>
              <w:t>Uit derivaten voortvloeiende verplichtingen (beëindigingsbedragen)</w:t>
            </w:r>
          </w:p>
          <w:p w14:paraId="7FE1B789" w14:textId="5DAB7051" w:rsidR="00F81672" w:rsidRDefault="001352BF">
            <w:pPr>
              <w:pStyle w:val="P68B1DB1-ListParagraph25"/>
              <w:autoSpaceDE w:val="0"/>
              <w:autoSpaceDN w:val="0"/>
              <w:adjustRightInd w:val="0"/>
              <w:ind w:left="539"/>
              <w:jc w:val="both"/>
            </w:pPr>
            <w:r>
              <w:t>Zelfde definitie als Z 02.00 (LIAB 1), rij 0330</w:t>
            </w:r>
          </w:p>
          <w:p w14:paraId="7FE1B78A" w14:textId="77777777" w:rsidR="00F81672" w:rsidRDefault="001352BF">
            <w:pPr>
              <w:pStyle w:val="P68B1DB1-ListParagraph25"/>
              <w:numPr>
                <w:ilvl w:val="0"/>
                <w:numId w:val="54"/>
              </w:numPr>
              <w:autoSpaceDE w:val="0"/>
              <w:autoSpaceDN w:val="0"/>
              <w:adjustRightInd w:val="0"/>
              <w:ind w:left="539" w:hanging="454"/>
              <w:contextualSpacing/>
              <w:jc w:val="both"/>
            </w:pPr>
            <w:r>
              <w:t>Niet door zekerheden gedekte verplichtingen</w:t>
            </w:r>
          </w:p>
          <w:p w14:paraId="7FE1B78B" w14:textId="5B0021F4" w:rsidR="00F81672" w:rsidRDefault="001352BF">
            <w:pPr>
              <w:pStyle w:val="P68B1DB1-ListParagraph25"/>
              <w:autoSpaceDE w:val="0"/>
              <w:autoSpaceDN w:val="0"/>
              <w:adjustRightInd w:val="0"/>
              <w:ind w:left="539"/>
              <w:jc w:val="both"/>
            </w:pPr>
            <w:r>
              <w:t>Zelfde definitie als Z 02.00 (LIAB 1), rij 0340</w:t>
            </w:r>
          </w:p>
          <w:p w14:paraId="7FE1B78C" w14:textId="77777777" w:rsidR="00F81672" w:rsidRDefault="001352BF">
            <w:pPr>
              <w:pStyle w:val="P68B1DB1-ListParagraph25"/>
              <w:numPr>
                <w:ilvl w:val="0"/>
                <w:numId w:val="54"/>
              </w:numPr>
              <w:autoSpaceDE w:val="0"/>
              <w:autoSpaceDN w:val="0"/>
              <w:adjustRightInd w:val="0"/>
              <w:ind w:left="539" w:hanging="454"/>
              <w:contextualSpacing/>
              <w:jc w:val="both"/>
            </w:pPr>
            <w:r>
              <w:t>Gestructureerde certificaten</w:t>
            </w:r>
          </w:p>
          <w:p w14:paraId="7FE1B78D" w14:textId="7DF4D7F4" w:rsidR="00F81672" w:rsidRDefault="001352BF">
            <w:pPr>
              <w:pStyle w:val="P68B1DB1-ListParagraph25"/>
              <w:autoSpaceDE w:val="0"/>
              <w:autoSpaceDN w:val="0"/>
              <w:adjustRightInd w:val="0"/>
              <w:ind w:left="539"/>
              <w:jc w:val="both"/>
            </w:pPr>
            <w:r>
              <w:t>Zelfde definitie als Z 02.00 (LIAB 1), rij 0350</w:t>
            </w:r>
          </w:p>
          <w:p w14:paraId="7FE1B78E" w14:textId="77777777" w:rsidR="00F81672" w:rsidRDefault="001352BF">
            <w:pPr>
              <w:pStyle w:val="P68B1DB1-ListParagraph25"/>
              <w:numPr>
                <w:ilvl w:val="0"/>
                <w:numId w:val="54"/>
              </w:numPr>
              <w:autoSpaceDE w:val="0"/>
              <w:autoSpaceDN w:val="0"/>
              <w:adjustRightInd w:val="0"/>
              <w:ind w:left="539" w:hanging="454"/>
              <w:contextualSpacing/>
              <w:jc w:val="both"/>
            </w:pPr>
            <w:r>
              <w:t>Niet-achtergestelde ongedekte verplichtingen</w:t>
            </w:r>
          </w:p>
          <w:p w14:paraId="7FE1B78F" w14:textId="67CE577E" w:rsidR="00F81672" w:rsidRDefault="001352BF">
            <w:pPr>
              <w:pStyle w:val="P68B1DB1-ListParagraph25"/>
              <w:autoSpaceDE w:val="0"/>
              <w:autoSpaceDN w:val="0"/>
              <w:adjustRightInd w:val="0"/>
              <w:ind w:left="539"/>
              <w:jc w:val="both"/>
            </w:pPr>
            <w:r>
              <w:t>Zelfde definitie als Z 02.00 (LIAB 1), rij 0360</w:t>
            </w:r>
          </w:p>
          <w:p w14:paraId="7FE1B790" w14:textId="77777777" w:rsidR="00F81672" w:rsidRDefault="001352BF">
            <w:pPr>
              <w:pStyle w:val="P68B1DB1-ListParagraph25"/>
              <w:numPr>
                <w:ilvl w:val="0"/>
                <w:numId w:val="54"/>
              </w:numPr>
              <w:autoSpaceDE w:val="0"/>
              <w:autoSpaceDN w:val="0"/>
              <w:adjustRightInd w:val="0"/>
              <w:ind w:left="539" w:hanging="454"/>
              <w:contextualSpacing/>
              <w:jc w:val="both"/>
            </w:pPr>
            <w:r>
              <w:t>Niet-achtergestelde niet-preferente verplichtingen</w:t>
            </w:r>
          </w:p>
          <w:p w14:paraId="7FE1B791" w14:textId="6BECB3BB" w:rsidR="00F81672" w:rsidRDefault="001352BF">
            <w:pPr>
              <w:pStyle w:val="P68B1DB1-ListParagraph25"/>
              <w:autoSpaceDE w:val="0"/>
              <w:autoSpaceDN w:val="0"/>
              <w:adjustRightInd w:val="0"/>
              <w:ind w:left="539"/>
              <w:contextualSpacing/>
              <w:jc w:val="both"/>
            </w:pPr>
            <w:r>
              <w:t>Zelfde definitie als Z 02.00 (LIAB 1), rij 0365</w:t>
            </w:r>
          </w:p>
          <w:p w14:paraId="7FE1B792" w14:textId="77777777" w:rsidR="00F81672" w:rsidRDefault="001352BF">
            <w:pPr>
              <w:pStyle w:val="P68B1DB1-ListParagraph25"/>
              <w:numPr>
                <w:ilvl w:val="0"/>
                <w:numId w:val="54"/>
              </w:numPr>
              <w:autoSpaceDE w:val="0"/>
              <w:autoSpaceDN w:val="0"/>
              <w:adjustRightInd w:val="0"/>
              <w:ind w:left="539" w:hanging="454"/>
              <w:contextualSpacing/>
              <w:jc w:val="both"/>
            </w:pPr>
            <w:r>
              <w:t>Achtergestelde schulden</w:t>
            </w:r>
          </w:p>
          <w:p w14:paraId="7FE1B793" w14:textId="1719A947" w:rsidR="00F81672" w:rsidRDefault="001352BF">
            <w:pPr>
              <w:pStyle w:val="P68B1DB1-ListParagraph25"/>
              <w:autoSpaceDE w:val="0"/>
              <w:autoSpaceDN w:val="0"/>
              <w:adjustRightInd w:val="0"/>
              <w:ind w:left="539"/>
              <w:jc w:val="both"/>
            </w:pPr>
            <w:r>
              <w:lastRenderedPageBreak/>
              <w:t>Zelfde definitie als Z 02.00 (LIAB 1), rij 0370</w:t>
            </w:r>
          </w:p>
          <w:p w14:paraId="7FE1B794" w14:textId="77777777" w:rsidR="00F81672" w:rsidRDefault="001352BF">
            <w:pPr>
              <w:pStyle w:val="P68B1DB1-ListParagraph25"/>
              <w:numPr>
                <w:ilvl w:val="0"/>
                <w:numId w:val="54"/>
              </w:numPr>
              <w:autoSpaceDE w:val="0"/>
              <w:autoSpaceDN w:val="0"/>
              <w:adjustRightInd w:val="0"/>
              <w:ind w:left="539" w:hanging="454"/>
              <w:contextualSpacing/>
              <w:jc w:val="both"/>
            </w:pPr>
            <w:r>
              <w:t>Andere voor MREL in aanmerking komende verplichtingen</w:t>
            </w:r>
          </w:p>
          <w:p w14:paraId="7FE1B795" w14:textId="18D60D2B" w:rsidR="00F81672" w:rsidRDefault="001352BF">
            <w:pPr>
              <w:pStyle w:val="P68B1DB1-ListParagraph25"/>
              <w:autoSpaceDE w:val="0"/>
              <w:autoSpaceDN w:val="0"/>
              <w:adjustRightInd w:val="0"/>
              <w:ind w:left="539"/>
              <w:jc w:val="both"/>
            </w:pPr>
            <w:r>
              <w:t>Zelfde definitie als Z 02.00 (LIAB 1), rij 0380</w:t>
            </w:r>
          </w:p>
          <w:p w14:paraId="7FE1B796" w14:textId="77777777" w:rsidR="00F81672" w:rsidRDefault="001352BF">
            <w:pPr>
              <w:pStyle w:val="P68B1DB1-ListParagraph25"/>
              <w:numPr>
                <w:ilvl w:val="0"/>
                <w:numId w:val="54"/>
              </w:numPr>
              <w:autoSpaceDE w:val="0"/>
              <w:autoSpaceDN w:val="0"/>
              <w:adjustRightInd w:val="0"/>
              <w:ind w:left="539" w:hanging="454"/>
              <w:contextualSpacing/>
              <w:jc w:val="both"/>
            </w:pPr>
            <w:r>
              <w:t>Niet-financiële verplichtingen</w:t>
            </w:r>
          </w:p>
          <w:p w14:paraId="7FE1B797" w14:textId="03D8AF00" w:rsidR="00F81672" w:rsidRDefault="001352BF">
            <w:pPr>
              <w:pStyle w:val="P68B1DB1-ListParagraph25"/>
              <w:autoSpaceDE w:val="0"/>
              <w:autoSpaceDN w:val="0"/>
              <w:adjustRightInd w:val="0"/>
              <w:ind w:left="539"/>
              <w:jc w:val="both"/>
            </w:pPr>
            <w:r>
              <w:t>Zelfde definitie als Z 02.00 (LIAB 1), rij 0390</w:t>
            </w:r>
          </w:p>
          <w:p w14:paraId="7FE1B798" w14:textId="77777777" w:rsidR="00F81672" w:rsidRDefault="001352BF">
            <w:pPr>
              <w:pStyle w:val="P68B1DB1-ListParagraph25"/>
              <w:numPr>
                <w:ilvl w:val="0"/>
                <w:numId w:val="54"/>
              </w:numPr>
              <w:autoSpaceDE w:val="0"/>
              <w:autoSpaceDN w:val="0"/>
              <w:adjustRightInd w:val="0"/>
              <w:ind w:left="539" w:hanging="454"/>
              <w:contextualSpacing/>
              <w:jc w:val="both"/>
            </w:pPr>
            <w:r>
              <w:t>Resterende verplichtingen</w:t>
            </w:r>
          </w:p>
          <w:p w14:paraId="7FE1B799" w14:textId="5E01E641" w:rsidR="00F81672" w:rsidRDefault="001352BF">
            <w:pPr>
              <w:pStyle w:val="P68B1DB1-ListParagraph25"/>
              <w:autoSpaceDE w:val="0"/>
              <w:autoSpaceDN w:val="0"/>
              <w:adjustRightInd w:val="0"/>
              <w:ind w:left="539"/>
              <w:jc w:val="both"/>
            </w:pPr>
            <w:r>
              <w:t>Zelfde definitie als Z 02.00 (LIAB 1), rij 0400. Verplichtingen die niet onder een van de vorige posten vallen.</w:t>
            </w:r>
          </w:p>
          <w:p w14:paraId="7FE1B79A" w14:textId="77777777" w:rsidR="00F81672" w:rsidRDefault="001352BF">
            <w:pPr>
              <w:pStyle w:val="P68B1DB1-ListParagraph25"/>
              <w:numPr>
                <w:ilvl w:val="0"/>
                <w:numId w:val="54"/>
              </w:numPr>
              <w:autoSpaceDE w:val="0"/>
              <w:autoSpaceDN w:val="0"/>
              <w:adjustRightInd w:val="0"/>
              <w:ind w:left="539" w:hanging="454"/>
              <w:contextualSpacing/>
              <w:jc w:val="both"/>
            </w:pPr>
            <w:r>
              <w:t>Tier 2-kapitaal</w:t>
            </w:r>
          </w:p>
          <w:p w14:paraId="7FE1B79B" w14:textId="1DC09C8A" w:rsidR="00F81672" w:rsidRDefault="001352BF">
            <w:pPr>
              <w:pStyle w:val="P68B1DB1-ListParagraph25"/>
              <w:autoSpaceDE w:val="0"/>
              <w:autoSpaceDN w:val="0"/>
              <w:adjustRightInd w:val="0"/>
              <w:ind w:left="539"/>
              <w:jc w:val="both"/>
            </w:pPr>
            <w:r>
              <w:t>Zelfde definitie als Z 02.00 (LIAB 1), rij 0530</w:t>
            </w:r>
          </w:p>
          <w:p w14:paraId="7FE1B79C" w14:textId="77777777" w:rsidR="00F81672" w:rsidRDefault="001352BF">
            <w:pPr>
              <w:pStyle w:val="P68B1DB1-ListParagraph25"/>
              <w:numPr>
                <w:ilvl w:val="0"/>
                <w:numId w:val="54"/>
              </w:numPr>
              <w:autoSpaceDE w:val="0"/>
              <w:autoSpaceDN w:val="0"/>
              <w:adjustRightInd w:val="0"/>
              <w:ind w:left="539" w:hanging="454"/>
              <w:contextualSpacing/>
              <w:jc w:val="both"/>
            </w:pPr>
            <w:r>
              <w:t>Aanvullend tier 1-kapitaal</w:t>
            </w:r>
          </w:p>
          <w:p w14:paraId="7FE1B79D" w14:textId="5EB7A3D7" w:rsidR="00F81672" w:rsidRDefault="001352BF">
            <w:pPr>
              <w:pStyle w:val="P68B1DB1-ListParagraph25"/>
              <w:autoSpaceDE w:val="0"/>
              <w:autoSpaceDN w:val="0"/>
              <w:adjustRightInd w:val="0"/>
              <w:ind w:left="539"/>
              <w:jc w:val="both"/>
            </w:pPr>
            <w:r>
              <w:t>Zelfde definitie als Z 02.00 (LIAB 1), rij 0520</w:t>
            </w:r>
          </w:p>
          <w:p w14:paraId="7FE1B79E" w14:textId="77777777" w:rsidR="00F81672" w:rsidRDefault="001352BF">
            <w:pPr>
              <w:pStyle w:val="P68B1DB1-ListParagraph25"/>
              <w:numPr>
                <w:ilvl w:val="0"/>
                <w:numId w:val="54"/>
              </w:numPr>
              <w:autoSpaceDE w:val="0"/>
              <w:autoSpaceDN w:val="0"/>
              <w:adjustRightInd w:val="0"/>
              <w:ind w:left="539" w:hanging="454"/>
              <w:contextualSpacing/>
              <w:jc w:val="both"/>
            </w:pPr>
            <w:r>
              <w:t>Tier 1-kernkapitaal</w:t>
            </w:r>
          </w:p>
          <w:p w14:paraId="7FE1B79F" w14:textId="3DF796DF" w:rsidR="00F81672" w:rsidRDefault="001352BF">
            <w:pPr>
              <w:pStyle w:val="P68B1DB1-ListParagraph25"/>
              <w:autoSpaceDE w:val="0"/>
              <w:autoSpaceDN w:val="0"/>
              <w:adjustRightInd w:val="0"/>
              <w:ind w:left="539"/>
              <w:jc w:val="both"/>
            </w:pPr>
            <w:r>
              <w:t>Zelfde definitie als Z 02.00 (LIAB 1), rij 0510</w:t>
            </w:r>
          </w:p>
          <w:p w14:paraId="7FE1B7A0" w14:textId="77777777" w:rsidR="00F81672" w:rsidRDefault="001352BF">
            <w:pPr>
              <w:pStyle w:val="P68B1DB1-TableParagraph24"/>
              <w:spacing w:before="108"/>
              <w:ind w:left="85"/>
              <w:jc w:val="both"/>
            </w:pPr>
            <w:r>
              <w:t>Intragroepsgaranties</w:t>
            </w:r>
          </w:p>
          <w:p w14:paraId="7FE1B7A1" w14:textId="426DD2CE" w:rsidR="00F81672" w:rsidRDefault="001352BF">
            <w:pPr>
              <w:pStyle w:val="P68B1DB1-ListParagraph25"/>
              <w:numPr>
                <w:ilvl w:val="0"/>
                <w:numId w:val="55"/>
              </w:numPr>
              <w:autoSpaceDE w:val="0"/>
              <w:autoSpaceDN w:val="0"/>
              <w:adjustRightInd w:val="0"/>
              <w:ind w:left="539" w:hanging="454"/>
              <w:contextualSpacing/>
              <w:jc w:val="both"/>
            </w:pPr>
            <w:r>
              <w:t>Uitgiftegaranties</w:t>
            </w:r>
          </w:p>
          <w:p w14:paraId="7FE1B7A2" w14:textId="77777777" w:rsidR="00F81672" w:rsidRDefault="001352BF">
            <w:pPr>
              <w:pStyle w:val="P68B1DB1-ListParagraph25"/>
              <w:autoSpaceDE w:val="0"/>
              <w:autoSpaceDN w:val="0"/>
              <w:adjustRightInd w:val="0"/>
              <w:ind w:left="539"/>
              <w:jc w:val="both"/>
            </w:pPr>
            <w:r>
              <w:t>Garanties voor specifieke instrumenten/verplichtingen die zijn uitgegeven</w:t>
            </w:r>
          </w:p>
          <w:p w14:paraId="7FE1B7A3" w14:textId="71CD6004" w:rsidR="00F81672" w:rsidRDefault="001352BF">
            <w:pPr>
              <w:pStyle w:val="P68B1DB1-ListParagraph25"/>
              <w:numPr>
                <w:ilvl w:val="0"/>
                <w:numId w:val="55"/>
              </w:numPr>
              <w:autoSpaceDE w:val="0"/>
              <w:autoSpaceDN w:val="0"/>
              <w:adjustRightInd w:val="0"/>
              <w:ind w:left="539" w:hanging="454"/>
              <w:contextualSpacing/>
              <w:jc w:val="both"/>
            </w:pPr>
            <w:r>
              <w:t>Tegenpartijgaranties</w:t>
            </w:r>
          </w:p>
          <w:p w14:paraId="7FE1B7A4" w14:textId="77777777" w:rsidR="00F81672" w:rsidRDefault="001352BF">
            <w:pPr>
              <w:pStyle w:val="P68B1DB1-ListParagraph25"/>
              <w:autoSpaceDE w:val="0"/>
              <w:autoSpaceDN w:val="0"/>
              <w:adjustRightInd w:val="0"/>
              <w:ind w:left="539"/>
              <w:jc w:val="both"/>
            </w:pPr>
            <w:r>
              <w:t>Garanties verstrekt aan een bepaalde tegenpartij van de instelling</w:t>
            </w:r>
          </w:p>
          <w:p w14:paraId="7FE1B7A5" w14:textId="50A984E1" w:rsidR="00F81672" w:rsidRDefault="001352BF">
            <w:pPr>
              <w:pStyle w:val="P68B1DB1-ListParagraph25"/>
              <w:numPr>
                <w:ilvl w:val="0"/>
                <w:numId w:val="55"/>
              </w:numPr>
              <w:autoSpaceDE w:val="0"/>
              <w:autoSpaceDN w:val="0"/>
              <w:adjustRightInd w:val="0"/>
              <w:ind w:left="539" w:hanging="454"/>
              <w:contextualSpacing/>
              <w:jc w:val="both"/>
            </w:pPr>
            <w:r>
              <w:t>Onbeperkte garanties</w:t>
            </w:r>
          </w:p>
          <w:p w14:paraId="7FE1B7A6" w14:textId="77777777" w:rsidR="00F81672" w:rsidRDefault="001352BF">
            <w:pPr>
              <w:pStyle w:val="P68B1DB1-ListParagraph25"/>
              <w:autoSpaceDE w:val="0"/>
              <w:autoSpaceDN w:val="0"/>
              <w:adjustRightInd w:val="0"/>
              <w:ind w:left="539"/>
              <w:jc w:val="both"/>
            </w:pPr>
            <w:r>
              <w:t xml:space="preserve">Algemene garanties die niet tot een vast bedrag zijn beperkt </w:t>
            </w:r>
          </w:p>
          <w:p w14:paraId="7FE1B7A7" w14:textId="391BAF8D" w:rsidR="00F81672" w:rsidRDefault="001352BF">
            <w:pPr>
              <w:pStyle w:val="P68B1DB1-ListParagraph25"/>
              <w:numPr>
                <w:ilvl w:val="0"/>
                <w:numId w:val="55"/>
              </w:numPr>
              <w:autoSpaceDE w:val="0"/>
              <w:autoSpaceDN w:val="0"/>
              <w:adjustRightInd w:val="0"/>
              <w:ind w:left="539" w:hanging="454"/>
              <w:contextualSpacing/>
              <w:jc w:val="both"/>
            </w:pPr>
            <w:r>
              <w:t>Overige garanties</w:t>
            </w:r>
          </w:p>
          <w:p w14:paraId="7FE1B7A8" w14:textId="77777777" w:rsidR="00F81672" w:rsidRDefault="001352BF">
            <w:pPr>
              <w:pStyle w:val="P68B1DB1-ListParagraph25"/>
              <w:autoSpaceDE w:val="0"/>
              <w:autoSpaceDN w:val="0"/>
              <w:adjustRightInd w:val="0"/>
              <w:ind w:left="539"/>
              <w:jc w:val="both"/>
            </w:pPr>
            <w:r>
              <w:t xml:space="preserve">Alle soorten garanties die niet onder voorgaande soorten vallen. </w:t>
            </w:r>
          </w:p>
        </w:tc>
      </w:tr>
      <w:tr w:rsidR="00F81672" w14:paraId="7FE1B7AE" w14:textId="77777777">
        <w:tc>
          <w:tcPr>
            <w:tcW w:w="907" w:type="dxa"/>
            <w:tcBorders>
              <w:top w:val="single" w:sz="4" w:space="0" w:color="1A171C"/>
              <w:left w:val="nil"/>
              <w:bottom w:val="single" w:sz="4" w:space="0" w:color="1A171C"/>
              <w:right w:val="single" w:sz="4" w:space="0" w:color="1A171C"/>
            </w:tcBorders>
            <w:vAlign w:val="center"/>
          </w:tcPr>
          <w:p w14:paraId="7FE1B7AA" w14:textId="0E2AA2E7" w:rsidR="00F81672" w:rsidRDefault="001352BF">
            <w:pPr>
              <w:pStyle w:val="P68B1DB1-TableParagraph13"/>
              <w:spacing w:before="106"/>
              <w:ind w:left="-1"/>
            </w:pPr>
            <w:r>
              <w:lastRenderedPageBreak/>
              <w:t>0060-0080</w:t>
            </w:r>
          </w:p>
        </w:tc>
        <w:tc>
          <w:tcPr>
            <w:tcW w:w="8119" w:type="dxa"/>
            <w:tcBorders>
              <w:top w:val="single" w:sz="4" w:space="0" w:color="1A171C"/>
              <w:left w:val="single" w:sz="4" w:space="0" w:color="1A171C"/>
              <w:bottom w:val="single" w:sz="4" w:space="0" w:color="1A171C"/>
              <w:right w:val="nil"/>
            </w:tcBorders>
            <w:vAlign w:val="center"/>
          </w:tcPr>
          <w:p w14:paraId="7FE1B7AB" w14:textId="77777777" w:rsidR="00F81672" w:rsidRDefault="001352BF">
            <w:pPr>
              <w:pStyle w:val="P68B1DB1-TableParagraph14"/>
              <w:spacing w:before="108"/>
              <w:ind w:left="85"/>
              <w:jc w:val="both"/>
              <w:rPr>
                <w:bCs/>
              </w:rPr>
            </w:pPr>
            <w:r>
              <w:t>Openstaand bedrag</w:t>
            </w:r>
          </w:p>
          <w:p w14:paraId="7FE1B7AC" w14:textId="0BB5F57D" w:rsidR="00F81672" w:rsidRDefault="001352BF">
            <w:pPr>
              <w:pStyle w:val="P68B1DB1-TableParagraph17"/>
              <w:spacing w:before="108"/>
              <w:ind w:left="85"/>
              <w:jc w:val="both"/>
            </w:pPr>
            <w:r>
              <w:t>Voor verplichtingen in kolom 0050, het uitstaande bedrag van de verplichtingen binnen de groep; voor uit derivaten voortvloeiende verplichtingen (type L.3):de beëindigingsbedragen als gedefinieerd ten behoeve van template Z 02.00 (LIAB 1), rij 0333.</w:t>
            </w:r>
          </w:p>
          <w:p w14:paraId="7FE1B7AD" w14:textId="75442B42" w:rsidR="00F81672" w:rsidRDefault="001352BF">
            <w:pPr>
              <w:pStyle w:val="P68B1DB1-TableParagraph17"/>
              <w:spacing w:before="108"/>
              <w:ind w:left="85"/>
              <w:jc w:val="both"/>
            </w:pPr>
            <w:r>
              <w:t xml:space="preserve">Voor garanties in kolom 0050, het maximale potentiële bedrag van toekomstige betalingen in het kader van de garantie </w:t>
            </w:r>
          </w:p>
        </w:tc>
      </w:tr>
      <w:tr w:rsidR="00F81672" w14:paraId="7FE1B7B2" w14:textId="77777777">
        <w:tc>
          <w:tcPr>
            <w:tcW w:w="907" w:type="dxa"/>
            <w:tcBorders>
              <w:top w:val="single" w:sz="4" w:space="0" w:color="1A171C"/>
              <w:left w:val="nil"/>
              <w:bottom w:val="single" w:sz="4" w:space="0" w:color="1A171C"/>
              <w:right w:val="single" w:sz="4" w:space="0" w:color="1A171C"/>
            </w:tcBorders>
            <w:vAlign w:val="center"/>
          </w:tcPr>
          <w:p w14:paraId="7FE1B7AF" w14:textId="77777777" w:rsidR="00F81672" w:rsidRDefault="001352BF">
            <w:pPr>
              <w:pStyle w:val="P68B1DB1-TableParagraph13"/>
              <w:spacing w:before="106"/>
              <w:ind w:left="-1"/>
            </w:pPr>
            <w:r>
              <w:t>0070</w:t>
            </w:r>
          </w:p>
        </w:tc>
        <w:tc>
          <w:tcPr>
            <w:tcW w:w="8119" w:type="dxa"/>
            <w:tcBorders>
              <w:top w:val="single" w:sz="4" w:space="0" w:color="1A171C"/>
              <w:left w:val="single" w:sz="4" w:space="0" w:color="1A171C"/>
              <w:bottom w:val="single" w:sz="4" w:space="0" w:color="1A171C"/>
              <w:right w:val="nil"/>
            </w:tcBorders>
            <w:vAlign w:val="center"/>
          </w:tcPr>
          <w:p w14:paraId="7FE1B7B0" w14:textId="77777777" w:rsidR="00F81672" w:rsidRDefault="001352BF">
            <w:pPr>
              <w:pStyle w:val="P68B1DB1-TableParagraph14"/>
              <w:spacing w:before="108"/>
              <w:ind w:left="85"/>
              <w:jc w:val="both"/>
              <w:rPr>
                <w:bCs/>
              </w:rPr>
            </w:pPr>
            <w:r>
              <w:t>waarvan uitgegeven volgens recht derde land</w:t>
            </w:r>
          </w:p>
          <w:p w14:paraId="7FE1B7B1" w14:textId="77777777" w:rsidR="00F81672" w:rsidRDefault="001352BF">
            <w:pPr>
              <w:pStyle w:val="P68B1DB1-TableParagraph13"/>
              <w:spacing w:before="108"/>
              <w:ind w:left="85"/>
              <w:jc w:val="both"/>
              <w:rPr>
                <w:bCs/>
              </w:rPr>
            </w:pPr>
            <w:r>
              <w:t>Het aandeel, als geldbedrag, van het uitstaande bedrag dat onder het recht van een derde land valt.</w:t>
            </w:r>
          </w:p>
        </w:tc>
      </w:tr>
      <w:tr w:rsidR="00F81672" w14:paraId="7FE1B7B6" w14:textId="77777777">
        <w:tc>
          <w:tcPr>
            <w:tcW w:w="907" w:type="dxa"/>
            <w:tcBorders>
              <w:top w:val="single" w:sz="4" w:space="0" w:color="1A171C"/>
              <w:left w:val="nil"/>
              <w:bottom w:val="single" w:sz="4" w:space="0" w:color="1A171C"/>
              <w:right w:val="single" w:sz="4" w:space="0" w:color="1A171C"/>
            </w:tcBorders>
            <w:vAlign w:val="center"/>
          </w:tcPr>
          <w:p w14:paraId="7FE1B7B3" w14:textId="77777777" w:rsidR="00F81672" w:rsidRDefault="001352BF">
            <w:pPr>
              <w:pStyle w:val="P68B1DB1-TableParagraph13"/>
              <w:spacing w:before="106"/>
              <w:ind w:left="-1"/>
            </w:pPr>
            <w:r>
              <w:t>0080</w:t>
            </w:r>
          </w:p>
        </w:tc>
        <w:tc>
          <w:tcPr>
            <w:tcW w:w="8119" w:type="dxa"/>
            <w:tcBorders>
              <w:top w:val="single" w:sz="4" w:space="0" w:color="1A171C"/>
              <w:left w:val="single" w:sz="4" w:space="0" w:color="1A171C"/>
              <w:bottom w:val="single" w:sz="4" w:space="0" w:color="1A171C"/>
              <w:right w:val="nil"/>
            </w:tcBorders>
            <w:vAlign w:val="center"/>
          </w:tcPr>
          <w:p w14:paraId="7FE1B7B4" w14:textId="77777777" w:rsidR="00F81672" w:rsidRDefault="001352BF">
            <w:pPr>
              <w:pStyle w:val="P68B1DB1-TableParagraph14"/>
              <w:spacing w:before="108"/>
              <w:ind w:left="85"/>
              <w:jc w:val="both"/>
              <w:rPr>
                <w:rFonts w:eastAsia="Cambria"/>
              </w:rPr>
            </w:pPr>
            <w:r>
              <w:t>waarvan: Voor MREL in aanmerking komend</w:t>
            </w:r>
          </w:p>
          <w:p w14:paraId="7FE1B7B5" w14:textId="77777777" w:rsidR="00F81672" w:rsidRDefault="001352BF">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Het bedrag aan eigen vermogen en passiva dat in aanmerking komt om te voldoen aan het vereiste van artikel 45 van Richtlijn 2014/59/EU overeenkomstig artikel 45 sexies of 45 septies van die richtlijn, naargelang het geval.</w:t>
            </w:r>
            <w:r>
              <w:rPr>
                <w:rFonts w:ascii="Times New Roman" w:hAnsi="Times New Roman" w:cs="Times New Roman"/>
              </w:rPr>
              <w:t xml:space="preserve"> </w:t>
            </w:r>
            <w:r>
              <w:rPr>
                <w:rFonts w:ascii="Times New Roman" w:eastAsia="Cambria" w:hAnsi="Times New Roman" w:cs="Times New Roman"/>
                <w:color w:val="000000" w:themeColor="text1"/>
                <w:sz w:val="20"/>
                <w:szCs w:val="20"/>
              </w:rPr>
              <w:t>Alleen het eigen vermogen en de passiva die voldoen aan de criteria van artikel 45 ter of artikel 45 septies, lid 2, van Richtlijn 2014/59/EU, naargelang het geval, met inachtneming van, in voorkomend geval, artikel 89, lid 2, van de BRRD en artikel 55 van de BRRD, worden gerapporteerd.</w:t>
            </w:r>
          </w:p>
        </w:tc>
      </w:tr>
    </w:tbl>
    <w:p w14:paraId="7FE1B7B7" w14:textId="77777777" w:rsidR="00F81672" w:rsidRDefault="00F81672">
      <w:pPr>
        <w:jc w:val="both"/>
        <w:rPr>
          <w:rFonts w:ascii="Times New Roman" w:hAnsi="Times New Roman" w:cs="Times New Roman"/>
          <w:color w:val="000000" w:themeColor="text1"/>
          <w:sz w:val="20"/>
          <w:szCs w:val="20"/>
        </w:rPr>
      </w:pPr>
    </w:p>
    <w:p w14:paraId="7FE1B7B8" w14:textId="548121DF" w:rsidR="00F81672" w:rsidRDefault="001352BF">
      <w:pPr>
        <w:pStyle w:val="P68B1DB1-Instructionsberschrift25"/>
        <w:numPr>
          <w:ilvl w:val="1"/>
          <w:numId w:val="49"/>
        </w:numPr>
        <w:ind w:left="357" w:hanging="357"/>
      </w:pPr>
      <w:bookmarkStart w:id="60" w:name="_Toc492542325"/>
      <w:bookmarkStart w:id="61" w:name="_Toc81454183"/>
      <w:bookmarkStart w:id="62" w:name="_Toc208245047"/>
      <w:r>
        <w:t>Belangrijkste tegenpartijen (LIAB 5-6)</w:t>
      </w:r>
      <w:bookmarkEnd w:id="60"/>
      <w:bookmarkEnd w:id="61"/>
      <w:bookmarkEnd w:id="62"/>
    </w:p>
    <w:p w14:paraId="7FE1B7B9" w14:textId="77777777" w:rsidR="00F81672" w:rsidRDefault="001352BF">
      <w:pPr>
        <w:pStyle w:val="Instructionsberschrift3"/>
      </w:pPr>
      <w:r>
        <w:t>Algemene opmerkingen</w:t>
      </w:r>
    </w:p>
    <w:p w14:paraId="7FE1B7BA" w14:textId="77777777" w:rsidR="00F81672" w:rsidRDefault="001352BF">
      <w:pPr>
        <w:pStyle w:val="P68B1DB1-InstructionsText26"/>
        <w:numPr>
          <w:ilvl w:val="0"/>
          <w:numId w:val="232"/>
        </w:numPr>
        <w:spacing w:before="0"/>
      </w:pPr>
      <w:r>
        <w:t>In deze templates wordt informatie verzameld over verplichtingen ten aanzien van de belangrijkste tegenpartijen (Z 05.01) en van de belangrijkste tegenpartijen ontvangen posten buiten de balanstelling (Z 05.02). Gerapporteerde bedragen worden geaggregeerd wanneer zij behoren bij dezelfde tegenpartij en bij dezelfde verplichtingen of posten buiten de balanstelling.</w:t>
      </w:r>
    </w:p>
    <w:p w14:paraId="7FE1B7BB" w14:textId="77777777" w:rsidR="00F81672" w:rsidRDefault="001352BF">
      <w:pPr>
        <w:pStyle w:val="P68B1DB1-InstructionsText26"/>
        <w:numPr>
          <w:ilvl w:val="0"/>
          <w:numId w:val="232"/>
        </w:numPr>
        <w:spacing w:before="0"/>
      </w:pPr>
      <w:r>
        <w:lastRenderedPageBreak/>
        <w:t>Verplichtingen en posten buiten de balanstelling waarvoor de tegenpartij niet kan worden geïdentificeerd, niet in deze templates rapporteren. Verplichtingen en posten buiten de balanstelling waarvoor de tegenpartij een entiteit is die is opgenomen in de geconsolideerde financiële overzichten, niet rapporteren.</w:t>
      </w:r>
    </w:p>
    <w:p w14:paraId="7FE1B7BC" w14:textId="04BE316A" w:rsidR="00F81672" w:rsidRDefault="00F81672">
      <w:pPr>
        <w:pStyle w:val="InstructionsText2"/>
        <w:numPr>
          <w:ilvl w:val="0"/>
          <w:numId w:val="0"/>
        </w:numPr>
        <w:spacing w:before="0"/>
        <w:ind w:left="753" w:hanging="720"/>
        <w:rPr>
          <w:rFonts w:ascii="Times New Roman" w:hAnsi="Times New Roman" w:cs="Times New Roman"/>
          <w:sz w:val="20"/>
          <w:szCs w:val="20"/>
        </w:rPr>
      </w:pPr>
    </w:p>
    <w:p w14:paraId="7FE1B7BD" w14:textId="77777777" w:rsidR="00F81672" w:rsidRDefault="001352BF">
      <w:pPr>
        <w:pStyle w:val="P68B1DB1-Instructionsberschrift25"/>
        <w:numPr>
          <w:ilvl w:val="1"/>
          <w:numId w:val="49"/>
        </w:numPr>
        <w:ind w:left="357" w:hanging="357"/>
      </w:pPr>
      <w:bookmarkStart w:id="63" w:name="_Toc208245048"/>
      <w:bookmarkStart w:id="64" w:name="_Toc81454184"/>
      <w:r>
        <w:t>Z 05.01 — Verplichtingen belangrijkste tegenpartijen (LIAB 5)</w:t>
      </w:r>
      <w:bookmarkEnd w:id="63"/>
    </w:p>
    <w:p w14:paraId="7FE1B7BE" w14:textId="0F7A6C34" w:rsidR="00F81672" w:rsidRDefault="001352BF">
      <w:pPr>
        <w:pStyle w:val="P68B1DB1-body26"/>
      </w:pPr>
      <w:r>
        <w:t>Instructies voor specifieke posities</w:t>
      </w:r>
      <w:bookmarkEnd w:id="64"/>
    </w:p>
    <w:p w14:paraId="7FE1B7BF" w14:textId="453FA70D" w:rsidR="00F81672" w:rsidRDefault="001352BF">
      <w:pPr>
        <w:pStyle w:val="P68B1DB1-InstructionsText26"/>
        <w:numPr>
          <w:ilvl w:val="0"/>
          <w:numId w:val="232"/>
        </w:numPr>
        <w:spacing w:before="0"/>
      </w:pPr>
      <w:r>
        <w:t xml:space="preserve">De combinatie van de in de kolommen 0020 en 0060 van </w:t>
      </w:r>
      <w:r w:rsidR="00900016">
        <w:t xml:space="preserve">dit </w:t>
      </w:r>
      <w:r>
        <w:t>template gerapporteerde waarden vormt een primaire sleutel die uniek moet zijn voor iedere rij van de template.</w:t>
      </w:r>
    </w:p>
    <w:tbl>
      <w:tblPr>
        <w:tblW w:w="0" w:type="auto"/>
        <w:tblCellMar>
          <w:top w:w="57" w:type="dxa"/>
          <w:left w:w="57" w:type="dxa"/>
          <w:bottom w:w="57" w:type="dxa"/>
          <w:right w:w="0" w:type="dxa"/>
        </w:tblCellMar>
        <w:tblLook w:val="01E0" w:firstRow="1" w:lastRow="1" w:firstColumn="1" w:lastColumn="1" w:noHBand="0" w:noVBand="0"/>
      </w:tblPr>
      <w:tblGrid>
        <w:gridCol w:w="957"/>
        <w:gridCol w:w="8069"/>
      </w:tblGrid>
      <w:tr w:rsidR="00F81672" w14:paraId="7FE1B7C2" w14:textId="77777777">
        <w:trPr>
          <w:tblHeader/>
        </w:trPr>
        <w:tc>
          <w:tcPr>
            <w:tcW w:w="907" w:type="dxa"/>
            <w:tcBorders>
              <w:top w:val="single" w:sz="4" w:space="0" w:color="1A171C"/>
              <w:left w:val="nil"/>
              <w:bottom w:val="single" w:sz="4" w:space="0" w:color="1A171C"/>
              <w:right w:val="single" w:sz="4" w:space="0" w:color="1A171C"/>
            </w:tcBorders>
            <w:shd w:val="clear" w:color="auto" w:fill="E4E5E5"/>
          </w:tcPr>
          <w:p w14:paraId="7FE1B7C0" w14:textId="77777777" w:rsidR="00F81672" w:rsidRDefault="001352BF">
            <w:pPr>
              <w:pStyle w:val="P68B1DB1-TableParagraph13"/>
              <w:spacing w:before="66"/>
              <w:rPr>
                <w:rFonts w:eastAsia="Cambria"/>
              </w:rPr>
            </w:pPr>
            <w:r>
              <w:t>Kolommen</w:t>
            </w:r>
          </w:p>
        </w:tc>
        <w:tc>
          <w:tcPr>
            <w:tcW w:w="8119" w:type="dxa"/>
            <w:tcBorders>
              <w:top w:val="single" w:sz="4" w:space="0" w:color="1A171C"/>
              <w:left w:val="single" w:sz="4" w:space="0" w:color="1A171C"/>
              <w:bottom w:val="single" w:sz="4" w:space="0" w:color="1A171C"/>
              <w:right w:val="nil"/>
            </w:tcBorders>
            <w:shd w:val="clear" w:color="auto" w:fill="E4E5E5"/>
          </w:tcPr>
          <w:p w14:paraId="7FE1B7C1" w14:textId="77777777" w:rsidR="00F81672" w:rsidRDefault="001352BF">
            <w:pPr>
              <w:pStyle w:val="P68B1DB1-TableParagraph13"/>
              <w:spacing w:before="66"/>
              <w:ind w:right="1"/>
              <w:jc w:val="center"/>
              <w:rPr>
                <w:rFonts w:eastAsia="Cambria"/>
              </w:rPr>
            </w:pPr>
            <w:r>
              <w:t>Instructies</w:t>
            </w:r>
          </w:p>
        </w:tc>
      </w:tr>
      <w:tr w:rsidR="00F81672" w14:paraId="7FE1B7CC" w14:textId="77777777">
        <w:tc>
          <w:tcPr>
            <w:tcW w:w="907" w:type="dxa"/>
            <w:tcBorders>
              <w:top w:val="single" w:sz="4" w:space="0" w:color="1A171C"/>
              <w:left w:val="nil"/>
              <w:bottom w:val="single" w:sz="4" w:space="0" w:color="1A171C"/>
              <w:right w:val="single" w:sz="4" w:space="0" w:color="1A171C"/>
            </w:tcBorders>
            <w:vAlign w:val="center"/>
          </w:tcPr>
          <w:p w14:paraId="7FE1B7C3" w14:textId="77777777" w:rsidR="00F81672" w:rsidRDefault="001352BF">
            <w:pPr>
              <w:pStyle w:val="P68B1DB1-TableParagraph17"/>
              <w:spacing w:before="108"/>
              <w:ind w:left="85"/>
              <w:jc w:val="both"/>
            </w:pPr>
            <w:r>
              <w:t>0010-0050</w:t>
            </w:r>
          </w:p>
        </w:tc>
        <w:tc>
          <w:tcPr>
            <w:tcW w:w="8119" w:type="dxa"/>
            <w:tcBorders>
              <w:top w:val="single" w:sz="4" w:space="0" w:color="1A171C"/>
              <w:left w:val="single" w:sz="4" w:space="0" w:color="1A171C"/>
              <w:bottom w:val="single" w:sz="4" w:space="0" w:color="1A171C"/>
              <w:right w:val="nil"/>
            </w:tcBorders>
            <w:vAlign w:val="center"/>
          </w:tcPr>
          <w:p w14:paraId="7FE1B7C4" w14:textId="77777777" w:rsidR="00F81672" w:rsidRDefault="001352BF">
            <w:pPr>
              <w:pStyle w:val="P68B1DB1-TableParagraph14"/>
              <w:spacing w:before="108"/>
              <w:ind w:left="85"/>
              <w:jc w:val="both"/>
              <w:rPr>
                <w:bCs/>
              </w:rPr>
            </w:pPr>
            <w:r>
              <w:t>Tegenpartij</w:t>
            </w:r>
          </w:p>
          <w:p w14:paraId="7FE1B7C5" w14:textId="77777777" w:rsidR="00F81672" w:rsidRDefault="001352BF">
            <w:pPr>
              <w:pStyle w:val="P68B1DB1-TableParagraph17"/>
              <w:spacing w:before="108"/>
              <w:ind w:left="85"/>
              <w:jc w:val="both"/>
            </w:pPr>
            <w:r>
              <w:t xml:space="preserve">Informatie over de belangrijkste tegenpartij ten aanzien van wie de verplichting ontstaat. </w:t>
            </w:r>
          </w:p>
          <w:p w14:paraId="7FE1B7C6" w14:textId="35F8650E" w:rsidR="00F81672" w:rsidRDefault="001352BF">
            <w:pPr>
              <w:pStyle w:val="P68B1DB1-TableParagraph17"/>
              <w:spacing w:before="108"/>
              <w:ind w:left="85"/>
              <w:jc w:val="both"/>
            </w:pPr>
            <w:r>
              <w:t xml:space="preserve">Belangrijkste tegenpartijen worden geïdentificeerd door de som te maken van de uitstaande bedragen van alle verplichtingen die de entiteit of groep waarvoor de template wordt gerapporteerd, heeft ten aanzien van elke tegenpartij of groep verbonden </w:t>
            </w:r>
            <w:r w:rsidR="009D4FBB">
              <w:t>klanten</w:t>
            </w:r>
            <w:r>
              <w:t>, met uitsluiting van verplichtingen ten aanzien van entiteiten die in de geconsolideerde financiële overzichten zijn opgenomen.</w:t>
            </w:r>
          </w:p>
          <w:p w14:paraId="7FE1B7C7" w14:textId="1549A0EE" w:rsidR="00F81672" w:rsidRDefault="001352BF">
            <w:pPr>
              <w:pStyle w:val="P68B1DB1-TableParagraph17"/>
              <w:spacing w:before="108"/>
              <w:ind w:left="85"/>
              <w:jc w:val="both"/>
            </w:pPr>
            <w:r>
              <w:t xml:space="preserve">De tegenpartijen en groepen verbonden tegenpartijen worden vervolgens gerangschikt volgens het geaggregeerde uitstaande bedrag, om de top tien van de belangrijkste tegenpartijen te identificeren, waarvoor in </w:t>
            </w:r>
            <w:r w:rsidR="00EB1102">
              <w:t xml:space="preserve">dit </w:t>
            </w:r>
            <w:r>
              <w:t>template informatie moet worden verschaft.</w:t>
            </w:r>
          </w:p>
          <w:p w14:paraId="7FE1B7CB" w14:textId="44AF91F1" w:rsidR="00F81672" w:rsidRDefault="001352BF">
            <w:pPr>
              <w:pStyle w:val="P68B1DB1-TableParagraph17"/>
              <w:spacing w:before="108"/>
              <w:ind w:left="85"/>
              <w:jc w:val="both"/>
              <w:rPr>
                <w:b/>
                <w:bCs/>
              </w:rPr>
            </w:pPr>
            <w:r>
              <w:t xml:space="preserve">De definitie van “groep verbonden tegenpartijen” sluit aan bij de definitie van “groep verbonden </w:t>
            </w:r>
            <w:r w:rsidR="009D4FBB">
              <w:t>klanten</w:t>
            </w:r>
            <w:r>
              <w:t xml:space="preserve">” in artikel 4, lid 1, punt 39, van Verordening (EU) nr. 575/2013. </w:t>
            </w:r>
          </w:p>
        </w:tc>
      </w:tr>
      <w:tr w:rsidR="00F81672" w14:paraId="7FE1B7D1" w14:textId="77777777">
        <w:tc>
          <w:tcPr>
            <w:tcW w:w="907" w:type="dxa"/>
            <w:tcBorders>
              <w:top w:val="single" w:sz="4" w:space="0" w:color="1A171C"/>
              <w:left w:val="nil"/>
              <w:bottom w:val="single" w:sz="4" w:space="0" w:color="1A171C"/>
              <w:right w:val="single" w:sz="4" w:space="0" w:color="1A171C"/>
            </w:tcBorders>
            <w:vAlign w:val="center"/>
          </w:tcPr>
          <w:p w14:paraId="7FE1B7CD" w14:textId="77777777" w:rsidR="00F81672" w:rsidRDefault="001352BF">
            <w:pPr>
              <w:pStyle w:val="P68B1DB1-TableParagraph17"/>
              <w:spacing w:before="108"/>
              <w:ind w:left="85"/>
              <w:jc w:val="both"/>
            </w:pPr>
            <w:r>
              <w:t>0010</w:t>
            </w:r>
          </w:p>
        </w:tc>
        <w:tc>
          <w:tcPr>
            <w:tcW w:w="8119" w:type="dxa"/>
            <w:tcBorders>
              <w:top w:val="single" w:sz="4" w:space="0" w:color="1A171C"/>
              <w:left w:val="single" w:sz="4" w:space="0" w:color="1A171C"/>
              <w:bottom w:val="single" w:sz="4" w:space="0" w:color="1A171C"/>
              <w:right w:val="nil"/>
            </w:tcBorders>
            <w:vAlign w:val="center"/>
          </w:tcPr>
          <w:p w14:paraId="7FE1B7CE" w14:textId="22EBD860" w:rsidR="00F81672" w:rsidRDefault="001352BF">
            <w:pPr>
              <w:pStyle w:val="P68B1DB1-TableParagraph14"/>
              <w:spacing w:before="108"/>
              <w:ind w:left="85"/>
              <w:jc w:val="both"/>
              <w:rPr>
                <w:bCs/>
              </w:rPr>
            </w:pPr>
            <w:r>
              <w:t xml:space="preserve">Naam </w:t>
            </w:r>
            <w:r w:rsidR="006F32AD">
              <w:t xml:space="preserve">van de </w:t>
            </w:r>
            <w:r>
              <w:t>entiteit</w:t>
            </w:r>
          </w:p>
          <w:p w14:paraId="7FE1B7CF" w14:textId="1E7EAF55" w:rsidR="00F81672" w:rsidRDefault="001352BF">
            <w:pPr>
              <w:pStyle w:val="P68B1DB1-Normal18"/>
              <w:spacing w:before="108"/>
              <w:ind w:left="85"/>
              <w:jc w:val="both"/>
            </w:pPr>
            <w:r>
              <w:t xml:space="preserve">Naam van de belangrijkste tegenpartij of, in voorkomend geval, naam van een groep verbonden </w:t>
            </w:r>
            <w:r w:rsidR="009D4FBB">
              <w:t>klanten</w:t>
            </w:r>
            <w:r>
              <w:t>.</w:t>
            </w:r>
          </w:p>
          <w:p w14:paraId="7FE1B7D0" w14:textId="4565D76D" w:rsidR="00F81672" w:rsidRDefault="001352BF">
            <w:pPr>
              <w:pStyle w:val="P68B1DB1-TableParagraph17"/>
              <w:spacing w:before="108"/>
              <w:ind w:left="85"/>
              <w:jc w:val="both"/>
            </w:pPr>
            <w:r>
              <w:t xml:space="preserve">De naam van een groep verbonden </w:t>
            </w:r>
            <w:r w:rsidR="009D4FBB">
              <w:t>klanten</w:t>
            </w:r>
            <w:r>
              <w:t xml:space="preserve"> is de naam van de moederonderneming of, wanneer de groep verbonden </w:t>
            </w:r>
            <w:r w:rsidR="009D4FBB">
              <w:t>klanten</w:t>
            </w:r>
            <w:r>
              <w:t xml:space="preserve"> geen moederonderneming heeft, de handelsnaam van de groep.</w:t>
            </w:r>
          </w:p>
        </w:tc>
      </w:tr>
      <w:tr w:rsidR="00F81672" w14:paraId="7FE1B7D6" w14:textId="77777777">
        <w:tc>
          <w:tcPr>
            <w:tcW w:w="907" w:type="dxa"/>
            <w:tcBorders>
              <w:top w:val="single" w:sz="4" w:space="0" w:color="1A171C"/>
              <w:left w:val="nil"/>
              <w:bottom w:val="single" w:sz="4" w:space="0" w:color="1A171C"/>
              <w:right w:val="single" w:sz="4" w:space="0" w:color="1A171C"/>
            </w:tcBorders>
            <w:vAlign w:val="center"/>
          </w:tcPr>
          <w:p w14:paraId="7FE1B7D2" w14:textId="77777777" w:rsidR="00F81672" w:rsidRDefault="001352BF">
            <w:pPr>
              <w:pStyle w:val="P68B1DB1-TableParagraph17"/>
              <w:spacing w:before="108"/>
              <w:ind w:left="85"/>
              <w:jc w:val="both"/>
            </w:pPr>
            <w:r>
              <w:t>0020</w:t>
            </w:r>
          </w:p>
        </w:tc>
        <w:tc>
          <w:tcPr>
            <w:tcW w:w="8119" w:type="dxa"/>
            <w:tcBorders>
              <w:top w:val="single" w:sz="4" w:space="0" w:color="1A171C"/>
              <w:left w:val="single" w:sz="4" w:space="0" w:color="1A171C"/>
              <w:bottom w:val="single" w:sz="4" w:space="0" w:color="1A171C"/>
              <w:right w:val="nil"/>
            </w:tcBorders>
            <w:vAlign w:val="center"/>
          </w:tcPr>
          <w:p w14:paraId="7FE1B7D3" w14:textId="6F064F3B" w:rsidR="00F81672" w:rsidRDefault="001352BF">
            <w:pPr>
              <w:pStyle w:val="P68B1DB1-TableParagraph14"/>
              <w:spacing w:before="108"/>
              <w:ind w:left="85"/>
              <w:jc w:val="both"/>
              <w:rPr>
                <w:bCs/>
              </w:rPr>
            </w:pPr>
            <w:r>
              <w:t>code</w:t>
            </w:r>
          </w:p>
          <w:p w14:paraId="188AB748" w14:textId="601A7415" w:rsidR="00F81672" w:rsidRDefault="001352BF">
            <w:pPr>
              <w:pStyle w:val="P68B1DB1-TableParagraph17"/>
              <w:spacing w:before="108"/>
            </w:pPr>
            <w:r>
              <w:t xml:space="preserve">De code van de belangrijkste tegenpartij of groep verbonden </w:t>
            </w:r>
            <w:r w:rsidR="009D4FBB">
              <w:t>klanten</w:t>
            </w:r>
            <w:r>
              <w:t xml:space="preserve">. </w:t>
            </w:r>
          </w:p>
          <w:p w14:paraId="0DD02B7A" w14:textId="4FE17D24" w:rsidR="00F81672" w:rsidRDefault="001352BF">
            <w:pPr>
              <w:pStyle w:val="P68B1DB1-TableParagraph13"/>
              <w:spacing w:before="108"/>
              <w:rPr>
                <w:bCs/>
              </w:rPr>
            </w:pPr>
            <w:r>
              <w:t>Voor instellingen met een identificatiecode voor juridische entiteiten (LEI), de 20-cijferige alfanumerieke LEI-code;</w:t>
            </w:r>
          </w:p>
          <w:p w14:paraId="7FE1B7D4" w14:textId="10D08A5A" w:rsidR="00F81672" w:rsidRDefault="001352BF">
            <w:pPr>
              <w:pStyle w:val="P68B1DB1-TableParagraph13"/>
              <w:spacing w:before="108"/>
              <w:jc w:val="both"/>
              <w:rPr>
                <w:rFonts w:eastAsia="Cambria"/>
              </w:rPr>
            </w:pPr>
            <w:r>
              <w:t>Indien niet beschikbaar, gebruik dan de MFI-code of een code volgens een uniforme codificatie die in de Unie van toepassing is.</w:t>
            </w:r>
          </w:p>
          <w:p w14:paraId="7FE1B7D5" w14:textId="77777777" w:rsidR="00F81672" w:rsidRDefault="001352BF">
            <w:pPr>
              <w:pStyle w:val="P68B1DB1-TableParagraph17"/>
              <w:spacing w:before="108"/>
              <w:ind w:left="85"/>
              <w:jc w:val="both"/>
            </w:pPr>
            <w:r>
              <w:t>De code is uniek en wordt consistent in alle templates gebruikt.</w:t>
            </w:r>
          </w:p>
        </w:tc>
      </w:tr>
      <w:tr w:rsidR="00F81672" w14:paraId="7FE1B7DB" w14:textId="77777777">
        <w:tc>
          <w:tcPr>
            <w:tcW w:w="907" w:type="dxa"/>
            <w:tcBorders>
              <w:top w:val="single" w:sz="4" w:space="0" w:color="1A171C"/>
              <w:left w:val="nil"/>
              <w:bottom w:val="single" w:sz="4" w:space="0" w:color="1A171C"/>
              <w:right w:val="single" w:sz="4" w:space="0" w:color="1A171C"/>
            </w:tcBorders>
            <w:vAlign w:val="center"/>
          </w:tcPr>
          <w:p w14:paraId="7FE1B7D7" w14:textId="77777777" w:rsidR="00F81672" w:rsidRDefault="001352BF">
            <w:pPr>
              <w:pStyle w:val="P68B1DB1-TableParagraph17"/>
              <w:spacing w:before="108"/>
              <w:ind w:left="85"/>
              <w:jc w:val="both"/>
            </w:pPr>
            <w:r>
              <w:t>0025</w:t>
            </w:r>
          </w:p>
        </w:tc>
        <w:tc>
          <w:tcPr>
            <w:tcW w:w="8119" w:type="dxa"/>
            <w:tcBorders>
              <w:top w:val="single" w:sz="4" w:space="0" w:color="1A171C"/>
              <w:left w:val="single" w:sz="4" w:space="0" w:color="1A171C"/>
              <w:bottom w:val="single" w:sz="4" w:space="0" w:color="1A171C"/>
              <w:right w:val="nil"/>
            </w:tcBorders>
            <w:vAlign w:val="center"/>
          </w:tcPr>
          <w:p w14:paraId="7FE1B7D8" w14:textId="77777777" w:rsidR="00F81672" w:rsidRDefault="001352BF">
            <w:pPr>
              <w:pStyle w:val="P68B1DB1-TableParagraph14"/>
              <w:spacing w:before="108"/>
              <w:ind w:left="85"/>
              <w:jc w:val="both"/>
              <w:rPr>
                <w:bCs/>
              </w:rPr>
            </w:pPr>
            <w:r>
              <w:t>Soort code</w:t>
            </w:r>
          </w:p>
          <w:p w14:paraId="2BEBBD8E" w14:textId="55A001F3" w:rsidR="00F81672" w:rsidRDefault="001352BF">
            <w:pPr>
              <w:pStyle w:val="P68B1DB1-TableParagraph13"/>
              <w:spacing w:before="108"/>
              <w:rPr>
                <w:bCs/>
              </w:rPr>
            </w:pPr>
            <w:r>
              <w:t>Te kiezen uit de volgende lijst: “LEI-code”, “MFI-code” of “Type identificatiecode, anders dan LEI-code of MFI-code”.</w:t>
            </w:r>
          </w:p>
          <w:p w14:paraId="5CA49443" w14:textId="30D8A3AF" w:rsidR="00F81672" w:rsidRDefault="001352BF">
            <w:pPr>
              <w:pStyle w:val="P68B1DB1-TableParagraph13"/>
              <w:spacing w:before="108" w:line="276" w:lineRule="auto"/>
              <w:ind w:left="85"/>
              <w:jc w:val="both"/>
              <w:rPr>
                <w:color w:val="000000"/>
              </w:rPr>
            </w:pPr>
            <w:r>
              <w:t>De identificatie van entiteiten geschiedt op consistente wijze in alle templates.</w:t>
            </w:r>
          </w:p>
          <w:p w14:paraId="7FE1B7DA" w14:textId="4204707F" w:rsidR="00F81672" w:rsidRDefault="00F81672">
            <w:pPr>
              <w:pStyle w:val="TableParagraph"/>
              <w:spacing w:before="108"/>
              <w:rPr>
                <w:rFonts w:ascii="Times New Roman" w:hAnsi="Times New Roman" w:cs="Times New Roman"/>
                <w:color w:val="000000" w:themeColor="text1"/>
                <w:sz w:val="20"/>
                <w:szCs w:val="20"/>
              </w:rPr>
            </w:pPr>
          </w:p>
        </w:tc>
      </w:tr>
      <w:tr w:rsidR="00F81672" w14:paraId="7FE1B7DF" w14:textId="77777777">
        <w:tc>
          <w:tcPr>
            <w:tcW w:w="907" w:type="dxa"/>
            <w:tcBorders>
              <w:top w:val="single" w:sz="4" w:space="0" w:color="1A171C"/>
              <w:left w:val="nil"/>
              <w:bottom w:val="single" w:sz="4" w:space="0" w:color="1A171C"/>
              <w:right w:val="single" w:sz="4" w:space="0" w:color="1A171C"/>
            </w:tcBorders>
            <w:vAlign w:val="center"/>
          </w:tcPr>
          <w:p w14:paraId="7FE1B7DC" w14:textId="77777777" w:rsidR="00F81672" w:rsidRDefault="001352BF">
            <w:pPr>
              <w:pStyle w:val="P68B1DB1-TableParagraph17"/>
              <w:spacing w:before="108"/>
              <w:ind w:left="85"/>
              <w:jc w:val="both"/>
            </w:pPr>
            <w:r>
              <w:t>0030</w:t>
            </w:r>
          </w:p>
        </w:tc>
        <w:tc>
          <w:tcPr>
            <w:tcW w:w="8119" w:type="dxa"/>
            <w:tcBorders>
              <w:top w:val="single" w:sz="4" w:space="0" w:color="1A171C"/>
              <w:left w:val="single" w:sz="4" w:space="0" w:color="1A171C"/>
              <w:bottom w:val="single" w:sz="4" w:space="0" w:color="1A171C"/>
              <w:right w:val="nil"/>
            </w:tcBorders>
            <w:vAlign w:val="center"/>
          </w:tcPr>
          <w:p w14:paraId="7FE1B7DD" w14:textId="58DDFC81" w:rsidR="00F81672" w:rsidRDefault="001352BF">
            <w:pPr>
              <w:pStyle w:val="P68B1DB1-TableParagraph14"/>
              <w:spacing w:before="108"/>
              <w:ind w:left="85"/>
              <w:jc w:val="both"/>
              <w:rPr>
                <w:bCs/>
              </w:rPr>
            </w:pPr>
            <w:r>
              <w:t>Groep of individue</w:t>
            </w:r>
            <w:r w:rsidR="00021D99">
              <w:t>e</w:t>
            </w:r>
            <w:r>
              <w:t xml:space="preserve">l </w:t>
            </w:r>
          </w:p>
          <w:p w14:paraId="4E4D0057" w14:textId="77777777" w:rsidR="00F81672" w:rsidRDefault="001352BF">
            <w:pPr>
              <w:pStyle w:val="P68B1DB1-Normal18"/>
              <w:ind w:left="85"/>
            </w:pPr>
            <w:r>
              <w:t>De instelling rapporteert:</w:t>
            </w:r>
          </w:p>
          <w:p w14:paraId="0242F822" w14:textId="5242FFA2" w:rsidR="00F81672" w:rsidRDefault="001352BF">
            <w:pPr>
              <w:pStyle w:val="P68B1DB1-ListParagraph25"/>
              <w:numPr>
                <w:ilvl w:val="0"/>
                <w:numId w:val="297"/>
              </w:numPr>
            </w:pPr>
            <w:r>
              <w:t>Individuele tegenpartijen;</w:t>
            </w:r>
          </w:p>
          <w:p w14:paraId="7FE1B7DE" w14:textId="572CCFAE" w:rsidR="00F81672" w:rsidRDefault="001352BF">
            <w:pPr>
              <w:pStyle w:val="P68B1DB1-ListParagraph25"/>
              <w:numPr>
                <w:ilvl w:val="0"/>
                <w:numId w:val="297"/>
              </w:numPr>
            </w:pPr>
            <w:r>
              <w:t xml:space="preserve">Groepen verbonden </w:t>
            </w:r>
            <w:r w:rsidR="009D4FBB">
              <w:t>klanten</w:t>
            </w:r>
            <w:r>
              <w:t>.</w:t>
            </w:r>
          </w:p>
        </w:tc>
      </w:tr>
      <w:tr w:rsidR="00F81672" w14:paraId="7FE1B7E4" w14:textId="77777777">
        <w:tc>
          <w:tcPr>
            <w:tcW w:w="907" w:type="dxa"/>
            <w:tcBorders>
              <w:top w:val="single" w:sz="4" w:space="0" w:color="1A171C"/>
              <w:left w:val="nil"/>
              <w:bottom w:val="single" w:sz="4" w:space="0" w:color="1A171C"/>
              <w:right w:val="single" w:sz="4" w:space="0" w:color="1A171C"/>
            </w:tcBorders>
            <w:vAlign w:val="center"/>
          </w:tcPr>
          <w:p w14:paraId="7FE1B7E0" w14:textId="77777777" w:rsidR="00F81672" w:rsidRDefault="001352BF">
            <w:pPr>
              <w:pStyle w:val="P68B1DB1-TableParagraph17"/>
              <w:spacing w:before="108"/>
              <w:ind w:left="85"/>
              <w:jc w:val="both"/>
            </w:pPr>
            <w:r>
              <w:lastRenderedPageBreak/>
              <w:t>0040</w:t>
            </w:r>
          </w:p>
        </w:tc>
        <w:tc>
          <w:tcPr>
            <w:tcW w:w="8119" w:type="dxa"/>
            <w:tcBorders>
              <w:top w:val="single" w:sz="4" w:space="0" w:color="1A171C"/>
              <w:left w:val="single" w:sz="4" w:space="0" w:color="1A171C"/>
              <w:bottom w:val="single" w:sz="4" w:space="0" w:color="1A171C"/>
              <w:right w:val="nil"/>
            </w:tcBorders>
            <w:vAlign w:val="center"/>
          </w:tcPr>
          <w:p w14:paraId="7FE1B7E1" w14:textId="77777777" w:rsidR="00F81672" w:rsidRDefault="001352BF">
            <w:pPr>
              <w:pStyle w:val="P68B1DB1-TableParagraph14"/>
              <w:spacing w:before="108"/>
              <w:ind w:left="85"/>
              <w:jc w:val="both"/>
              <w:rPr>
                <w:bCs/>
              </w:rPr>
            </w:pPr>
            <w:r>
              <w:t>Land</w:t>
            </w:r>
          </w:p>
          <w:p w14:paraId="7FE1B7E2" w14:textId="77777777" w:rsidR="00F81672" w:rsidRDefault="001352BF">
            <w:pPr>
              <w:pStyle w:val="P68B1DB1-Normal18"/>
              <w:spacing w:before="108"/>
              <w:ind w:left="85"/>
              <w:contextualSpacing/>
              <w:jc w:val="both"/>
            </w:pPr>
            <w:r>
              <w:t xml:space="preserve">De ISO 3166-1 alpha-2-identificatiecode van het land van oprichting van de tegenpartij. Dit omvat pseudo-ISO-codes voor internationale organisaties, beschikbaar in de laatste uitgave van het “Balance of Payments Vademecum” van Eurostat. </w:t>
            </w:r>
          </w:p>
          <w:p w14:paraId="7FE1B7E3" w14:textId="6D2838D9" w:rsidR="00F81672" w:rsidRDefault="001352BF">
            <w:pPr>
              <w:pStyle w:val="P68B1DB1-TableParagraph17"/>
              <w:spacing w:before="108"/>
              <w:ind w:left="85"/>
              <w:jc w:val="both"/>
            </w:pPr>
            <w:r>
              <w:t xml:space="preserve">Het land wordt bepaald aan de hand van de statutaire zetel van de tegenpartij. Voor groepen verbonden </w:t>
            </w:r>
            <w:r w:rsidR="009D4FBB">
              <w:t>klanten</w:t>
            </w:r>
            <w:r>
              <w:t xml:space="preserve">, het land van oprichting van de moederonderneming. </w:t>
            </w:r>
          </w:p>
        </w:tc>
      </w:tr>
      <w:tr w:rsidR="00F81672" w14:paraId="7FE1B7EF" w14:textId="77777777">
        <w:tc>
          <w:tcPr>
            <w:tcW w:w="907" w:type="dxa"/>
            <w:tcBorders>
              <w:top w:val="single" w:sz="4" w:space="0" w:color="1A171C"/>
              <w:left w:val="nil"/>
              <w:bottom w:val="single" w:sz="4" w:space="0" w:color="1A171C"/>
              <w:right w:val="single" w:sz="4" w:space="0" w:color="1A171C"/>
            </w:tcBorders>
            <w:vAlign w:val="center"/>
          </w:tcPr>
          <w:p w14:paraId="7FE1B7E5" w14:textId="77777777" w:rsidR="00F81672" w:rsidRDefault="001352BF">
            <w:pPr>
              <w:pStyle w:val="P68B1DB1-TableParagraph17"/>
              <w:spacing w:before="108"/>
              <w:ind w:left="85"/>
              <w:jc w:val="both"/>
            </w:pPr>
            <w:r>
              <w:t>0050</w:t>
            </w:r>
          </w:p>
        </w:tc>
        <w:tc>
          <w:tcPr>
            <w:tcW w:w="8119" w:type="dxa"/>
            <w:tcBorders>
              <w:top w:val="single" w:sz="4" w:space="0" w:color="1A171C"/>
              <w:left w:val="single" w:sz="4" w:space="0" w:color="1A171C"/>
              <w:bottom w:val="single" w:sz="4" w:space="0" w:color="1A171C"/>
              <w:right w:val="nil"/>
            </w:tcBorders>
            <w:vAlign w:val="center"/>
          </w:tcPr>
          <w:p w14:paraId="7FE1B7E6" w14:textId="77777777" w:rsidR="00F81672" w:rsidRDefault="001352BF">
            <w:pPr>
              <w:pStyle w:val="P68B1DB1-TableParagraph14"/>
              <w:spacing w:before="108"/>
              <w:ind w:left="85"/>
              <w:jc w:val="both"/>
              <w:rPr>
                <w:bCs/>
              </w:rPr>
            </w:pPr>
            <w:r>
              <w:t>Sector</w:t>
            </w:r>
          </w:p>
          <w:p w14:paraId="7FE1B7E7" w14:textId="77777777" w:rsidR="00F81672" w:rsidRDefault="001352BF">
            <w:pPr>
              <w:pStyle w:val="P68B1DB1-TableParagraph17"/>
              <w:spacing w:before="108"/>
              <w:ind w:left="85"/>
              <w:jc w:val="both"/>
            </w:pPr>
            <w:r>
              <w:t>Aan elke tegenpartij wordt één sector toegewezen volgens de FINREP-indeling van economische sectoren (FINREP, bijlage V, deel 1, hoofdstuk 6):</w:t>
            </w:r>
          </w:p>
          <w:p w14:paraId="7FE1B7E8" w14:textId="77777777" w:rsidR="00F81672" w:rsidRDefault="001352BF">
            <w:pPr>
              <w:pStyle w:val="P68B1DB1-List127"/>
              <w:numPr>
                <w:ilvl w:val="0"/>
                <w:numId w:val="64"/>
              </w:numPr>
            </w:pPr>
            <w:r>
              <w:t>Centrale banken</w:t>
            </w:r>
          </w:p>
          <w:p w14:paraId="7FE1B7E9" w14:textId="77777777" w:rsidR="00F81672" w:rsidRDefault="001352BF">
            <w:pPr>
              <w:pStyle w:val="P68B1DB1-List127"/>
              <w:numPr>
                <w:ilvl w:val="0"/>
                <w:numId w:val="64"/>
              </w:numPr>
            </w:pPr>
            <w:r>
              <w:t>Overheden</w:t>
            </w:r>
          </w:p>
          <w:p w14:paraId="7FE1B7EA" w14:textId="77777777" w:rsidR="00F81672" w:rsidRDefault="001352BF">
            <w:pPr>
              <w:pStyle w:val="P68B1DB1-List127"/>
              <w:numPr>
                <w:ilvl w:val="0"/>
                <w:numId w:val="64"/>
              </w:numPr>
            </w:pPr>
            <w:r>
              <w:t xml:space="preserve">Kredietinstellingen: </w:t>
            </w:r>
          </w:p>
          <w:p w14:paraId="7FE1B7EB" w14:textId="3B19D997" w:rsidR="00F81672" w:rsidRDefault="001352BF">
            <w:pPr>
              <w:pStyle w:val="P68B1DB1-List127"/>
              <w:numPr>
                <w:ilvl w:val="0"/>
                <w:numId w:val="64"/>
              </w:numPr>
            </w:pPr>
            <w:r>
              <w:t xml:space="preserve">Overige financiële </w:t>
            </w:r>
            <w:r w:rsidR="00160AE7">
              <w:t>ondernemingen</w:t>
            </w:r>
          </w:p>
          <w:p w14:paraId="7FE1B7EC" w14:textId="69BD39F7" w:rsidR="00F81672" w:rsidRDefault="001352BF">
            <w:pPr>
              <w:pStyle w:val="P68B1DB1-List127"/>
              <w:numPr>
                <w:ilvl w:val="0"/>
                <w:numId w:val="64"/>
              </w:numPr>
            </w:pPr>
            <w:r>
              <w:t xml:space="preserve">Niet-financiële </w:t>
            </w:r>
            <w:r w:rsidR="00160AE7">
              <w:t>ondernemingen</w:t>
            </w:r>
          </w:p>
          <w:p w14:paraId="7FE1B7ED" w14:textId="77777777" w:rsidR="00F81672" w:rsidRDefault="001352BF">
            <w:pPr>
              <w:pStyle w:val="P68B1DB1-List127"/>
              <w:numPr>
                <w:ilvl w:val="0"/>
                <w:numId w:val="64"/>
              </w:numPr>
            </w:pPr>
            <w:r>
              <w:t>Huishoudens</w:t>
            </w:r>
          </w:p>
          <w:p w14:paraId="7FE1B7EE" w14:textId="1B6596D8" w:rsidR="00F81672" w:rsidRDefault="001352BF">
            <w:pPr>
              <w:pStyle w:val="P68B1DB1-TableParagraph17"/>
              <w:spacing w:before="108"/>
              <w:ind w:left="85"/>
              <w:jc w:val="both"/>
            </w:pPr>
            <w:r>
              <w:t xml:space="preserve">Voor groepen verbonden </w:t>
            </w:r>
            <w:r w:rsidR="009D4FBB">
              <w:t xml:space="preserve">klanten </w:t>
            </w:r>
            <w:r>
              <w:t>wordt geen sector gerapporteerd.</w:t>
            </w:r>
          </w:p>
        </w:tc>
      </w:tr>
      <w:tr w:rsidR="00F81672" w14:paraId="7FE1B800" w14:textId="77777777">
        <w:tc>
          <w:tcPr>
            <w:tcW w:w="907" w:type="dxa"/>
            <w:tcBorders>
              <w:top w:val="single" w:sz="4" w:space="0" w:color="1A171C"/>
              <w:left w:val="nil"/>
              <w:bottom w:val="single" w:sz="4" w:space="0" w:color="1A171C"/>
              <w:right w:val="single" w:sz="4" w:space="0" w:color="1A171C"/>
            </w:tcBorders>
            <w:vAlign w:val="center"/>
          </w:tcPr>
          <w:p w14:paraId="7FE1B7F0" w14:textId="77777777" w:rsidR="00F81672" w:rsidRDefault="001352BF">
            <w:pPr>
              <w:pStyle w:val="P68B1DB1-TableParagraph17"/>
              <w:spacing w:before="108"/>
              <w:ind w:left="85"/>
              <w:jc w:val="both"/>
            </w:pPr>
            <w:r>
              <w:t>0060</w:t>
            </w:r>
          </w:p>
        </w:tc>
        <w:tc>
          <w:tcPr>
            <w:tcW w:w="8119" w:type="dxa"/>
            <w:tcBorders>
              <w:top w:val="single" w:sz="4" w:space="0" w:color="1A171C"/>
              <w:left w:val="single" w:sz="4" w:space="0" w:color="1A171C"/>
              <w:bottom w:val="single" w:sz="4" w:space="0" w:color="1A171C"/>
              <w:right w:val="nil"/>
            </w:tcBorders>
            <w:vAlign w:val="center"/>
          </w:tcPr>
          <w:p w14:paraId="7FE1B7F1" w14:textId="77777777" w:rsidR="00F81672" w:rsidRDefault="001352BF">
            <w:pPr>
              <w:pStyle w:val="P68B1DB1-TableParagraph14"/>
              <w:spacing w:before="108"/>
              <w:ind w:left="85"/>
              <w:jc w:val="both"/>
              <w:rPr>
                <w:bCs/>
              </w:rPr>
            </w:pPr>
            <w:r>
              <w:t>Soort</w:t>
            </w:r>
          </w:p>
          <w:p w14:paraId="7FE1B7F2" w14:textId="43CE2DD3" w:rsidR="00F81672" w:rsidRDefault="001352BF">
            <w:pPr>
              <w:pStyle w:val="P68B1DB1-Normal18"/>
              <w:spacing w:before="108"/>
              <w:ind w:left="85"/>
              <w:jc w:val="both"/>
            </w:pPr>
            <w:r>
              <w:t>Het type verplichtingen is een van de volgende types verplichtingen opgesomd in template Z 02.00 — Passivastructuur (LIAB 1):</w:t>
            </w:r>
          </w:p>
          <w:p w14:paraId="7FE1B7F3" w14:textId="4AE4B095" w:rsidR="00F81672" w:rsidRDefault="001352BF">
            <w:pPr>
              <w:pStyle w:val="P68B1DB1-ListParagraph25"/>
              <w:numPr>
                <w:ilvl w:val="0"/>
                <w:numId w:val="298"/>
              </w:numPr>
              <w:spacing w:before="108"/>
              <w:jc w:val="both"/>
            </w:pPr>
            <w:r>
              <w:t>Van bail-in uitgesloten verplichtingen</w:t>
            </w:r>
          </w:p>
          <w:p w14:paraId="7FE1B7F4" w14:textId="4257143A" w:rsidR="00F81672" w:rsidRDefault="001352BF">
            <w:pPr>
              <w:pStyle w:val="P68B1DB1-ListParagraph25"/>
              <w:numPr>
                <w:ilvl w:val="0"/>
                <w:numId w:val="298"/>
              </w:numPr>
              <w:spacing w:before="108"/>
              <w:jc w:val="both"/>
            </w:pPr>
            <w:r>
              <w:t>Deposito’s, niet gedekt maar preferent</w:t>
            </w:r>
          </w:p>
          <w:p w14:paraId="7FE1B7F5" w14:textId="21AFD595" w:rsidR="00F81672" w:rsidRDefault="001352BF">
            <w:pPr>
              <w:pStyle w:val="P68B1DB1-ListParagraph25"/>
              <w:numPr>
                <w:ilvl w:val="0"/>
                <w:numId w:val="298"/>
              </w:numPr>
              <w:spacing w:before="108"/>
              <w:jc w:val="both"/>
            </w:pPr>
            <w:r>
              <w:t>Deposito’s, niet gedekt en niet preferent</w:t>
            </w:r>
          </w:p>
          <w:p w14:paraId="7FE1B7F6" w14:textId="71A166CE" w:rsidR="00F81672" w:rsidRDefault="001352BF">
            <w:pPr>
              <w:pStyle w:val="P68B1DB1-ListParagraph25"/>
              <w:numPr>
                <w:ilvl w:val="0"/>
                <w:numId w:val="298"/>
              </w:numPr>
              <w:spacing w:before="108"/>
              <w:jc w:val="both"/>
            </w:pPr>
            <w:r>
              <w:t>Uit derivaten voortvloeiende verplichtingen</w:t>
            </w:r>
          </w:p>
          <w:p w14:paraId="7FE1B7F7" w14:textId="57F1D715" w:rsidR="00F81672" w:rsidRDefault="001352BF">
            <w:pPr>
              <w:pStyle w:val="P68B1DB1-ListParagraph25"/>
              <w:numPr>
                <w:ilvl w:val="0"/>
                <w:numId w:val="298"/>
              </w:numPr>
              <w:spacing w:before="108"/>
              <w:jc w:val="both"/>
            </w:pPr>
            <w:r>
              <w:t>Niet door zekerheden gedekte verplichtingen</w:t>
            </w:r>
          </w:p>
          <w:p w14:paraId="7FE1B7F8" w14:textId="73D53058" w:rsidR="00F81672" w:rsidRDefault="001352BF">
            <w:pPr>
              <w:pStyle w:val="P68B1DB1-ListParagraph25"/>
              <w:numPr>
                <w:ilvl w:val="0"/>
                <w:numId w:val="298"/>
              </w:numPr>
              <w:spacing w:before="108"/>
              <w:jc w:val="both"/>
            </w:pPr>
            <w:r>
              <w:t>Gestructureerde certificaten</w:t>
            </w:r>
          </w:p>
          <w:p w14:paraId="7FE1B7F9" w14:textId="54AC9980" w:rsidR="00F81672" w:rsidRDefault="001352BF">
            <w:pPr>
              <w:pStyle w:val="P68B1DB1-ListParagraph25"/>
              <w:numPr>
                <w:ilvl w:val="0"/>
                <w:numId w:val="298"/>
              </w:numPr>
              <w:spacing w:before="108"/>
              <w:jc w:val="both"/>
            </w:pPr>
            <w:r>
              <w:t>Niet-achtergestelde ongedekte verplichtingen</w:t>
            </w:r>
          </w:p>
          <w:p w14:paraId="7FE1B7FA" w14:textId="7C89B550" w:rsidR="00F81672" w:rsidRDefault="001352BF">
            <w:pPr>
              <w:pStyle w:val="P68B1DB1-ListParagraph25"/>
              <w:numPr>
                <w:ilvl w:val="0"/>
                <w:numId w:val="298"/>
              </w:numPr>
              <w:spacing w:before="108"/>
              <w:jc w:val="both"/>
            </w:pPr>
            <w:r>
              <w:t>Niet achtergestelde niet-preferente verplichtingen</w:t>
            </w:r>
          </w:p>
          <w:p w14:paraId="7FE1B7FB" w14:textId="49FDBAE5" w:rsidR="00F81672" w:rsidRDefault="001352BF">
            <w:pPr>
              <w:pStyle w:val="P68B1DB1-ListParagraph25"/>
              <w:numPr>
                <w:ilvl w:val="0"/>
                <w:numId w:val="298"/>
              </w:numPr>
              <w:spacing w:before="108"/>
              <w:jc w:val="both"/>
            </w:pPr>
            <w:r>
              <w:t>Achtergestelde verplichtingen (niet erkend als eigen vermogen)</w:t>
            </w:r>
          </w:p>
          <w:p w14:paraId="7FE1B7FC" w14:textId="25F7AE59" w:rsidR="00F81672" w:rsidRDefault="001352BF">
            <w:pPr>
              <w:pStyle w:val="P68B1DB1-ListParagraph25"/>
              <w:numPr>
                <w:ilvl w:val="0"/>
                <w:numId w:val="298"/>
              </w:numPr>
              <w:spacing w:before="108"/>
              <w:jc w:val="both"/>
            </w:pPr>
            <w:r>
              <w:t>Andere voor MREL in aanmerking komende verplichtingen</w:t>
            </w:r>
          </w:p>
          <w:p w14:paraId="7FE1B7FD" w14:textId="29E846ED" w:rsidR="00F81672" w:rsidRDefault="001352BF">
            <w:pPr>
              <w:pStyle w:val="P68B1DB1-ListParagraph25"/>
              <w:numPr>
                <w:ilvl w:val="0"/>
                <w:numId w:val="298"/>
              </w:numPr>
              <w:spacing w:before="108"/>
              <w:jc w:val="both"/>
            </w:pPr>
            <w:r>
              <w:t>Niet-financiële verplichtingen</w:t>
            </w:r>
          </w:p>
          <w:p w14:paraId="7FE1B7FE" w14:textId="4EF5CD96" w:rsidR="00F81672" w:rsidRDefault="001352BF">
            <w:pPr>
              <w:pStyle w:val="P68B1DB1-ListParagraph25"/>
              <w:numPr>
                <w:ilvl w:val="0"/>
                <w:numId w:val="298"/>
              </w:numPr>
              <w:spacing w:before="108"/>
              <w:jc w:val="both"/>
            </w:pPr>
            <w:r>
              <w:t>Resterende verplichtingen</w:t>
            </w:r>
          </w:p>
          <w:p w14:paraId="7FE1B7FF" w14:textId="77777777" w:rsidR="00F81672" w:rsidRDefault="001352BF">
            <w:pPr>
              <w:pStyle w:val="P68B1DB1-TableParagraph17"/>
              <w:spacing w:before="108"/>
              <w:ind w:left="85"/>
              <w:jc w:val="both"/>
            </w:pPr>
            <w:r>
              <w:t>Indien de verplichtingen ten aanzien van een van de belangrijkste tegenpartijen uit meer dan één van de bovengenoemde types bestaan, elk type verplichtingen in een afzonderlijke rij rapporteren.</w:t>
            </w:r>
          </w:p>
        </w:tc>
      </w:tr>
      <w:tr w:rsidR="00F81672" w14:paraId="7FE1B804" w14:textId="77777777">
        <w:tc>
          <w:tcPr>
            <w:tcW w:w="907" w:type="dxa"/>
            <w:tcBorders>
              <w:top w:val="single" w:sz="4" w:space="0" w:color="1A171C"/>
              <w:left w:val="nil"/>
              <w:bottom w:val="single" w:sz="4" w:space="0" w:color="1A171C"/>
              <w:right w:val="single" w:sz="4" w:space="0" w:color="1A171C"/>
            </w:tcBorders>
            <w:vAlign w:val="center"/>
          </w:tcPr>
          <w:p w14:paraId="7FE1B801" w14:textId="77777777" w:rsidR="00F81672" w:rsidRDefault="001352BF">
            <w:pPr>
              <w:pStyle w:val="P68B1DB1-TableParagraph17"/>
              <w:spacing w:before="108"/>
              <w:ind w:left="85"/>
              <w:jc w:val="both"/>
            </w:pPr>
            <w:r>
              <w:t>0070</w:t>
            </w:r>
          </w:p>
        </w:tc>
        <w:tc>
          <w:tcPr>
            <w:tcW w:w="8119" w:type="dxa"/>
            <w:tcBorders>
              <w:top w:val="single" w:sz="4" w:space="0" w:color="1A171C"/>
              <w:left w:val="single" w:sz="4" w:space="0" w:color="1A171C"/>
              <w:bottom w:val="single" w:sz="4" w:space="0" w:color="1A171C"/>
              <w:right w:val="nil"/>
            </w:tcBorders>
            <w:vAlign w:val="center"/>
          </w:tcPr>
          <w:p w14:paraId="7FE1B802" w14:textId="23589557" w:rsidR="00F81672" w:rsidRDefault="002052A7">
            <w:pPr>
              <w:pStyle w:val="P68B1DB1-TableParagraph14"/>
              <w:spacing w:before="108"/>
              <w:ind w:left="85"/>
              <w:jc w:val="both"/>
              <w:rPr>
                <w:bCs/>
              </w:rPr>
            </w:pPr>
            <w:r>
              <w:t>Bedrag</w:t>
            </w:r>
          </w:p>
          <w:p w14:paraId="7FE1B803" w14:textId="46DCC504" w:rsidR="00F81672" w:rsidRDefault="001352BF">
            <w:pPr>
              <w:pStyle w:val="P68B1DB1-TableParagraph17"/>
              <w:spacing w:before="108"/>
              <w:ind w:left="85"/>
              <w:jc w:val="both"/>
            </w:pPr>
            <w:r>
              <w:t>Het bedrag is gelijk aan de definitie van een “uitstaand bedrag” zoals voorgeschreven in template Z 02.00 — Passivastructuur. In het geval van uit derivaten voortvloeiende verplichtingen wordt het beëindigingsbedrag als gedefinieerd ten behoeve van template Z 02.00 (LIAB 1), rij 0333, gerapporteerd.</w:t>
            </w:r>
          </w:p>
        </w:tc>
      </w:tr>
    </w:tbl>
    <w:p w14:paraId="7FE1B805" w14:textId="77777777" w:rsidR="00F81672" w:rsidRDefault="00F81672">
      <w:pPr>
        <w:pStyle w:val="body"/>
        <w:rPr>
          <w:rFonts w:ascii="Times New Roman" w:hAnsi="Times New Roman" w:cs="Times New Roman"/>
          <w:color w:val="000000" w:themeColor="text1"/>
          <w:sz w:val="20"/>
          <w:szCs w:val="20"/>
        </w:rPr>
      </w:pPr>
    </w:p>
    <w:p w14:paraId="7FE1B806" w14:textId="1E7EF5E9" w:rsidR="00F81672" w:rsidRPr="00211BA9" w:rsidRDefault="001352BF">
      <w:pPr>
        <w:pStyle w:val="P68B1DB1-Instructionsberschrift25"/>
        <w:numPr>
          <w:ilvl w:val="1"/>
          <w:numId w:val="49"/>
        </w:numPr>
        <w:ind w:left="357" w:hanging="357"/>
      </w:pPr>
      <w:bookmarkStart w:id="65" w:name="_Toc208245049"/>
      <w:bookmarkStart w:id="66" w:name="_Toc81454185"/>
      <w:r w:rsidRPr="00211BA9">
        <w:lastRenderedPageBreak/>
        <w:t>Z 05.02 — Belangrijkste tegenpartijen buiten de balanstelling (LIAB 6)</w:t>
      </w:r>
      <w:bookmarkEnd w:id="65"/>
    </w:p>
    <w:p w14:paraId="7FE1B807" w14:textId="77777777" w:rsidR="00F81672" w:rsidRDefault="001352BF">
      <w:pPr>
        <w:pStyle w:val="P68B1DB1-body26"/>
      </w:pPr>
      <w:r>
        <w:t>Instructies voor specifieke posities</w:t>
      </w:r>
      <w:bookmarkEnd w:id="66"/>
    </w:p>
    <w:p w14:paraId="7FE1B808" w14:textId="1865FF47" w:rsidR="00F81672" w:rsidRDefault="001352BF">
      <w:pPr>
        <w:pStyle w:val="P68B1DB1-InstructionsText26"/>
        <w:numPr>
          <w:ilvl w:val="0"/>
          <w:numId w:val="232"/>
        </w:numPr>
        <w:spacing w:before="0"/>
      </w:pPr>
      <w:r>
        <w:t xml:space="preserve">De combinatie van de in de kolommen 0020 en 0060 van </w:t>
      </w:r>
      <w:r w:rsidR="00EB1102">
        <w:t xml:space="preserve">dit </w:t>
      </w:r>
      <w:r>
        <w:t>template gerapporteerde waarden vormt een primaire sleutel die uniek moet zijn voor iedere rij van de template.</w:t>
      </w:r>
    </w:p>
    <w:tbl>
      <w:tblPr>
        <w:tblW w:w="0" w:type="auto"/>
        <w:tblCellMar>
          <w:top w:w="57" w:type="dxa"/>
          <w:left w:w="57" w:type="dxa"/>
          <w:bottom w:w="57" w:type="dxa"/>
          <w:right w:w="0" w:type="dxa"/>
        </w:tblCellMar>
        <w:tblLook w:val="01E0" w:firstRow="1" w:lastRow="1" w:firstColumn="1" w:lastColumn="1" w:noHBand="0" w:noVBand="0"/>
      </w:tblPr>
      <w:tblGrid>
        <w:gridCol w:w="1042"/>
        <w:gridCol w:w="7984"/>
      </w:tblGrid>
      <w:tr w:rsidR="00F81672" w14:paraId="7FE1B80B" w14:textId="77777777">
        <w:trPr>
          <w:tblHeader/>
        </w:trPr>
        <w:tc>
          <w:tcPr>
            <w:tcW w:w="909" w:type="dxa"/>
            <w:tcBorders>
              <w:top w:val="single" w:sz="4" w:space="0" w:color="1A171C"/>
              <w:left w:val="nil"/>
              <w:bottom w:val="single" w:sz="4" w:space="0" w:color="1A171C"/>
              <w:right w:val="single" w:sz="4" w:space="0" w:color="1A171C"/>
            </w:tcBorders>
            <w:shd w:val="clear" w:color="auto" w:fill="E4E5E5"/>
          </w:tcPr>
          <w:p w14:paraId="7FE1B809" w14:textId="77777777" w:rsidR="00F81672" w:rsidRDefault="001352BF">
            <w:pPr>
              <w:pStyle w:val="P68B1DB1-TableParagraph17"/>
              <w:spacing w:before="108"/>
              <w:ind w:left="85"/>
              <w:jc w:val="both"/>
            </w:pPr>
            <w:r>
              <w:t>Kolommen</w:t>
            </w:r>
          </w:p>
        </w:tc>
        <w:tc>
          <w:tcPr>
            <w:tcW w:w="8174" w:type="dxa"/>
            <w:tcBorders>
              <w:top w:val="single" w:sz="4" w:space="0" w:color="1A171C"/>
              <w:left w:val="single" w:sz="4" w:space="0" w:color="1A171C"/>
              <w:bottom w:val="single" w:sz="4" w:space="0" w:color="1A171C"/>
              <w:right w:val="nil"/>
            </w:tcBorders>
            <w:shd w:val="clear" w:color="auto" w:fill="E4E5E5"/>
          </w:tcPr>
          <w:p w14:paraId="7FE1B80A" w14:textId="77777777" w:rsidR="00F81672" w:rsidRDefault="001352BF">
            <w:pPr>
              <w:pStyle w:val="P68B1DB1-TableParagraph17"/>
              <w:spacing w:before="108"/>
              <w:ind w:left="85" w:right="1"/>
              <w:jc w:val="both"/>
            </w:pPr>
            <w:r>
              <w:t>Instructies</w:t>
            </w:r>
          </w:p>
        </w:tc>
      </w:tr>
      <w:tr w:rsidR="00F81672" w14:paraId="7FE1B813" w14:textId="77777777">
        <w:tc>
          <w:tcPr>
            <w:tcW w:w="909" w:type="dxa"/>
            <w:tcBorders>
              <w:top w:val="single" w:sz="4" w:space="0" w:color="1A171C"/>
              <w:left w:val="nil"/>
              <w:bottom w:val="single" w:sz="4" w:space="0" w:color="1A171C"/>
              <w:right w:val="single" w:sz="4" w:space="0" w:color="1A171C"/>
            </w:tcBorders>
            <w:vAlign w:val="center"/>
          </w:tcPr>
          <w:p w14:paraId="7FE1B80C" w14:textId="77777777" w:rsidR="00F81672" w:rsidRDefault="001352BF">
            <w:pPr>
              <w:pStyle w:val="P68B1DB1-TableParagraph17"/>
              <w:spacing w:before="108"/>
              <w:ind w:left="85"/>
              <w:jc w:val="both"/>
            </w:pPr>
            <w:r>
              <w:t>0010-0050</w:t>
            </w:r>
          </w:p>
        </w:tc>
        <w:tc>
          <w:tcPr>
            <w:tcW w:w="8174" w:type="dxa"/>
            <w:tcBorders>
              <w:top w:val="single" w:sz="4" w:space="0" w:color="1A171C"/>
              <w:left w:val="single" w:sz="4" w:space="0" w:color="1A171C"/>
              <w:bottom w:val="single" w:sz="4" w:space="0" w:color="1A171C"/>
              <w:right w:val="nil"/>
            </w:tcBorders>
            <w:vAlign w:val="center"/>
          </w:tcPr>
          <w:p w14:paraId="7FE1B80D" w14:textId="58163846" w:rsidR="00F81672" w:rsidRDefault="001352BF">
            <w:pPr>
              <w:pStyle w:val="P68B1DB1-TableParagraph14"/>
              <w:spacing w:before="108"/>
              <w:ind w:left="85"/>
              <w:jc w:val="both"/>
              <w:rPr>
                <w:bCs/>
              </w:rPr>
            </w:pPr>
            <w:r>
              <w:t>Tegenpartij</w:t>
            </w:r>
          </w:p>
          <w:p w14:paraId="7FE1B80E" w14:textId="77777777" w:rsidR="00F81672" w:rsidRDefault="001352BF">
            <w:pPr>
              <w:pStyle w:val="P68B1DB1-TableParagraph17"/>
              <w:spacing w:before="108"/>
              <w:ind w:left="85"/>
              <w:jc w:val="both"/>
            </w:pPr>
            <w:r>
              <w:t>Informatie over de belangrijkste tegenpartijen buiten de balanstelling</w:t>
            </w:r>
          </w:p>
          <w:p w14:paraId="7FE1B80F" w14:textId="2208C3D7" w:rsidR="00F81672" w:rsidRDefault="001352BF">
            <w:pPr>
              <w:pStyle w:val="P68B1DB1-TableParagraph17"/>
              <w:spacing w:before="108"/>
              <w:ind w:left="85"/>
              <w:jc w:val="both"/>
            </w:pPr>
            <w:r>
              <w:t xml:space="preserve">De belangrijkste tegenpartijen buiten de balanstelling worden geïdentificeerd door de som te maken van het totale nominale bedrag aan toezeggingen en financiële garanties (zoals gedefinieerd ten behoeve van FINREP, template F 09) die de entiteit of groepsentiteit waarvoor de template wordt gerapporteerd, heeft ontvangen van tegenpartijen of groep verbonden </w:t>
            </w:r>
            <w:r w:rsidR="009D4FBB">
              <w:t>klanten</w:t>
            </w:r>
            <w:r>
              <w:t xml:space="preserve">. Van de belangrijkste tegenpartijen buiten de balanstelling zijn entiteiten uitgesloten die zijn opgenomen in de geconsolideerde financiële overzichten van de groep. De tegenpartijen en groepen verbonden </w:t>
            </w:r>
            <w:r w:rsidR="009D4FBB">
              <w:t>klanten</w:t>
            </w:r>
            <w:r>
              <w:t xml:space="preserve"> worden vervolgens gerangschikt volgens het geaggregeerde bedrag, om de top tien van de belangrijkste tegenpartijen buiten de balanstelling te identificeren, waarvoor in </w:t>
            </w:r>
            <w:r w:rsidR="00EB1102">
              <w:t xml:space="preserve">dit </w:t>
            </w:r>
            <w:r>
              <w:t>template informatie moet worden verschaft.</w:t>
            </w:r>
          </w:p>
          <w:p w14:paraId="7FE1B810" w14:textId="0F5F36E1" w:rsidR="00F81672" w:rsidRDefault="001352BF">
            <w:pPr>
              <w:pStyle w:val="P68B1DB1-Normal18"/>
              <w:spacing w:line="257" w:lineRule="auto"/>
              <w:ind w:left="25"/>
              <w:jc w:val="both"/>
            </w:pPr>
            <w:r>
              <w:t>Derivaten mogen niet worden opgenomen in de hierboven beschreven top tien: rapporteer hier een afzonderlijke lijst van de top 5 tegenpartijen van derivaten buiten de balanstelling om te voorkomen dat het Z 05.02-rapport alleen derivatensaldi bevat.</w:t>
            </w:r>
          </w:p>
          <w:p w14:paraId="7FE1B812" w14:textId="5E923404" w:rsidR="00F81672" w:rsidRDefault="00F81672">
            <w:pPr>
              <w:pStyle w:val="TableParagraph"/>
              <w:spacing w:before="108"/>
              <w:jc w:val="both"/>
              <w:rPr>
                <w:rFonts w:ascii="Times New Roman" w:eastAsia="Cambria" w:hAnsi="Times New Roman" w:cs="Times New Roman"/>
                <w:color w:val="000000" w:themeColor="text1"/>
                <w:sz w:val="20"/>
                <w:szCs w:val="20"/>
              </w:rPr>
            </w:pPr>
          </w:p>
        </w:tc>
      </w:tr>
      <w:tr w:rsidR="00F81672" w14:paraId="7FE1B818" w14:textId="77777777">
        <w:tc>
          <w:tcPr>
            <w:tcW w:w="909" w:type="dxa"/>
            <w:tcBorders>
              <w:top w:val="single" w:sz="4" w:space="0" w:color="1A171C"/>
              <w:left w:val="nil"/>
              <w:bottom w:val="single" w:sz="4" w:space="0" w:color="1A171C"/>
              <w:right w:val="single" w:sz="4" w:space="0" w:color="1A171C"/>
            </w:tcBorders>
            <w:vAlign w:val="center"/>
          </w:tcPr>
          <w:p w14:paraId="7FE1B814" w14:textId="77777777" w:rsidR="00F81672" w:rsidRDefault="001352BF">
            <w:pPr>
              <w:pStyle w:val="P68B1DB1-TableParagraph17"/>
              <w:spacing w:before="108"/>
              <w:ind w:left="85"/>
              <w:jc w:val="both"/>
            </w:pPr>
            <w:r>
              <w:t>0010</w:t>
            </w:r>
          </w:p>
        </w:tc>
        <w:tc>
          <w:tcPr>
            <w:tcW w:w="8174" w:type="dxa"/>
            <w:tcBorders>
              <w:top w:val="single" w:sz="4" w:space="0" w:color="1A171C"/>
              <w:left w:val="single" w:sz="4" w:space="0" w:color="1A171C"/>
              <w:bottom w:val="single" w:sz="4" w:space="0" w:color="1A171C"/>
              <w:right w:val="nil"/>
            </w:tcBorders>
            <w:vAlign w:val="center"/>
          </w:tcPr>
          <w:p w14:paraId="7FE1B815" w14:textId="5C1890E4" w:rsidR="00F81672" w:rsidRDefault="001352BF">
            <w:pPr>
              <w:pStyle w:val="P68B1DB1-TableParagraph14"/>
              <w:spacing w:before="108"/>
              <w:ind w:left="85"/>
              <w:jc w:val="both"/>
              <w:rPr>
                <w:bCs/>
              </w:rPr>
            </w:pPr>
            <w:r>
              <w:t xml:space="preserve">Naam </w:t>
            </w:r>
            <w:r w:rsidR="00211BA9">
              <w:t xml:space="preserve">van de </w:t>
            </w:r>
            <w:r>
              <w:t>entiteit</w:t>
            </w:r>
          </w:p>
          <w:p w14:paraId="7FE1B816" w14:textId="454DC14F" w:rsidR="00F81672" w:rsidRDefault="001352BF">
            <w:pPr>
              <w:pStyle w:val="P68B1DB1-Normal18"/>
              <w:spacing w:before="108"/>
              <w:ind w:left="85"/>
              <w:jc w:val="both"/>
            </w:pPr>
            <w:r>
              <w:t xml:space="preserve">Naam van de belangrijkste tegenpartij of, in voorkomend geval, naam van een groep verbonden </w:t>
            </w:r>
            <w:r w:rsidR="009D4FBB">
              <w:t>klanten</w:t>
            </w:r>
            <w:r>
              <w:t>.</w:t>
            </w:r>
          </w:p>
          <w:p w14:paraId="7FE1B817" w14:textId="6C084CB8" w:rsidR="00F81672" w:rsidRDefault="001352BF">
            <w:pPr>
              <w:pStyle w:val="P68B1DB1-TableParagraph17"/>
              <w:spacing w:before="108"/>
              <w:ind w:left="85"/>
              <w:jc w:val="both"/>
            </w:pPr>
            <w:r>
              <w:t xml:space="preserve">De naam van een groep verbonden </w:t>
            </w:r>
            <w:r w:rsidR="009D4FBB">
              <w:t>klanten</w:t>
            </w:r>
            <w:r>
              <w:t xml:space="preserve"> is de naam van de moederonderneming of, wanneer de groep verbonden </w:t>
            </w:r>
            <w:r w:rsidR="009D4FBB">
              <w:t>klanten</w:t>
            </w:r>
            <w:r>
              <w:t xml:space="preserve"> geen moederonderneming heeft, de handelsnaam van de groep.</w:t>
            </w:r>
          </w:p>
        </w:tc>
      </w:tr>
      <w:tr w:rsidR="00F81672" w14:paraId="7FE1B81D" w14:textId="77777777">
        <w:tc>
          <w:tcPr>
            <w:tcW w:w="909" w:type="dxa"/>
            <w:tcBorders>
              <w:top w:val="single" w:sz="4" w:space="0" w:color="1A171C"/>
              <w:left w:val="nil"/>
              <w:bottom w:val="single" w:sz="4" w:space="0" w:color="1A171C"/>
              <w:right w:val="single" w:sz="4" w:space="0" w:color="1A171C"/>
            </w:tcBorders>
            <w:vAlign w:val="center"/>
          </w:tcPr>
          <w:p w14:paraId="7FE1B819" w14:textId="77777777" w:rsidR="00F81672" w:rsidRDefault="001352BF">
            <w:pPr>
              <w:pStyle w:val="P68B1DB1-TableParagraph17"/>
              <w:spacing w:before="108"/>
              <w:ind w:left="85"/>
              <w:jc w:val="both"/>
            </w:pPr>
            <w:r>
              <w:t>0020</w:t>
            </w:r>
          </w:p>
        </w:tc>
        <w:tc>
          <w:tcPr>
            <w:tcW w:w="8174" w:type="dxa"/>
            <w:tcBorders>
              <w:top w:val="single" w:sz="4" w:space="0" w:color="1A171C"/>
              <w:left w:val="single" w:sz="4" w:space="0" w:color="1A171C"/>
              <w:bottom w:val="single" w:sz="4" w:space="0" w:color="1A171C"/>
              <w:right w:val="nil"/>
            </w:tcBorders>
            <w:vAlign w:val="center"/>
          </w:tcPr>
          <w:p w14:paraId="7FE1B81A" w14:textId="15741D11" w:rsidR="00F81672" w:rsidRDefault="001352BF">
            <w:pPr>
              <w:pStyle w:val="P68B1DB1-TableParagraph14"/>
              <w:spacing w:before="108"/>
              <w:ind w:left="85"/>
              <w:jc w:val="both"/>
              <w:rPr>
                <w:bCs/>
              </w:rPr>
            </w:pPr>
            <w:r>
              <w:t>code</w:t>
            </w:r>
          </w:p>
          <w:p w14:paraId="7FE1B81B" w14:textId="228BD025" w:rsidR="00F81672" w:rsidRDefault="001352BF">
            <w:pPr>
              <w:pStyle w:val="P68B1DB1-TableParagraph17"/>
              <w:spacing w:before="108"/>
              <w:ind w:left="85"/>
              <w:jc w:val="both"/>
            </w:pPr>
            <w:r>
              <w:t xml:space="preserve">De code van de belangrijkste tegenpartij of groep verbonden </w:t>
            </w:r>
            <w:r w:rsidR="009D4FBB">
              <w:t>klanten</w:t>
            </w:r>
            <w:r>
              <w:t>. Voor instellingen is de code een alfanumerieke LEI-code met twintig cijfers. Voor andere entiteiten is de code de alfanumerieke LEI-code met twintig cijfers of, wanneer die niet beschikbaar is, een code volgens een eenvormige codering van toepassing in de Unie of, wanneer die niet beschikbaar is, een nationale code.</w:t>
            </w:r>
          </w:p>
          <w:p w14:paraId="7FE1B81C" w14:textId="6CC57833" w:rsidR="00F81672" w:rsidRDefault="001352BF">
            <w:pPr>
              <w:pStyle w:val="P68B1DB1-TableParagraph17"/>
              <w:spacing w:before="108"/>
              <w:ind w:left="85"/>
              <w:jc w:val="both"/>
            </w:pPr>
            <w:r>
              <w:t>De code is uniek en wordt consistent in alle templates gebruikt.</w:t>
            </w:r>
          </w:p>
        </w:tc>
      </w:tr>
      <w:tr w:rsidR="00F81672" w14:paraId="7FE1B823" w14:textId="77777777">
        <w:tc>
          <w:tcPr>
            <w:tcW w:w="909" w:type="dxa"/>
            <w:tcBorders>
              <w:top w:val="single" w:sz="4" w:space="0" w:color="1A171C"/>
              <w:left w:val="nil"/>
              <w:bottom w:val="single" w:sz="4" w:space="0" w:color="1A171C"/>
              <w:right w:val="single" w:sz="4" w:space="0" w:color="1A171C"/>
            </w:tcBorders>
            <w:vAlign w:val="center"/>
          </w:tcPr>
          <w:p w14:paraId="7FE1B81E" w14:textId="77777777" w:rsidR="00F81672" w:rsidRDefault="001352BF">
            <w:pPr>
              <w:pStyle w:val="P68B1DB1-TableParagraph17"/>
              <w:spacing w:before="108"/>
              <w:ind w:left="85"/>
              <w:jc w:val="both"/>
            </w:pPr>
            <w:r>
              <w:t>0025</w:t>
            </w:r>
          </w:p>
        </w:tc>
        <w:tc>
          <w:tcPr>
            <w:tcW w:w="8174" w:type="dxa"/>
            <w:tcBorders>
              <w:top w:val="single" w:sz="4" w:space="0" w:color="1A171C"/>
              <w:left w:val="single" w:sz="4" w:space="0" w:color="1A171C"/>
              <w:bottom w:val="single" w:sz="4" w:space="0" w:color="1A171C"/>
              <w:right w:val="nil"/>
            </w:tcBorders>
            <w:vAlign w:val="center"/>
          </w:tcPr>
          <w:p w14:paraId="7FE1B81F" w14:textId="77777777" w:rsidR="00F81672" w:rsidRDefault="001352BF">
            <w:pPr>
              <w:pStyle w:val="P68B1DB1-TableParagraph14"/>
              <w:spacing w:before="108"/>
              <w:ind w:left="85"/>
              <w:jc w:val="both"/>
              <w:rPr>
                <w:bCs/>
              </w:rPr>
            </w:pPr>
            <w:r>
              <w:t>Soort code</w:t>
            </w:r>
          </w:p>
          <w:p w14:paraId="7FE1B821" w14:textId="6020ACA4" w:rsidR="00F81672" w:rsidRDefault="001352BF">
            <w:pPr>
              <w:pStyle w:val="P68B1DB1-TableParagraph13"/>
              <w:spacing w:before="108"/>
            </w:pPr>
            <w:r>
              <w:t>Te kiezen uit de volgende lijst: “LEI-code”, “MFI-code” of “Type identificatiecode, anders dan LEI-code of MFI-code”.</w:t>
            </w:r>
          </w:p>
          <w:p w14:paraId="7FE1B822" w14:textId="77777777" w:rsidR="00F81672" w:rsidRDefault="001352BF">
            <w:pPr>
              <w:pStyle w:val="P68B1DB1-TableParagraph13"/>
              <w:spacing w:before="108"/>
              <w:ind w:left="85"/>
              <w:jc w:val="both"/>
              <w:rPr>
                <w:b/>
                <w:bCs/>
              </w:rPr>
            </w:pPr>
            <w:r>
              <w:t>De identificatie van entiteiten geschiedt op consistente wijze in alle templates.</w:t>
            </w:r>
          </w:p>
        </w:tc>
      </w:tr>
      <w:tr w:rsidR="00F81672" w14:paraId="7FE1B827" w14:textId="77777777">
        <w:tc>
          <w:tcPr>
            <w:tcW w:w="909" w:type="dxa"/>
            <w:tcBorders>
              <w:top w:val="single" w:sz="4" w:space="0" w:color="1A171C"/>
              <w:left w:val="nil"/>
              <w:bottom w:val="single" w:sz="4" w:space="0" w:color="1A171C"/>
              <w:right w:val="single" w:sz="4" w:space="0" w:color="1A171C"/>
            </w:tcBorders>
            <w:vAlign w:val="center"/>
          </w:tcPr>
          <w:p w14:paraId="7FE1B824" w14:textId="77777777" w:rsidR="00F81672" w:rsidRDefault="001352BF">
            <w:pPr>
              <w:pStyle w:val="P68B1DB1-TableParagraph17"/>
              <w:spacing w:before="108"/>
              <w:ind w:left="85"/>
              <w:jc w:val="both"/>
            </w:pPr>
            <w:r>
              <w:t>0030</w:t>
            </w:r>
          </w:p>
        </w:tc>
        <w:tc>
          <w:tcPr>
            <w:tcW w:w="8174" w:type="dxa"/>
            <w:tcBorders>
              <w:top w:val="single" w:sz="4" w:space="0" w:color="1A171C"/>
              <w:left w:val="single" w:sz="4" w:space="0" w:color="1A171C"/>
              <w:bottom w:val="single" w:sz="4" w:space="0" w:color="1A171C"/>
              <w:right w:val="nil"/>
            </w:tcBorders>
            <w:vAlign w:val="center"/>
          </w:tcPr>
          <w:p w14:paraId="7FE1B825" w14:textId="68BCF368" w:rsidR="00F81672" w:rsidRDefault="001352BF">
            <w:pPr>
              <w:pStyle w:val="P68B1DB1-TableParagraph14"/>
              <w:spacing w:before="108"/>
              <w:ind w:left="85"/>
              <w:jc w:val="both"/>
              <w:rPr>
                <w:bCs/>
              </w:rPr>
            </w:pPr>
            <w:r>
              <w:t xml:space="preserve">Groep of </w:t>
            </w:r>
            <w:r w:rsidR="00DF017F">
              <w:t>individueel</w:t>
            </w:r>
          </w:p>
          <w:p w14:paraId="2E0A09DE" w14:textId="77777777" w:rsidR="00F81672" w:rsidRDefault="001352BF">
            <w:pPr>
              <w:pStyle w:val="P68B1DB1-Normal18"/>
              <w:ind w:left="85"/>
            </w:pPr>
            <w:r>
              <w:t>De instelling rapporteert:</w:t>
            </w:r>
          </w:p>
          <w:p w14:paraId="52295733" w14:textId="77777777" w:rsidR="00F81672" w:rsidRDefault="001352BF">
            <w:pPr>
              <w:pStyle w:val="P68B1DB1-ListParagraph25"/>
              <w:numPr>
                <w:ilvl w:val="0"/>
                <w:numId w:val="297"/>
              </w:numPr>
            </w:pPr>
            <w:r>
              <w:t>Individuele tegenpartijen;</w:t>
            </w:r>
          </w:p>
          <w:p w14:paraId="7FE1B826" w14:textId="33D2C010" w:rsidR="00F81672" w:rsidRDefault="001352BF">
            <w:pPr>
              <w:pStyle w:val="P68B1DB1-TableParagraph17"/>
              <w:numPr>
                <w:ilvl w:val="0"/>
                <w:numId w:val="297"/>
              </w:numPr>
              <w:spacing w:before="108"/>
              <w:jc w:val="both"/>
            </w:pPr>
            <w:r>
              <w:t xml:space="preserve">Groepen verbonden </w:t>
            </w:r>
            <w:r w:rsidR="009D4FBB">
              <w:t>klanten</w:t>
            </w:r>
            <w:r>
              <w:t>.</w:t>
            </w:r>
          </w:p>
        </w:tc>
      </w:tr>
      <w:tr w:rsidR="00F81672" w14:paraId="7FE1B82C" w14:textId="77777777">
        <w:tc>
          <w:tcPr>
            <w:tcW w:w="909" w:type="dxa"/>
            <w:tcBorders>
              <w:top w:val="single" w:sz="4" w:space="0" w:color="1A171C"/>
              <w:left w:val="nil"/>
              <w:bottom w:val="single" w:sz="4" w:space="0" w:color="1A171C"/>
              <w:right w:val="single" w:sz="4" w:space="0" w:color="1A171C"/>
            </w:tcBorders>
            <w:vAlign w:val="center"/>
          </w:tcPr>
          <w:p w14:paraId="7FE1B828" w14:textId="77777777" w:rsidR="00F81672" w:rsidRDefault="001352BF">
            <w:pPr>
              <w:pStyle w:val="P68B1DB1-TableParagraph17"/>
              <w:spacing w:before="108"/>
              <w:ind w:left="85"/>
              <w:jc w:val="both"/>
            </w:pPr>
            <w:r>
              <w:t>0040</w:t>
            </w:r>
          </w:p>
        </w:tc>
        <w:tc>
          <w:tcPr>
            <w:tcW w:w="8174" w:type="dxa"/>
            <w:tcBorders>
              <w:top w:val="single" w:sz="4" w:space="0" w:color="1A171C"/>
              <w:left w:val="single" w:sz="4" w:space="0" w:color="1A171C"/>
              <w:bottom w:val="single" w:sz="4" w:space="0" w:color="1A171C"/>
              <w:right w:val="nil"/>
            </w:tcBorders>
            <w:vAlign w:val="center"/>
          </w:tcPr>
          <w:p w14:paraId="7FE1B829" w14:textId="77777777" w:rsidR="00F81672" w:rsidRDefault="001352BF">
            <w:pPr>
              <w:pStyle w:val="P68B1DB1-TableParagraph14"/>
              <w:spacing w:before="108"/>
              <w:ind w:left="85"/>
              <w:jc w:val="both"/>
              <w:rPr>
                <w:bCs/>
              </w:rPr>
            </w:pPr>
            <w:r>
              <w:t>Land</w:t>
            </w:r>
          </w:p>
          <w:p w14:paraId="7FE1B82A" w14:textId="77777777" w:rsidR="00F81672" w:rsidRDefault="001352BF">
            <w:pPr>
              <w:pStyle w:val="P68B1DB1-Normal18"/>
              <w:spacing w:before="108"/>
              <w:ind w:left="85"/>
              <w:contextualSpacing/>
              <w:jc w:val="both"/>
            </w:pPr>
            <w:r>
              <w:t xml:space="preserve">De ISO 3166-1 alpha-2-identificatiecode van het land van oprichting van de tegenpartij. Dit omvat pseudo-ISO-codes voor internationale organisaties, beschikbaar in de laatste uitgave van het “Balance of Payments Vademecum” van Eurostat. </w:t>
            </w:r>
          </w:p>
          <w:p w14:paraId="7FE1B82B" w14:textId="371EF324" w:rsidR="00F81672" w:rsidRDefault="001352BF">
            <w:pPr>
              <w:pStyle w:val="P68B1DB1-TableParagraph17"/>
              <w:spacing w:before="108"/>
              <w:ind w:left="85"/>
              <w:jc w:val="both"/>
            </w:pPr>
            <w:r>
              <w:lastRenderedPageBreak/>
              <w:t xml:space="preserve">Het land wordt bepaald aan de hand van de statutaire zetel van de tegenpartij. Voor groepen verbonden </w:t>
            </w:r>
            <w:r w:rsidR="009D4FBB">
              <w:t>klanten</w:t>
            </w:r>
            <w:r>
              <w:t>, het land van oprichting van de moederonderneming.</w:t>
            </w:r>
          </w:p>
        </w:tc>
      </w:tr>
      <w:tr w:rsidR="00F81672" w14:paraId="7FE1B837" w14:textId="77777777">
        <w:tc>
          <w:tcPr>
            <w:tcW w:w="909" w:type="dxa"/>
            <w:tcBorders>
              <w:top w:val="single" w:sz="4" w:space="0" w:color="1A171C"/>
              <w:left w:val="nil"/>
              <w:bottom w:val="single" w:sz="4" w:space="0" w:color="1A171C"/>
              <w:right w:val="single" w:sz="4" w:space="0" w:color="1A171C"/>
            </w:tcBorders>
            <w:vAlign w:val="center"/>
          </w:tcPr>
          <w:p w14:paraId="7FE1B82D" w14:textId="77777777" w:rsidR="00F81672" w:rsidRDefault="001352BF">
            <w:pPr>
              <w:pStyle w:val="P68B1DB1-TableParagraph17"/>
              <w:spacing w:before="108"/>
              <w:ind w:left="85"/>
              <w:jc w:val="both"/>
            </w:pPr>
            <w:r>
              <w:lastRenderedPageBreak/>
              <w:t>0050</w:t>
            </w:r>
          </w:p>
        </w:tc>
        <w:tc>
          <w:tcPr>
            <w:tcW w:w="8174" w:type="dxa"/>
            <w:tcBorders>
              <w:top w:val="single" w:sz="4" w:space="0" w:color="1A171C"/>
              <w:left w:val="single" w:sz="4" w:space="0" w:color="1A171C"/>
              <w:bottom w:val="single" w:sz="4" w:space="0" w:color="1A171C"/>
              <w:right w:val="nil"/>
            </w:tcBorders>
            <w:vAlign w:val="center"/>
          </w:tcPr>
          <w:p w14:paraId="7FE1B82E" w14:textId="77777777" w:rsidR="00F81672" w:rsidRDefault="001352BF">
            <w:pPr>
              <w:pStyle w:val="P68B1DB1-TableParagraph14"/>
              <w:spacing w:before="108"/>
              <w:ind w:left="85"/>
              <w:jc w:val="both"/>
              <w:rPr>
                <w:bCs/>
              </w:rPr>
            </w:pPr>
            <w:r>
              <w:t>Sector</w:t>
            </w:r>
          </w:p>
          <w:p w14:paraId="7FE1B82F" w14:textId="77777777" w:rsidR="00F81672" w:rsidRDefault="001352BF">
            <w:pPr>
              <w:pStyle w:val="P68B1DB1-TableParagraph17"/>
              <w:spacing w:before="108"/>
              <w:ind w:left="85"/>
              <w:jc w:val="both"/>
            </w:pPr>
            <w:r>
              <w:t>Aan elke tegenpartij wordt één sector toegewezen volgens de FINREP-indeling van economische sectoren (FINREP, bijlage V, deel 1, hoofdstuk 6):</w:t>
            </w:r>
          </w:p>
          <w:p w14:paraId="7FE1B830" w14:textId="77777777" w:rsidR="00F81672" w:rsidRDefault="001352BF">
            <w:pPr>
              <w:pStyle w:val="P68B1DB1-List127"/>
              <w:numPr>
                <w:ilvl w:val="0"/>
                <w:numId w:val="64"/>
              </w:numPr>
            </w:pPr>
            <w:r>
              <w:t>Centrale banken</w:t>
            </w:r>
          </w:p>
          <w:p w14:paraId="7FE1B831" w14:textId="77777777" w:rsidR="00F81672" w:rsidRDefault="001352BF">
            <w:pPr>
              <w:pStyle w:val="P68B1DB1-List127"/>
              <w:numPr>
                <w:ilvl w:val="0"/>
                <w:numId w:val="64"/>
              </w:numPr>
            </w:pPr>
            <w:r>
              <w:t>Overheden</w:t>
            </w:r>
          </w:p>
          <w:p w14:paraId="7FE1B832" w14:textId="77777777" w:rsidR="00F81672" w:rsidRDefault="001352BF">
            <w:pPr>
              <w:pStyle w:val="P68B1DB1-List127"/>
              <w:numPr>
                <w:ilvl w:val="0"/>
                <w:numId w:val="64"/>
              </w:numPr>
            </w:pPr>
            <w:r>
              <w:t xml:space="preserve">Kredietinstellingen: </w:t>
            </w:r>
          </w:p>
          <w:p w14:paraId="7FE1B833" w14:textId="396270F0" w:rsidR="00F81672" w:rsidRDefault="001352BF">
            <w:pPr>
              <w:pStyle w:val="P68B1DB1-List127"/>
              <w:numPr>
                <w:ilvl w:val="0"/>
                <w:numId w:val="64"/>
              </w:numPr>
            </w:pPr>
            <w:r>
              <w:t xml:space="preserve">Overige financiële </w:t>
            </w:r>
            <w:r w:rsidR="001A5FF9">
              <w:t>ondernemingen</w:t>
            </w:r>
          </w:p>
          <w:p w14:paraId="7FE1B834" w14:textId="10937E42" w:rsidR="00F81672" w:rsidRDefault="001352BF">
            <w:pPr>
              <w:pStyle w:val="P68B1DB1-List127"/>
              <w:numPr>
                <w:ilvl w:val="0"/>
                <w:numId w:val="64"/>
              </w:numPr>
            </w:pPr>
            <w:r>
              <w:t xml:space="preserve">Niet-financiële </w:t>
            </w:r>
            <w:r w:rsidR="001A5FF9">
              <w:t>ondernemingen</w:t>
            </w:r>
          </w:p>
          <w:p w14:paraId="7FE1B835" w14:textId="77777777" w:rsidR="00F81672" w:rsidRDefault="001352BF">
            <w:pPr>
              <w:pStyle w:val="P68B1DB1-List127"/>
              <w:numPr>
                <w:ilvl w:val="0"/>
                <w:numId w:val="64"/>
              </w:numPr>
            </w:pPr>
            <w:r>
              <w:t>Huishoudens</w:t>
            </w:r>
          </w:p>
          <w:p w14:paraId="7FE1B836" w14:textId="055F6001" w:rsidR="00F81672" w:rsidRDefault="001352BF">
            <w:pPr>
              <w:pStyle w:val="P68B1DB1-TableParagraph17"/>
              <w:spacing w:before="108"/>
              <w:ind w:left="85"/>
              <w:jc w:val="both"/>
            </w:pPr>
            <w:r>
              <w:t xml:space="preserve">Voor groepen verbonden </w:t>
            </w:r>
            <w:r w:rsidR="009D4FBB">
              <w:t>klanten</w:t>
            </w:r>
            <w:r>
              <w:t xml:space="preserve"> wordt geen sector gerapporteerd.</w:t>
            </w:r>
          </w:p>
        </w:tc>
      </w:tr>
      <w:tr w:rsidR="00F81672" w14:paraId="7FE1B840" w14:textId="77777777">
        <w:tc>
          <w:tcPr>
            <w:tcW w:w="909" w:type="dxa"/>
            <w:tcBorders>
              <w:top w:val="single" w:sz="4" w:space="0" w:color="1A171C"/>
              <w:left w:val="nil"/>
              <w:bottom w:val="single" w:sz="4" w:space="0" w:color="1A171C"/>
              <w:right w:val="single" w:sz="4" w:space="0" w:color="1A171C"/>
            </w:tcBorders>
            <w:vAlign w:val="center"/>
          </w:tcPr>
          <w:p w14:paraId="7FE1B838" w14:textId="77777777" w:rsidR="00F81672" w:rsidRDefault="001352BF">
            <w:pPr>
              <w:pStyle w:val="P68B1DB1-TableParagraph17"/>
              <w:spacing w:before="108"/>
              <w:ind w:left="85"/>
              <w:jc w:val="both"/>
            </w:pPr>
            <w:r>
              <w:t>0060</w:t>
            </w:r>
          </w:p>
        </w:tc>
        <w:tc>
          <w:tcPr>
            <w:tcW w:w="8174" w:type="dxa"/>
            <w:tcBorders>
              <w:top w:val="single" w:sz="4" w:space="0" w:color="1A171C"/>
              <w:left w:val="single" w:sz="4" w:space="0" w:color="1A171C"/>
              <w:bottom w:val="single" w:sz="4" w:space="0" w:color="1A171C"/>
              <w:right w:val="nil"/>
            </w:tcBorders>
            <w:vAlign w:val="center"/>
          </w:tcPr>
          <w:p w14:paraId="7FE1B839" w14:textId="77777777" w:rsidR="00F81672" w:rsidRDefault="001352BF">
            <w:pPr>
              <w:pStyle w:val="P68B1DB1-TableParagraph14"/>
              <w:spacing w:before="108"/>
              <w:ind w:left="85"/>
              <w:jc w:val="both"/>
              <w:rPr>
                <w:bCs/>
              </w:rPr>
            </w:pPr>
            <w:r>
              <w:t>Soort</w:t>
            </w:r>
          </w:p>
          <w:p w14:paraId="7FE1B83A" w14:textId="77777777" w:rsidR="00F81672" w:rsidRDefault="001352BF">
            <w:pPr>
              <w:pStyle w:val="P68B1DB1-TableParagraph17"/>
              <w:spacing w:before="108"/>
              <w:ind w:left="85"/>
              <w:jc w:val="both"/>
            </w:pPr>
            <w:r>
              <w:t>Het type blootstelling buiten de balanstelling is een van de volgende, als gedefinieerd in FINREP, template F 09.02:</w:t>
            </w:r>
          </w:p>
          <w:p w14:paraId="7FE1B83B" w14:textId="57556FED" w:rsidR="00F81672" w:rsidRDefault="001352BF">
            <w:pPr>
              <w:pStyle w:val="P68B1DB1-TableParagraph17"/>
              <w:numPr>
                <w:ilvl w:val="0"/>
                <w:numId w:val="299"/>
              </w:numPr>
              <w:spacing w:before="108"/>
              <w:jc w:val="both"/>
            </w:pPr>
            <w:r>
              <w:t>Ontvangen toegezegde leningen</w:t>
            </w:r>
          </w:p>
          <w:p w14:paraId="7FE1B83C" w14:textId="03B3C9F7" w:rsidR="00F81672" w:rsidRDefault="001352BF">
            <w:pPr>
              <w:pStyle w:val="P68B1DB1-TableParagraph17"/>
              <w:numPr>
                <w:ilvl w:val="0"/>
                <w:numId w:val="299"/>
              </w:numPr>
              <w:spacing w:before="108"/>
              <w:jc w:val="both"/>
            </w:pPr>
            <w:r>
              <w:t>Ontvangen financiële garanties</w:t>
            </w:r>
          </w:p>
          <w:p w14:paraId="7FE1B83D" w14:textId="2357CDAB" w:rsidR="00F81672" w:rsidRDefault="001352BF">
            <w:pPr>
              <w:pStyle w:val="P68B1DB1-TableParagraph17"/>
              <w:numPr>
                <w:ilvl w:val="0"/>
                <w:numId w:val="299"/>
              </w:numPr>
              <w:spacing w:before="108"/>
              <w:jc w:val="both"/>
            </w:pPr>
            <w:r>
              <w:t>Overige ontvangen toezeggingen</w:t>
            </w:r>
          </w:p>
          <w:p w14:paraId="7FE1B83E" w14:textId="7A79D0CA" w:rsidR="00F81672" w:rsidRDefault="001352BF">
            <w:pPr>
              <w:pStyle w:val="P68B1DB1-TableParagraph17"/>
              <w:numPr>
                <w:ilvl w:val="0"/>
                <w:numId w:val="299"/>
              </w:numPr>
              <w:spacing w:before="108"/>
              <w:jc w:val="both"/>
            </w:pPr>
            <w:r>
              <w:t>Derivaten</w:t>
            </w:r>
          </w:p>
          <w:p w14:paraId="7FE1B83F" w14:textId="77777777" w:rsidR="00F81672" w:rsidRDefault="001352BF">
            <w:pPr>
              <w:pStyle w:val="P68B1DB1-TableParagraph17"/>
              <w:spacing w:before="108"/>
              <w:ind w:left="85"/>
              <w:jc w:val="both"/>
            </w:pPr>
            <w:r>
              <w:t>Indien de van een van de belangrijkste tegenpartijen ontvangen posten buiten de balanstelling uit meer dan één van de bovengenoemde types bestaan, elk type post buiten de balanstelling in een afzonderlijke rij rapporteren.</w:t>
            </w:r>
          </w:p>
        </w:tc>
      </w:tr>
      <w:tr w:rsidR="00F81672" w14:paraId="7FE1B844" w14:textId="77777777">
        <w:tc>
          <w:tcPr>
            <w:tcW w:w="909" w:type="dxa"/>
            <w:tcBorders>
              <w:top w:val="single" w:sz="4" w:space="0" w:color="1A171C"/>
              <w:left w:val="nil"/>
              <w:bottom w:val="single" w:sz="4" w:space="0" w:color="1A171C"/>
              <w:right w:val="single" w:sz="4" w:space="0" w:color="1A171C"/>
            </w:tcBorders>
            <w:vAlign w:val="center"/>
          </w:tcPr>
          <w:p w14:paraId="7FE1B841" w14:textId="77777777" w:rsidR="00F81672" w:rsidRDefault="001352BF">
            <w:pPr>
              <w:pStyle w:val="P68B1DB1-TableParagraph17"/>
              <w:spacing w:before="108"/>
              <w:ind w:left="85"/>
              <w:jc w:val="both"/>
            </w:pPr>
            <w:r>
              <w:t>0070</w:t>
            </w:r>
          </w:p>
        </w:tc>
        <w:tc>
          <w:tcPr>
            <w:tcW w:w="8174" w:type="dxa"/>
            <w:tcBorders>
              <w:top w:val="single" w:sz="4" w:space="0" w:color="1A171C"/>
              <w:left w:val="single" w:sz="4" w:space="0" w:color="1A171C"/>
              <w:bottom w:val="single" w:sz="4" w:space="0" w:color="1A171C"/>
              <w:right w:val="nil"/>
            </w:tcBorders>
            <w:vAlign w:val="center"/>
          </w:tcPr>
          <w:p w14:paraId="7FE1B842" w14:textId="36F2B86B" w:rsidR="00F81672" w:rsidRDefault="00DF017F">
            <w:pPr>
              <w:pStyle w:val="P68B1DB1-TableParagraph14"/>
              <w:spacing w:before="108"/>
              <w:ind w:left="85"/>
              <w:jc w:val="both"/>
              <w:rPr>
                <w:bCs/>
              </w:rPr>
            </w:pPr>
            <w:r>
              <w:t>Bedrag</w:t>
            </w:r>
          </w:p>
          <w:p w14:paraId="7FE1B843" w14:textId="7853FDD0" w:rsidR="00F81672" w:rsidRDefault="001352BF">
            <w:pPr>
              <w:pStyle w:val="P68B1DB1-TableParagraph17"/>
              <w:spacing w:before="108"/>
              <w:ind w:left="85"/>
              <w:jc w:val="both"/>
              <w:rPr>
                <w:bCs/>
              </w:rPr>
            </w:pPr>
            <w:r>
              <w:t>Het bedrag is gelijk aan de definitie van een “uitstaand bedrag” zoals voorgeschreven in FINREP F 09.02. In het geval van uit derivaten voortvloeiende verplichtingen wordt het beëindigingsbedrag als gedefinieerd ten behoeve van template Z 02.00 (LIAB), rij 0333, gerapporteerd.</w:t>
            </w:r>
          </w:p>
        </w:tc>
      </w:tr>
    </w:tbl>
    <w:p w14:paraId="7FE1B845" w14:textId="77777777" w:rsidR="00F81672" w:rsidRDefault="00F81672">
      <w:pPr>
        <w:rPr>
          <w:rFonts w:ascii="Times New Roman" w:hAnsi="Times New Roman" w:cs="Times New Roman"/>
          <w:color w:val="000000" w:themeColor="text1"/>
          <w:sz w:val="20"/>
          <w:szCs w:val="20"/>
        </w:rPr>
      </w:pPr>
    </w:p>
    <w:p w14:paraId="7FE1B846" w14:textId="77777777" w:rsidR="00F81672" w:rsidRDefault="00F81672">
      <w:pPr>
        <w:rPr>
          <w:rFonts w:ascii="Times New Roman" w:eastAsia="MS Mincho" w:hAnsi="Times New Roman" w:cs="Times New Roman"/>
          <w:color w:val="000000" w:themeColor="text1"/>
          <w:sz w:val="20"/>
          <w:szCs w:val="20"/>
        </w:rPr>
      </w:pPr>
    </w:p>
    <w:p w14:paraId="7FE1B849" w14:textId="5330C525" w:rsidR="00F81672" w:rsidRDefault="001352BF">
      <w:pPr>
        <w:pStyle w:val="P68B1DB1-Instructionsberschrift25"/>
        <w:numPr>
          <w:ilvl w:val="1"/>
          <w:numId w:val="49"/>
        </w:numPr>
        <w:ind w:left="357" w:hanging="357"/>
      </w:pPr>
      <w:bookmarkStart w:id="67" w:name="_Toc164271339"/>
      <w:bookmarkStart w:id="68" w:name="_Toc164271391"/>
      <w:bookmarkStart w:id="69" w:name="_Toc167799457"/>
      <w:bookmarkStart w:id="70" w:name="_Toc172723013"/>
      <w:bookmarkStart w:id="71" w:name="_Toc172723111"/>
      <w:bookmarkStart w:id="72" w:name="_Toc172723205"/>
      <w:bookmarkStart w:id="73" w:name="_Toc172723349"/>
      <w:bookmarkStart w:id="74" w:name="_Toc172723401"/>
      <w:bookmarkStart w:id="75" w:name="_Toc172723459"/>
      <w:bookmarkStart w:id="76" w:name="_Toc172723526"/>
      <w:bookmarkStart w:id="77" w:name="_Toc184218419"/>
      <w:bookmarkStart w:id="78" w:name="_Toc164271340"/>
      <w:bookmarkStart w:id="79" w:name="_Toc164271392"/>
      <w:bookmarkStart w:id="80" w:name="_Toc167799458"/>
      <w:bookmarkStart w:id="81" w:name="_Toc172723014"/>
      <w:bookmarkStart w:id="82" w:name="_Toc172723112"/>
      <w:bookmarkStart w:id="83" w:name="_Toc172723206"/>
      <w:bookmarkStart w:id="84" w:name="_Toc172723350"/>
      <w:bookmarkStart w:id="85" w:name="_Toc172723402"/>
      <w:bookmarkStart w:id="86" w:name="_Toc172723460"/>
      <w:bookmarkStart w:id="87" w:name="_Toc172723527"/>
      <w:bookmarkStart w:id="88" w:name="_Toc184218420"/>
      <w:bookmarkStart w:id="89" w:name="_Toc492542326"/>
      <w:bookmarkStart w:id="90" w:name="_Toc160027685"/>
      <w:bookmarkStart w:id="91" w:name="_Toc160027756"/>
      <w:bookmarkStart w:id="92" w:name="_Toc160027839"/>
      <w:bookmarkStart w:id="93" w:name="_Toc208245050"/>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t>Z 06.00 — Depositoverzekering (LIAB 7)</w:t>
      </w:r>
      <w:bookmarkEnd w:id="89"/>
      <w:bookmarkEnd w:id="90"/>
      <w:bookmarkEnd w:id="91"/>
      <w:bookmarkEnd w:id="92"/>
      <w:bookmarkEnd w:id="93"/>
    </w:p>
    <w:p w14:paraId="7FE1B84A" w14:textId="77777777" w:rsidR="00F81672" w:rsidRDefault="001352BF">
      <w:pPr>
        <w:pStyle w:val="Instructionsberschrift3"/>
      </w:pPr>
      <w:r>
        <w:t>Algemene opmerkingen</w:t>
      </w:r>
    </w:p>
    <w:p w14:paraId="7FE1B84B" w14:textId="1899A13D" w:rsidR="00F81672" w:rsidRDefault="00EB1102">
      <w:pPr>
        <w:pStyle w:val="P68B1DB1-InstructionsText26"/>
        <w:numPr>
          <w:ilvl w:val="0"/>
          <w:numId w:val="71"/>
        </w:numPr>
        <w:spacing w:before="0"/>
        <w:ind w:left="714" w:hanging="357"/>
      </w:pPr>
      <w:r>
        <w:t xml:space="preserve">Dit </w:t>
      </w:r>
      <w:r w:rsidR="001352BF">
        <w:t>template geeft een overzicht van depositoverzekeringen binnen een groep en de depositogarantiestelsels (DGS’s) waaraan kredietinstellingen die relevante rechtspersonen zijn, deelnemen.</w:t>
      </w:r>
    </w:p>
    <w:p w14:paraId="7FE1B84C" w14:textId="77777777" w:rsidR="00F81672" w:rsidRDefault="001352BF">
      <w:pPr>
        <w:pStyle w:val="P68B1DB1-InstructionsText26"/>
        <w:numPr>
          <w:ilvl w:val="0"/>
          <w:numId w:val="71"/>
        </w:numPr>
        <w:spacing w:before="0"/>
        <w:ind w:left="714" w:hanging="357"/>
      </w:pPr>
      <w:r>
        <w:t>Iedere kredietinstelling die van de groep deel uitmaakt, in een aparte rij rapporteren.</w:t>
      </w:r>
    </w:p>
    <w:p w14:paraId="7FE1B84D" w14:textId="77777777" w:rsidR="00F81672" w:rsidRDefault="001352BF">
      <w:pPr>
        <w:pStyle w:val="Instructionsberschrift3"/>
        <w:numPr>
          <w:ilvl w:val="0"/>
          <w:numId w:val="0"/>
        </w:numPr>
        <w:ind w:left="720"/>
      </w:pPr>
      <w:r>
        <w:t>Instructies voor specifieke posities</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F81672" w14:paraId="7FE1B850" w14:textId="77777777">
        <w:tc>
          <w:tcPr>
            <w:tcW w:w="1191" w:type="dxa"/>
            <w:tcBorders>
              <w:top w:val="single" w:sz="4" w:space="0" w:color="1A171C"/>
              <w:left w:val="nil"/>
              <w:bottom w:val="single" w:sz="4" w:space="0" w:color="1A171C"/>
              <w:right w:val="single" w:sz="4" w:space="0" w:color="1A171C"/>
            </w:tcBorders>
            <w:shd w:val="clear" w:color="auto" w:fill="E4E5E5"/>
          </w:tcPr>
          <w:p w14:paraId="7FE1B84E" w14:textId="77777777" w:rsidR="00F81672" w:rsidRDefault="001352BF">
            <w:pPr>
              <w:pStyle w:val="P68B1DB1-TableParagraph17"/>
              <w:spacing w:before="108"/>
              <w:ind w:left="85"/>
              <w:jc w:val="both"/>
            </w:pPr>
            <w:r>
              <w:t>Kolommen</w:t>
            </w:r>
          </w:p>
        </w:tc>
        <w:tc>
          <w:tcPr>
            <w:tcW w:w="7892" w:type="dxa"/>
            <w:tcBorders>
              <w:top w:val="single" w:sz="4" w:space="0" w:color="1A171C"/>
              <w:left w:val="single" w:sz="4" w:space="0" w:color="1A171C"/>
              <w:bottom w:val="single" w:sz="4" w:space="0" w:color="1A171C"/>
              <w:right w:val="nil"/>
            </w:tcBorders>
            <w:shd w:val="clear" w:color="auto" w:fill="E4E5E5"/>
          </w:tcPr>
          <w:p w14:paraId="7FE1B84F" w14:textId="77777777" w:rsidR="00F81672" w:rsidRDefault="001352BF">
            <w:pPr>
              <w:pStyle w:val="P68B1DB1-TableParagraph17"/>
              <w:spacing w:before="108"/>
              <w:ind w:left="85" w:right="1"/>
              <w:jc w:val="both"/>
            </w:pPr>
            <w:r>
              <w:t>Instructies</w:t>
            </w:r>
          </w:p>
        </w:tc>
      </w:tr>
      <w:tr w:rsidR="00F81672" w14:paraId="7FE1B853" w14:textId="77777777">
        <w:tc>
          <w:tcPr>
            <w:tcW w:w="1191" w:type="dxa"/>
            <w:tcBorders>
              <w:top w:val="single" w:sz="4" w:space="0" w:color="1A171C"/>
              <w:left w:val="nil"/>
              <w:bottom w:val="single" w:sz="4" w:space="0" w:color="1A171C"/>
              <w:right w:val="single" w:sz="4" w:space="0" w:color="1A171C"/>
            </w:tcBorders>
          </w:tcPr>
          <w:p w14:paraId="7FE1B851" w14:textId="77777777" w:rsidR="00F81672" w:rsidRDefault="001352BF">
            <w:pPr>
              <w:pStyle w:val="P68B1DB1-TableParagraph17"/>
              <w:spacing w:before="108"/>
              <w:ind w:left="85"/>
              <w:jc w:val="both"/>
            </w:pPr>
            <w:r>
              <w:t>0010-0020</w:t>
            </w:r>
          </w:p>
        </w:tc>
        <w:tc>
          <w:tcPr>
            <w:tcW w:w="7892" w:type="dxa"/>
            <w:tcBorders>
              <w:top w:val="single" w:sz="4" w:space="0" w:color="1A171C"/>
              <w:left w:val="single" w:sz="4" w:space="0" w:color="1A171C"/>
              <w:bottom w:val="single" w:sz="4" w:space="0" w:color="1A171C"/>
              <w:right w:val="nil"/>
            </w:tcBorders>
          </w:tcPr>
          <w:p w14:paraId="7FE1B852" w14:textId="5BBDBB82" w:rsidR="00F81672" w:rsidRDefault="001352BF">
            <w:pPr>
              <w:pStyle w:val="P68B1DB1-TableParagraph14"/>
              <w:spacing w:before="108"/>
              <w:ind w:left="85"/>
              <w:jc w:val="both"/>
              <w:rPr>
                <w:rFonts w:eastAsia="Cambria"/>
              </w:rPr>
            </w:pPr>
            <w:r>
              <w:t>Juridische entiteit</w:t>
            </w:r>
          </w:p>
        </w:tc>
      </w:tr>
      <w:tr w:rsidR="00F81672" w14:paraId="7FE1B857" w14:textId="77777777">
        <w:tc>
          <w:tcPr>
            <w:tcW w:w="1191" w:type="dxa"/>
            <w:tcBorders>
              <w:top w:val="single" w:sz="4" w:space="0" w:color="1A171C"/>
              <w:left w:val="nil"/>
              <w:bottom w:val="single" w:sz="4" w:space="0" w:color="1A171C"/>
              <w:right w:val="single" w:sz="4" w:space="0" w:color="1A171C"/>
            </w:tcBorders>
          </w:tcPr>
          <w:p w14:paraId="7FE1B854" w14:textId="77777777" w:rsidR="00F81672" w:rsidRDefault="001352BF">
            <w:pPr>
              <w:pStyle w:val="P68B1DB1-TableParagraph17"/>
              <w:spacing w:before="108"/>
              <w:ind w:left="85"/>
              <w:jc w:val="both"/>
            </w:pPr>
            <w:r>
              <w:t>0010</w:t>
            </w:r>
          </w:p>
        </w:tc>
        <w:tc>
          <w:tcPr>
            <w:tcW w:w="7892" w:type="dxa"/>
            <w:tcBorders>
              <w:top w:val="single" w:sz="4" w:space="0" w:color="1A171C"/>
              <w:left w:val="single" w:sz="4" w:space="0" w:color="1A171C"/>
              <w:bottom w:val="single" w:sz="4" w:space="0" w:color="1A171C"/>
              <w:right w:val="nil"/>
            </w:tcBorders>
          </w:tcPr>
          <w:p w14:paraId="7FE1B855" w14:textId="57CCFABA" w:rsidR="00F81672" w:rsidRDefault="001352BF">
            <w:pPr>
              <w:pStyle w:val="P68B1DB1-TableParagraph14"/>
              <w:spacing w:before="108"/>
              <w:ind w:left="85"/>
              <w:jc w:val="both"/>
              <w:rPr>
                <w:bCs/>
              </w:rPr>
            </w:pPr>
            <w:r>
              <w:t xml:space="preserve">Naam </w:t>
            </w:r>
            <w:r w:rsidR="00125EDF">
              <w:t xml:space="preserve">van de </w:t>
            </w:r>
            <w:r>
              <w:t>entiteit</w:t>
            </w:r>
          </w:p>
          <w:p w14:paraId="7FE1B856" w14:textId="16A1B5FB" w:rsidR="00F81672" w:rsidRDefault="001352BF">
            <w:pPr>
              <w:pStyle w:val="P68B1DB1-TableParagraph17"/>
              <w:spacing w:before="108"/>
              <w:ind w:left="85"/>
              <w:jc w:val="both"/>
            </w:pPr>
            <w:r>
              <w:t xml:space="preserve">De naam van de entiteit zoals gerapporteerd in Z 01.01 — Rechtspersonen (ORG 1). </w:t>
            </w:r>
          </w:p>
        </w:tc>
      </w:tr>
      <w:tr w:rsidR="00F81672" w14:paraId="7FE1B85C" w14:textId="77777777">
        <w:tc>
          <w:tcPr>
            <w:tcW w:w="1191" w:type="dxa"/>
            <w:tcBorders>
              <w:top w:val="single" w:sz="4" w:space="0" w:color="1A171C"/>
              <w:left w:val="nil"/>
              <w:bottom w:val="single" w:sz="4" w:space="0" w:color="1A171C"/>
              <w:right w:val="single" w:sz="4" w:space="0" w:color="1A171C"/>
            </w:tcBorders>
          </w:tcPr>
          <w:p w14:paraId="7FE1B858" w14:textId="77777777" w:rsidR="00F81672" w:rsidRDefault="001352BF">
            <w:pPr>
              <w:pStyle w:val="P68B1DB1-TableParagraph17"/>
              <w:spacing w:before="108"/>
              <w:ind w:left="85"/>
              <w:jc w:val="both"/>
            </w:pPr>
            <w:r>
              <w:lastRenderedPageBreak/>
              <w:t>0020</w:t>
            </w:r>
          </w:p>
        </w:tc>
        <w:tc>
          <w:tcPr>
            <w:tcW w:w="7892" w:type="dxa"/>
            <w:tcBorders>
              <w:top w:val="single" w:sz="4" w:space="0" w:color="1A171C"/>
              <w:left w:val="single" w:sz="4" w:space="0" w:color="1A171C"/>
              <w:bottom w:val="single" w:sz="4" w:space="0" w:color="1A171C"/>
              <w:right w:val="nil"/>
            </w:tcBorders>
          </w:tcPr>
          <w:p w14:paraId="7FE1B859" w14:textId="58CB55C2" w:rsidR="00F81672" w:rsidRDefault="001352BF">
            <w:pPr>
              <w:pStyle w:val="P68B1DB1-TableParagraph14"/>
              <w:spacing w:before="108"/>
              <w:ind w:left="85"/>
              <w:jc w:val="both"/>
              <w:rPr>
                <w:bCs/>
              </w:rPr>
            </w:pPr>
            <w:r>
              <w:t xml:space="preserve">code </w:t>
            </w:r>
          </w:p>
          <w:p w14:paraId="7FE1B85A" w14:textId="532EB445" w:rsidR="00F81672" w:rsidRDefault="001352BF">
            <w:pPr>
              <w:pStyle w:val="P68B1DB1-TableParagraph17"/>
              <w:spacing w:before="108"/>
              <w:ind w:left="85"/>
              <w:jc w:val="both"/>
            </w:pPr>
            <w:r>
              <w:t>Code van de entiteit zoals gerapporteerd in Z 01.01 — Rechtspersonen (ORG 1).</w:t>
            </w:r>
          </w:p>
          <w:p w14:paraId="7FE1B85B" w14:textId="77777777" w:rsidR="00F81672" w:rsidRDefault="001352BF">
            <w:pPr>
              <w:pStyle w:val="P68B1DB1-TableParagraph17"/>
              <w:spacing w:before="108"/>
              <w:ind w:left="85"/>
              <w:jc w:val="both"/>
            </w:pPr>
            <w:r>
              <w:t>Deze code is een identificatiecode van een rij en is uniek voor elke rij in de template.</w:t>
            </w:r>
          </w:p>
        </w:tc>
      </w:tr>
      <w:tr w:rsidR="00F81672" w14:paraId="7FE1B85F" w14:textId="77777777">
        <w:tc>
          <w:tcPr>
            <w:tcW w:w="1191" w:type="dxa"/>
            <w:tcBorders>
              <w:top w:val="single" w:sz="4" w:space="0" w:color="1A171C"/>
              <w:left w:val="nil"/>
              <w:bottom w:val="single" w:sz="4" w:space="0" w:color="1A171C"/>
              <w:right w:val="single" w:sz="4" w:space="0" w:color="1A171C"/>
            </w:tcBorders>
          </w:tcPr>
          <w:p w14:paraId="7FE1B85D" w14:textId="77777777" w:rsidR="00F81672" w:rsidRDefault="001352BF">
            <w:pPr>
              <w:pStyle w:val="P68B1DB1-TableParagraph17"/>
              <w:spacing w:before="108"/>
              <w:ind w:left="85"/>
              <w:jc w:val="both"/>
            </w:pPr>
            <w:r>
              <w:t>0030-0040</w:t>
            </w:r>
          </w:p>
        </w:tc>
        <w:tc>
          <w:tcPr>
            <w:tcW w:w="7892" w:type="dxa"/>
            <w:tcBorders>
              <w:top w:val="single" w:sz="4" w:space="0" w:color="1A171C"/>
              <w:left w:val="single" w:sz="4" w:space="0" w:color="1A171C"/>
              <w:bottom w:val="single" w:sz="4" w:space="0" w:color="1A171C"/>
              <w:right w:val="nil"/>
            </w:tcBorders>
          </w:tcPr>
          <w:p w14:paraId="7FE1B85E" w14:textId="77777777" w:rsidR="00F81672" w:rsidRDefault="001352BF">
            <w:pPr>
              <w:pStyle w:val="P68B1DB1-TableParagraph14"/>
              <w:spacing w:before="108"/>
              <w:ind w:left="85"/>
              <w:jc w:val="both"/>
              <w:rPr>
                <w:bCs/>
              </w:rPr>
            </w:pPr>
            <w:r>
              <w:t>DGS-Lidmaatschap</w:t>
            </w:r>
          </w:p>
        </w:tc>
      </w:tr>
      <w:tr w:rsidR="00F81672" w14:paraId="7FE1B8AE" w14:textId="77777777">
        <w:tc>
          <w:tcPr>
            <w:tcW w:w="1191" w:type="dxa"/>
            <w:tcBorders>
              <w:top w:val="single" w:sz="4" w:space="0" w:color="1A171C"/>
              <w:left w:val="nil"/>
              <w:bottom w:val="single" w:sz="4" w:space="0" w:color="1A171C"/>
              <w:right w:val="single" w:sz="4" w:space="0" w:color="1A171C"/>
            </w:tcBorders>
          </w:tcPr>
          <w:p w14:paraId="7FE1B860" w14:textId="77777777" w:rsidR="00F81672" w:rsidRDefault="001352BF">
            <w:pPr>
              <w:pStyle w:val="P68B1DB1-TableParagraph17"/>
              <w:spacing w:before="108"/>
              <w:ind w:left="85"/>
              <w:jc w:val="both"/>
            </w:pPr>
            <w:r>
              <w:t>0030</w:t>
            </w:r>
          </w:p>
        </w:tc>
        <w:tc>
          <w:tcPr>
            <w:tcW w:w="7892" w:type="dxa"/>
            <w:tcBorders>
              <w:top w:val="single" w:sz="4" w:space="0" w:color="1A171C"/>
              <w:left w:val="single" w:sz="4" w:space="0" w:color="1A171C"/>
              <w:bottom w:val="single" w:sz="4" w:space="0" w:color="1A171C"/>
              <w:right w:val="nil"/>
            </w:tcBorders>
          </w:tcPr>
          <w:p w14:paraId="7FE1B861" w14:textId="0BA5E0F3" w:rsidR="00F81672" w:rsidRDefault="007E1B5D">
            <w:pPr>
              <w:pStyle w:val="P68B1DB1-TableParagraph14"/>
              <w:spacing w:before="108"/>
              <w:ind w:left="85"/>
              <w:jc w:val="both"/>
              <w:rPr>
                <w:bCs/>
              </w:rPr>
            </w:pPr>
            <w:r>
              <w:t>DGS</w:t>
            </w:r>
          </w:p>
          <w:p w14:paraId="7FE1B862" w14:textId="41C69940" w:rsidR="00F81672" w:rsidRDefault="001352BF">
            <w:pPr>
              <w:pStyle w:val="P68B1DB1-TableParagraph17"/>
              <w:spacing w:before="108"/>
              <w:ind w:left="85"/>
              <w:jc w:val="both"/>
            </w:pPr>
            <w:r>
              <w:t>Artikel 4, lid 3, van Richtlijn 2014/49/EG</w:t>
            </w:r>
          </w:p>
          <w:p w14:paraId="7FE1B863" w14:textId="75B38C36" w:rsidR="00F81672" w:rsidRDefault="001352BF">
            <w:pPr>
              <w:pStyle w:val="P68B1DB1-TableParagraph17"/>
              <w:spacing w:before="108"/>
              <w:ind w:left="85"/>
              <w:jc w:val="both"/>
            </w:pPr>
            <w:r>
              <w:t xml:space="preserve">De naam van het officieel erkende DGS waaraan de entiteit deelneemt op grond van Richtlijn 2014/49/EU. Dit moeten de DGS’s in de lidstaat van oprichting van de entiteit zijn, onder uitsluiting van andere DGS’s die, in andere lidstaten, eventueel aanvullende bescherming (“top-up”) bieden aan </w:t>
            </w:r>
            <w:r w:rsidR="009D4FBB">
              <w:t>klanten</w:t>
            </w:r>
            <w:r>
              <w:t xml:space="preserve"> van de entiteit in een bijkantoor in die lidstaat. Wanneer een instelling deelneemt aan een IPS dat ook officieel als DGS is erkend overeenkomstig artikel 4, lid 2, van Richtlijn 2014/49/EU, moet de naam van het DGS identiek zijn aan de naam van het IPS in rij 0050.</w:t>
            </w:r>
          </w:p>
          <w:p w14:paraId="7FE1B864" w14:textId="77777777" w:rsidR="00F81672" w:rsidRDefault="001352BF">
            <w:pPr>
              <w:pStyle w:val="P68B1DB1-TableParagraph17"/>
              <w:spacing w:before="108"/>
              <w:ind w:left="85"/>
              <w:jc w:val="both"/>
            </w:pPr>
            <w:r>
              <w:t>De DGS’s worden, voor elk land van oprichting van entiteit, gekozen uit de volgende:</w:t>
            </w:r>
          </w:p>
          <w:p w14:paraId="7FE1B865" w14:textId="77777777" w:rsidR="00F81672" w:rsidRDefault="001352BF">
            <w:pPr>
              <w:pStyle w:val="P68B1DB1-TableParagraph28"/>
              <w:spacing w:before="108"/>
              <w:ind w:left="85"/>
              <w:jc w:val="both"/>
            </w:pPr>
            <w:r>
              <w:t>Oostenrijk</w:t>
            </w:r>
          </w:p>
          <w:p w14:paraId="7FE1B866" w14:textId="7AF21273" w:rsidR="00F81672" w:rsidRDefault="001352BF">
            <w:pPr>
              <w:pStyle w:val="P68B1DB1-TableParagraph17"/>
              <w:numPr>
                <w:ilvl w:val="0"/>
                <w:numId w:val="70"/>
              </w:numPr>
              <w:spacing w:before="108"/>
              <w:jc w:val="both"/>
            </w:pPr>
            <w:r>
              <w:t xml:space="preserve">“Einlagensicherung OOSTENRIA Ges.-H.” </w:t>
            </w:r>
          </w:p>
          <w:p w14:paraId="7FE1B867" w14:textId="77777777" w:rsidR="00F81672" w:rsidRDefault="001352BF">
            <w:pPr>
              <w:pStyle w:val="P68B1DB1-TableParagraph17"/>
              <w:numPr>
                <w:ilvl w:val="0"/>
                <w:numId w:val="70"/>
              </w:numPr>
              <w:spacing w:before="108"/>
              <w:jc w:val="both"/>
            </w:pPr>
            <w:r>
              <w:t>“Sparkassen-Haftungs GmbH”</w:t>
            </w:r>
          </w:p>
          <w:p w14:paraId="7FE1B868" w14:textId="77777777" w:rsidR="00F81672" w:rsidRDefault="001352BF">
            <w:pPr>
              <w:pStyle w:val="P68B1DB1-TableParagraph17"/>
              <w:numPr>
                <w:ilvl w:val="0"/>
                <w:numId w:val="70"/>
              </w:numPr>
              <w:spacing w:before="108"/>
              <w:jc w:val="both"/>
            </w:pPr>
            <w:r>
              <w:t>“Österreichische Raiffeisen-Sicherungseinrichtung eGen”</w:t>
            </w:r>
          </w:p>
          <w:p w14:paraId="7FE1B869" w14:textId="77777777" w:rsidR="00F81672" w:rsidRDefault="001352BF">
            <w:pPr>
              <w:pStyle w:val="P68B1DB1-TableParagraph28"/>
              <w:spacing w:before="108"/>
              <w:ind w:left="85"/>
              <w:jc w:val="both"/>
            </w:pPr>
            <w:r>
              <w:t>België</w:t>
            </w:r>
          </w:p>
          <w:p w14:paraId="7FE1B86A" w14:textId="77777777" w:rsidR="00F81672" w:rsidRDefault="001352BF">
            <w:pPr>
              <w:pStyle w:val="P68B1DB1-TableParagraph17"/>
              <w:numPr>
                <w:ilvl w:val="0"/>
                <w:numId w:val="70"/>
              </w:numPr>
              <w:spacing w:before="108"/>
              <w:jc w:val="both"/>
            </w:pPr>
            <w:r>
              <w:t>“Garantiefonds voor financiële diensten/Fonds de garantie pour les services financiers”</w:t>
            </w:r>
          </w:p>
          <w:p w14:paraId="7FE1B86B" w14:textId="77777777" w:rsidR="00F81672" w:rsidRDefault="001352BF">
            <w:pPr>
              <w:pStyle w:val="P68B1DB1-TableParagraph28"/>
              <w:spacing w:before="108"/>
              <w:ind w:left="85"/>
              <w:jc w:val="both"/>
            </w:pPr>
            <w:r>
              <w:t>Bulgarije</w:t>
            </w:r>
          </w:p>
          <w:p w14:paraId="7FE1B86C" w14:textId="33BABCB1" w:rsidR="00F81672" w:rsidRDefault="001352BF">
            <w:pPr>
              <w:pStyle w:val="P68B1DB1-TableParagraph17"/>
              <w:numPr>
                <w:ilvl w:val="0"/>
                <w:numId w:val="70"/>
              </w:numPr>
              <w:spacing w:before="108"/>
              <w:jc w:val="both"/>
            </w:pPr>
            <w:r>
              <w:t>“Фонд за гарантиране на влоговете в банките”</w:t>
            </w:r>
          </w:p>
          <w:p w14:paraId="7FE1B86D" w14:textId="77777777" w:rsidR="00F81672" w:rsidRDefault="001352BF">
            <w:pPr>
              <w:pStyle w:val="P68B1DB1-TableParagraph28"/>
              <w:spacing w:before="108"/>
              <w:ind w:left="85"/>
              <w:jc w:val="both"/>
            </w:pPr>
            <w:r>
              <w:t>Kroatië</w:t>
            </w:r>
          </w:p>
          <w:p w14:paraId="7FE1B86E" w14:textId="77777777" w:rsidR="00F81672" w:rsidRDefault="001352BF">
            <w:pPr>
              <w:pStyle w:val="P68B1DB1-TableParagraph17"/>
              <w:numPr>
                <w:ilvl w:val="0"/>
                <w:numId w:val="70"/>
              </w:numPr>
              <w:spacing w:before="108"/>
              <w:jc w:val="both"/>
            </w:pPr>
            <w:r>
              <w:t>“Hrvatska agencija za osiguranje depozita”</w:t>
            </w:r>
          </w:p>
          <w:p w14:paraId="7FE1B86F" w14:textId="77777777" w:rsidR="00F81672" w:rsidRDefault="001352BF">
            <w:pPr>
              <w:pStyle w:val="P68B1DB1-TableParagraph28"/>
              <w:spacing w:before="108"/>
              <w:ind w:left="85"/>
              <w:jc w:val="both"/>
            </w:pPr>
            <w:r>
              <w:t>Cyprus</w:t>
            </w:r>
          </w:p>
          <w:p w14:paraId="7FE1B870" w14:textId="77777777" w:rsidR="00F81672" w:rsidRDefault="001352BF">
            <w:pPr>
              <w:pStyle w:val="P68B1DB1-TableParagraph17"/>
              <w:numPr>
                <w:ilvl w:val="0"/>
                <w:numId w:val="70"/>
              </w:numPr>
              <w:spacing w:before="108"/>
              <w:jc w:val="both"/>
            </w:pPr>
            <w:r>
              <w:t>“Σύστημα Εγγύησης των Καταθέσεων και Εξυγίανσης Πιστωτικών και Άλλων Ιδρυμάτων”</w:t>
            </w:r>
          </w:p>
          <w:p w14:paraId="7FE1B871" w14:textId="77777777" w:rsidR="00F81672" w:rsidRDefault="001352BF">
            <w:pPr>
              <w:pStyle w:val="P68B1DB1-TableParagraph28"/>
              <w:spacing w:before="108"/>
              <w:ind w:left="85"/>
              <w:jc w:val="both"/>
            </w:pPr>
            <w:r>
              <w:t>Tsjechisch</w:t>
            </w:r>
          </w:p>
          <w:p w14:paraId="7FE1B872" w14:textId="77777777" w:rsidR="00F81672" w:rsidRDefault="001352BF">
            <w:pPr>
              <w:pStyle w:val="P68B1DB1-TableParagraph17"/>
              <w:numPr>
                <w:ilvl w:val="0"/>
                <w:numId w:val="70"/>
              </w:numPr>
              <w:spacing w:before="108"/>
              <w:jc w:val="both"/>
            </w:pPr>
            <w:r>
              <w:t>“Garanční systém finančního trhu”</w:t>
            </w:r>
          </w:p>
          <w:p w14:paraId="7FE1B873" w14:textId="77777777" w:rsidR="00F81672" w:rsidRDefault="001352BF">
            <w:pPr>
              <w:pStyle w:val="P68B1DB1-TableParagraph28"/>
              <w:spacing w:before="108"/>
              <w:ind w:left="85"/>
              <w:jc w:val="both"/>
            </w:pPr>
            <w:r>
              <w:t>Denemarken</w:t>
            </w:r>
          </w:p>
          <w:p w14:paraId="7FE1B874" w14:textId="77777777" w:rsidR="00F81672" w:rsidRDefault="001352BF">
            <w:pPr>
              <w:pStyle w:val="P68B1DB1-TableParagraph17"/>
              <w:numPr>
                <w:ilvl w:val="0"/>
                <w:numId w:val="70"/>
              </w:numPr>
              <w:spacing w:before="108"/>
              <w:jc w:val="both"/>
            </w:pPr>
            <w:r>
              <w:t>“Garantiformuen”</w:t>
            </w:r>
          </w:p>
          <w:p w14:paraId="7FE1B875" w14:textId="77777777" w:rsidR="00F81672" w:rsidRDefault="001352BF">
            <w:pPr>
              <w:pStyle w:val="P68B1DB1-TableParagraph28"/>
              <w:spacing w:before="108"/>
              <w:ind w:left="85"/>
              <w:jc w:val="both"/>
            </w:pPr>
            <w:r>
              <w:t xml:space="preserve">Estland </w:t>
            </w:r>
          </w:p>
          <w:p w14:paraId="7FE1B876" w14:textId="77777777" w:rsidR="00F81672" w:rsidRDefault="001352BF">
            <w:pPr>
              <w:pStyle w:val="P68B1DB1-TableParagraph17"/>
              <w:numPr>
                <w:ilvl w:val="0"/>
                <w:numId w:val="70"/>
              </w:numPr>
              <w:spacing w:before="108"/>
              <w:jc w:val="both"/>
            </w:pPr>
            <w:r>
              <w:t>“Tagastisfond”</w:t>
            </w:r>
          </w:p>
          <w:p w14:paraId="7FE1B877" w14:textId="77777777" w:rsidR="00F81672" w:rsidRDefault="001352BF">
            <w:pPr>
              <w:pStyle w:val="P68B1DB1-TableParagraph28"/>
              <w:spacing w:before="108"/>
              <w:ind w:left="85"/>
              <w:jc w:val="both"/>
            </w:pPr>
            <w:r>
              <w:t xml:space="preserve">Finland </w:t>
            </w:r>
          </w:p>
          <w:p w14:paraId="7FE1B878" w14:textId="77777777" w:rsidR="00F81672" w:rsidRDefault="001352BF">
            <w:pPr>
              <w:pStyle w:val="P68B1DB1-TableParagraph17"/>
              <w:numPr>
                <w:ilvl w:val="0"/>
                <w:numId w:val="70"/>
              </w:numPr>
              <w:spacing w:before="108"/>
              <w:jc w:val="both"/>
            </w:pPr>
            <w:r>
              <w:t>“Talletussuojarahasto”</w:t>
            </w:r>
          </w:p>
          <w:p w14:paraId="7FE1B879" w14:textId="77777777" w:rsidR="00F81672" w:rsidRDefault="001352BF">
            <w:pPr>
              <w:pStyle w:val="P68B1DB1-TableParagraph28"/>
              <w:spacing w:before="108"/>
              <w:ind w:left="85"/>
              <w:jc w:val="both"/>
            </w:pPr>
            <w:r>
              <w:t>Frankrijk</w:t>
            </w:r>
          </w:p>
          <w:p w14:paraId="7FE1B87A" w14:textId="77777777" w:rsidR="00F81672" w:rsidRDefault="001352BF">
            <w:pPr>
              <w:pStyle w:val="P68B1DB1-TableParagraph17"/>
              <w:numPr>
                <w:ilvl w:val="0"/>
                <w:numId w:val="70"/>
              </w:numPr>
              <w:spacing w:before="108"/>
              <w:jc w:val="both"/>
            </w:pPr>
            <w:r>
              <w:t>“Fonds de Garantie des Dépôts et de Résolution”</w:t>
            </w:r>
          </w:p>
          <w:p w14:paraId="7FE1B87B" w14:textId="77777777" w:rsidR="00F81672" w:rsidRDefault="001352BF">
            <w:pPr>
              <w:pStyle w:val="P68B1DB1-TableParagraph28"/>
              <w:spacing w:before="108"/>
              <w:ind w:left="85"/>
              <w:jc w:val="both"/>
            </w:pPr>
            <w:r>
              <w:t xml:space="preserve">Duitsland </w:t>
            </w:r>
          </w:p>
          <w:p w14:paraId="7FE1B87C" w14:textId="77777777" w:rsidR="00F81672" w:rsidRDefault="001352BF">
            <w:pPr>
              <w:pStyle w:val="P68B1DB1-TableParagraph17"/>
              <w:numPr>
                <w:ilvl w:val="0"/>
                <w:numId w:val="70"/>
              </w:numPr>
              <w:spacing w:before="108"/>
              <w:jc w:val="both"/>
            </w:pPr>
            <w:r>
              <w:t>“Entschädigungseinrichtung deutscher Banken GmbH”</w:t>
            </w:r>
          </w:p>
          <w:p w14:paraId="7FE1B87D" w14:textId="77777777" w:rsidR="00F81672" w:rsidRDefault="001352BF">
            <w:pPr>
              <w:pStyle w:val="P68B1DB1-TableParagraph17"/>
              <w:numPr>
                <w:ilvl w:val="0"/>
                <w:numId w:val="70"/>
              </w:numPr>
              <w:spacing w:before="108"/>
              <w:jc w:val="both"/>
            </w:pPr>
            <w:r>
              <w:t>“Entschädigungseinrichtung des Bundesverbandes Öffentlicher Banken Deutschlands GmbH”</w:t>
            </w:r>
          </w:p>
          <w:p w14:paraId="7FE1B87E" w14:textId="77777777" w:rsidR="00F81672" w:rsidRDefault="001352BF">
            <w:pPr>
              <w:pStyle w:val="P68B1DB1-TableParagraph17"/>
              <w:numPr>
                <w:ilvl w:val="0"/>
                <w:numId w:val="70"/>
              </w:numPr>
              <w:spacing w:before="108"/>
              <w:jc w:val="both"/>
            </w:pPr>
            <w:r>
              <w:t>“Sicherungseinrichtung des Deutschen Sparkassen- und Giroverbandes (DSGV-</w:t>
            </w:r>
            <w:r>
              <w:lastRenderedPageBreak/>
              <w:t>Haftungsverbund)”</w:t>
            </w:r>
          </w:p>
          <w:p w14:paraId="7FE1B87F" w14:textId="77777777" w:rsidR="00F81672" w:rsidRDefault="001352BF">
            <w:pPr>
              <w:pStyle w:val="P68B1DB1-TableParagraph17"/>
              <w:numPr>
                <w:ilvl w:val="0"/>
                <w:numId w:val="70"/>
              </w:numPr>
              <w:spacing w:before="108"/>
              <w:jc w:val="both"/>
            </w:pPr>
            <w:r>
              <w:t>“BVR Institutssicherung GmbH”</w:t>
            </w:r>
          </w:p>
          <w:p w14:paraId="7FE1B882" w14:textId="77777777" w:rsidR="00F81672" w:rsidRDefault="001352BF">
            <w:pPr>
              <w:pStyle w:val="P68B1DB1-TableParagraph28"/>
              <w:spacing w:before="108"/>
              <w:ind w:left="85"/>
              <w:jc w:val="both"/>
            </w:pPr>
            <w:r>
              <w:t xml:space="preserve">Griekenland </w:t>
            </w:r>
          </w:p>
          <w:p w14:paraId="7FE1B883" w14:textId="77777777" w:rsidR="00F81672" w:rsidRDefault="001352BF">
            <w:pPr>
              <w:pStyle w:val="P68B1DB1-TableParagraph17"/>
              <w:numPr>
                <w:ilvl w:val="0"/>
                <w:numId w:val="70"/>
              </w:numPr>
              <w:spacing w:before="108"/>
              <w:jc w:val="both"/>
            </w:pPr>
            <w:r>
              <w:t>“Ταμείο Εγγύησης Καταθέσεων και Επενδύσεων”</w:t>
            </w:r>
          </w:p>
          <w:p w14:paraId="7FE1B884" w14:textId="77777777" w:rsidR="00F81672" w:rsidRDefault="001352BF">
            <w:pPr>
              <w:pStyle w:val="P68B1DB1-TableParagraph28"/>
              <w:spacing w:before="108"/>
              <w:ind w:left="85"/>
              <w:jc w:val="both"/>
            </w:pPr>
            <w:r>
              <w:t xml:space="preserve">Hongarije </w:t>
            </w:r>
          </w:p>
          <w:p w14:paraId="7FE1B885" w14:textId="77777777" w:rsidR="00F81672" w:rsidRDefault="001352BF">
            <w:pPr>
              <w:pStyle w:val="P68B1DB1-TableParagraph17"/>
              <w:numPr>
                <w:ilvl w:val="0"/>
                <w:numId w:val="70"/>
              </w:numPr>
              <w:spacing w:before="108"/>
              <w:jc w:val="both"/>
            </w:pPr>
            <w:r>
              <w:t>“Országos Betétbiztosítási Alap”</w:t>
            </w:r>
          </w:p>
          <w:p w14:paraId="7FE1B886" w14:textId="77777777" w:rsidR="00F81672" w:rsidRDefault="001352BF">
            <w:pPr>
              <w:pStyle w:val="P68B1DB1-TableParagraph28"/>
              <w:spacing w:before="108"/>
              <w:ind w:left="85"/>
              <w:jc w:val="both"/>
            </w:pPr>
            <w:r>
              <w:t>IJsland</w:t>
            </w:r>
          </w:p>
          <w:p w14:paraId="7FE1B887" w14:textId="44E06D46" w:rsidR="00F81672" w:rsidRDefault="001352BF">
            <w:pPr>
              <w:pStyle w:val="P68B1DB1-TableParagraph17"/>
              <w:numPr>
                <w:ilvl w:val="0"/>
                <w:numId w:val="70"/>
              </w:numPr>
              <w:spacing w:before="108"/>
              <w:jc w:val="both"/>
            </w:pPr>
            <w:r>
              <w:t>“Tryggingarsjóður vegna fjármálafyrirtækja”</w:t>
            </w:r>
          </w:p>
          <w:p w14:paraId="7FE1B888" w14:textId="77777777" w:rsidR="00F81672" w:rsidRDefault="001352BF">
            <w:pPr>
              <w:pStyle w:val="P68B1DB1-TableParagraph28"/>
              <w:spacing w:before="108"/>
              <w:ind w:left="85"/>
              <w:jc w:val="both"/>
            </w:pPr>
            <w:r>
              <w:t>Ierland</w:t>
            </w:r>
          </w:p>
          <w:p w14:paraId="7FE1B889" w14:textId="77777777" w:rsidR="00F81672" w:rsidRDefault="001352BF">
            <w:pPr>
              <w:pStyle w:val="P68B1DB1-TableParagraph17"/>
              <w:numPr>
                <w:ilvl w:val="0"/>
                <w:numId w:val="70"/>
              </w:numPr>
              <w:spacing w:before="108"/>
              <w:jc w:val="both"/>
            </w:pPr>
            <w:r>
              <w:t>“Irish Deposit Protection Scheme”</w:t>
            </w:r>
          </w:p>
          <w:p w14:paraId="7FE1B88A" w14:textId="77777777" w:rsidR="00F81672" w:rsidRDefault="001352BF">
            <w:pPr>
              <w:pStyle w:val="P68B1DB1-TableParagraph28"/>
              <w:spacing w:before="108"/>
              <w:ind w:left="85"/>
              <w:jc w:val="both"/>
            </w:pPr>
            <w:r>
              <w:t xml:space="preserve">Italië </w:t>
            </w:r>
          </w:p>
          <w:p w14:paraId="7FE1B88B" w14:textId="77777777" w:rsidR="00F81672" w:rsidRDefault="001352BF">
            <w:pPr>
              <w:pStyle w:val="P68B1DB1-TableParagraph17"/>
              <w:numPr>
                <w:ilvl w:val="0"/>
                <w:numId w:val="70"/>
              </w:numPr>
              <w:spacing w:before="108"/>
              <w:jc w:val="both"/>
            </w:pPr>
            <w:r>
              <w:t>“Fondo Interbancario di Tutela dei Depositi”</w:t>
            </w:r>
          </w:p>
          <w:p w14:paraId="7FE1B88C" w14:textId="77777777" w:rsidR="00F81672" w:rsidRPr="00072761" w:rsidRDefault="001352BF">
            <w:pPr>
              <w:pStyle w:val="P68B1DB1-TableParagraph17"/>
              <w:numPr>
                <w:ilvl w:val="0"/>
                <w:numId w:val="70"/>
              </w:numPr>
              <w:spacing w:before="108"/>
              <w:jc w:val="both"/>
              <w:rPr>
                <w:lang w:val="en-US"/>
              </w:rPr>
            </w:pPr>
            <w:r w:rsidRPr="00072761">
              <w:rPr>
                <w:lang w:val="en-US"/>
              </w:rPr>
              <w:t xml:space="preserve">“Fondo di </w:t>
            </w:r>
            <w:proofErr w:type="spellStart"/>
            <w:r w:rsidRPr="00072761">
              <w:rPr>
                <w:lang w:val="en-US"/>
              </w:rPr>
              <w:t>Garanzia</w:t>
            </w:r>
            <w:proofErr w:type="spellEnd"/>
            <w:r w:rsidRPr="00072761">
              <w:rPr>
                <w:lang w:val="en-US"/>
              </w:rPr>
              <w:t xml:space="preserve"> </w:t>
            </w:r>
            <w:proofErr w:type="spellStart"/>
            <w:r w:rsidRPr="00072761">
              <w:rPr>
                <w:lang w:val="en-US"/>
              </w:rPr>
              <w:t>dei</w:t>
            </w:r>
            <w:proofErr w:type="spellEnd"/>
            <w:r w:rsidRPr="00072761">
              <w:rPr>
                <w:lang w:val="en-US"/>
              </w:rPr>
              <w:t xml:space="preserve"> </w:t>
            </w:r>
            <w:proofErr w:type="spellStart"/>
            <w:r w:rsidRPr="00072761">
              <w:rPr>
                <w:lang w:val="en-US"/>
              </w:rPr>
              <w:t>Depositanti</w:t>
            </w:r>
            <w:proofErr w:type="spellEnd"/>
            <w:r w:rsidRPr="00072761">
              <w:rPr>
                <w:lang w:val="en-US"/>
              </w:rPr>
              <w:t xml:space="preserve"> del Credito </w:t>
            </w:r>
            <w:proofErr w:type="spellStart"/>
            <w:r w:rsidRPr="00072761">
              <w:rPr>
                <w:lang w:val="en-US"/>
              </w:rPr>
              <w:t>Cooperativo</w:t>
            </w:r>
            <w:proofErr w:type="spellEnd"/>
            <w:r w:rsidRPr="00072761">
              <w:rPr>
                <w:lang w:val="en-US"/>
              </w:rPr>
              <w:t>”</w:t>
            </w:r>
          </w:p>
          <w:p w14:paraId="7FE1B88D" w14:textId="77777777" w:rsidR="00F81672" w:rsidRDefault="001352BF">
            <w:pPr>
              <w:pStyle w:val="P68B1DB1-TableParagraph28"/>
              <w:spacing w:before="108"/>
              <w:ind w:left="85"/>
              <w:jc w:val="both"/>
            </w:pPr>
            <w:r>
              <w:t>Letland</w:t>
            </w:r>
          </w:p>
          <w:p w14:paraId="7FE1B88E" w14:textId="77777777" w:rsidR="00F81672" w:rsidRDefault="001352BF">
            <w:pPr>
              <w:pStyle w:val="P68B1DB1-TableParagraph17"/>
              <w:numPr>
                <w:ilvl w:val="0"/>
                <w:numId w:val="70"/>
              </w:numPr>
              <w:spacing w:before="108"/>
              <w:jc w:val="both"/>
            </w:pPr>
            <w:r>
              <w:t>“Latvijas Noguldījumu garantiju fonds”</w:t>
            </w:r>
          </w:p>
          <w:p w14:paraId="7FE1B88F" w14:textId="77777777" w:rsidR="00F81672" w:rsidRDefault="001352BF">
            <w:pPr>
              <w:pStyle w:val="P68B1DB1-TableParagraph28"/>
              <w:spacing w:before="108"/>
              <w:ind w:left="85"/>
              <w:jc w:val="both"/>
            </w:pPr>
            <w:r>
              <w:t xml:space="preserve">Liechtenstein </w:t>
            </w:r>
          </w:p>
          <w:p w14:paraId="7FE1B890" w14:textId="77777777" w:rsidR="00F81672" w:rsidRDefault="001352BF">
            <w:pPr>
              <w:pStyle w:val="P68B1DB1-TableParagraph17"/>
              <w:numPr>
                <w:ilvl w:val="0"/>
                <w:numId w:val="70"/>
              </w:numPr>
              <w:spacing w:before="108"/>
              <w:jc w:val="both"/>
            </w:pPr>
            <w:r>
              <w:t>“Einlagensicherungs- und Anlegerentschädigungs-Stiftung SV”</w:t>
            </w:r>
          </w:p>
          <w:p w14:paraId="7FE1B891" w14:textId="77777777" w:rsidR="00F81672" w:rsidRDefault="001352BF">
            <w:pPr>
              <w:pStyle w:val="P68B1DB1-TableParagraph28"/>
              <w:spacing w:before="108"/>
              <w:ind w:left="85"/>
              <w:jc w:val="both"/>
            </w:pPr>
            <w:r>
              <w:t>Litouwen</w:t>
            </w:r>
          </w:p>
          <w:p w14:paraId="7FE1B892" w14:textId="77777777" w:rsidR="00F81672" w:rsidRDefault="001352BF">
            <w:pPr>
              <w:pStyle w:val="P68B1DB1-TableParagraph17"/>
              <w:numPr>
                <w:ilvl w:val="0"/>
                <w:numId w:val="70"/>
              </w:numPr>
              <w:spacing w:before="108"/>
              <w:jc w:val="both"/>
            </w:pPr>
            <w:r>
              <w:t>“Indėlių ir investicijų draudimas”</w:t>
            </w:r>
          </w:p>
          <w:p w14:paraId="7FE1B893" w14:textId="77777777" w:rsidR="00F81672" w:rsidRDefault="001352BF">
            <w:pPr>
              <w:pStyle w:val="P68B1DB1-TableParagraph28"/>
              <w:spacing w:before="108"/>
              <w:ind w:left="85"/>
              <w:jc w:val="both"/>
            </w:pPr>
            <w:r>
              <w:t>Luxemburg</w:t>
            </w:r>
          </w:p>
          <w:p w14:paraId="7FE1B894" w14:textId="59F3019A" w:rsidR="00F81672" w:rsidRDefault="001352BF">
            <w:pPr>
              <w:pStyle w:val="P68B1DB1-TableParagraph17"/>
              <w:numPr>
                <w:ilvl w:val="0"/>
                <w:numId w:val="70"/>
              </w:numPr>
              <w:spacing w:before="108"/>
              <w:jc w:val="both"/>
            </w:pPr>
            <w:r>
              <w:t>“Fonds de garantie des Dépôts Luxembourg”</w:t>
            </w:r>
          </w:p>
          <w:p w14:paraId="7FE1B895" w14:textId="77777777" w:rsidR="00F81672" w:rsidRDefault="001352BF">
            <w:pPr>
              <w:pStyle w:val="P68B1DB1-TableParagraph28"/>
              <w:spacing w:before="108"/>
              <w:ind w:left="85"/>
              <w:jc w:val="both"/>
            </w:pPr>
            <w:r>
              <w:t>Malta</w:t>
            </w:r>
          </w:p>
          <w:p w14:paraId="7FE1B896" w14:textId="77777777" w:rsidR="00F81672" w:rsidRDefault="001352BF">
            <w:pPr>
              <w:pStyle w:val="P68B1DB1-TableParagraph17"/>
              <w:numPr>
                <w:ilvl w:val="0"/>
                <w:numId w:val="70"/>
              </w:numPr>
              <w:spacing w:before="108"/>
              <w:jc w:val="both"/>
            </w:pPr>
            <w:r>
              <w:t>“Depositor Compensation Scheme”</w:t>
            </w:r>
          </w:p>
          <w:p w14:paraId="7FE1B897" w14:textId="77777777" w:rsidR="00F81672" w:rsidRDefault="001352BF">
            <w:pPr>
              <w:pStyle w:val="P68B1DB1-TableParagraph28"/>
              <w:spacing w:before="108"/>
              <w:ind w:left="85"/>
              <w:jc w:val="both"/>
            </w:pPr>
            <w:r>
              <w:t xml:space="preserve">Nederland </w:t>
            </w:r>
          </w:p>
          <w:p w14:paraId="7FE1B898" w14:textId="77777777" w:rsidR="00F81672" w:rsidRDefault="001352BF">
            <w:pPr>
              <w:pStyle w:val="P68B1DB1-TableParagraph17"/>
              <w:numPr>
                <w:ilvl w:val="0"/>
                <w:numId w:val="70"/>
              </w:numPr>
              <w:spacing w:before="108"/>
              <w:jc w:val="both"/>
            </w:pPr>
            <w:r>
              <w:t>“De Nederlandsche Bank, Depositogarantiestelsel”</w:t>
            </w:r>
          </w:p>
          <w:p w14:paraId="7FE1B899" w14:textId="77777777" w:rsidR="00F81672" w:rsidRDefault="001352BF">
            <w:pPr>
              <w:pStyle w:val="P68B1DB1-TableParagraph28"/>
              <w:spacing w:before="108"/>
              <w:ind w:left="85"/>
              <w:jc w:val="both"/>
            </w:pPr>
            <w:r>
              <w:t>Noorwegen</w:t>
            </w:r>
          </w:p>
          <w:p w14:paraId="7FE1B89A" w14:textId="77777777" w:rsidR="00F81672" w:rsidRDefault="001352BF">
            <w:pPr>
              <w:pStyle w:val="P68B1DB1-TableParagraph17"/>
              <w:numPr>
                <w:ilvl w:val="0"/>
                <w:numId w:val="70"/>
              </w:numPr>
              <w:spacing w:before="108"/>
              <w:jc w:val="both"/>
            </w:pPr>
            <w:r>
              <w:t>“Bankenes sikringsfond”</w:t>
            </w:r>
          </w:p>
          <w:p w14:paraId="7FE1B89B" w14:textId="77777777" w:rsidR="00F81672" w:rsidRDefault="001352BF">
            <w:pPr>
              <w:pStyle w:val="P68B1DB1-TableParagraph28"/>
              <w:spacing w:before="108"/>
              <w:ind w:left="85"/>
              <w:jc w:val="both"/>
            </w:pPr>
            <w:r>
              <w:t>Polen</w:t>
            </w:r>
          </w:p>
          <w:p w14:paraId="7FE1B89C" w14:textId="77777777" w:rsidR="00F81672" w:rsidRDefault="001352BF">
            <w:pPr>
              <w:pStyle w:val="P68B1DB1-TableParagraph17"/>
              <w:numPr>
                <w:ilvl w:val="0"/>
                <w:numId w:val="70"/>
              </w:numPr>
              <w:spacing w:before="108"/>
              <w:jc w:val="both"/>
            </w:pPr>
            <w:r>
              <w:t>“Bankowy Fundusz Gwarancyjny”</w:t>
            </w:r>
          </w:p>
          <w:p w14:paraId="7FE1B89D" w14:textId="77777777" w:rsidR="00F81672" w:rsidRDefault="001352BF">
            <w:pPr>
              <w:pStyle w:val="P68B1DB1-TableParagraph28"/>
              <w:spacing w:before="108"/>
              <w:ind w:left="85"/>
              <w:jc w:val="both"/>
            </w:pPr>
            <w:r>
              <w:t>Portugal</w:t>
            </w:r>
          </w:p>
          <w:p w14:paraId="7FE1B89E" w14:textId="77777777" w:rsidR="00F81672" w:rsidRDefault="001352BF">
            <w:pPr>
              <w:pStyle w:val="P68B1DB1-TableParagraph17"/>
              <w:numPr>
                <w:ilvl w:val="0"/>
                <w:numId w:val="70"/>
              </w:numPr>
              <w:spacing w:before="108"/>
              <w:jc w:val="both"/>
            </w:pPr>
            <w:r>
              <w:t>“Fundo de Garantia de Depósitos”</w:t>
            </w:r>
          </w:p>
          <w:p w14:paraId="7FE1B89F" w14:textId="77777777" w:rsidR="00F81672" w:rsidRPr="00072761" w:rsidRDefault="001352BF">
            <w:pPr>
              <w:pStyle w:val="P68B1DB1-TableParagraph17"/>
              <w:numPr>
                <w:ilvl w:val="0"/>
                <w:numId w:val="70"/>
              </w:numPr>
              <w:spacing w:before="108"/>
              <w:jc w:val="both"/>
              <w:rPr>
                <w:lang w:val="en-US"/>
              </w:rPr>
            </w:pPr>
            <w:r w:rsidRPr="00072761">
              <w:rPr>
                <w:lang w:val="en-US"/>
              </w:rPr>
              <w:t xml:space="preserve">“Fundo de </w:t>
            </w:r>
            <w:proofErr w:type="spellStart"/>
            <w:r w:rsidRPr="00072761">
              <w:rPr>
                <w:lang w:val="en-US"/>
              </w:rPr>
              <w:t>Garantia</w:t>
            </w:r>
            <w:proofErr w:type="spellEnd"/>
            <w:r w:rsidRPr="00072761">
              <w:rPr>
                <w:lang w:val="en-US"/>
              </w:rPr>
              <w:t xml:space="preserve"> do Crédito Agrícola </w:t>
            </w:r>
            <w:proofErr w:type="spellStart"/>
            <w:r w:rsidRPr="00072761">
              <w:rPr>
                <w:lang w:val="en-US"/>
              </w:rPr>
              <w:t>Mútuo</w:t>
            </w:r>
            <w:proofErr w:type="spellEnd"/>
            <w:r w:rsidRPr="00072761">
              <w:rPr>
                <w:lang w:val="en-US"/>
              </w:rPr>
              <w:t>”</w:t>
            </w:r>
          </w:p>
          <w:p w14:paraId="7FE1B8A0" w14:textId="77777777" w:rsidR="00F81672" w:rsidRDefault="001352BF">
            <w:pPr>
              <w:pStyle w:val="P68B1DB1-TableParagraph28"/>
              <w:spacing w:before="108"/>
              <w:ind w:left="85"/>
              <w:jc w:val="both"/>
            </w:pPr>
            <w:r>
              <w:t>Roemenië</w:t>
            </w:r>
          </w:p>
          <w:p w14:paraId="7FE1B8A1" w14:textId="77777777" w:rsidR="00F81672" w:rsidRDefault="001352BF">
            <w:pPr>
              <w:pStyle w:val="P68B1DB1-TableParagraph17"/>
              <w:numPr>
                <w:ilvl w:val="0"/>
                <w:numId w:val="70"/>
              </w:numPr>
              <w:spacing w:before="108"/>
              <w:jc w:val="both"/>
            </w:pPr>
            <w:r>
              <w:t>“Fondul de Garantare a Depozitelor in Sistemul Bancar”</w:t>
            </w:r>
          </w:p>
          <w:p w14:paraId="7FE1B8A2" w14:textId="77777777" w:rsidR="00F81672" w:rsidRDefault="001352BF">
            <w:pPr>
              <w:pStyle w:val="P68B1DB1-TableParagraph28"/>
              <w:spacing w:before="108"/>
              <w:ind w:left="85"/>
              <w:jc w:val="both"/>
            </w:pPr>
            <w:r>
              <w:t>Slowakije</w:t>
            </w:r>
          </w:p>
          <w:p w14:paraId="7FE1B8A3" w14:textId="77777777" w:rsidR="00F81672" w:rsidRDefault="001352BF">
            <w:pPr>
              <w:pStyle w:val="P68B1DB1-TableParagraph17"/>
              <w:numPr>
                <w:ilvl w:val="0"/>
                <w:numId w:val="70"/>
              </w:numPr>
              <w:spacing w:before="108"/>
              <w:jc w:val="both"/>
            </w:pPr>
            <w:r>
              <w:t>“Fond ochrany vkladov”</w:t>
            </w:r>
          </w:p>
          <w:p w14:paraId="7FE1B8A4" w14:textId="77777777" w:rsidR="00F81672" w:rsidRDefault="001352BF">
            <w:pPr>
              <w:pStyle w:val="P68B1DB1-TableParagraph28"/>
              <w:spacing w:before="108"/>
              <w:ind w:left="85"/>
              <w:jc w:val="both"/>
            </w:pPr>
            <w:r>
              <w:t xml:space="preserve">Slovenië </w:t>
            </w:r>
          </w:p>
          <w:p w14:paraId="7FE1B8A5" w14:textId="77777777" w:rsidR="00F81672" w:rsidRDefault="001352BF">
            <w:pPr>
              <w:pStyle w:val="P68B1DB1-TableParagraph17"/>
              <w:numPr>
                <w:ilvl w:val="0"/>
                <w:numId w:val="70"/>
              </w:numPr>
              <w:spacing w:before="108"/>
              <w:jc w:val="both"/>
            </w:pPr>
            <w:r>
              <w:t>“Banka Slovenije”</w:t>
            </w:r>
          </w:p>
          <w:p w14:paraId="7FE1B8A6" w14:textId="77777777" w:rsidR="00F81672" w:rsidRDefault="001352BF">
            <w:pPr>
              <w:pStyle w:val="P68B1DB1-TableParagraph28"/>
              <w:spacing w:before="108"/>
              <w:ind w:left="85"/>
              <w:jc w:val="both"/>
            </w:pPr>
            <w:r>
              <w:t>Spanje</w:t>
            </w:r>
          </w:p>
          <w:p w14:paraId="7FE1B8A7" w14:textId="77777777" w:rsidR="00F81672" w:rsidRDefault="001352BF">
            <w:pPr>
              <w:pStyle w:val="P68B1DB1-TableParagraph17"/>
              <w:numPr>
                <w:ilvl w:val="0"/>
                <w:numId w:val="70"/>
              </w:numPr>
              <w:spacing w:before="108"/>
              <w:jc w:val="both"/>
            </w:pPr>
            <w:r>
              <w:t>“Fondo de Garantía de Depósitos de Entidades de Crédito”</w:t>
            </w:r>
          </w:p>
          <w:p w14:paraId="7FE1B8A8" w14:textId="77777777" w:rsidR="00F81672" w:rsidRDefault="001352BF">
            <w:pPr>
              <w:pStyle w:val="P68B1DB1-TableParagraph28"/>
              <w:spacing w:before="108"/>
              <w:ind w:left="85"/>
              <w:jc w:val="both"/>
            </w:pPr>
            <w:r>
              <w:lastRenderedPageBreak/>
              <w:t>Zweden</w:t>
            </w:r>
          </w:p>
          <w:p w14:paraId="7FE1B8A9" w14:textId="77777777" w:rsidR="00F81672" w:rsidRDefault="001352BF">
            <w:pPr>
              <w:pStyle w:val="P68B1DB1-TableParagraph17"/>
              <w:numPr>
                <w:ilvl w:val="0"/>
                <w:numId w:val="70"/>
              </w:numPr>
              <w:spacing w:before="108"/>
              <w:jc w:val="both"/>
            </w:pPr>
            <w:r>
              <w:t>“Riksgälden”</w:t>
            </w:r>
          </w:p>
          <w:p w14:paraId="7FE1B8AC" w14:textId="77777777" w:rsidR="00F81672" w:rsidRDefault="00F81672">
            <w:pPr>
              <w:pStyle w:val="TableParagraph"/>
              <w:spacing w:before="108"/>
              <w:ind w:left="85"/>
              <w:jc w:val="both"/>
              <w:rPr>
                <w:rFonts w:ascii="Times New Roman" w:eastAsia="Cambria" w:hAnsi="Times New Roman" w:cs="Times New Roman"/>
                <w:color w:val="000000" w:themeColor="text1"/>
                <w:sz w:val="20"/>
                <w:szCs w:val="20"/>
              </w:rPr>
            </w:pPr>
          </w:p>
          <w:p w14:paraId="7FE1B8AD" w14:textId="77777777" w:rsidR="00F81672" w:rsidRDefault="001352BF">
            <w:pPr>
              <w:pStyle w:val="P68B1DB1-TableParagraph17"/>
              <w:spacing w:before="108"/>
              <w:ind w:left="85"/>
              <w:jc w:val="both"/>
            </w:pPr>
            <w:r>
              <w:t>Indien het officieel erkende DGS waaraan de entiteit deelneemt, hierboven niet wordt vermeld, “ander” rapporteren.</w:t>
            </w:r>
          </w:p>
        </w:tc>
      </w:tr>
      <w:tr w:rsidR="00F81672" w14:paraId="7FE1B8B3" w14:textId="77777777">
        <w:tc>
          <w:tcPr>
            <w:tcW w:w="1191" w:type="dxa"/>
            <w:tcBorders>
              <w:top w:val="single" w:sz="4" w:space="0" w:color="1A171C"/>
              <w:left w:val="nil"/>
              <w:bottom w:val="single" w:sz="4" w:space="0" w:color="1A171C"/>
              <w:right w:val="single" w:sz="4" w:space="0" w:color="1A171C"/>
            </w:tcBorders>
          </w:tcPr>
          <w:p w14:paraId="7FE1B8AF" w14:textId="77777777" w:rsidR="00F81672" w:rsidRDefault="001352BF">
            <w:pPr>
              <w:pStyle w:val="P68B1DB1-TableParagraph17"/>
              <w:spacing w:before="108"/>
              <w:ind w:left="85"/>
              <w:jc w:val="both"/>
            </w:pPr>
            <w:r>
              <w:lastRenderedPageBreak/>
              <w:t>0040</w:t>
            </w:r>
          </w:p>
        </w:tc>
        <w:tc>
          <w:tcPr>
            <w:tcW w:w="7892" w:type="dxa"/>
            <w:tcBorders>
              <w:top w:val="single" w:sz="4" w:space="0" w:color="1A171C"/>
              <w:left w:val="single" w:sz="4" w:space="0" w:color="1A171C"/>
              <w:bottom w:val="single" w:sz="4" w:space="0" w:color="1A171C"/>
              <w:right w:val="nil"/>
            </w:tcBorders>
          </w:tcPr>
          <w:p w14:paraId="7FE1B8B0" w14:textId="77777777" w:rsidR="00F81672" w:rsidRDefault="001352BF">
            <w:pPr>
              <w:pStyle w:val="P68B1DB1-TableParagraph14"/>
              <w:spacing w:before="108"/>
              <w:ind w:left="85"/>
              <w:jc w:val="both"/>
              <w:rPr>
                <w:bCs/>
              </w:rPr>
            </w:pPr>
            <w:r>
              <w:t>Bedrag gedekte deposito’s</w:t>
            </w:r>
          </w:p>
          <w:p w14:paraId="7FE1B8B1" w14:textId="77777777" w:rsidR="00F81672" w:rsidRDefault="001352BF">
            <w:pPr>
              <w:pStyle w:val="P68B1DB1-TableParagraph17"/>
              <w:spacing w:before="108"/>
              <w:ind w:left="85"/>
            </w:pPr>
            <w:r>
              <w:t>Artikel 2, lid 1, punt 5, en artikel 6, lid 2, van Richtlijn 2014/49/EU</w:t>
            </w:r>
          </w:p>
          <w:p w14:paraId="7FE1B8B2" w14:textId="77777777" w:rsidR="00F81672" w:rsidRDefault="001352BF">
            <w:pPr>
              <w:pStyle w:val="P68B1DB1-TableParagraph17"/>
              <w:spacing w:before="108"/>
              <w:ind w:left="85"/>
              <w:jc w:val="both"/>
            </w:pPr>
            <w:r>
              <w:t>Het bedrag van gedekte deposito’s in de zin van artikel 2, lid 1, punt 5, gelezen in samenhang met artikel 6, van Richtlijn 2014/59/EU, dat gedekt is door het DGS in rij 0030, met uitsluiting van tijdelijk hoge saldi in de zin van artikel 6, lid 2, van Richtlijn/2014/49/EU.</w:t>
            </w:r>
          </w:p>
        </w:tc>
      </w:tr>
      <w:tr w:rsidR="00F81672" w14:paraId="7FE1B8B9" w14:textId="77777777">
        <w:tc>
          <w:tcPr>
            <w:tcW w:w="1191" w:type="dxa"/>
            <w:tcBorders>
              <w:top w:val="single" w:sz="4" w:space="0" w:color="1A171C"/>
              <w:left w:val="nil"/>
              <w:bottom w:val="single" w:sz="4" w:space="0" w:color="1A171C"/>
              <w:right w:val="single" w:sz="4" w:space="0" w:color="1A171C"/>
            </w:tcBorders>
          </w:tcPr>
          <w:p w14:paraId="7FE1B8B4" w14:textId="77777777" w:rsidR="00F81672" w:rsidRDefault="001352BF">
            <w:pPr>
              <w:pStyle w:val="P68B1DB1-TableParagraph17"/>
              <w:spacing w:before="108"/>
              <w:ind w:left="85"/>
              <w:jc w:val="both"/>
            </w:pPr>
            <w:r>
              <w:t>0050</w:t>
            </w:r>
          </w:p>
        </w:tc>
        <w:tc>
          <w:tcPr>
            <w:tcW w:w="7892" w:type="dxa"/>
            <w:tcBorders>
              <w:top w:val="single" w:sz="4" w:space="0" w:color="1A171C"/>
              <w:left w:val="single" w:sz="4" w:space="0" w:color="1A171C"/>
              <w:bottom w:val="single" w:sz="4" w:space="0" w:color="1A171C"/>
              <w:right w:val="nil"/>
            </w:tcBorders>
          </w:tcPr>
          <w:p w14:paraId="7FE1B8B5" w14:textId="77777777" w:rsidR="00F81672" w:rsidRDefault="001352BF">
            <w:pPr>
              <w:pStyle w:val="P68B1DB1-TableParagraph14"/>
              <w:spacing w:before="108"/>
              <w:ind w:left="85"/>
              <w:jc w:val="both"/>
              <w:rPr>
                <w:bCs/>
              </w:rPr>
            </w:pPr>
            <w:r>
              <w:t>Institutioneel protectiestelsel</w:t>
            </w:r>
          </w:p>
          <w:p w14:paraId="7FE1B8B6" w14:textId="77777777" w:rsidR="00F81672" w:rsidRDefault="001352BF">
            <w:pPr>
              <w:pStyle w:val="P68B1DB1-TableParagraph17"/>
              <w:spacing w:before="108"/>
              <w:ind w:left="85"/>
            </w:pPr>
            <w:r>
              <w:t>Artikel 113, lid 7, van Verordening (EU) nr. 575/2013</w:t>
            </w:r>
          </w:p>
          <w:p w14:paraId="7FE1B8B7" w14:textId="77777777" w:rsidR="00F81672" w:rsidRDefault="001352BF">
            <w:pPr>
              <w:pStyle w:val="P68B1DB1-TableParagraph17"/>
              <w:spacing w:before="108"/>
              <w:ind w:left="85"/>
              <w:jc w:val="both"/>
            </w:pPr>
            <w:r>
              <w:t>Naam van het institutioneel protectiestelsel (IPS), als bedoeld in artikel 113, lid 7, van Verordening (EU) nr. 575/2013, waaraan de entiteit deelneemt. Niets rapporteren indien de entiteit niet aan een IPS deelneemt. Wanneer een instelling deelneemt aan een IPS dat ook officieel als DGS is erkend overeenkomstig artikel 4, lid 2, van Richtlijn 2014/49/EU, moet de naam van het IPS identiek zijn aan de naam van het DGS in rij 0030.</w:t>
            </w:r>
          </w:p>
          <w:p w14:paraId="7FE1B8B8" w14:textId="77777777" w:rsidR="00F81672" w:rsidRDefault="00F81672">
            <w:pPr>
              <w:pStyle w:val="TableParagraph"/>
              <w:spacing w:before="108"/>
              <w:ind w:left="85"/>
              <w:jc w:val="both"/>
              <w:rPr>
                <w:rFonts w:ascii="Times New Roman" w:eastAsia="Cambria" w:hAnsi="Times New Roman" w:cs="Times New Roman"/>
                <w:color w:val="000000" w:themeColor="text1"/>
                <w:sz w:val="20"/>
                <w:szCs w:val="20"/>
              </w:rPr>
            </w:pPr>
          </w:p>
        </w:tc>
      </w:tr>
      <w:tr w:rsidR="00F81672" w14:paraId="7FE1B8BE" w14:textId="77777777">
        <w:tc>
          <w:tcPr>
            <w:tcW w:w="1191" w:type="dxa"/>
            <w:tcBorders>
              <w:top w:val="single" w:sz="4" w:space="0" w:color="1A171C"/>
              <w:left w:val="nil"/>
              <w:bottom w:val="single" w:sz="4" w:space="0" w:color="1A171C"/>
              <w:right w:val="single" w:sz="4" w:space="0" w:color="1A171C"/>
            </w:tcBorders>
          </w:tcPr>
          <w:p w14:paraId="7FE1B8BA" w14:textId="77777777" w:rsidR="00F81672" w:rsidRDefault="001352BF">
            <w:pPr>
              <w:pStyle w:val="P68B1DB1-TableParagraph17"/>
              <w:spacing w:before="108"/>
              <w:ind w:left="85"/>
              <w:jc w:val="both"/>
            </w:pPr>
            <w:r>
              <w:t>0060</w:t>
            </w:r>
          </w:p>
        </w:tc>
        <w:tc>
          <w:tcPr>
            <w:tcW w:w="7892" w:type="dxa"/>
            <w:tcBorders>
              <w:top w:val="single" w:sz="4" w:space="0" w:color="1A171C"/>
              <w:left w:val="single" w:sz="4" w:space="0" w:color="1A171C"/>
              <w:bottom w:val="single" w:sz="4" w:space="0" w:color="1A171C"/>
              <w:right w:val="nil"/>
            </w:tcBorders>
          </w:tcPr>
          <w:p w14:paraId="7FE1B8BB" w14:textId="77777777" w:rsidR="00F81672" w:rsidRDefault="001352BF">
            <w:pPr>
              <w:pStyle w:val="P68B1DB1-TableParagraph14"/>
              <w:spacing w:before="108"/>
              <w:ind w:left="85"/>
              <w:jc w:val="both"/>
              <w:rPr>
                <w:bCs/>
              </w:rPr>
            </w:pPr>
            <w:r>
              <w:t>Aanvullende bescherming op grond van contractuele regeling</w:t>
            </w:r>
          </w:p>
          <w:p w14:paraId="7FE1B8BC" w14:textId="77777777" w:rsidR="00F81672" w:rsidRDefault="001352BF">
            <w:pPr>
              <w:pStyle w:val="P68B1DB1-TableParagraph17"/>
              <w:spacing w:before="108"/>
              <w:ind w:left="85"/>
            </w:pPr>
            <w:r>
              <w:t>Artikel 1, lid 3, onder a), van Richtlijn 2014/49/EG</w:t>
            </w:r>
          </w:p>
          <w:p w14:paraId="7FE1B8BD" w14:textId="77777777" w:rsidR="00F81672" w:rsidRDefault="001352BF">
            <w:pPr>
              <w:pStyle w:val="P68B1DB1-TableParagraph17"/>
              <w:spacing w:before="108"/>
              <w:ind w:left="85"/>
              <w:jc w:val="both"/>
            </w:pPr>
            <w:r>
              <w:t>Bedrag van deposito’s dat is gedekt door een contractuele regeling bij de entiteit.</w:t>
            </w:r>
          </w:p>
        </w:tc>
      </w:tr>
    </w:tbl>
    <w:p w14:paraId="7FE1B8BF" w14:textId="77777777" w:rsidR="00F81672" w:rsidRDefault="00F81672">
      <w:pPr>
        <w:rPr>
          <w:rFonts w:ascii="Times New Roman" w:hAnsi="Times New Roman" w:cs="Times New Roman"/>
          <w:b/>
          <w:color w:val="000000" w:themeColor="text1"/>
          <w:sz w:val="20"/>
          <w:szCs w:val="20"/>
          <w:u w:val="single"/>
        </w:rPr>
      </w:pPr>
    </w:p>
    <w:p w14:paraId="7FE1B8C0" w14:textId="77777777" w:rsidR="00F81672" w:rsidRDefault="001352BF">
      <w:pPr>
        <w:pStyle w:val="P68B1DB1-Instructionsberschrift25"/>
        <w:numPr>
          <w:ilvl w:val="1"/>
          <w:numId w:val="49"/>
        </w:numPr>
        <w:ind w:left="357" w:hanging="357"/>
      </w:pPr>
      <w:bookmarkStart w:id="94" w:name="_Toc492542327"/>
      <w:bookmarkStart w:id="95" w:name="_Toc81454186"/>
      <w:bookmarkStart w:id="96" w:name="_Toc208245051"/>
      <w:r>
        <w:t>Kritieke functies en kernbedrijfsonderdelen</w:t>
      </w:r>
      <w:bookmarkEnd w:id="94"/>
      <w:bookmarkEnd w:id="95"/>
      <w:bookmarkEnd w:id="96"/>
    </w:p>
    <w:p w14:paraId="7FE1B8C2" w14:textId="77777777" w:rsidR="00F81672" w:rsidRDefault="001352BF">
      <w:pPr>
        <w:pStyle w:val="Instructionsberschrift3"/>
      </w:pPr>
      <w:bookmarkStart w:id="97" w:name="_Toc189492773"/>
      <w:bookmarkStart w:id="98" w:name="_Toc192249050"/>
      <w:bookmarkEnd w:id="97"/>
      <w:bookmarkEnd w:id="98"/>
      <w:r>
        <w:t>Algemene opmerkingen</w:t>
      </w:r>
    </w:p>
    <w:p w14:paraId="7FE1B8C3" w14:textId="249305A0" w:rsidR="00F81672" w:rsidRDefault="001352BF">
      <w:pPr>
        <w:pStyle w:val="P68B1DB1-InstructionsText26"/>
        <w:numPr>
          <w:ilvl w:val="0"/>
          <w:numId w:val="232"/>
        </w:numPr>
        <w:spacing w:before="0"/>
      </w:pPr>
      <w:r>
        <w:t>De vier templates van dit deel bevatten essentiële informatie en kwalitatieve evaluaties van de impact, vervangbaarheid en kriticiteit van economische functies die de groep uitvoert, aangevuld met een mapping van die kritieke functies met kernbedrijfsonderdelen en rechtspersonen en een mapping van kernbedrijfsonderdelen naar rechtspersonen.</w:t>
      </w:r>
    </w:p>
    <w:p w14:paraId="7FE1B8C4" w14:textId="77777777" w:rsidR="00F81672" w:rsidRDefault="001352BF">
      <w:pPr>
        <w:pStyle w:val="P68B1DB1-InstructionsText26"/>
        <w:numPr>
          <w:ilvl w:val="0"/>
          <w:numId w:val="232"/>
        </w:numPr>
        <w:spacing w:before="0"/>
      </w:pPr>
      <w:r>
        <w:t>Meer specifiek gaan de templates over de volgende thema’s:</w:t>
      </w:r>
    </w:p>
    <w:p w14:paraId="7FE1B8C5" w14:textId="0233F295" w:rsidR="00F81672" w:rsidRDefault="001352BF">
      <w:pPr>
        <w:pStyle w:val="P68B1DB1-InstructionsText26"/>
        <w:numPr>
          <w:ilvl w:val="0"/>
          <w:numId w:val="153"/>
        </w:numPr>
        <w:spacing w:before="0"/>
      </w:pPr>
      <w:r>
        <w:t>Template Z 07.01 — Beoordeling van het kritieke karakter van economische functies (FUNC 1) bevat de resultaten van de kriticiteitsbeoordeling van de door de groep uitgevoerde economische functies, op basis van kwantitatieve en kwalitatieve indicatoren, de niet-kritieke en kritieke functies die zijn vervuld. Van de groep wordt een afzonderlijke template verwacht voor elke lidstaat waarin de groep actief is. Voor het rapporteren zijn de volgende categorieën economische functies aangewezen:</w:t>
      </w:r>
    </w:p>
    <w:p w14:paraId="7FE1B8C6" w14:textId="43527C6F" w:rsidR="00F81672" w:rsidRDefault="001352BF">
      <w:pPr>
        <w:pStyle w:val="P68B1DB1-InstructionsText26"/>
        <w:numPr>
          <w:ilvl w:val="1"/>
          <w:numId w:val="153"/>
        </w:numPr>
        <w:spacing w:before="0"/>
      </w:pPr>
      <w:r>
        <w:t>Z 07.01.1 Deposito’s</w:t>
      </w:r>
    </w:p>
    <w:p w14:paraId="7FE1B8C7" w14:textId="46AB6183" w:rsidR="00F81672" w:rsidRDefault="001352BF">
      <w:pPr>
        <w:pStyle w:val="P68B1DB1-InstructionsText26"/>
        <w:numPr>
          <w:ilvl w:val="1"/>
          <w:numId w:val="153"/>
        </w:numPr>
        <w:spacing w:before="0"/>
      </w:pPr>
      <w:r>
        <w:t>Z 07.01.2 Lending</w:t>
      </w:r>
    </w:p>
    <w:p w14:paraId="7FE1B8C8" w14:textId="284FDD0B" w:rsidR="00F81672" w:rsidRDefault="001352BF">
      <w:pPr>
        <w:pStyle w:val="P68B1DB1-InstructionsText26"/>
        <w:numPr>
          <w:ilvl w:val="1"/>
          <w:numId w:val="153"/>
        </w:numPr>
        <w:spacing w:before="0"/>
      </w:pPr>
      <w:r>
        <w:t>Z 07.01.3 Betalingen, contanten, afwikkeling, clearing, bewaarneming</w:t>
      </w:r>
    </w:p>
    <w:p w14:paraId="7FE1B8C9" w14:textId="12E4110D" w:rsidR="00F81672" w:rsidRDefault="001352BF">
      <w:pPr>
        <w:pStyle w:val="P68B1DB1-InstructionsText26"/>
        <w:numPr>
          <w:ilvl w:val="1"/>
          <w:numId w:val="153"/>
        </w:numPr>
        <w:spacing w:before="0"/>
      </w:pPr>
      <w:r>
        <w:t>Z 07.01.4 Kapitaalmarkten</w:t>
      </w:r>
    </w:p>
    <w:p w14:paraId="7FE1B8CA" w14:textId="0416EDD4" w:rsidR="00F81672" w:rsidRDefault="001352BF">
      <w:pPr>
        <w:pStyle w:val="P68B1DB1-InstructionsText26"/>
        <w:numPr>
          <w:ilvl w:val="1"/>
          <w:numId w:val="153"/>
        </w:numPr>
        <w:spacing w:before="0"/>
      </w:pPr>
      <w:r>
        <w:t xml:space="preserve">Z 07.01.5 </w:t>
      </w:r>
      <w:r w:rsidR="00C635A5">
        <w:t>Wholesale financiering</w:t>
      </w:r>
    </w:p>
    <w:p w14:paraId="7FE1B8CB" w14:textId="006771C1" w:rsidR="00F81672" w:rsidRDefault="001352BF">
      <w:pPr>
        <w:pStyle w:val="P68B1DB1-InstructionsText26"/>
        <w:numPr>
          <w:ilvl w:val="0"/>
          <w:numId w:val="153"/>
        </w:numPr>
        <w:spacing w:before="0"/>
      </w:pPr>
      <w:r>
        <w:lastRenderedPageBreak/>
        <w:t>Template Z 07.02 — Mapping economische functies met rechtspersonen (FUNC 2) brengt de in Z 07.01 beoordeelde economische functies in kaart met juridische entiteiten of internationale bijkantoren, zoals geïdentificeerd in Z 01.01.</w:t>
      </w:r>
    </w:p>
    <w:p w14:paraId="7FE1B8CC" w14:textId="7EAE9B61" w:rsidR="00F81672" w:rsidRDefault="001352BF">
      <w:pPr>
        <w:pStyle w:val="P68B1DB1-InstructionsText26"/>
        <w:numPr>
          <w:ilvl w:val="0"/>
          <w:numId w:val="153"/>
        </w:numPr>
        <w:spacing w:before="0"/>
      </w:pPr>
      <w:r>
        <w:t xml:space="preserve">Template Z 07.03 — Mapping kernbedrijfsonderdelen met rechtspersonen (FUNC 3) geeft een volledige lijst van de kernbedrijfsonderdelen en mapt deze met </w:t>
      </w:r>
      <w:r w:rsidR="00DB74B2">
        <w:t>juridische entiteiten</w:t>
      </w:r>
      <w:r>
        <w:t>;</w:t>
      </w:r>
    </w:p>
    <w:p w14:paraId="7FE1B8CD" w14:textId="780FA7AD" w:rsidR="00F81672" w:rsidRDefault="001352BF">
      <w:pPr>
        <w:pStyle w:val="P68B1DB1-InstructionsText26"/>
        <w:numPr>
          <w:ilvl w:val="0"/>
          <w:numId w:val="153"/>
        </w:numPr>
        <w:spacing w:before="0"/>
      </w:pPr>
      <w:r>
        <w:t xml:space="preserve">Template Z 07.04 — Mapping van economische functies met kernbedrijfsonderdelen (FUNC 4) mapt de geïdentificeerde economische functies met kernbedrijfsonderdelen. </w:t>
      </w:r>
    </w:p>
    <w:p w14:paraId="7FE1B8CE" w14:textId="0BA07F41" w:rsidR="00F81672" w:rsidRDefault="001352BF">
      <w:pPr>
        <w:pStyle w:val="P68B1DB1-InstructionsText26"/>
        <w:numPr>
          <w:ilvl w:val="0"/>
          <w:numId w:val="232"/>
        </w:numPr>
        <w:spacing w:before="0"/>
      </w:pPr>
      <w:r>
        <w:t xml:space="preserve">Overeenkomstig artikel 2, lid 1, punt 35 van Richtlijn 2014/49/EU zijn “kritieke functies” activiteiten, diensten of bedrijfsactiviteiten waarvan de onderbreking naar alle waarschijnlijkheid in een of meer lidstaten tot een verstoring van essentiële diensten aan de reële economie zal leiden of, wegens de omvang of het marktaandeel van een instelling of groep, haar verwevenheid met entiteiten binnen en buiten een groep, haar complexiteit of haar grensoverschrijdende activiteiten, de financiële stabiliteit zal verstoren, vooral wat de vervangbaarheid ervan betreft. </w:t>
      </w:r>
    </w:p>
    <w:p w14:paraId="7FE1B8D0" w14:textId="77777777" w:rsidR="00F81672" w:rsidRDefault="001352BF">
      <w:pPr>
        <w:pStyle w:val="P68B1DB1-InstructionsText26"/>
        <w:numPr>
          <w:ilvl w:val="0"/>
          <w:numId w:val="232"/>
        </w:numPr>
        <w:spacing w:before="0"/>
      </w:pPr>
      <w:r>
        <w:t>Overeenkomstig artikel 6, lid 1, van Verordening (EU) 2016/778 van de Commissie geldt</w:t>
      </w:r>
      <w:r>
        <w:footnoteReference w:id="16"/>
      </w:r>
      <w:r>
        <w:t>een functie als kritiek indien deze aan elk van de volgende voorwaarden voldoet:</w:t>
      </w:r>
    </w:p>
    <w:p w14:paraId="7FE1B8D1" w14:textId="77777777" w:rsidR="00F81672" w:rsidRDefault="001352BF">
      <w:pPr>
        <w:pStyle w:val="P68B1DB1-Normal3"/>
        <w:numPr>
          <w:ilvl w:val="0"/>
          <w:numId w:val="56"/>
        </w:numPr>
        <w:spacing w:line="276" w:lineRule="auto"/>
        <w:contextualSpacing/>
        <w:jc w:val="both"/>
      </w:pPr>
      <w:r>
        <w:t>de functie wordt verricht door een instelling ten behoeve van derden die niet bij de instelling of groep zijn aangesloten; en﻿</w:t>
      </w:r>
    </w:p>
    <w:p w14:paraId="7FE1B8D2" w14:textId="77777777" w:rsidR="00F81672" w:rsidRDefault="001352BF">
      <w:pPr>
        <w:pStyle w:val="P68B1DB1-Normal3"/>
        <w:numPr>
          <w:ilvl w:val="0"/>
          <w:numId w:val="56"/>
        </w:numPr>
        <w:spacing w:line="276" w:lineRule="auto"/>
        <w:contextualSpacing/>
        <w:jc w:val="both"/>
        <w:rPr>
          <w:i/>
        </w:rPr>
      </w:pPr>
      <w:r>
        <w:t>een plotselinge verstoring zou waarschijnlijk bijzonder negatieve gevolgen hebben voor die derden, door besmetting te veroorzaken of door het algemene vertrouwen van de marktdeelnemers te ondermijnen wegens de systeemrelevantie van de functie voor die derden en de systeemrelevantie van de instelling of groep die de functie uitvoert.</w:t>
      </w:r>
    </w:p>
    <w:p w14:paraId="7FE1B8D3" w14:textId="6B4413EC" w:rsidR="00F81672" w:rsidRDefault="001352BF">
      <w:pPr>
        <w:pStyle w:val="P68B1DB1-InstructionsText26"/>
        <w:numPr>
          <w:ilvl w:val="0"/>
          <w:numId w:val="232"/>
        </w:numPr>
        <w:spacing w:before="0"/>
      </w:pPr>
      <w:r>
        <w:t>Overeenkomstig artikel 2, lid 1, punt 36 van Richtlijn 2014/59/EU zijn “kernbedrijfsonderdelen” bedrijfsonderdelen en daarmee samenhangende diensten die materiële bronnen van inkomsten, winst of franchisewaarde vormen voor een instelling of voor een groep waarvan een instelling deel uitmaakt.</w:t>
      </w:r>
    </w:p>
    <w:p w14:paraId="7FE1B8D4" w14:textId="0B8BCF61" w:rsidR="00F81672" w:rsidRDefault="001352BF">
      <w:pPr>
        <w:pStyle w:val="P68B1DB1-InstructionsText26"/>
        <w:numPr>
          <w:ilvl w:val="0"/>
          <w:numId w:val="232"/>
        </w:numPr>
        <w:spacing w:before="0"/>
      </w:pPr>
      <w:r>
        <w:t xml:space="preserve">In het kader van </w:t>
      </w:r>
      <w:r w:rsidR="00EB1102">
        <w:t xml:space="preserve">dit </w:t>
      </w:r>
      <w:r>
        <w:t>template worden met “economische functies” de functies uit de onderstaande tabel bedoeld.</w:t>
      </w:r>
    </w:p>
    <w:p w14:paraId="7FE1B8D5" w14:textId="77777777" w:rsidR="00F81672" w:rsidRDefault="001352BF">
      <w:pPr>
        <w:pStyle w:val="P68B1DB1-InstructionsText26"/>
        <w:numPr>
          <w:ilvl w:val="0"/>
          <w:numId w:val="232"/>
        </w:numPr>
        <w:spacing w:before="0"/>
      </w:pPr>
      <w:r>
        <w:t>Voor elke categorie economische functies kan een economische functie “andere” worden gekozen indien de functie niet past binnen de andere vooraf bepaalde functies.</w:t>
      </w:r>
    </w:p>
    <w:p w14:paraId="7FE1B8D6" w14:textId="37799D92" w:rsidR="00F81672" w:rsidRDefault="001352BF">
      <w:pPr>
        <w:pStyle w:val="P68B1DB1-InstructionsText26"/>
        <w:numPr>
          <w:ilvl w:val="0"/>
          <w:numId w:val="232"/>
        </w:numPr>
        <w:spacing w:before="0"/>
      </w:pPr>
      <w:r>
        <w:t>Tegenpartijen waarvan sprake in de rijen 0010 t/m 0070 en de rijen 0080 t/m 0150, worden op dezelfde wijze gedefinieerd als tegenpartijsectoren, zoals bepaald in FINREP, bijlage V, deel 1, hoofdstuk 6. “Kmo’s” zijn kleine en middelgrote bedrijven (mkb-bedrijven) in de zin van FINREP, bijlage V, deel 1, punt 5, onder i).</w:t>
      </w:r>
    </w:p>
    <w:p w14:paraId="7FE1B8D7" w14:textId="4FEDF533" w:rsidR="00F81672" w:rsidRDefault="001352BF">
      <w:pPr>
        <w:pStyle w:val="P68B1DB1-InstructionsText229"/>
        <w:numPr>
          <w:ilvl w:val="0"/>
          <w:numId w:val="0"/>
        </w:numPr>
        <w:rPr>
          <w:sz w:val="20"/>
          <w:szCs w:val="20"/>
        </w:rPr>
      </w:pPr>
      <w:r>
        <w:rPr>
          <w:sz w:val="20"/>
          <w:szCs w:val="20"/>
        </w:rPr>
        <w:t>Voor elk van de categorieën economische functies wordt een afzonderlijk tabblad verwacht.</w:t>
      </w:r>
      <w:r>
        <w:t xml:space="preserve"> </w:t>
      </w:r>
    </w:p>
    <w:p w14:paraId="072982A7" w14:textId="0688FD4A" w:rsidR="00F81672" w:rsidRDefault="001352BF">
      <w:pPr>
        <w:spacing w:after="200" w:line="276" w:lineRule="auto"/>
      </w:pPr>
      <w:r>
        <w:br w:type="page"/>
      </w:r>
    </w:p>
    <w:p w14:paraId="7FE1B95D" w14:textId="634EB818" w:rsidR="00F81672" w:rsidRDefault="00F81672">
      <w:pPr>
        <w:pStyle w:val="InstructionsText2"/>
        <w:numPr>
          <w:ilvl w:val="0"/>
          <w:numId w:val="0"/>
        </w:numPr>
        <w:rPr>
          <w:rFonts w:ascii="Times New Roman" w:hAnsi="Times New Roman" w:cs="Times New Roman"/>
          <w:color w:val="000000" w:themeColor="text1"/>
        </w:rPr>
      </w:pPr>
    </w:p>
    <w:p w14:paraId="7FE1B95E" w14:textId="4F9EA90E" w:rsidR="00F81672" w:rsidRDefault="001352BF">
      <w:pPr>
        <w:pStyle w:val="P68B1DB1-Instructionsberschrift25"/>
        <w:numPr>
          <w:ilvl w:val="1"/>
          <w:numId w:val="49"/>
        </w:numPr>
        <w:ind w:left="357" w:hanging="357"/>
      </w:pPr>
      <w:bookmarkStart w:id="99" w:name="_Toc208245052"/>
      <w:r>
        <w:t xml:space="preserve">Z 07.01 — Beoordeling </w:t>
      </w:r>
      <w:r w:rsidR="00084352">
        <w:t xml:space="preserve">van kritieke </w:t>
      </w:r>
      <w:r>
        <w:t>economische functies (FUNC 1)</w:t>
      </w:r>
      <w:bookmarkEnd w:id="99"/>
    </w:p>
    <w:p w14:paraId="7FE1B960" w14:textId="7174EDC4" w:rsidR="00F81672" w:rsidRDefault="001352BF">
      <w:pPr>
        <w:pStyle w:val="P68B1DB1-Instructionsberschrift25"/>
      </w:pPr>
      <w:r>
        <w:t xml:space="preserve"> </w:t>
      </w:r>
      <w:bookmarkStart w:id="100" w:name="_Toc172723210"/>
      <w:bookmarkEnd w:id="100"/>
    </w:p>
    <w:p w14:paraId="7FE1B961" w14:textId="77777777" w:rsidR="00F81672" w:rsidRDefault="001352BF">
      <w:pPr>
        <w:pStyle w:val="P68B1DB1-body30"/>
      </w:pPr>
      <w:bookmarkStart w:id="101" w:name="_Toc164263845"/>
      <w:r>
        <w:t>Instructies voor specifieke posities</w:t>
      </w:r>
      <w:bookmarkEnd w:id="101"/>
    </w:p>
    <w:p w14:paraId="7FE1B963" w14:textId="6E02453E" w:rsidR="00F81672" w:rsidRDefault="001352BF">
      <w:pPr>
        <w:pStyle w:val="P68B1DB1-InstructionsText26"/>
        <w:numPr>
          <w:ilvl w:val="0"/>
          <w:numId w:val="232"/>
        </w:numPr>
        <w:spacing w:before="0"/>
      </w:pPr>
      <w:r>
        <w:t xml:space="preserve">In </w:t>
      </w:r>
      <w:r w:rsidR="00EB1102">
        <w:t xml:space="preserve">dit </w:t>
      </w:r>
      <w:r>
        <w:t>template eenmaal rapporteren per lidstaat (geïdentificeerd als “land”) waar de groep actief is. In alle gevallen (ongeacht het entrypunt) worden bijkantoren geaggregeerd in het verslag van het land waar zij diensten verlenen.</w:t>
      </w:r>
    </w:p>
    <w:p w14:paraId="7FE1B964" w14:textId="77777777" w:rsidR="00F81672" w:rsidRDefault="001352BF">
      <w:pPr>
        <w:pStyle w:val="P68B1DB1-InstructionsText26"/>
        <w:numPr>
          <w:ilvl w:val="0"/>
          <w:numId w:val="232"/>
        </w:numPr>
        <w:spacing w:before="0"/>
      </w:pPr>
      <w:r>
        <w:t>Dit betreft alle in die lidstaat door een groepsentiteit uitgevoerde economische functies, ongeacht of die functie een kritieke functie is of niet.</w:t>
      </w:r>
    </w:p>
    <w:p w14:paraId="7FE1B965" w14:textId="2359C381" w:rsidR="00F81672" w:rsidRDefault="001352BF">
      <w:pPr>
        <w:pStyle w:val="P68B1DB1-InstructionsText26"/>
        <w:numPr>
          <w:ilvl w:val="0"/>
          <w:numId w:val="232"/>
        </w:numPr>
      </w:pPr>
      <w:r>
        <w:t>Regionale verslaglegging (alleen indien van toepassing)</w:t>
      </w:r>
    </w:p>
    <w:p w14:paraId="7FE1B966" w14:textId="226CA454" w:rsidR="00F81672" w:rsidRDefault="001352BF">
      <w:pPr>
        <w:pStyle w:val="P68B1DB1-InstructionsText26"/>
        <w:numPr>
          <w:ilvl w:val="0"/>
          <w:numId w:val="0"/>
        </w:numPr>
        <w:ind w:left="1440"/>
      </w:pPr>
      <w:r>
        <w:t>Ter informatie op het niveau van een regio, de regio definiëren. Vermeld de naam van de regio in een vrije tekst met gebruikmaking van de volgende conventie:</w:t>
      </w:r>
    </w:p>
    <w:p w14:paraId="7FE1B967" w14:textId="5BD4C7F8" w:rsidR="00F81672" w:rsidRDefault="001352BF">
      <w:pPr>
        <w:pStyle w:val="P68B1DB1-InstructionsText26"/>
        <w:numPr>
          <w:ilvl w:val="0"/>
          <w:numId w:val="0"/>
        </w:numPr>
        <w:ind w:left="1440" w:firstLine="18"/>
      </w:pPr>
      <w:r>
        <w:t>Lidstaat — naam van de regio. Gebruik voor de naam van de lidstaten de afkorting van de twee letters. Gebruik voor de naam van de regio de code (s) in de NUTS 2021-nomenclatuur.</w:t>
      </w:r>
    </w:p>
    <w:p w14:paraId="7FE1B968" w14:textId="77777777" w:rsidR="00F81672" w:rsidRDefault="00F81672">
      <w:pPr>
        <w:pStyle w:val="InstructionsText2"/>
        <w:numPr>
          <w:ilvl w:val="0"/>
          <w:numId w:val="0"/>
        </w:numPr>
        <w:rPr>
          <w:rFonts w:ascii="Times New Roman" w:hAnsi="Times New Roman" w:cs="Times New Roman"/>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F81672" w14:paraId="7FE1B96B" w14:textId="77777777">
        <w:trPr>
          <w:tblHeader/>
        </w:trPr>
        <w:tc>
          <w:tcPr>
            <w:tcW w:w="1191" w:type="dxa"/>
            <w:tcBorders>
              <w:top w:val="single" w:sz="4" w:space="0" w:color="1A171C"/>
              <w:left w:val="nil"/>
              <w:bottom w:val="single" w:sz="4" w:space="0" w:color="1A171C"/>
              <w:right w:val="single" w:sz="4" w:space="0" w:color="1A171C"/>
            </w:tcBorders>
            <w:shd w:val="clear" w:color="auto" w:fill="E4E5E5"/>
          </w:tcPr>
          <w:p w14:paraId="7FE1B969" w14:textId="77777777" w:rsidR="00F81672" w:rsidRDefault="001352BF">
            <w:pPr>
              <w:pStyle w:val="P68B1DB1-TableParagraph17"/>
              <w:spacing w:before="108"/>
              <w:ind w:left="85"/>
              <w:jc w:val="both"/>
            </w:pPr>
            <w:r>
              <w:t>Rijen</w:t>
            </w:r>
          </w:p>
        </w:tc>
        <w:tc>
          <w:tcPr>
            <w:tcW w:w="7892" w:type="dxa"/>
            <w:tcBorders>
              <w:top w:val="single" w:sz="4" w:space="0" w:color="1A171C"/>
              <w:left w:val="single" w:sz="4" w:space="0" w:color="1A171C"/>
              <w:bottom w:val="single" w:sz="4" w:space="0" w:color="1A171C"/>
              <w:right w:val="nil"/>
            </w:tcBorders>
            <w:shd w:val="clear" w:color="auto" w:fill="E4E5E5"/>
          </w:tcPr>
          <w:p w14:paraId="7FE1B96A" w14:textId="77777777" w:rsidR="00F81672" w:rsidRDefault="001352BF">
            <w:pPr>
              <w:pStyle w:val="P68B1DB1-TableParagraph17"/>
              <w:spacing w:before="108"/>
              <w:ind w:left="85" w:right="1"/>
              <w:jc w:val="both"/>
            </w:pPr>
            <w:r>
              <w:t>Economische functies</w:t>
            </w:r>
          </w:p>
        </w:tc>
      </w:tr>
      <w:tr w:rsidR="00F81672" w:rsidRPr="00AE5632" w14:paraId="7FE1B970" w14:textId="77777777">
        <w:tc>
          <w:tcPr>
            <w:tcW w:w="9083" w:type="dxa"/>
            <w:gridSpan w:val="2"/>
            <w:tcBorders>
              <w:top w:val="single" w:sz="4" w:space="0" w:color="1A171C"/>
              <w:left w:val="nil"/>
              <w:bottom w:val="single" w:sz="4" w:space="0" w:color="1A171C"/>
            </w:tcBorders>
          </w:tcPr>
          <w:p w14:paraId="7FE1B96C" w14:textId="0D085442" w:rsidR="00F81672" w:rsidRDefault="001352BF">
            <w:pPr>
              <w:pStyle w:val="P68B1DB1-TableParagraph16"/>
              <w:spacing w:before="108"/>
              <w:ind w:left="85"/>
              <w:jc w:val="both"/>
              <w:rPr>
                <w:b/>
                <w:bCs/>
                <w:color w:val="000000" w:themeColor="text1"/>
                <w:sz w:val="20"/>
                <w:szCs w:val="20"/>
              </w:rPr>
            </w:pPr>
            <w:r>
              <w:t>Z 07.01.1 FUNC 1 DEP</w:t>
            </w:r>
          </w:p>
          <w:p w14:paraId="7FE1B96D" w14:textId="77777777" w:rsidR="00F81672" w:rsidRDefault="001352BF">
            <w:pPr>
              <w:pStyle w:val="P68B1DB1-TableParagraph17"/>
              <w:spacing w:before="108"/>
              <w:ind w:left="85"/>
            </w:pPr>
            <w:r>
              <w:t xml:space="preserve">Met acceptatie van deposito’s wordt de acceptatie van deposito’s van niet-financiële tegenpartijen bedoeld. Dit omvat niet het lenen bij andere financiële intermediairs; dit komt afzonderlijk aan bod onder “Wholesalefinanciering”. </w:t>
            </w:r>
          </w:p>
          <w:p w14:paraId="7FE1B96E" w14:textId="77777777" w:rsidR="00F81672" w:rsidRDefault="001352BF">
            <w:pPr>
              <w:pStyle w:val="P68B1DB1-TableParagraph17"/>
              <w:spacing w:before="108"/>
              <w:ind w:left="85"/>
            </w:pPr>
            <w:r>
              <w:t>Deposito’s omvatten: i) rekeningen-courant/girale deposito’s;ii) deposito’s met overeengekomen looptijd, en iii) deposito’s met opzegtermijn, maar retrocessieovereenkomsten zijn uitgesloten.</w:t>
            </w:r>
          </w:p>
          <w:p w14:paraId="7FE1B96F" w14:textId="77777777" w:rsidR="00F81672" w:rsidRPr="00072761" w:rsidRDefault="001352BF">
            <w:pPr>
              <w:pStyle w:val="P68B1DB1-TableParagraph13"/>
              <w:spacing w:before="108"/>
              <w:ind w:left="85"/>
              <w:rPr>
                <w:rFonts w:eastAsia="Cambria"/>
                <w:lang w:val="en-US"/>
              </w:rPr>
            </w:pPr>
            <w:proofErr w:type="spellStart"/>
            <w:r w:rsidRPr="00072761">
              <w:rPr>
                <w:lang w:val="en-US"/>
              </w:rPr>
              <w:t>Referenties</w:t>
            </w:r>
            <w:proofErr w:type="spellEnd"/>
            <w:r w:rsidRPr="00072761">
              <w:rPr>
                <w:lang w:val="en-US"/>
              </w:rPr>
              <w:t xml:space="preserve">: FSB, Guidance on Identification of Critical Functions and Critical Shared Services (2013), </w:t>
            </w:r>
            <w:proofErr w:type="spellStart"/>
            <w:r w:rsidRPr="00072761">
              <w:rPr>
                <w:lang w:val="en-US"/>
              </w:rPr>
              <w:t>blz</w:t>
            </w:r>
            <w:proofErr w:type="spellEnd"/>
            <w:r w:rsidRPr="00072761">
              <w:rPr>
                <w:lang w:val="en-US"/>
              </w:rPr>
              <w:t xml:space="preserve">. 14; </w:t>
            </w:r>
            <w:proofErr w:type="spellStart"/>
            <w:r w:rsidRPr="00072761">
              <w:rPr>
                <w:lang w:val="en-US"/>
              </w:rPr>
              <w:t>Bijlage</w:t>
            </w:r>
            <w:proofErr w:type="spellEnd"/>
            <w:r w:rsidRPr="00072761">
              <w:rPr>
                <w:lang w:val="en-US"/>
              </w:rPr>
              <w:t xml:space="preserve"> II, </w:t>
            </w:r>
            <w:proofErr w:type="spellStart"/>
            <w:r w:rsidRPr="00072761">
              <w:rPr>
                <w:lang w:val="en-US"/>
              </w:rPr>
              <w:t>deel</w:t>
            </w:r>
            <w:proofErr w:type="spellEnd"/>
            <w:r w:rsidRPr="00072761">
              <w:rPr>
                <w:lang w:val="en-US"/>
              </w:rPr>
              <w:t xml:space="preserve"> 2, </w:t>
            </w:r>
            <w:proofErr w:type="spellStart"/>
            <w:r w:rsidRPr="00072761">
              <w:rPr>
                <w:lang w:val="en-US"/>
              </w:rPr>
              <w:t>punten</w:t>
            </w:r>
            <w:proofErr w:type="spellEnd"/>
            <w:r w:rsidRPr="00072761">
              <w:rPr>
                <w:lang w:val="en-US"/>
              </w:rPr>
              <w:t xml:space="preserve"> 9.1, 9.2 en 9.3, van </w:t>
            </w:r>
            <w:proofErr w:type="spellStart"/>
            <w:r w:rsidRPr="00072761">
              <w:rPr>
                <w:lang w:val="en-US"/>
              </w:rPr>
              <w:t>Verordening</w:t>
            </w:r>
            <w:proofErr w:type="spellEnd"/>
            <w:r w:rsidRPr="00072761">
              <w:rPr>
                <w:lang w:val="en-US"/>
              </w:rPr>
              <w:t xml:space="preserve"> (EU) 2021/379.</w:t>
            </w:r>
          </w:p>
        </w:tc>
      </w:tr>
      <w:tr w:rsidR="00F81672" w14:paraId="7FE1B973" w14:textId="77777777">
        <w:tc>
          <w:tcPr>
            <w:tcW w:w="1191" w:type="dxa"/>
            <w:tcBorders>
              <w:top w:val="single" w:sz="4" w:space="0" w:color="1A171C"/>
              <w:left w:val="nil"/>
              <w:bottom w:val="single" w:sz="4" w:space="0" w:color="1A171C"/>
              <w:right w:val="single" w:sz="4" w:space="0" w:color="1A171C"/>
            </w:tcBorders>
          </w:tcPr>
          <w:p w14:paraId="7FE1B971" w14:textId="77777777" w:rsidR="00F81672" w:rsidRDefault="001352BF">
            <w:pPr>
              <w:pStyle w:val="P68B1DB1-TableParagraph17"/>
              <w:spacing w:before="108"/>
              <w:ind w:left="85"/>
              <w:jc w:val="both"/>
            </w:pPr>
            <w:r>
              <w:t>0010</w:t>
            </w:r>
          </w:p>
        </w:tc>
        <w:tc>
          <w:tcPr>
            <w:tcW w:w="7892" w:type="dxa"/>
            <w:tcBorders>
              <w:top w:val="single" w:sz="4" w:space="0" w:color="1A171C"/>
              <w:left w:val="single" w:sz="4" w:space="0" w:color="1A171C"/>
              <w:bottom w:val="single" w:sz="4" w:space="0" w:color="1A171C"/>
              <w:right w:val="nil"/>
            </w:tcBorders>
          </w:tcPr>
          <w:p w14:paraId="7FE1B972" w14:textId="77777777" w:rsidR="00F81672" w:rsidRDefault="001352BF">
            <w:pPr>
              <w:pStyle w:val="P68B1DB1-TableParagraph14"/>
              <w:spacing w:before="108"/>
              <w:ind w:left="85"/>
              <w:jc w:val="both"/>
              <w:rPr>
                <w:rFonts w:eastAsia="Cambria"/>
              </w:rPr>
            </w:pPr>
            <w:r>
              <w:t>Huishoudens</w:t>
            </w:r>
          </w:p>
        </w:tc>
      </w:tr>
      <w:tr w:rsidR="00F81672" w14:paraId="7FE1B976" w14:textId="77777777">
        <w:tc>
          <w:tcPr>
            <w:tcW w:w="1191" w:type="dxa"/>
            <w:tcBorders>
              <w:top w:val="single" w:sz="4" w:space="0" w:color="1A171C"/>
              <w:left w:val="nil"/>
              <w:bottom w:val="single" w:sz="4" w:space="0" w:color="1A171C"/>
              <w:right w:val="single" w:sz="4" w:space="0" w:color="1A171C"/>
            </w:tcBorders>
          </w:tcPr>
          <w:p w14:paraId="7FE1B974" w14:textId="77777777" w:rsidR="00F81672" w:rsidRDefault="001352BF">
            <w:pPr>
              <w:pStyle w:val="P68B1DB1-TableParagraph17"/>
              <w:spacing w:before="108"/>
              <w:ind w:left="85"/>
              <w:jc w:val="both"/>
            </w:pPr>
            <w:r>
              <w:t>0020</w:t>
            </w:r>
          </w:p>
        </w:tc>
        <w:tc>
          <w:tcPr>
            <w:tcW w:w="7892" w:type="dxa"/>
            <w:tcBorders>
              <w:top w:val="single" w:sz="4" w:space="0" w:color="1A171C"/>
              <w:left w:val="single" w:sz="4" w:space="0" w:color="1A171C"/>
              <w:bottom w:val="single" w:sz="4" w:space="0" w:color="1A171C"/>
              <w:right w:val="nil"/>
            </w:tcBorders>
          </w:tcPr>
          <w:p w14:paraId="7FE1B975" w14:textId="47BD6E7D" w:rsidR="00F81672" w:rsidRDefault="001352BF">
            <w:pPr>
              <w:pStyle w:val="P68B1DB1-TableParagraph14"/>
              <w:spacing w:before="108"/>
              <w:ind w:left="85"/>
              <w:jc w:val="both"/>
              <w:rPr>
                <w:rFonts w:eastAsia="Cambria"/>
              </w:rPr>
            </w:pPr>
            <w:r>
              <w:t xml:space="preserve">Niet-financiële </w:t>
            </w:r>
            <w:r w:rsidR="001A5FF9">
              <w:t>ondernemingen</w:t>
            </w:r>
            <w:r>
              <w:t xml:space="preserve"> (</w:t>
            </w:r>
            <w:r w:rsidR="00FB5AE0">
              <w:t>SME’s</w:t>
            </w:r>
            <w:r>
              <w:t>)</w:t>
            </w:r>
          </w:p>
        </w:tc>
      </w:tr>
      <w:tr w:rsidR="00F81672" w14:paraId="7FE1B979" w14:textId="77777777">
        <w:tc>
          <w:tcPr>
            <w:tcW w:w="1191" w:type="dxa"/>
            <w:tcBorders>
              <w:top w:val="single" w:sz="4" w:space="0" w:color="1A171C"/>
              <w:left w:val="nil"/>
              <w:bottom w:val="single" w:sz="4" w:space="0" w:color="1A171C"/>
              <w:right w:val="single" w:sz="4" w:space="0" w:color="1A171C"/>
            </w:tcBorders>
          </w:tcPr>
          <w:p w14:paraId="7FE1B977" w14:textId="77777777" w:rsidR="00F81672" w:rsidRDefault="001352BF">
            <w:pPr>
              <w:pStyle w:val="P68B1DB1-TableParagraph17"/>
              <w:spacing w:before="108"/>
              <w:ind w:left="85"/>
              <w:jc w:val="both"/>
            </w:pPr>
            <w:r>
              <w:t>0030</w:t>
            </w:r>
          </w:p>
        </w:tc>
        <w:tc>
          <w:tcPr>
            <w:tcW w:w="7892" w:type="dxa"/>
            <w:tcBorders>
              <w:top w:val="single" w:sz="4" w:space="0" w:color="1A171C"/>
              <w:left w:val="single" w:sz="4" w:space="0" w:color="1A171C"/>
              <w:bottom w:val="single" w:sz="4" w:space="0" w:color="1A171C"/>
              <w:right w:val="nil"/>
            </w:tcBorders>
          </w:tcPr>
          <w:p w14:paraId="7FE1B978" w14:textId="65F803E9" w:rsidR="00F81672" w:rsidRDefault="001352BF">
            <w:pPr>
              <w:pStyle w:val="P68B1DB1-TableParagraph14"/>
              <w:spacing w:before="108"/>
              <w:ind w:left="85"/>
              <w:jc w:val="both"/>
              <w:rPr>
                <w:rFonts w:eastAsia="Cambria"/>
              </w:rPr>
            </w:pPr>
            <w:r>
              <w:t xml:space="preserve">Niet-financiële </w:t>
            </w:r>
            <w:r w:rsidR="00FB5AE0">
              <w:t xml:space="preserve">ondernemingen </w:t>
            </w:r>
            <w:r>
              <w:t>(niet-</w:t>
            </w:r>
            <w:r w:rsidR="00FB5AE0">
              <w:t>SME’s</w:t>
            </w:r>
            <w:r>
              <w:t>)</w:t>
            </w:r>
          </w:p>
        </w:tc>
      </w:tr>
      <w:tr w:rsidR="00F81672" w14:paraId="7FE1B97C" w14:textId="77777777">
        <w:tc>
          <w:tcPr>
            <w:tcW w:w="1191" w:type="dxa"/>
            <w:tcBorders>
              <w:top w:val="single" w:sz="4" w:space="0" w:color="1A171C"/>
              <w:left w:val="nil"/>
              <w:bottom w:val="single" w:sz="4" w:space="0" w:color="1A171C"/>
              <w:right w:val="single" w:sz="4" w:space="0" w:color="1A171C"/>
            </w:tcBorders>
          </w:tcPr>
          <w:p w14:paraId="7FE1B97A" w14:textId="77777777" w:rsidR="00F81672" w:rsidRDefault="001352BF">
            <w:pPr>
              <w:pStyle w:val="P68B1DB1-TableParagraph17"/>
              <w:spacing w:before="108"/>
              <w:ind w:left="85"/>
              <w:jc w:val="both"/>
            </w:pPr>
            <w:r>
              <w:t>0040</w:t>
            </w:r>
          </w:p>
        </w:tc>
        <w:tc>
          <w:tcPr>
            <w:tcW w:w="7892" w:type="dxa"/>
            <w:tcBorders>
              <w:top w:val="single" w:sz="4" w:space="0" w:color="1A171C"/>
              <w:left w:val="single" w:sz="4" w:space="0" w:color="1A171C"/>
              <w:bottom w:val="single" w:sz="4" w:space="0" w:color="1A171C"/>
              <w:right w:val="nil"/>
            </w:tcBorders>
          </w:tcPr>
          <w:p w14:paraId="7FE1B97B" w14:textId="77777777" w:rsidR="00F81672" w:rsidRDefault="001352BF">
            <w:pPr>
              <w:pStyle w:val="P68B1DB1-TableParagraph14"/>
              <w:spacing w:before="108"/>
              <w:ind w:left="85"/>
              <w:jc w:val="both"/>
              <w:rPr>
                <w:rFonts w:eastAsia="Cambria"/>
              </w:rPr>
            </w:pPr>
            <w:r>
              <w:t>Overheden</w:t>
            </w:r>
          </w:p>
        </w:tc>
      </w:tr>
      <w:tr w:rsidR="00F81672" w14:paraId="7FE1B97F" w14:textId="77777777">
        <w:tc>
          <w:tcPr>
            <w:tcW w:w="1191" w:type="dxa"/>
            <w:tcBorders>
              <w:top w:val="single" w:sz="4" w:space="0" w:color="1A171C"/>
              <w:left w:val="nil"/>
              <w:bottom w:val="single" w:sz="4" w:space="0" w:color="1A171C"/>
              <w:right w:val="single" w:sz="4" w:space="0" w:color="1A171C"/>
            </w:tcBorders>
          </w:tcPr>
          <w:p w14:paraId="7FE1B97D" w14:textId="77777777" w:rsidR="00F81672" w:rsidRDefault="001352BF">
            <w:pPr>
              <w:pStyle w:val="P68B1DB1-TableParagraph17"/>
              <w:spacing w:before="108"/>
              <w:ind w:left="85"/>
              <w:jc w:val="both"/>
            </w:pPr>
            <w:r>
              <w:t>0050-0070</w:t>
            </w:r>
          </w:p>
        </w:tc>
        <w:tc>
          <w:tcPr>
            <w:tcW w:w="7892" w:type="dxa"/>
            <w:tcBorders>
              <w:top w:val="single" w:sz="4" w:space="0" w:color="1A171C"/>
              <w:left w:val="single" w:sz="4" w:space="0" w:color="1A171C"/>
              <w:bottom w:val="single" w:sz="4" w:space="0" w:color="1A171C"/>
              <w:right w:val="nil"/>
            </w:tcBorders>
          </w:tcPr>
          <w:p w14:paraId="7FE1B97E" w14:textId="77777777" w:rsidR="00F81672" w:rsidRDefault="001352BF">
            <w:pPr>
              <w:pStyle w:val="P68B1DB1-TableParagraph14"/>
              <w:spacing w:before="108"/>
              <w:ind w:left="85"/>
              <w:jc w:val="both"/>
              <w:rPr>
                <w:rFonts w:eastAsia="Cambria"/>
              </w:rPr>
            </w:pPr>
            <w:r>
              <w:t>Andere sectoren/tegenpartijen (1), (2) en (3)</w:t>
            </w:r>
          </w:p>
        </w:tc>
      </w:tr>
      <w:tr w:rsidR="00F81672" w:rsidRPr="00AE5632" w14:paraId="7FE1B983" w14:textId="77777777">
        <w:tc>
          <w:tcPr>
            <w:tcW w:w="9083" w:type="dxa"/>
            <w:gridSpan w:val="2"/>
            <w:tcBorders>
              <w:top w:val="single" w:sz="4" w:space="0" w:color="1A171C"/>
              <w:left w:val="nil"/>
              <w:bottom w:val="single" w:sz="4" w:space="0" w:color="1A171C"/>
            </w:tcBorders>
          </w:tcPr>
          <w:p w14:paraId="7FE1B980" w14:textId="13950F51" w:rsidR="00F81672" w:rsidRDefault="001352BF">
            <w:pPr>
              <w:pStyle w:val="TableParagraph"/>
              <w:spacing w:before="108"/>
              <w:ind w:left="85"/>
              <w:rPr>
                <w:rFonts w:ascii="Times New Roman" w:eastAsia="Cambria" w:hAnsi="Times New Roman" w:cs="Times New Roman"/>
                <w:color w:val="000000" w:themeColor="text1"/>
                <w:sz w:val="20"/>
                <w:szCs w:val="20"/>
              </w:rPr>
            </w:pPr>
            <w:r>
              <w:rPr>
                <w:rFonts w:ascii="Times New Roman" w:hAnsi="Times New Roman" w:cs="Times New Roman"/>
              </w:rPr>
              <w:t>Z 07.01.2 FUNC 1 LEN</w:t>
            </w:r>
            <w:r>
              <w:rPr>
                <w:rFonts w:ascii="Times New Roman" w:eastAsia="Cambria" w:hAnsi="Times New Roman" w:cs="Times New Roman"/>
                <w:color w:val="000000" w:themeColor="text1"/>
                <w:sz w:val="20"/>
                <w:szCs w:val="20"/>
              </w:rPr>
              <w:t xml:space="preserve"> </w:t>
            </w:r>
          </w:p>
          <w:p w14:paraId="7FE1B981" w14:textId="76BAF4BB" w:rsidR="00F81672" w:rsidRDefault="001352BF">
            <w:pPr>
              <w:pStyle w:val="P68B1DB1-TableParagraph17"/>
              <w:spacing w:before="108"/>
              <w:ind w:left="85"/>
            </w:pPr>
            <w:r>
              <w:t xml:space="preserve">Met “verstrekte leningen” wordt het verstrekken van middelen aan niet-financiële tegenpartijen, zoals zakelijke of particuliere </w:t>
            </w:r>
            <w:r w:rsidR="009D4FBB">
              <w:t>klanten</w:t>
            </w:r>
            <w:r>
              <w:t>, bedoeld. Het verstrekken van leningen aan financiële tegenpartijen is een afzonderlijke activiteit, die wordt beoordeeld onder “Wholesalefinanciering”. Leningen omvatten schuldinstrumenten gehouden door instellingen, maar niet schuldinstrumenten die effecten zijn, ongeacht hun boekhoudkundige indeling (bijv. tot einde looptijd aangehouden of voor verkoop beschikbaar).</w:t>
            </w:r>
          </w:p>
          <w:p w14:paraId="7FE1B982" w14:textId="77777777" w:rsidR="00F81672" w:rsidRPr="00072761" w:rsidRDefault="001352BF">
            <w:pPr>
              <w:pStyle w:val="P68B1DB1-TableParagraph13"/>
              <w:spacing w:before="108"/>
              <w:ind w:left="85"/>
              <w:rPr>
                <w:rFonts w:eastAsia="Cambria"/>
                <w:lang w:val="en-US"/>
              </w:rPr>
            </w:pPr>
            <w:proofErr w:type="spellStart"/>
            <w:r w:rsidRPr="00072761">
              <w:rPr>
                <w:lang w:val="en-US"/>
              </w:rPr>
              <w:t>Referenties</w:t>
            </w:r>
            <w:proofErr w:type="spellEnd"/>
            <w:r w:rsidRPr="00072761">
              <w:rPr>
                <w:lang w:val="en-US"/>
              </w:rPr>
              <w:t xml:space="preserve">: FSB, Guidance on Identification of Critical Functions and Critical Shared Services (2013), </w:t>
            </w:r>
            <w:proofErr w:type="spellStart"/>
            <w:r w:rsidRPr="00072761">
              <w:rPr>
                <w:lang w:val="en-US"/>
              </w:rPr>
              <w:t>blz</w:t>
            </w:r>
            <w:proofErr w:type="spellEnd"/>
            <w:r w:rsidRPr="00072761">
              <w:rPr>
                <w:lang w:val="en-US"/>
              </w:rPr>
              <w:t xml:space="preserve">. 17; </w:t>
            </w:r>
            <w:proofErr w:type="spellStart"/>
            <w:r w:rsidRPr="00072761">
              <w:rPr>
                <w:lang w:val="en-US"/>
              </w:rPr>
              <w:t>Bijlage</w:t>
            </w:r>
            <w:proofErr w:type="spellEnd"/>
            <w:r w:rsidRPr="00072761">
              <w:rPr>
                <w:lang w:val="en-US"/>
              </w:rPr>
              <w:t xml:space="preserve"> II, </w:t>
            </w:r>
            <w:proofErr w:type="spellStart"/>
            <w:r w:rsidRPr="00072761">
              <w:rPr>
                <w:lang w:val="en-US"/>
              </w:rPr>
              <w:t>deel</w:t>
            </w:r>
            <w:proofErr w:type="spellEnd"/>
            <w:r w:rsidRPr="00072761">
              <w:rPr>
                <w:lang w:val="en-US"/>
              </w:rPr>
              <w:t xml:space="preserve"> 2, punt 2, van </w:t>
            </w:r>
            <w:proofErr w:type="spellStart"/>
            <w:r w:rsidRPr="00072761">
              <w:rPr>
                <w:lang w:val="en-US"/>
              </w:rPr>
              <w:t>Verordening</w:t>
            </w:r>
            <w:proofErr w:type="spellEnd"/>
            <w:r w:rsidRPr="00072761">
              <w:rPr>
                <w:lang w:val="en-US"/>
              </w:rPr>
              <w:t xml:space="preserve"> (EU) 2021/379.</w:t>
            </w:r>
          </w:p>
        </w:tc>
      </w:tr>
      <w:tr w:rsidR="00F81672" w14:paraId="7FE1B987" w14:textId="77777777">
        <w:tc>
          <w:tcPr>
            <w:tcW w:w="1191" w:type="dxa"/>
            <w:tcBorders>
              <w:top w:val="single" w:sz="4" w:space="0" w:color="1A171C"/>
              <w:left w:val="nil"/>
              <w:bottom w:val="single" w:sz="4" w:space="0" w:color="1A171C"/>
              <w:right w:val="single" w:sz="4" w:space="0" w:color="1A171C"/>
            </w:tcBorders>
          </w:tcPr>
          <w:p w14:paraId="7FE1B984" w14:textId="77777777" w:rsidR="00F81672" w:rsidRDefault="001352BF">
            <w:pPr>
              <w:pStyle w:val="P68B1DB1-TableParagraph17"/>
              <w:spacing w:before="108"/>
              <w:ind w:left="85"/>
              <w:jc w:val="both"/>
            </w:pPr>
            <w:r>
              <w:lastRenderedPageBreak/>
              <w:t>0080</w:t>
            </w:r>
          </w:p>
        </w:tc>
        <w:tc>
          <w:tcPr>
            <w:tcW w:w="7892" w:type="dxa"/>
            <w:tcBorders>
              <w:top w:val="single" w:sz="4" w:space="0" w:color="1A171C"/>
              <w:left w:val="single" w:sz="4" w:space="0" w:color="1A171C"/>
              <w:bottom w:val="single" w:sz="4" w:space="0" w:color="1A171C"/>
              <w:right w:val="nil"/>
            </w:tcBorders>
          </w:tcPr>
          <w:p w14:paraId="7FE1B985" w14:textId="77777777" w:rsidR="00F81672" w:rsidRDefault="001352BF">
            <w:pPr>
              <w:pStyle w:val="P68B1DB1-TableParagraph14"/>
              <w:spacing w:before="108"/>
              <w:ind w:left="85"/>
              <w:jc w:val="both"/>
              <w:rPr>
                <w:bCs/>
              </w:rPr>
            </w:pPr>
            <w:r>
              <w:t>Huishoudens — Lening voor huisaankoop</w:t>
            </w:r>
          </w:p>
          <w:p w14:paraId="7FE1B986" w14:textId="77777777" w:rsidR="00F81672" w:rsidRDefault="001352BF">
            <w:pPr>
              <w:pStyle w:val="P68B1DB1-TableParagraph17"/>
              <w:spacing w:before="108"/>
              <w:ind w:left="85"/>
            </w:pPr>
            <w:r>
              <w:t>Gedekte leningen aan huishoudens met onroerend goed als zekerheid</w:t>
            </w:r>
          </w:p>
        </w:tc>
      </w:tr>
      <w:tr w:rsidR="00F81672" w14:paraId="7FE1B98A" w14:textId="77777777">
        <w:tc>
          <w:tcPr>
            <w:tcW w:w="1191" w:type="dxa"/>
            <w:tcBorders>
              <w:top w:val="single" w:sz="4" w:space="0" w:color="1A171C"/>
              <w:left w:val="nil"/>
              <w:bottom w:val="single" w:sz="4" w:space="0" w:color="1A171C"/>
              <w:right w:val="single" w:sz="4" w:space="0" w:color="1A171C"/>
            </w:tcBorders>
          </w:tcPr>
          <w:p w14:paraId="7FE1B988" w14:textId="77777777" w:rsidR="00F81672" w:rsidRDefault="001352BF">
            <w:pPr>
              <w:pStyle w:val="P68B1DB1-TableParagraph17"/>
              <w:spacing w:before="108"/>
              <w:ind w:left="85"/>
              <w:jc w:val="both"/>
            </w:pPr>
            <w:r>
              <w:t>0090</w:t>
            </w:r>
          </w:p>
        </w:tc>
        <w:tc>
          <w:tcPr>
            <w:tcW w:w="7892" w:type="dxa"/>
            <w:tcBorders>
              <w:top w:val="single" w:sz="4" w:space="0" w:color="1A171C"/>
              <w:left w:val="single" w:sz="4" w:space="0" w:color="1A171C"/>
              <w:bottom w:val="single" w:sz="4" w:space="0" w:color="1A171C"/>
              <w:right w:val="nil"/>
            </w:tcBorders>
          </w:tcPr>
          <w:p w14:paraId="7FE1B989" w14:textId="77777777" w:rsidR="00F81672" w:rsidRDefault="001352BF">
            <w:pPr>
              <w:pStyle w:val="P68B1DB1-TableParagraph14"/>
              <w:spacing w:before="108"/>
              <w:ind w:left="85"/>
              <w:jc w:val="both"/>
              <w:rPr>
                <w:bCs/>
              </w:rPr>
            </w:pPr>
            <w:r>
              <w:t>Huishoudens — andere lening</w:t>
            </w:r>
          </w:p>
        </w:tc>
      </w:tr>
      <w:tr w:rsidR="00F81672" w14:paraId="7FE1B98D" w14:textId="77777777">
        <w:tc>
          <w:tcPr>
            <w:tcW w:w="1191" w:type="dxa"/>
            <w:tcBorders>
              <w:top w:val="single" w:sz="4" w:space="0" w:color="1A171C"/>
              <w:left w:val="nil"/>
              <w:bottom w:val="single" w:sz="4" w:space="0" w:color="1A171C"/>
              <w:right w:val="single" w:sz="4" w:space="0" w:color="1A171C"/>
            </w:tcBorders>
          </w:tcPr>
          <w:p w14:paraId="7FE1B98B" w14:textId="77777777" w:rsidR="00F81672" w:rsidRDefault="001352BF">
            <w:pPr>
              <w:pStyle w:val="P68B1DB1-TableParagraph17"/>
              <w:spacing w:before="108"/>
              <w:ind w:left="85"/>
              <w:jc w:val="both"/>
            </w:pPr>
            <w:r>
              <w:t>0100</w:t>
            </w:r>
          </w:p>
        </w:tc>
        <w:tc>
          <w:tcPr>
            <w:tcW w:w="7892" w:type="dxa"/>
            <w:tcBorders>
              <w:top w:val="single" w:sz="4" w:space="0" w:color="1A171C"/>
              <w:left w:val="single" w:sz="4" w:space="0" w:color="1A171C"/>
              <w:bottom w:val="single" w:sz="4" w:space="0" w:color="1A171C"/>
              <w:right w:val="nil"/>
            </w:tcBorders>
            <w:vAlign w:val="bottom"/>
          </w:tcPr>
          <w:p w14:paraId="7FE1B98C" w14:textId="5ACAD276" w:rsidR="00F81672" w:rsidRDefault="001352BF">
            <w:pPr>
              <w:pStyle w:val="P68B1DB1-TableParagraph14"/>
              <w:spacing w:before="108"/>
              <w:ind w:left="85"/>
              <w:jc w:val="both"/>
              <w:rPr>
                <w:bCs/>
              </w:rPr>
            </w:pPr>
            <w:r>
              <w:t xml:space="preserve">Niet-financiële </w:t>
            </w:r>
            <w:r w:rsidR="00FB5AE0">
              <w:t xml:space="preserve">ondernemingen </w:t>
            </w:r>
            <w:r>
              <w:t xml:space="preserve">— </w:t>
            </w:r>
            <w:r w:rsidR="00FB5AE0">
              <w:t>SME’s</w:t>
            </w:r>
          </w:p>
        </w:tc>
      </w:tr>
      <w:tr w:rsidR="00F81672" w14:paraId="7FE1B990" w14:textId="77777777">
        <w:tc>
          <w:tcPr>
            <w:tcW w:w="1191" w:type="dxa"/>
            <w:tcBorders>
              <w:top w:val="single" w:sz="4" w:space="0" w:color="1A171C"/>
              <w:left w:val="nil"/>
              <w:bottom w:val="single" w:sz="4" w:space="0" w:color="1A171C"/>
              <w:right w:val="single" w:sz="4" w:space="0" w:color="1A171C"/>
            </w:tcBorders>
            <w:vAlign w:val="bottom"/>
          </w:tcPr>
          <w:p w14:paraId="7FE1B98E" w14:textId="77777777" w:rsidR="00F81672" w:rsidRDefault="001352BF">
            <w:pPr>
              <w:pStyle w:val="P68B1DB1-TableParagraph17"/>
              <w:spacing w:before="108"/>
              <w:ind w:left="85"/>
              <w:jc w:val="both"/>
            </w:pPr>
            <w:r>
              <w:t>0110</w:t>
            </w:r>
          </w:p>
        </w:tc>
        <w:tc>
          <w:tcPr>
            <w:tcW w:w="7892" w:type="dxa"/>
            <w:tcBorders>
              <w:top w:val="single" w:sz="4" w:space="0" w:color="1A171C"/>
              <w:left w:val="single" w:sz="4" w:space="0" w:color="1A171C"/>
              <w:bottom w:val="single" w:sz="4" w:space="0" w:color="1A171C"/>
              <w:right w:val="nil"/>
            </w:tcBorders>
            <w:vAlign w:val="bottom"/>
          </w:tcPr>
          <w:p w14:paraId="7FE1B98F" w14:textId="32B5300C" w:rsidR="00F81672" w:rsidRDefault="001352BF">
            <w:pPr>
              <w:pStyle w:val="P68B1DB1-TableParagraph14"/>
              <w:spacing w:before="108"/>
              <w:ind w:left="85"/>
              <w:jc w:val="both"/>
              <w:rPr>
                <w:bCs/>
              </w:rPr>
            </w:pPr>
            <w:r>
              <w:t xml:space="preserve">Niet-financiële </w:t>
            </w:r>
            <w:r w:rsidR="00FB5AE0">
              <w:t xml:space="preserve">ondernemingen </w:t>
            </w:r>
            <w:r>
              <w:t>— niet-</w:t>
            </w:r>
            <w:r w:rsidR="00FB5AE0">
              <w:t>SME’s</w:t>
            </w:r>
          </w:p>
        </w:tc>
      </w:tr>
      <w:tr w:rsidR="00F81672" w14:paraId="7FE1B993" w14:textId="77777777">
        <w:tc>
          <w:tcPr>
            <w:tcW w:w="1191" w:type="dxa"/>
            <w:tcBorders>
              <w:top w:val="single" w:sz="4" w:space="0" w:color="1A171C"/>
              <w:left w:val="nil"/>
              <w:bottom w:val="single" w:sz="4" w:space="0" w:color="1A171C"/>
              <w:right w:val="single" w:sz="4" w:space="0" w:color="1A171C"/>
            </w:tcBorders>
            <w:vAlign w:val="bottom"/>
          </w:tcPr>
          <w:p w14:paraId="7FE1B991" w14:textId="77777777" w:rsidR="00F81672" w:rsidRDefault="001352BF">
            <w:pPr>
              <w:pStyle w:val="P68B1DB1-TableParagraph17"/>
              <w:spacing w:before="108"/>
              <w:ind w:left="85"/>
              <w:jc w:val="both"/>
            </w:pPr>
            <w:r>
              <w:t>0120</w:t>
            </w:r>
          </w:p>
        </w:tc>
        <w:tc>
          <w:tcPr>
            <w:tcW w:w="7892" w:type="dxa"/>
            <w:tcBorders>
              <w:top w:val="single" w:sz="4" w:space="0" w:color="1A171C"/>
              <w:left w:val="single" w:sz="4" w:space="0" w:color="1A171C"/>
              <w:bottom w:val="single" w:sz="4" w:space="0" w:color="1A171C"/>
              <w:right w:val="nil"/>
            </w:tcBorders>
            <w:vAlign w:val="bottom"/>
          </w:tcPr>
          <w:p w14:paraId="7FE1B992" w14:textId="77777777" w:rsidR="00F81672" w:rsidRDefault="001352BF">
            <w:pPr>
              <w:pStyle w:val="P68B1DB1-TableParagraph14"/>
              <w:spacing w:before="108"/>
              <w:ind w:left="85"/>
              <w:jc w:val="both"/>
              <w:rPr>
                <w:bCs/>
              </w:rPr>
            </w:pPr>
            <w:r>
              <w:t>Overheden</w:t>
            </w:r>
          </w:p>
        </w:tc>
      </w:tr>
      <w:tr w:rsidR="00F81672" w14:paraId="7FE1B996" w14:textId="77777777">
        <w:tc>
          <w:tcPr>
            <w:tcW w:w="1191" w:type="dxa"/>
            <w:tcBorders>
              <w:top w:val="single" w:sz="4" w:space="0" w:color="1A171C"/>
              <w:left w:val="nil"/>
              <w:bottom w:val="single" w:sz="4" w:space="0" w:color="1A171C"/>
              <w:right w:val="single" w:sz="4" w:space="0" w:color="1A171C"/>
            </w:tcBorders>
          </w:tcPr>
          <w:p w14:paraId="7FE1B994" w14:textId="77777777" w:rsidR="00F81672" w:rsidRDefault="001352BF">
            <w:pPr>
              <w:pStyle w:val="P68B1DB1-TableParagraph17"/>
              <w:spacing w:before="108"/>
              <w:ind w:left="85"/>
              <w:jc w:val="both"/>
            </w:pPr>
            <w:r>
              <w:t>0130-0150</w:t>
            </w:r>
          </w:p>
        </w:tc>
        <w:tc>
          <w:tcPr>
            <w:tcW w:w="7892" w:type="dxa"/>
            <w:tcBorders>
              <w:top w:val="single" w:sz="4" w:space="0" w:color="1A171C"/>
              <w:left w:val="single" w:sz="4" w:space="0" w:color="1A171C"/>
              <w:bottom w:val="single" w:sz="4" w:space="0" w:color="1A171C"/>
              <w:right w:val="nil"/>
            </w:tcBorders>
          </w:tcPr>
          <w:p w14:paraId="7FE1B995" w14:textId="77777777" w:rsidR="00F81672" w:rsidRDefault="001352BF">
            <w:pPr>
              <w:pStyle w:val="P68B1DB1-TableParagraph14"/>
              <w:spacing w:before="108"/>
              <w:ind w:left="85"/>
              <w:jc w:val="both"/>
              <w:rPr>
                <w:rFonts w:eastAsia="Cambria"/>
              </w:rPr>
            </w:pPr>
            <w:r>
              <w:t>Andere sectoren/tegenpartijen (1), (2) en (3)</w:t>
            </w:r>
          </w:p>
        </w:tc>
      </w:tr>
      <w:tr w:rsidR="00F81672" w14:paraId="7FE1B99C" w14:textId="77777777">
        <w:tc>
          <w:tcPr>
            <w:tcW w:w="9083" w:type="dxa"/>
            <w:gridSpan w:val="2"/>
            <w:tcBorders>
              <w:top w:val="single" w:sz="4" w:space="0" w:color="1A171C"/>
              <w:left w:val="nil"/>
              <w:bottom w:val="single" w:sz="4" w:space="0" w:color="1A171C"/>
            </w:tcBorders>
          </w:tcPr>
          <w:p w14:paraId="7FE1B997" w14:textId="587957C3" w:rsidR="00F81672" w:rsidRPr="00072761" w:rsidRDefault="001352BF">
            <w:pPr>
              <w:pStyle w:val="TableParagraph"/>
              <w:spacing w:before="108"/>
              <w:ind w:left="85"/>
              <w:jc w:val="both"/>
              <w:rPr>
                <w:rFonts w:ascii="Times New Roman" w:eastAsia="Cambria" w:hAnsi="Times New Roman" w:cs="Times New Roman"/>
                <w:color w:val="000000" w:themeColor="text1"/>
                <w:sz w:val="20"/>
                <w:szCs w:val="20"/>
                <w:lang w:val="en-US"/>
              </w:rPr>
            </w:pPr>
            <w:r w:rsidRPr="00072761">
              <w:rPr>
                <w:rFonts w:ascii="Times New Roman" w:hAnsi="Times New Roman" w:cs="Times New Roman"/>
                <w:lang w:val="en-US"/>
              </w:rPr>
              <w:t>Z 07.01.3 FUNC 1 SALARIS</w:t>
            </w:r>
            <w:r w:rsidRPr="00072761">
              <w:rPr>
                <w:rFonts w:ascii="Times New Roman" w:eastAsia="Cambria" w:hAnsi="Times New Roman" w:cs="Times New Roman"/>
                <w:color w:val="000000" w:themeColor="text1"/>
                <w:sz w:val="20"/>
                <w:szCs w:val="20"/>
                <w:lang w:val="en-US"/>
              </w:rPr>
              <w:t xml:space="preserve"> </w:t>
            </w:r>
          </w:p>
          <w:p w14:paraId="7FE1B998" w14:textId="77777777" w:rsidR="00F81672" w:rsidRPr="00072761" w:rsidRDefault="001352BF">
            <w:pPr>
              <w:pStyle w:val="P68B1DB1-TableParagraph13"/>
              <w:spacing w:before="108"/>
              <w:ind w:left="85"/>
              <w:jc w:val="both"/>
              <w:rPr>
                <w:rFonts w:eastAsia="Cambria"/>
                <w:lang w:val="en-US"/>
              </w:rPr>
            </w:pPr>
            <w:proofErr w:type="spellStart"/>
            <w:r w:rsidRPr="00072761">
              <w:rPr>
                <w:lang w:val="en-US"/>
              </w:rPr>
              <w:t>Referentie</w:t>
            </w:r>
            <w:proofErr w:type="spellEnd"/>
            <w:r w:rsidRPr="00072761">
              <w:rPr>
                <w:lang w:val="en-US"/>
              </w:rPr>
              <w:t xml:space="preserve">: FSB, Guidance on Identification of Critical Functions and Critical Shared Services (2013), </w:t>
            </w:r>
            <w:proofErr w:type="spellStart"/>
            <w:r w:rsidRPr="00072761">
              <w:rPr>
                <w:lang w:val="en-US"/>
              </w:rPr>
              <w:t>blz</w:t>
            </w:r>
            <w:proofErr w:type="spellEnd"/>
            <w:r w:rsidRPr="00072761">
              <w:rPr>
                <w:lang w:val="en-US"/>
              </w:rPr>
              <w:t>. 20.</w:t>
            </w:r>
          </w:p>
          <w:p w14:paraId="7FE1B999" w14:textId="6AA0F269" w:rsidR="00F81672" w:rsidRDefault="001352BF">
            <w:pPr>
              <w:pStyle w:val="P68B1DB1-TableParagraph13"/>
              <w:spacing w:before="108"/>
              <w:ind w:left="85"/>
              <w:jc w:val="both"/>
              <w:rPr>
                <w:rFonts w:eastAsia="Cambria"/>
              </w:rPr>
            </w:pPr>
            <w:r>
              <w:t xml:space="preserve">De economische functies in deze rubriek omvatten het verschaffen van betaling, contanten, afwikkeling, clearing- en bewaringsdiensten door een kredietinstelling, als intermediair tussen haar eigen </w:t>
            </w:r>
            <w:r w:rsidR="009D4FBB">
              <w:t>klanten</w:t>
            </w:r>
            <w:r>
              <w:t xml:space="preserve"> of als intermediair tussen een </w:t>
            </w:r>
            <w:r w:rsidR="009D4FBB">
              <w:t xml:space="preserve">klant </w:t>
            </w:r>
            <w:r>
              <w:t xml:space="preserve">en één of meer relevante financiëlemarktinfrastructuren (“FMI’s”), of het aan andere banken verschaffen van (indirecte) toegang tot FMI’s. Aansluitend bij de FSB Guidance on Identification of Critical Functions and Critical Shared Services is de functie betaling, contanten, afwikkeling, clearing en bewaring beperkt tot diensten die banken hun </w:t>
            </w:r>
            <w:r w:rsidR="009D4FBB">
              <w:t>klanten</w:t>
            </w:r>
            <w:r>
              <w:t xml:space="preserve"> verlenen. Deze categorie omvat geen diensten die worden verricht door (zuivere) FMI-aanbieders. Voor </w:t>
            </w:r>
            <w:r w:rsidR="00EB1102">
              <w:t xml:space="preserve">dit </w:t>
            </w:r>
            <w:r>
              <w:t>template omvatten FMI’s betaalsystemen, effectenafwikkelingssystemen, centrale effectenbewaarinstellingen en centrale tegenpartijen (doch geen transactieregisters).</w:t>
            </w:r>
          </w:p>
          <w:p w14:paraId="7FE1B99A" w14:textId="77777777" w:rsidR="00F81672" w:rsidRDefault="001352BF">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“Betalingsdienst”, “betalingstransactie” en “betalingssysteem” hebben dezelfde betekenis als gedefinieerd in, onderscheidenlijk, artikel 4, punten 3, 5 en 7, van Richtlijn (EU) 2015/2366 betreffende betalingsdiensten in de interne markt</w:t>
            </w:r>
            <w:r>
              <w:rPr>
                <w:rStyle w:val="FootnoteReference"/>
                <w:rFonts w:ascii="Times New Roman" w:eastAsia="Cambria" w:hAnsi="Times New Roman" w:cs="Times New Roman"/>
                <w:color w:val="000000" w:themeColor="text1"/>
                <w:sz w:val="20"/>
                <w:szCs w:val="20"/>
              </w:rPr>
              <w:footnoteReference w:id="17"/>
            </w:r>
            <w:r>
              <w:rPr>
                <w:rFonts w:ascii="Times New Roman" w:eastAsia="Cambria" w:hAnsi="Times New Roman" w:cs="Times New Roman"/>
                <w:color w:val="000000" w:themeColor="text1"/>
                <w:sz w:val="20"/>
                <w:szCs w:val="20"/>
              </w:rPr>
              <w:t>.</w:t>
            </w:r>
          </w:p>
          <w:p w14:paraId="7FE1B99B" w14:textId="77777777" w:rsidR="00F81672" w:rsidRDefault="00F81672">
            <w:pPr>
              <w:pStyle w:val="TableParagraph"/>
              <w:spacing w:before="108"/>
              <w:ind w:left="85"/>
              <w:jc w:val="both"/>
              <w:rPr>
                <w:rFonts w:ascii="Times New Roman" w:eastAsia="Cambria" w:hAnsi="Times New Roman" w:cs="Times New Roman"/>
                <w:color w:val="000000" w:themeColor="text1"/>
                <w:sz w:val="20"/>
                <w:szCs w:val="20"/>
              </w:rPr>
            </w:pPr>
          </w:p>
        </w:tc>
      </w:tr>
      <w:tr w:rsidR="00F81672" w14:paraId="7FE1B9A0" w14:textId="77777777">
        <w:tc>
          <w:tcPr>
            <w:tcW w:w="1191" w:type="dxa"/>
            <w:tcBorders>
              <w:top w:val="single" w:sz="4" w:space="0" w:color="1A171C"/>
              <w:left w:val="nil"/>
              <w:bottom w:val="single" w:sz="4" w:space="0" w:color="1A171C"/>
              <w:right w:val="single" w:sz="4" w:space="0" w:color="1A171C"/>
            </w:tcBorders>
          </w:tcPr>
          <w:p w14:paraId="7FE1B99D" w14:textId="77777777" w:rsidR="00F81672" w:rsidRDefault="001352BF">
            <w:pPr>
              <w:pStyle w:val="P68B1DB1-TableParagraph17"/>
              <w:spacing w:before="108"/>
              <w:ind w:left="85"/>
              <w:jc w:val="both"/>
            </w:pPr>
            <w:r>
              <w:t>0160</w:t>
            </w:r>
          </w:p>
        </w:tc>
        <w:tc>
          <w:tcPr>
            <w:tcW w:w="7892" w:type="dxa"/>
            <w:tcBorders>
              <w:top w:val="single" w:sz="4" w:space="0" w:color="1A171C"/>
              <w:left w:val="single" w:sz="4" w:space="0" w:color="1A171C"/>
              <w:bottom w:val="single" w:sz="4" w:space="0" w:color="1A171C"/>
              <w:right w:val="nil"/>
            </w:tcBorders>
          </w:tcPr>
          <w:p w14:paraId="7FE1B99E" w14:textId="77777777" w:rsidR="00F81672" w:rsidRDefault="001352BF">
            <w:pPr>
              <w:pStyle w:val="P68B1DB1-TableParagraph14"/>
              <w:spacing w:before="108"/>
              <w:ind w:left="85"/>
              <w:jc w:val="both"/>
              <w:rPr>
                <w:bCs/>
              </w:rPr>
            </w:pPr>
            <w:r>
              <w:t>Betalingsdiensten MFI’s</w:t>
            </w:r>
          </w:p>
          <w:p w14:paraId="7FE1B99F" w14:textId="77777777" w:rsidR="00F81672" w:rsidRDefault="001352BF">
            <w:pPr>
              <w:pStyle w:val="P68B1DB1-TableParagraph17"/>
              <w:spacing w:before="108"/>
              <w:ind w:left="85"/>
              <w:jc w:val="both"/>
            </w:pPr>
            <w:r>
              <w:t>Deze rij omvat betalingsdiensten voor monetaire financiële instellingen (“MFI’s”), al dan niet met gebruikmaking van externe betalingssystemen. Dit omvat ook (betalingen met betrekking tot) correspondentbankdiensten. MFI’s omvatten alle institutionele eenheden in de subsectoren: I) centrale bank; ii) deposito-instellingen m.u.v. de centrale bank; en iii) geldmarktfondsen.</w:t>
            </w:r>
          </w:p>
        </w:tc>
      </w:tr>
      <w:tr w:rsidR="00F81672" w14:paraId="7FE1B9A8" w14:textId="77777777">
        <w:tc>
          <w:tcPr>
            <w:tcW w:w="1191" w:type="dxa"/>
            <w:tcBorders>
              <w:top w:val="single" w:sz="4" w:space="0" w:color="1A171C"/>
              <w:left w:val="nil"/>
              <w:bottom w:val="single" w:sz="4" w:space="0" w:color="1A171C"/>
              <w:right w:val="single" w:sz="4" w:space="0" w:color="1A171C"/>
            </w:tcBorders>
          </w:tcPr>
          <w:p w14:paraId="7FE1B9A1" w14:textId="77777777" w:rsidR="00F81672" w:rsidRDefault="001352BF">
            <w:pPr>
              <w:pStyle w:val="P68B1DB1-TableParagraph17"/>
              <w:spacing w:before="108"/>
              <w:ind w:left="85"/>
              <w:jc w:val="both"/>
            </w:pPr>
            <w:r>
              <w:t>0170-0176</w:t>
            </w:r>
          </w:p>
        </w:tc>
        <w:tc>
          <w:tcPr>
            <w:tcW w:w="7892" w:type="dxa"/>
            <w:tcBorders>
              <w:top w:val="single" w:sz="4" w:space="0" w:color="1A171C"/>
              <w:left w:val="single" w:sz="4" w:space="0" w:color="1A171C"/>
              <w:bottom w:val="single" w:sz="4" w:space="0" w:color="1A171C"/>
              <w:right w:val="nil"/>
            </w:tcBorders>
          </w:tcPr>
          <w:p w14:paraId="7FE1B9A2" w14:textId="77777777" w:rsidR="00F81672" w:rsidRDefault="001352BF">
            <w:pPr>
              <w:pStyle w:val="P68B1DB1-TableParagraph14"/>
              <w:spacing w:before="108"/>
              <w:ind w:left="85"/>
              <w:jc w:val="both"/>
              <w:rPr>
                <w:bCs/>
              </w:rPr>
            </w:pPr>
            <w:r>
              <w:t>Betalingsdiensten niet-MFI’s</w:t>
            </w:r>
          </w:p>
          <w:p w14:paraId="7FE1B9A3" w14:textId="3B809976" w:rsidR="00F81672" w:rsidRDefault="001352BF">
            <w:pPr>
              <w:pStyle w:val="P68B1DB1-TableParagraph17"/>
              <w:spacing w:before="108"/>
              <w:ind w:left="85"/>
            </w:pPr>
            <w:r>
              <w:t xml:space="preserve">Betalingsdiensten voor </w:t>
            </w:r>
            <w:r w:rsidR="009D4FBB">
              <w:t>klanten</w:t>
            </w:r>
            <w:r>
              <w:t>, al dan niet met gebruikmaking van externe betalingssystemen. Dit omvat alleen natuurlijke personen of rechtspersonen die niet tot de MFI-sector behoren. Ook betalingsdienstenaanbieders zijn uitgesloten van de “niet-MFI”-sector.</w:t>
            </w:r>
          </w:p>
          <w:p w14:paraId="7FE1B9A4" w14:textId="77777777" w:rsidR="00F81672" w:rsidRDefault="001352BF">
            <w:pPr>
              <w:pStyle w:val="P68B1DB1-TableParagraph17"/>
              <w:spacing w:before="108"/>
              <w:ind w:left="85"/>
            </w:pPr>
            <w:r>
              <w:t>De functie is bovendien onderverdeeld in 3 subfuncties:</w:t>
            </w:r>
          </w:p>
          <w:p w14:paraId="7FE1B9A5" w14:textId="77777777" w:rsidR="00F81672" w:rsidRDefault="001352BF">
            <w:pPr>
              <w:pStyle w:val="P68B1DB1-TableParagraph17"/>
              <w:spacing w:before="108"/>
              <w:ind w:left="85"/>
            </w:pPr>
            <w:r>
              <w:t>(1) Huishoudens</w:t>
            </w:r>
          </w:p>
          <w:p w14:paraId="7FE1B9A6" w14:textId="4ABEB88F" w:rsidR="00F81672" w:rsidRDefault="001352BF">
            <w:pPr>
              <w:pStyle w:val="P68B1DB1-TableParagraph17"/>
              <w:spacing w:before="108"/>
              <w:ind w:left="85"/>
            </w:pPr>
            <w:r>
              <w:t xml:space="preserve">(2) Niet-financiële </w:t>
            </w:r>
            <w:r w:rsidR="00FB5AE0">
              <w:t xml:space="preserve">ondernemingen </w:t>
            </w:r>
            <w:r>
              <w:t xml:space="preserve">— </w:t>
            </w:r>
            <w:r w:rsidR="00FB5AE0">
              <w:t>SME’s</w:t>
            </w:r>
          </w:p>
          <w:p w14:paraId="7FE1B9A7" w14:textId="52D938E4" w:rsidR="00F81672" w:rsidRDefault="001352BF">
            <w:pPr>
              <w:pStyle w:val="P68B1DB1-TableParagraph17"/>
              <w:spacing w:before="108"/>
              <w:ind w:left="85"/>
            </w:pPr>
            <w:r>
              <w:t xml:space="preserve">(3) Niet-financiële </w:t>
            </w:r>
            <w:r w:rsidR="00FB5AE0">
              <w:t xml:space="preserve">ondernemingen </w:t>
            </w:r>
            <w:r>
              <w:t>— niet-</w:t>
            </w:r>
            <w:r w:rsidR="00FB5AE0">
              <w:t>SME’s</w:t>
            </w:r>
          </w:p>
        </w:tc>
      </w:tr>
      <w:tr w:rsidR="00F81672" w14:paraId="7FE1B9AC" w14:textId="77777777">
        <w:tc>
          <w:tcPr>
            <w:tcW w:w="1191" w:type="dxa"/>
            <w:tcBorders>
              <w:top w:val="single" w:sz="4" w:space="0" w:color="1A171C"/>
              <w:left w:val="nil"/>
              <w:bottom w:val="single" w:sz="4" w:space="0" w:color="1A171C"/>
              <w:right w:val="single" w:sz="4" w:space="0" w:color="1A171C"/>
            </w:tcBorders>
          </w:tcPr>
          <w:p w14:paraId="7FE1B9A9" w14:textId="77777777" w:rsidR="00F81672" w:rsidRDefault="001352BF">
            <w:pPr>
              <w:pStyle w:val="P68B1DB1-TableParagraph17"/>
              <w:spacing w:before="108"/>
              <w:ind w:left="85"/>
              <w:jc w:val="both"/>
            </w:pPr>
            <w:r>
              <w:t>0180</w:t>
            </w:r>
          </w:p>
        </w:tc>
        <w:tc>
          <w:tcPr>
            <w:tcW w:w="7892" w:type="dxa"/>
            <w:tcBorders>
              <w:top w:val="single" w:sz="4" w:space="0" w:color="1A171C"/>
              <w:left w:val="single" w:sz="4" w:space="0" w:color="1A171C"/>
              <w:bottom w:val="single" w:sz="4" w:space="0" w:color="1A171C"/>
              <w:right w:val="nil"/>
            </w:tcBorders>
          </w:tcPr>
          <w:p w14:paraId="7FE1B9AA" w14:textId="77777777" w:rsidR="00F81672" w:rsidRDefault="001352BF">
            <w:pPr>
              <w:pStyle w:val="P68B1DB1-TableParagraph14"/>
              <w:spacing w:before="108"/>
              <w:ind w:left="85"/>
              <w:jc w:val="both"/>
              <w:rPr>
                <w:bCs/>
              </w:rPr>
            </w:pPr>
            <w:r>
              <w:t>Cashdiensten</w:t>
            </w:r>
          </w:p>
          <w:p w14:paraId="7FE1B9AB" w14:textId="72685D7D" w:rsidR="00F81672" w:rsidRDefault="001352BF">
            <w:pPr>
              <w:pStyle w:val="P68B1DB1-TableParagraph17"/>
              <w:spacing w:before="108"/>
              <w:ind w:left="85"/>
            </w:pPr>
            <w:r>
              <w:t xml:space="preserve">Verschaffing van cashdiensten aan </w:t>
            </w:r>
            <w:r w:rsidR="009D4FBB">
              <w:t>klanten</w:t>
            </w:r>
            <w:r>
              <w:t xml:space="preserve"> (zowel particulieren als bedrijven, alleen niet-</w:t>
            </w:r>
            <w:r>
              <w:lastRenderedPageBreak/>
              <w:t>MFI’s). Deze diensten omvatten opnames aan geldautomaten en aan het loket, maar geen andere cashdiensten (zoals geldtransportdiensten voor grootwinkelbedrijven). Ook geld opnemen met cheques en aan het loket met bankformulieren (waarbij kaarten als identificatiemiddel kunnen worden gebruikt) vallen hieronder.</w:t>
            </w:r>
          </w:p>
        </w:tc>
      </w:tr>
      <w:tr w:rsidR="00F81672" w14:paraId="7FE1B9B0" w14:textId="77777777">
        <w:tc>
          <w:tcPr>
            <w:tcW w:w="1191" w:type="dxa"/>
            <w:tcBorders>
              <w:top w:val="single" w:sz="4" w:space="0" w:color="1A171C"/>
              <w:left w:val="nil"/>
              <w:bottom w:val="single" w:sz="4" w:space="0" w:color="1A171C"/>
              <w:right w:val="single" w:sz="4" w:space="0" w:color="1A171C"/>
            </w:tcBorders>
          </w:tcPr>
          <w:p w14:paraId="7FE1B9AD" w14:textId="77777777" w:rsidR="00F81672" w:rsidRDefault="001352BF">
            <w:pPr>
              <w:pStyle w:val="P68B1DB1-TableParagraph17"/>
              <w:spacing w:before="108"/>
              <w:ind w:left="85"/>
              <w:jc w:val="both"/>
            </w:pPr>
            <w:r>
              <w:lastRenderedPageBreak/>
              <w:t>0190</w:t>
            </w:r>
          </w:p>
        </w:tc>
        <w:tc>
          <w:tcPr>
            <w:tcW w:w="7892" w:type="dxa"/>
            <w:tcBorders>
              <w:top w:val="single" w:sz="4" w:space="0" w:color="1A171C"/>
              <w:left w:val="single" w:sz="4" w:space="0" w:color="1A171C"/>
              <w:bottom w:val="single" w:sz="4" w:space="0" w:color="1A171C"/>
              <w:right w:val="nil"/>
            </w:tcBorders>
          </w:tcPr>
          <w:p w14:paraId="7FE1B9AE" w14:textId="77777777" w:rsidR="00F81672" w:rsidRDefault="001352BF">
            <w:pPr>
              <w:pStyle w:val="P68B1DB1-TableParagraph14"/>
              <w:spacing w:before="108"/>
              <w:ind w:left="85"/>
              <w:jc w:val="both"/>
              <w:rPr>
                <w:bCs/>
              </w:rPr>
            </w:pPr>
            <w:r>
              <w:t>Effectenafwikkelingsdiensten</w:t>
            </w:r>
          </w:p>
          <w:p w14:paraId="7FE1B9AF" w14:textId="28D77C5F" w:rsidR="00F81672" w:rsidRDefault="001352BF">
            <w:pPr>
              <w:pStyle w:val="P68B1DB1-TableParagraph17"/>
              <w:spacing w:before="108"/>
              <w:ind w:left="85"/>
            </w:pPr>
            <w:r>
              <w:t xml:space="preserve">Diensten aan </w:t>
            </w:r>
            <w:r w:rsidR="009D4FBB">
              <w:t>klanten</w:t>
            </w:r>
            <w:r>
              <w:t xml:space="preserve"> voor het bevestigen, clearen en afwikkelen van effectentransacties, al dan niet met gebruikmaking van effectenafwikkelingssystemen. Met “afwikkeling” wordt de voltooiing bedoeld van een effectentransactie waar deze is gesloten met het doel verplichtingen van de partijen bij die transactie te vervullen middels de overboeking van geld of effecten, dan wel van beide.</w:t>
            </w:r>
          </w:p>
        </w:tc>
      </w:tr>
      <w:tr w:rsidR="00F81672" w14:paraId="7FE1B9B4" w14:textId="77777777">
        <w:tc>
          <w:tcPr>
            <w:tcW w:w="1191" w:type="dxa"/>
            <w:tcBorders>
              <w:top w:val="single" w:sz="4" w:space="0" w:color="1A171C"/>
              <w:left w:val="nil"/>
              <w:bottom w:val="single" w:sz="4" w:space="0" w:color="1A171C"/>
              <w:right w:val="single" w:sz="4" w:space="0" w:color="1A171C"/>
            </w:tcBorders>
          </w:tcPr>
          <w:p w14:paraId="7FE1B9B1" w14:textId="77777777" w:rsidR="00F81672" w:rsidRDefault="001352BF">
            <w:pPr>
              <w:pStyle w:val="P68B1DB1-TableParagraph17"/>
              <w:spacing w:before="108"/>
              <w:ind w:left="85"/>
              <w:jc w:val="both"/>
            </w:pPr>
            <w:r>
              <w:t>0200</w:t>
            </w:r>
          </w:p>
        </w:tc>
        <w:tc>
          <w:tcPr>
            <w:tcW w:w="7892" w:type="dxa"/>
            <w:tcBorders>
              <w:top w:val="single" w:sz="4" w:space="0" w:color="1A171C"/>
              <w:left w:val="single" w:sz="4" w:space="0" w:color="1A171C"/>
              <w:bottom w:val="single" w:sz="4" w:space="0" w:color="1A171C"/>
              <w:right w:val="nil"/>
            </w:tcBorders>
          </w:tcPr>
          <w:p w14:paraId="7FE1B9B2" w14:textId="6DCB1B01" w:rsidR="00F81672" w:rsidRDefault="001352BF">
            <w:pPr>
              <w:pStyle w:val="P68B1DB1-TableParagraph14"/>
              <w:spacing w:before="108"/>
              <w:ind w:left="85"/>
              <w:jc w:val="both"/>
              <w:rPr>
                <w:bCs/>
              </w:rPr>
            </w:pPr>
            <w:r>
              <w:t>C</w:t>
            </w:r>
            <w:r w:rsidR="00847716">
              <w:t>C</w:t>
            </w:r>
            <w:r>
              <w:t>P-clearingdiensten</w:t>
            </w:r>
          </w:p>
          <w:p w14:paraId="7FE1B9B3" w14:textId="2EE06E41" w:rsidR="00F81672" w:rsidRDefault="001352BF">
            <w:pPr>
              <w:pStyle w:val="P68B1DB1-TableParagraph17"/>
              <w:spacing w:before="108"/>
              <w:ind w:left="85"/>
            </w:pPr>
            <w:r>
              <w:t xml:space="preserve">Diensten aan </w:t>
            </w:r>
            <w:r w:rsidR="009D4FBB">
              <w:t>klanten</w:t>
            </w:r>
            <w:r>
              <w:t xml:space="preserve"> voor het clearen van effecten en derivaten. Dit omvat ook het bieden van indirecte toegang tot een centrale tegenpartij (C</w:t>
            </w:r>
            <w:r w:rsidR="00847716">
              <w:t>C</w:t>
            </w:r>
            <w:r>
              <w:t>P).</w:t>
            </w:r>
          </w:p>
        </w:tc>
      </w:tr>
      <w:tr w:rsidR="00F81672" w14:paraId="7FE1B9B8" w14:textId="77777777">
        <w:tc>
          <w:tcPr>
            <w:tcW w:w="1191" w:type="dxa"/>
            <w:tcBorders>
              <w:top w:val="single" w:sz="4" w:space="0" w:color="1A171C"/>
              <w:left w:val="nil"/>
              <w:bottom w:val="single" w:sz="4" w:space="0" w:color="1A171C"/>
              <w:right w:val="single" w:sz="4" w:space="0" w:color="1A171C"/>
            </w:tcBorders>
          </w:tcPr>
          <w:p w14:paraId="7FE1B9B5" w14:textId="77777777" w:rsidR="00F81672" w:rsidRDefault="001352BF">
            <w:pPr>
              <w:pStyle w:val="P68B1DB1-TableParagraph17"/>
              <w:spacing w:before="108"/>
              <w:ind w:left="85"/>
              <w:jc w:val="both"/>
            </w:pPr>
            <w:r>
              <w:t>0210</w:t>
            </w:r>
          </w:p>
        </w:tc>
        <w:tc>
          <w:tcPr>
            <w:tcW w:w="7892" w:type="dxa"/>
            <w:tcBorders>
              <w:top w:val="single" w:sz="4" w:space="0" w:color="1A171C"/>
              <w:left w:val="single" w:sz="4" w:space="0" w:color="1A171C"/>
              <w:bottom w:val="single" w:sz="4" w:space="0" w:color="1A171C"/>
              <w:right w:val="nil"/>
            </w:tcBorders>
          </w:tcPr>
          <w:p w14:paraId="7FE1B9B6" w14:textId="77777777" w:rsidR="00F81672" w:rsidRDefault="001352BF">
            <w:pPr>
              <w:pStyle w:val="P68B1DB1-TableParagraph14"/>
              <w:spacing w:before="108"/>
              <w:ind w:left="85"/>
              <w:jc w:val="both"/>
              <w:rPr>
                <w:bCs/>
              </w:rPr>
            </w:pPr>
            <w:r>
              <w:t>Inbewaarneming</w:t>
            </w:r>
          </w:p>
          <w:p w14:paraId="7FE1B9B7" w14:textId="72F2837C" w:rsidR="00F81672" w:rsidRDefault="001352BF">
            <w:pPr>
              <w:pStyle w:val="P68B1DB1-TableParagraph17"/>
              <w:spacing w:before="108"/>
              <w:ind w:left="85"/>
            </w:pPr>
            <w:r>
              <w:t xml:space="preserve">Bewaring en beheer van financiële instrumenten voor </w:t>
            </w:r>
            <w:r w:rsidR="009D4FBB">
              <w:t>klanten</w:t>
            </w:r>
            <w:r>
              <w:t xml:space="preserve"> en met bewaring samenhangende diensten, zoals contanten- en/of zekerhedenbeheer.</w:t>
            </w:r>
          </w:p>
        </w:tc>
      </w:tr>
      <w:tr w:rsidR="00F81672" w14:paraId="7FE1B9BB" w14:textId="77777777">
        <w:tc>
          <w:tcPr>
            <w:tcW w:w="1191" w:type="dxa"/>
            <w:tcBorders>
              <w:top w:val="single" w:sz="4" w:space="0" w:color="1A171C"/>
              <w:left w:val="nil"/>
              <w:bottom w:val="single" w:sz="4" w:space="0" w:color="1A171C"/>
              <w:right w:val="single" w:sz="4" w:space="0" w:color="1A171C"/>
            </w:tcBorders>
          </w:tcPr>
          <w:p w14:paraId="7FE1B9B9" w14:textId="77777777" w:rsidR="00F81672" w:rsidRDefault="001352BF">
            <w:pPr>
              <w:pStyle w:val="P68B1DB1-TableParagraph17"/>
              <w:spacing w:before="108"/>
              <w:ind w:left="85"/>
              <w:jc w:val="both"/>
            </w:pPr>
            <w:r>
              <w:t>0220 TOT 0240</w:t>
            </w:r>
          </w:p>
        </w:tc>
        <w:tc>
          <w:tcPr>
            <w:tcW w:w="7892" w:type="dxa"/>
            <w:tcBorders>
              <w:top w:val="single" w:sz="4" w:space="0" w:color="1A171C"/>
              <w:left w:val="single" w:sz="4" w:space="0" w:color="1A171C"/>
              <w:bottom w:val="single" w:sz="4" w:space="0" w:color="1A171C"/>
              <w:right w:val="nil"/>
            </w:tcBorders>
          </w:tcPr>
          <w:p w14:paraId="7FE1B9BA" w14:textId="77777777" w:rsidR="00F81672" w:rsidRDefault="001352BF">
            <w:pPr>
              <w:pStyle w:val="P68B1DB1-TableParagraph14"/>
              <w:spacing w:before="108"/>
              <w:ind w:left="85"/>
              <w:jc w:val="both"/>
              <w:rPr>
                <w:rFonts w:eastAsia="Cambria"/>
              </w:rPr>
            </w:pPr>
            <w:r>
              <w:t>Andere diensten/activiteiten/functies (1), (2) en (3)</w:t>
            </w:r>
          </w:p>
        </w:tc>
      </w:tr>
      <w:tr w:rsidR="00F81672" w14:paraId="7FE1B9BE" w14:textId="77777777">
        <w:tc>
          <w:tcPr>
            <w:tcW w:w="9083" w:type="dxa"/>
            <w:gridSpan w:val="2"/>
            <w:tcBorders>
              <w:top w:val="single" w:sz="4" w:space="0" w:color="1A171C"/>
              <w:left w:val="nil"/>
              <w:bottom w:val="single" w:sz="4" w:space="0" w:color="1A171C"/>
            </w:tcBorders>
          </w:tcPr>
          <w:p w14:paraId="7FE1B9BC" w14:textId="4228BCAA" w:rsidR="00F81672" w:rsidRDefault="001352BF">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hAnsi="Times New Roman" w:cs="Times New Roman"/>
              </w:rPr>
              <w:t>Z 07.01.4 FUNC 1 CM</w:t>
            </w:r>
            <w:r>
              <w:rPr>
                <w:rFonts w:ascii="Times New Roman" w:eastAsia="Cambria" w:hAnsi="Times New Roman" w:cs="Times New Roman"/>
                <w:color w:val="000000" w:themeColor="text1"/>
                <w:sz w:val="20"/>
                <w:szCs w:val="20"/>
              </w:rPr>
              <w:t xml:space="preserve"> </w:t>
            </w:r>
          </w:p>
          <w:p w14:paraId="7FE1B9BD" w14:textId="77777777" w:rsidR="00F81672" w:rsidRDefault="001352BF">
            <w:pPr>
              <w:pStyle w:val="P68B1DB1-TableParagraph17"/>
              <w:spacing w:before="108"/>
              <w:ind w:left="85"/>
              <w:jc w:val="both"/>
            </w:pPr>
            <w:r>
              <w:t xml:space="preserve">Met “kapitaalmarktdiensten” wordt de uitgifte van en transacties in effecten, daarmee samenhangende adviesdiensten en aanverwante diensten, zoals prime brokerage en marketmaking, bedoeld. </w:t>
            </w:r>
          </w:p>
        </w:tc>
      </w:tr>
      <w:tr w:rsidR="00F81672" w14:paraId="7FE1B9C5" w14:textId="77777777">
        <w:tc>
          <w:tcPr>
            <w:tcW w:w="1191" w:type="dxa"/>
            <w:tcBorders>
              <w:top w:val="single" w:sz="4" w:space="0" w:color="1A171C"/>
              <w:left w:val="nil"/>
              <w:bottom w:val="single" w:sz="4" w:space="0" w:color="1A171C"/>
              <w:right w:val="single" w:sz="4" w:space="0" w:color="1A171C"/>
            </w:tcBorders>
          </w:tcPr>
          <w:p w14:paraId="7FE1B9BF" w14:textId="77777777" w:rsidR="00F81672" w:rsidRDefault="001352BF">
            <w:pPr>
              <w:pStyle w:val="P68B1DB1-TableParagraph17"/>
              <w:spacing w:before="108"/>
              <w:ind w:left="85"/>
            </w:pPr>
            <w:r>
              <w:t>0250</w:t>
            </w:r>
          </w:p>
        </w:tc>
        <w:tc>
          <w:tcPr>
            <w:tcW w:w="7892" w:type="dxa"/>
            <w:tcBorders>
              <w:top w:val="single" w:sz="4" w:space="0" w:color="1A171C"/>
              <w:left w:val="single" w:sz="4" w:space="0" w:color="1A171C"/>
              <w:bottom w:val="single" w:sz="4" w:space="0" w:color="1A171C"/>
              <w:right w:val="nil"/>
            </w:tcBorders>
          </w:tcPr>
          <w:p w14:paraId="7FE1B9C0" w14:textId="77777777" w:rsidR="00F81672" w:rsidRDefault="001352BF">
            <w:pPr>
              <w:pStyle w:val="P68B1DB1-TableParagraph14"/>
              <w:spacing w:before="108"/>
              <w:ind w:left="85"/>
              <w:jc w:val="both"/>
              <w:rPr>
                <w:bCs/>
              </w:rPr>
            </w:pPr>
            <w:r>
              <w:t>Derivaten aangehouden voor handelsdoeleinden (OTC)</w:t>
            </w:r>
          </w:p>
          <w:p w14:paraId="7FE1B9C1" w14:textId="2FDAA405" w:rsidR="00F81672" w:rsidRDefault="001352BF">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Artikel 2, leden 5 en 7, van Verordening (EU) nr. 648/2012</w:t>
            </w:r>
            <w:r>
              <w:rPr>
                <w:rStyle w:val="FootnoteReference"/>
                <w:rFonts w:ascii="Times New Roman" w:eastAsia="Cambria" w:hAnsi="Times New Roman" w:cs="Times New Roman"/>
                <w:color w:val="000000" w:themeColor="text1"/>
                <w:sz w:val="20"/>
                <w:szCs w:val="20"/>
              </w:rPr>
              <w:footnoteReference w:id="18"/>
            </w:r>
            <w:r>
              <w:rPr>
                <w:rFonts w:ascii="Times New Roman" w:eastAsia="Cambria" w:hAnsi="Times New Roman" w:cs="Times New Roman"/>
                <w:color w:val="000000" w:themeColor="text1"/>
                <w:sz w:val="20"/>
                <w:szCs w:val="20"/>
              </w:rPr>
              <w:t>.</w:t>
            </w:r>
          </w:p>
          <w:p w14:paraId="7FE1B9C2" w14:textId="3A857D21" w:rsidR="00F81672" w:rsidRDefault="001352BF">
            <w:pPr>
              <w:pStyle w:val="P68B1DB1-TableParagraph17"/>
              <w:spacing w:before="108"/>
              <w:ind w:left="85"/>
            </w:pPr>
            <w:r>
              <w:t>Een “derivaat” of “derivatencontract” is een financieel instrument als vermeld in bijlage I, deel C, punten 4 tot en met 10, van Richtlijn 2014/65/EU, zoals geïmplementeerd bij de artikelen 38 en 39 van Verordening (EG) nr. 1287/2006.</w:t>
            </w:r>
          </w:p>
          <w:p w14:paraId="7FE1B9C3" w14:textId="583C566B" w:rsidR="00F81672" w:rsidRDefault="001352BF">
            <w:pPr>
              <w:pStyle w:val="P68B1DB1-TableParagraph17"/>
              <w:spacing w:before="108"/>
              <w:ind w:left="85"/>
            </w:pPr>
            <w:r>
              <w:t>Een “otc-derivaat” of “otc-derivatencontract” is een derivatencontract waarvan de uitvoering niet plaatsvindt op een gereglementeerde markt in de zin van artikel 4, lid 1, punt 21, van Richtlijn 2014/65/EU, of op een markt van een derde land die overeenkomstig artikel 2 bis van Verordening (EU) nr. 648/2012 wordt geacht gelijkwaardig te zijn aan een gereglementeerde markt.</w:t>
            </w:r>
          </w:p>
          <w:p w14:paraId="7FE1B9C4" w14:textId="77777777" w:rsidR="00F81672" w:rsidRDefault="001352BF">
            <w:pPr>
              <w:pStyle w:val="P68B1DB1-TableParagraph17"/>
              <w:spacing w:before="108"/>
              <w:ind w:left="85"/>
            </w:pPr>
            <w:r>
              <w:t xml:space="preserve">Het te rapporteren bedrag omvat alleen op de OTC-markt verhandelde derivaten. </w:t>
            </w:r>
          </w:p>
        </w:tc>
      </w:tr>
      <w:tr w:rsidR="00F81672" w14:paraId="7FE1B9C9" w14:textId="77777777">
        <w:tc>
          <w:tcPr>
            <w:tcW w:w="1191" w:type="dxa"/>
            <w:tcBorders>
              <w:top w:val="single" w:sz="4" w:space="0" w:color="1A171C"/>
              <w:left w:val="nil"/>
              <w:bottom w:val="single" w:sz="4" w:space="0" w:color="1A171C"/>
              <w:right w:val="single" w:sz="4" w:space="0" w:color="1A171C"/>
            </w:tcBorders>
          </w:tcPr>
          <w:p w14:paraId="7FE1B9C6" w14:textId="77777777" w:rsidR="00F81672" w:rsidRDefault="001352BF">
            <w:pPr>
              <w:pStyle w:val="P68B1DB1-TableParagraph17"/>
              <w:spacing w:before="108"/>
              <w:ind w:left="85"/>
            </w:pPr>
            <w:r>
              <w:t>0260</w:t>
            </w:r>
          </w:p>
        </w:tc>
        <w:tc>
          <w:tcPr>
            <w:tcW w:w="7892" w:type="dxa"/>
            <w:tcBorders>
              <w:top w:val="single" w:sz="4" w:space="0" w:color="1A171C"/>
              <w:left w:val="single" w:sz="4" w:space="0" w:color="1A171C"/>
              <w:bottom w:val="single" w:sz="4" w:space="0" w:color="1A171C"/>
              <w:right w:val="nil"/>
            </w:tcBorders>
          </w:tcPr>
          <w:p w14:paraId="7FE1B9C7" w14:textId="77777777" w:rsidR="00F81672" w:rsidRDefault="001352BF">
            <w:pPr>
              <w:pStyle w:val="P68B1DB1-TableParagraph14"/>
              <w:spacing w:before="108"/>
              <w:ind w:left="85"/>
              <w:jc w:val="both"/>
              <w:rPr>
                <w:bCs/>
              </w:rPr>
            </w:pPr>
            <w:r>
              <w:t>Derivaten aangehouden voor handelsdoeleinden (niet-OTC)</w:t>
            </w:r>
          </w:p>
          <w:p w14:paraId="7FE1B9C8" w14:textId="77777777" w:rsidR="00F81672" w:rsidRDefault="001352BF">
            <w:pPr>
              <w:pStyle w:val="P68B1DB1-TableParagraph17"/>
              <w:spacing w:before="108"/>
              <w:ind w:left="85"/>
            </w:pPr>
            <w:r>
              <w:t xml:space="preserve">Alle voor handelsdoeleinden aangehouden derivaten, met uitzondering van voor handelsdoeleinden aangehouden OTC-derivaten. </w:t>
            </w:r>
          </w:p>
        </w:tc>
      </w:tr>
      <w:tr w:rsidR="00F81672" w14:paraId="7FE1B9CF" w14:textId="77777777">
        <w:tc>
          <w:tcPr>
            <w:tcW w:w="1191" w:type="dxa"/>
            <w:tcBorders>
              <w:top w:val="single" w:sz="4" w:space="0" w:color="1A171C"/>
              <w:left w:val="nil"/>
              <w:bottom w:val="single" w:sz="4" w:space="0" w:color="1A171C"/>
              <w:right w:val="single" w:sz="4" w:space="0" w:color="1A171C"/>
            </w:tcBorders>
          </w:tcPr>
          <w:p w14:paraId="7FE1B9CA" w14:textId="77777777" w:rsidR="00F81672" w:rsidRDefault="001352BF">
            <w:pPr>
              <w:pStyle w:val="P68B1DB1-TableParagraph17"/>
              <w:spacing w:before="108"/>
              <w:ind w:left="85"/>
            </w:pPr>
            <w:r>
              <w:t>0270</w:t>
            </w:r>
          </w:p>
        </w:tc>
        <w:tc>
          <w:tcPr>
            <w:tcW w:w="7892" w:type="dxa"/>
            <w:tcBorders>
              <w:top w:val="single" w:sz="4" w:space="0" w:color="1A171C"/>
              <w:left w:val="single" w:sz="4" w:space="0" w:color="1A171C"/>
              <w:bottom w:val="single" w:sz="4" w:space="0" w:color="1A171C"/>
              <w:right w:val="nil"/>
            </w:tcBorders>
          </w:tcPr>
          <w:p w14:paraId="7FE1B9CB" w14:textId="77777777" w:rsidR="00F81672" w:rsidRDefault="001352BF">
            <w:pPr>
              <w:pStyle w:val="P68B1DB1-TableParagraph14"/>
              <w:spacing w:before="108"/>
              <w:ind w:left="85"/>
              <w:jc w:val="both"/>
              <w:rPr>
                <w:bCs/>
              </w:rPr>
            </w:pPr>
            <w:r>
              <w:t>Secundaire markten/handel</w:t>
            </w:r>
          </w:p>
          <w:p w14:paraId="7FE1B9CC" w14:textId="77777777" w:rsidR="00F81672" w:rsidRDefault="001352BF">
            <w:pPr>
              <w:pStyle w:val="P68B1DB1-TableParagraph17"/>
              <w:spacing w:before="108"/>
              <w:ind w:left="85"/>
            </w:pPr>
            <w:r>
              <w:t>De secundaire markt is de plaats waar beleggers effecten kopen en verkopen. Deze functie geldt voor de totale handelsportefeuille (d.w.z. aandelen, kredieten aan ondernemingen, kredieten aan overheden).</w:t>
            </w:r>
          </w:p>
          <w:p w14:paraId="7FE1B9CD" w14:textId="77777777" w:rsidR="00F81672" w:rsidRDefault="001352BF">
            <w:pPr>
              <w:pStyle w:val="P68B1DB1-TableParagraph17"/>
              <w:spacing w:before="108"/>
              <w:ind w:left="85"/>
            </w:pPr>
            <w:r>
              <w:t xml:space="preserve">Het te rapporteren bedrag omvat de waarde van effecten gemeten als het totale bedrag aan voor </w:t>
            </w:r>
            <w:r>
              <w:lastRenderedPageBreak/>
              <w:t>handelsdoeleinden aangehouden effecten. Effecten worden gerapporteerd tegen reële waarde op de rapportagedatum.</w:t>
            </w:r>
          </w:p>
          <w:p w14:paraId="7FE1B9CE" w14:textId="77777777" w:rsidR="00F81672" w:rsidRDefault="001352BF">
            <w:pPr>
              <w:pStyle w:val="P68B1DB1-TableParagraph17"/>
              <w:spacing w:before="108"/>
              <w:ind w:left="85"/>
            </w:pPr>
            <w:r>
              <w:t>Het bedrag omvat geen leningen, derivaten en niet-verhandelbare activa (bv. vorderingen).</w:t>
            </w:r>
          </w:p>
        </w:tc>
      </w:tr>
      <w:tr w:rsidR="00F81672" w14:paraId="7FE1B9D3" w14:textId="77777777">
        <w:tc>
          <w:tcPr>
            <w:tcW w:w="1191" w:type="dxa"/>
            <w:tcBorders>
              <w:top w:val="single" w:sz="4" w:space="0" w:color="1A171C"/>
              <w:left w:val="nil"/>
              <w:bottom w:val="single" w:sz="4" w:space="0" w:color="1A171C"/>
              <w:right w:val="single" w:sz="4" w:space="0" w:color="1A171C"/>
            </w:tcBorders>
          </w:tcPr>
          <w:p w14:paraId="7FE1B9D0" w14:textId="77777777" w:rsidR="00F81672" w:rsidRDefault="001352BF">
            <w:pPr>
              <w:pStyle w:val="P68B1DB1-TableParagraph17"/>
              <w:spacing w:before="108"/>
              <w:ind w:left="85"/>
            </w:pPr>
            <w:r>
              <w:lastRenderedPageBreak/>
              <w:t>0280</w:t>
            </w:r>
          </w:p>
        </w:tc>
        <w:tc>
          <w:tcPr>
            <w:tcW w:w="7892" w:type="dxa"/>
            <w:tcBorders>
              <w:top w:val="single" w:sz="4" w:space="0" w:color="1A171C"/>
              <w:left w:val="single" w:sz="4" w:space="0" w:color="1A171C"/>
              <w:bottom w:val="single" w:sz="4" w:space="0" w:color="1A171C"/>
              <w:right w:val="nil"/>
            </w:tcBorders>
          </w:tcPr>
          <w:p w14:paraId="7FE1B9D1" w14:textId="5CAB1E03" w:rsidR="00F81672" w:rsidRDefault="001352BF">
            <w:pPr>
              <w:pStyle w:val="P68B1DB1-TableParagraph14"/>
              <w:spacing w:before="108"/>
              <w:ind w:left="85"/>
              <w:jc w:val="both"/>
              <w:rPr>
                <w:bCs/>
              </w:rPr>
            </w:pPr>
            <w:r>
              <w:t>Primaire markten/</w:t>
            </w:r>
            <w:r w:rsidR="00A36D05">
              <w:t>uitgifte</w:t>
            </w:r>
          </w:p>
          <w:p w14:paraId="7FE1B9D2" w14:textId="2BAB3D92" w:rsidR="00F81672" w:rsidRDefault="001352BF">
            <w:pPr>
              <w:pStyle w:val="P68B1DB1-TableParagraph17"/>
              <w:spacing w:before="108"/>
              <w:ind w:left="85"/>
            </w:pPr>
            <w:r>
              <w:t xml:space="preserve">Primaire markten zijn markten waar nieuwe effecten op een effectenbeurs worden uitgegeven door bedrijven, overheden en andere groepen, om financiering te verkrijgen via vreemd- of eigenvermogensgebaseerde effecten (zoals gewone en preferente aandelen, bedrijfsobligaties, notes, bills, overheidsobligaties). Primaire markten worden gefaciliteerd door </w:t>
            </w:r>
            <w:r w:rsidR="00144F36">
              <w:t xml:space="preserve">uitgevende </w:t>
            </w:r>
            <w:r>
              <w:t>groepen.</w:t>
            </w:r>
          </w:p>
        </w:tc>
      </w:tr>
      <w:tr w:rsidR="00F81672" w14:paraId="7FE1B9D6" w14:textId="77777777">
        <w:tc>
          <w:tcPr>
            <w:tcW w:w="1191" w:type="dxa"/>
            <w:tcBorders>
              <w:top w:val="single" w:sz="4" w:space="0" w:color="1A171C"/>
              <w:left w:val="nil"/>
              <w:bottom w:val="single" w:sz="4" w:space="0" w:color="1A171C"/>
              <w:right w:val="single" w:sz="4" w:space="0" w:color="1A171C"/>
            </w:tcBorders>
          </w:tcPr>
          <w:p w14:paraId="7FE1B9D4" w14:textId="77777777" w:rsidR="00F81672" w:rsidRDefault="001352BF">
            <w:pPr>
              <w:pStyle w:val="P68B1DB1-TableParagraph17"/>
              <w:spacing w:before="108"/>
              <w:ind w:left="85"/>
              <w:jc w:val="both"/>
            </w:pPr>
            <w:r>
              <w:t>0290 TOT 0310</w:t>
            </w:r>
          </w:p>
        </w:tc>
        <w:tc>
          <w:tcPr>
            <w:tcW w:w="7892" w:type="dxa"/>
            <w:tcBorders>
              <w:top w:val="single" w:sz="4" w:space="0" w:color="1A171C"/>
              <w:left w:val="single" w:sz="4" w:space="0" w:color="1A171C"/>
              <w:bottom w:val="single" w:sz="4" w:space="0" w:color="1A171C"/>
              <w:right w:val="nil"/>
            </w:tcBorders>
          </w:tcPr>
          <w:p w14:paraId="7FE1B9D5" w14:textId="77777777" w:rsidR="00F81672" w:rsidRDefault="001352BF">
            <w:pPr>
              <w:pStyle w:val="P68B1DB1-TableParagraph14"/>
              <w:spacing w:before="108"/>
              <w:ind w:left="85"/>
              <w:jc w:val="both"/>
              <w:rPr>
                <w:rFonts w:eastAsia="Cambria"/>
              </w:rPr>
            </w:pPr>
            <w:r>
              <w:t>Andere diensten/activiteiten/functies (1), (2) en (3)</w:t>
            </w:r>
          </w:p>
        </w:tc>
      </w:tr>
      <w:tr w:rsidR="00F81672" w14:paraId="7FE1B9D9" w14:textId="77777777">
        <w:tc>
          <w:tcPr>
            <w:tcW w:w="9083" w:type="dxa"/>
            <w:gridSpan w:val="2"/>
            <w:tcBorders>
              <w:top w:val="single" w:sz="4" w:space="0" w:color="1A171C"/>
              <w:left w:val="nil"/>
              <w:bottom w:val="single" w:sz="4" w:space="0" w:color="1A171C"/>
            </w:tcBorders>
          </w:tcPr>
          <w:p w14:paraId="7FE1B9D7" w14:textId="1DCC31B9" w:rsidR="00F81672" w:rsidRDefault="001352BF">
            <w:pPr>
              <w:pStyle w:val="P68B1DB1-TableParagraph16"/>
              <w:spacing w:before="108"/>
              <w:ind w:left="85"/>
              <w:jc w:val="both"/>
              <w:rPr>
                <w:b/>
                <w:bCs/>
                <w:color w:val="000000" w:themeColor="text1"/>
                <w:sz w:val="20"/>
                <w:szCs w:val="20"/>
              </w:rPr>
            </w:pPr>
            <w:r>
              <w:t>Z 07.01.5 FUNC 1 WF</w:t>
            </w:r>
          </w:p>
          <w:p w14:paraId="7FE1B9D8" w14:textId="6365D3C4" w:rsidR="00F81672" w:rsidRDefault="001352BF">
            <w:pPr>
              <w:pStyle w:val="P68B1DB1-TableParagraph17"/>
              <w:spacing w:before="108"/>
              <w:ind w:left="85"/>
              <w:jc w:val="both"/>
            </w:pPr>
            <w:r>
              <w:t xml:space="preserve">Leningactiviteiten op wholesalemarkten aan en van financiële tegenpartijen (kredietinstellingen en andere financiële </w:t>
            </w:r>
            <w:r w:rsidR="00F41B0F">
              <w:t>ondernemingen</w:t>
            </w:r>
            <w:r>
              <w:t>).</w:t>
            </w:r>
          </w:p>
        </w:tc>
      </w:tr>
      <w:tr w:rsidR="00F81672" w14:paraId="7FE1B9DD" w14:textId="77777777">
        <w:tc>
          <w:tcPr>
            <w:tcW w:w="1191" w:type="dxa"/>
            <w:tcBorders>
              <w:top w:val="single" w:sz="4" w:space="0" w:color="1A171C"/>
              <w:left w:val="nil"/>
              <w:bottom w:val="single" w:sz="4" w:space="0" w:color="1A171C"/>
              <w:right w:val="single" w:sz="4" w:space="0" w:color="1A171C"/>
            </w:tcBorders>
          </w:tcPr>
          <w:p w14:paraId="7FE1B9DA" w14:textId="77777777" w:rsidR="00F81672" w:rsidRDefault="001352BF">
            <w:pPr>
              <w:pStyle w:val="P68B1DB1-TableParagraph13"/>
              <w:spacing w:before="108"/>
              <w:ind w:left="85"/>
              <w:jc w:val="both"/>
              <w:rPr>
                <w:rFonts w:eastAsia="Cambria"/>
              </w:rPr>
            </w:pPr>
            <w:r>
              <w:t>0320</w:t>
            </w:r>
          </w:p>
        </w:tc>
        <w:tc>
          <w:tcPr>
            <w:tcW w:w="7892" w:type="dxa"/>
            <w:tcBorders>
              <w:top w:val="single" w:sz="4" w:space="0" w:color="1A171C"/>
              <w:left w:val="single" w:sz="4" w:space="0" w:color="1A171C"/>
              <w:bottom w:val="single" w:sz="4" w:space="0" w:color="1A171C"/>
              <w:right w:val="nil"/>
            </w:tcBorders>
          </w:tcPr>
          <w:p w14:paraId="7FE1B9DB" w14:textId="77777777" w:rsidR="00F81672" w:rsidRDefault="001352BF">
            <w:pPr>
              <w:pStyle w:val="P68B1DB1-TableParagraph14"/>
              <w:spacing w:before="108"/>
              <w:ind w:left="85"/>
              <w:jc w:val="both"/>
              <w:rPr>
                <w:bCs/>
              </w:rPr>
            </w:pPr>
            <w:r>
              <w:t>Opgenomen leningen</w:t>
            </w:r>
          </w:p>
          <w:p w14:paraId="7FE1B9DC" w14:textId="77777777" w:rsidR="00F81672" w:rsidRDefault="001352BF">
            <w:pPr>
              <w:pStyle w:val="P68B1DB1-TableParagraph17"/>
              <w:spacing w:before="108"/>
              <w:ind w:left="85"/>
            </w:pPr>
            <w:r>
              <w:t>Op wholesalemarkten bij financiële tegenpartijen aangegane leningen (ook via retrocessieovereenkomsten, interbancair krediet, commercial paper, certifcate of deposits (CD’s), geldmarktfondsen, kredietlijnen, door activa gedekt commercial paper (ABCP’s) en fiduciaire deposito’s).</w:t>
            </w:r>
          </w:p>
        </w:tc>
      </w:tr>
      <w:tr w:rsidR="00F81672" w14:paraId="7FE1B9E1" w14:textId="77777777">
        <w:tc>
          <w:tcPr>
            <w:tcW w:w="1191" w:type="dxa"/>
            <w:tcBorders>
              <w:top w:val="single" w:sz="4" w:space="0" w:color="1A171C"/>
              <w:left w:val="nil"/>
              <w:bottom w:val="single" w:sz="4" w:space="0" w:color="1A171C"/>
              <w:right w:val="single" w:sz="4" w:space="0" w:color="1A171C"/>
            </w:tcBorders>
          </w:tcPr>
          <w:p w14:paraId="7FE1B9DE" w14:textId="77777777" w:rsidR="00F81672" w:rsidRDefault="001352BF">
            <w:pPr>
              <w:pStyle w:val="P68B1DB1-TableParagraph13"/>
              <w:spacing w:before="108"/>
              <w:ind w:left="85"/>
              <w:jc w:val="both"/>
              <w:rPr>
                <w:rFonts w:eastAsia="Cambria"/>
              </w:rPr>
            </w:pPr>
            <w:r>
              <w:t>0330</w:t>
            </w:r>
          </w:p>
        </w:tc>
        <w:tc>
          <w:tcPr>
            <w:tcW w:w="7892" w:type="dxa"/>
            <w:tcBorders>
              <w:top w:val="single" w:sz="4" w:space="0" w:color="1A171C"/>
              <w:left w:val="single" w:sz="4" w:space="0" w:color="1A171C"/>
              <w:bottom w:val="single" w:sz="4" w:space="0" w:color="1A171C"/>
              <w:right w:val="nil"/>
            </w:tcBorders>
          </w:tcPr>
          <w:p w14:paraId="7FE1B9DF" w14:textId="77777777" w:rsidR="00F81672" w:rsidRDefault="001352BF">
            <w:pPr>
              <w:pStyle w:val="P68B1DB1-TableParagraph14"/>
              <w:spacing w:before="108"/>
              <w:ind w:left="85"/>
              <w:jc w:val="both"/>
              <w:rPr>
                <w:bCs/>
              </w:rPr>
            </w:pPr>
            <w:r>
              <w:t>Derivaten (activa)</w:t>
            </w:r>
          </w:p>
          <w:p w14:paraId="7FE1B9E0" w14:textId="77777777" w:rsidR="00F81672" w:rsidRDefault="001352BF">
            <w:pPr>
              <w:pStyle w:val="P68B1DB1-TableParagraph17"/>
              <w:spacing w:before="108"/>
              <w:ind w:left="85"/>
            </w:pPr>
            <w:r>
              <w:t>Alle derivaten bij financiële tegenpartijen die aan de actiefzijde van de balans worden aangehouden. In tegenstelling tot “Kapitaalmarkten” omvatten derivaten, onder “Wholesalefinanciering”, alle derivaten met financiële tegenpartijen (niet beperkt tot HFT).</w:t>
            </w:r>
          </w:p>
        </w:tc>
      </w:tr>
      <w:tr w:rsidR="00F81672" w14:paraId="7FE1B9E5" w14:textId="77777777">
        <w:tc>
          <w:tcPr>
            <w:tcW w:w="1191" w:type="dxa"/>
            <w:tcBorders>
              <w:top w:val="single" w:sz="4" w:space="0" w:color="1A171C"/>
              <w:left w:val="nil"/>
              <w:bottom w:val="single" w:sz="4" w:space="0" w:color="1A171C"/>
              <w:right w:val="single" w:sz="4" w:space="0" w:color="1A171C"/>
            </w:tcBorders>
          </w:tcPr>
          <w:p w14:paraId="7FE1B9E2" w14:textId="77777777" w:rsidR="00F81672" w:rsidRDefault="001352BF">
            <w:pPr>
              <w:pStyle w:val="P68B1DB1-TableParagraph13"/>
              <w:spacing w:before="108"/>
              <w:ind w:left="85"/>
              <w:jc w:val="both"/>
              <w:rPr>
                <w:rFonts w:eastAsia="Cambria"/>
              </w:rPr>
            </w:pPr>
            <w:r>
              <w:t>0340</w:t>
            </w:r>
          </w:p>
        </w:tc>
        <w:tc>
          <w:tcPr>
            <w:tcW w:w="7892" w:type="dxa"/>
            <w:tcBorders>
              <w:top w:val="single" w:sz="4" w:space="0" w:color="1A171C"/>
              <w:left w:val="single" w:sz="4" w:space="0" w:color="1A171C"/>
              <w:bottom w:val="single" w:sz="4" w:space="0" w:color="1A171C"/>
              <w:right w:val="nil"/>
            </w:tcBorders>
          </w:tcPr>
          <w:p w14:paraId="7FE1B9E3" w14:textId="77777777" w:rsidR="00F81672" w:rsidRDefault="001352BF">
            <w:pPr>
              <w:pStyle w:val="P68B1DB1-TableParagraph14"/>
              <w:spacing w:before="108"/>
              <w:ind w:left="85"/>
              <w:jc w:val="both"/>
              <w:rPr>
                <w:bCs/>
              </w:rPr>
            </w:pPr>
            <w:r>
              <w:t>Kredietverlening</w:t>
            </w:r>
          </w:p>
          <w:p w14:paraId="7FE1B9E4" w14:textId="77777777" w:rsidR="00F81672" w:rsidRDefault="001352BF">
            <w:pPr>
              <w:pStyle w:val="P68B1DB1-TableParagraph17"/>
              <w:spacing w:before="108"/>
              <w:ind w:left="85"/>
            </w:pPr>
            <w:r>
              <w:t>Op wholesalemarkten aan financiële tegenpartijen verstrekte leningen (ook via omgekeerde retrocessieovereenkomsten, commercial paper, certifcate of deposits (CD’s), geldmarktfondsen, kredietlijnen, door activa gedekt commercial paper (ABCP’s), fiduciaire deposito’s).</w:t>
            </w:r>
          </w:p>
        </w:tc>
      </w:tr>
      <w:tr w:rsidR="00F81672" w14:paraId="7FE1B9E9" w14:textId="77777777">
        <w:tc>
          <w:tcPr>
            <w:tcW w:w="1191" w:type="dxa"/>
            <w:tcBorders>
              <w:top w:val="single" w:sz="4" w:space="0" w:color="1A171C"/>
              <w:left w:val="nil"/>
              <w:bottom w:val="single" w:sz="4" w:space="0" w:color="1A171C"/>
              <w:right w:val="single" w:sz="4" w:space="0" w:color="1A171C"/>
            </w:tcBorders>
          </w:tcPr>
          <w:p w14:paraId="7FE1B9E6" w14:textId="77777777" w:rsidR="00F81672" w:rsidRDefault="001352BF">
            <w:pPr>
              <w:pStyle w:val="P68B1DB1-TableParagraph13"/>
              <w:spacing w:before="108"/>
              <w:ind w:left="85"/>
              <w:jc w:val="both"/>
              <w:rPr>
                <w:rFonts w:eastAsia="Cambria"/>
              </w:rPr>
            </w:pPr>
            <w:r>
              <w:t>0350</w:t>
            </w:r>
          </w:p>
        </w:tc>
        <w:tc>
          <w:tcPr>
            <w:tcW w:w="7892" w:type="dxa"/>
            <w:tcBorders>
              <w:top w:val="single" w:sz="4" w:space="0" w:color="1A171C"/>
              <w:left w:val="single" w:sz="4" w:space="0" w:color="1A171C"/>
              <w:bottom w:val="single" w:sz="4" w:space="0" w:color="1A171C"/>
              <w:right w:val="nil"/>
            </w:tcBorders>
          </w:tcPr>
          <w:p w14:paraId="7FE1B9E7" w14:textId="77777777" w:rsidR="00F81672" w:rsidRDefault="001352BF">
            <w:pPr>
              <w:pStyle w:val="P68B1DB1-TableParagraph14"/>
              <w:spacing w:before="108"/>
              <w:ind w:left="85"/>
              <w:jc w:val="both"/>
              <w:rPr>
                <w:bCs/>
              </w:rPr>
            </w:pPr>
            <w:r>
              <w:t>Derivaten (verplichtingen)</w:t>
            </w:r>
          </w:p>
          <w:p w14:paraId="7FE1B9E8" w14:textId="77777777" w:rsidR="00F81672" w:rsidRDefault="001352BF">
            <w:pPr>
              <w:pStyle w:val="P68B1DB1-TableParagraph17"/>
              <w:spacing w:before="108"/>
              <w:ind w:left="85"/>
              <w:jc w:val="both"/>
            </w:pPr>
            <w:r>
              <w:t xml:space="preserve">Alle derivaten bij financiële tegenpartijen die aan de passiefzijde van de balans worden aangehouden. </w:t>
            </w:r>
          </w:p>
        </w:tc>
      </w:tr>
      <w:tr w:rsidR="00F81672" w14:paraId="7FE1B9ED" w14:textId="77777777">
        <w:tc>
          <w:tcPr>
            <w:tcW w:w="1191" w:type="dxa"/>
            <w:tcBorders>
              <w:top w:val="single" w:sz="4" w:space="0" w:color="1A171C"/>
              <w:left w:val="nil"/>
              <w:bottom w:val="single" w:sz="4" w:space="0" w:color="1A171C"/>
              <w:right w:val="single" w:sz="4" w:space="0" w:color="1A171C"/>
            </w:tcBorders>
          </w:tcPr>
          <w:p w14:paraId="7FE1B9EA" w14:textId="77777777" w:rsidR="00F81672" w:rsidRDefault="001352BF">
            <w:pPr>
              <w:pStyle w:val="P68B1DB1-TableParagraph17"/>
              <w:spacing w:before="108"/>
              <w:ind w:left="85"/>
              <w:jc w:val="both"/>
            </w:pPr>
            <w:r>
              <w:t>0360-0380</w:t>
            </w:r>
          </w:p>
        </w:tc>
        <w:tc>
          <w:tcPr>
            <w:tcW w:w="7892" w:type="dxa"/>
            <w:tcBorders>
              <w:top w:val="single" w:sz="4" w:space="0" w:color="1A171C"/>
              <w:left w:val="single" w:sz="4" w:space="0" w:color="1A171C"/>
              <w:bottom w:val="single" w:sz="4" w:space="0" w:color="1A171C"/>
              <w:right w:val="nil"/>
            </w:tcBorders>
          </w:tcPr>
          <w:p w14:paraId="7FE1B9EB" w14:textId="77777777" w:rsidR="00F81672" w:rsidRDefault="001352BF">
            <w:pPr>
              <w:pStyle w:val="P68B1DB1-TableParagraph14"/>
              <w:spacing w:before="108"/>
              <w:ind w:left="85"/>
              <w:jc w:val="both"/>
              <w:rPr>
                <w:bCs/>
              </w:rPr>
            </w:pPr>
            <w:r>
              <w:t>Andere producttypes (1), (2) en (3)</w:t>
            </w:r>
          </w:p>
          <w:p w14:paraId="7FE1B9EC" w14:textId="77777777" w:rsidR="00F81672" w:rsidRDefault="001352BF">
            <w:pPr>
              <w:pStyle w:val="P68B1DB1-TableParagraph17"/>
              <w:spacing w:before="108"/>
              <w:ind w:left="85"/>
            </w:pPr>
            <w:r>
              <w:t>Alle functies van de economische functie “Wholesalefinanciering” die in het bovenstaande niet zijn opgenomen.</w:t>
            </w:r>
          </w:p>
        </w:tc>
      </w:tr>
    </w:tbl>
    <w:p w14:paraId="7FE1B9EE" w14:textId="77777777" w:rsidR="00F81672" w:rsidRDefault="00F81672">
      <w:pPr>
        <w:pStyle w:val="InstructionsText2"/>
        <w:numPr>
          <w:ilvl w:val="0"/>
          <w:numId w:val="0"/>
        </w:numPr>
        <w:ind w:left="1440" w:firstLine="18"/>
        <w:rPr>
          <w:rFonts w:ascii="Times New Roman" w:hAnsi="Times New Roman" w:cs="Times New Roman"/>
          <w:sz w:val="20"/>
          <w:szCs w:val="20"/>
        </w:rPr>
      </w:pPr>
    </w:p>
    <w:p w14:paraId="7FE1B9EF" w14:textId="3D9C3A6F" w:rsidR="00F81672" w:rsidRDefault="001352BF">
      <w:pPr>
        <w:pStyle w:val="P68B1DB1-Instructionsberschrift25"/>
        <w:numPr>
          <w:ilvl w:val="1"/>
          <w:numId w:val="49"/>
        </w:numPr>
        <w:ind w:left="357" w:hanging="357"/>
      </w:pPr>
      <w:bookmarkStart w:id="102" w:name="_Toc208245053"/>
      <w:r>
        <w:t>Z 07.01.1 FUNC 1 DEP</w:t>
      </w:r>
      <w:bookmarkEnd w:id="102"/>
    </w:p>
    <w:p w14:paraId="7FE1B9F9" w14:textId="77777777" w:rsidR="00F81672" w:rsidRDefault="00F81672">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F81672" w14:paraId="7FE1B9FC"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9FA" w14:textId="77777777" w:rsidR="00F81672" w:rsidRDefault="001352BF">
            <w:pPr>
              <w:pStyle w:val="P68B1DB1-TableParagraph17"/>
              <w:spacing w:before="108"/>
              <w:ind w:left="85"/>
              <w:jc w:val="both"/>
            </w:pPr>
            <w:r>
              <w:t>Kolommen</w:t>
            </w:r>
          </w:p>
        </w:tc>
        <w:tc>
          <w:tcPr>
            <w:tcW w:w="8003" w:type="dxa"/>
            <w:tcBorders>
              <w:top w:val="single" w:sz="4" w:space="0" w:color="1A171C"/>
              <w:left w:val="single" w:sz="4" w:space="0" w:color="1A171C"/>
              <w:bottom w:val="single" w:sz="4" w:space="0" w:color="1A171C"/>
              <w:right w:val="nil"/>
            </w:tcBorders>
            <w:shd w:val="clear" w:color="auto" w:fill="E4E5E5"/>
          </w:tcPr>
          <w:p w14:paraId="7FE1B9FB" w14:textId="77777777" w:rsidR="00F81672" w:rsidRDefault="001352BF">
            <w:pPr>
              <w:pStyle w:val="P68B1DB1-TableParagraph17"/>
              <w:spacing w:before="108"/>
              <w:ind w:left="85" w:right="1"/>
              <w:jc w:val="both"/>
            </w:pPr>
            <w:r>
              <w:t>Instructies</w:t>
            </w:r>
          </w:p>
        </w:tc>
      </w:tr>
      <w:tr w:rsidR="00F81672" w14:paraId="7FE1BA00" w14:textId="77777777">
        <w:tc>
          <w:tcPr>
            <w:tcW w:w="1080" w:type="dxa"/>
            <w:tcBorders>
              <w:top w:val="single" w:sz="4" w:space="0" w:color="1A171C"/>
              <w:left w:val="nil"/>
              <w:bottom w:val="single" w:sz="4" w:space="0" w:color="1A171C"/>
              <w:right w:val="single" w:sz="4" w:space="0" w:color="1A171C"/>
            </w:tcBorders>
            <w:vAlign w:val="center"/>
          </w:tcPr>
          <w:p w14:paraId="7FE1B9FD" w14:textId="77777777" w:rsidR="00F81672" w:rsidRDefault="001352BF">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9FE" w14:textId="77777777" w:rsidR="00F81672" w:rsidRDefault="001352BF">
            <w:pPr>
              <w:pStyle w:val="P68B1DB1-TableParagraph14"/>
              <w:spacing w:before="108"/>
              <w:ind w:left="85"/>
              <w:jc w:val="both"/>
              <w:rPr>
                <w:bCs/>
              </w:rPr>
            </w:pPr>
            <w:r>
              <w:t>Beschrijving economische functie</w:t>
            </w:r>
          </w:p>
          <w:p w14:paraId="7FE1B9FF" w14:textId="2DF858EE" w:rsidR="00F81672" w:rsidRDefault="001352BF">
            <w:pPr>
              <w:pStyle w:val="P68B1DB1-TableParagraph17"/>
              <w:spacing w:before="108"/>
              <w:ind w:left="85"/>
            </w:pPr>
            <w:r>
              <w:t xml:space="preserve">Wanneer de economische functie van het type “Andere” is (functies in r0050 tot en met r0070), moet een beschrijving van die functie worden gegeven. </w:t>
            </w:r>
          </w:p>
        </w:tc>
      </w:tr>
      <w:tr w:rsidR="00F81672" w14:paraId="7FE1BA04" w14:textId="77777777">
        <w:tc>
          <w:tcPr>
            <w:tcW w:w="1080" w:type="dxa"/>
            <w:tcBorders>
              <w:top w:val="single" w:sz="4" w:space="0" w:color="1A171C"/>
              <w:left w:val="nil"/>
              <w:bottom w:val="single" w:sz="4" w:space="0" w:color="1A171C"/>
              <w:right w:val="single" w:sz="4" w:space="0" w:color="1A171C"/>
            </w:tcBorders>
            <w:vAlign w:val="center"/>
          </w:tcPr>
          <w:p w14:paraId="7FE1BA01" w14:textId="77777777" w:rsidR="00F81672" w:rsidRDefault="001352BF">
            <w:pPr>
              <w:pStyle w:val="P68B1DB1-TableParagraph17"/>
              <w:spacing w:before="108"/>
              <w:ind w:left="85"/>
              <w:jc w:val="both"/>
            </w:pPr>
            <w:r>
              <w:lastRenderedPageBreak/>
              <w:t>0020</w:t>
            </w:r>
          </w:p>
        </w:tc>
        <w:tc>
          <w:tcPr>
            <w:tcW w:w="8003" w:type="dxa"/>
            <w:tcBorders>
              <w:top w:val="single" w:sz="4" w:space="0" w:color="1A171C"/>
              <w:left w:val="single" w:sz="4" w:space="0" w:color="1A171C"/>
              <w:bottom w:val="single" w:sz="4" w:space="0" w:color="1A171C"/>
              <w:right w:val="nil"/>
            </w:tcBorders>
            <w:vAlign w:val="center"/>
          </w:tcPr>
          <w:p w14:paraId="7FE1BA02" w14:textId="77777777" w:rsidR="00F81672" w:rsidRDefault="001352BF">
            <w:pPr>
              <w:pStyle w:val="P68B1DB1-TableParagraph14"/>
              <w:spacing w:before="108"/>
              <w:ind w:left="85"/>
              <w:jc w:val="both"/>
              <w:rPr>
                <w:bCs/>
              </w:rPr>
            </w:pPr>
            <w:r>
              <w:t xml:space="preserve">Marktaandeel </w:t>
            </w:r>
          </w:p>
          <w:p w14:paraId="7FE1BA03" w14:textId="2B787841" w:rsidR="00F81672" w:rsidRDefault="001352BF">
            <w:pPr>
              <w:pStyle w:val="P68B1DB1-TableParagraph17"/>
              <w:spacing w:before="108"/>
              <w:ind w:left="85"/>
            </w:pPr>
            <w:r>
              <w:t>Raming van het marktaandeel van de instelling of groep voor de economische functie in het respectieve land of geografische gebied. Een percentage van de totale markt in termen van de Waarde op Rekeningen.</w:t>
            </w:r>
          </w:p>
        </w:tc>
      </w:tr>
      <w:tr w:rsidR="00F81672" w14:paraId="7FE1BA09" w14:textId="77777777">
        <w:tc>
          <w:tcPr>
            <w:tcW w:w="1080" w:type="dxa"/>
            <w:tcBorders>
              <w:top w:val="single" w:sz="4" w:space="0" w:color="1A171C"/>
              <w:left w:val="nil"/>
              <w:bottom w:val="single" w:sz="4" w:space="0" w:color="1A171C"/>
              <w:right w:val="single" w:sz="4" w:space="0" w:color="1A171C"/>
            </w:tcBorders>
            <w:vAlign w:val="center"/>
          </w:tcPr>
          <w:p w14:paraId="7FE1BA05" w14:textId="77777777" w:rsidR="00F81672" w:rsidRDefault="001352BF">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A06" w14:textId="77777777" w:rsidR="00F81672" w:rsidRDefault="001352BF">
            <w:pPr>
              <w:pStyle w:val="P68B1DB1-TableParagraph14"/>
              <w:spacing w:before="108"/>
              <w:jc w:val="both"/>
              <w:rPr>
                <w:bCs/>
              </w:rPr>
            </w:pPr>
            <w:r>
              <w:t>Waarde op rekeningen</w:t>
            </w:r>
          </w:p>
          <w:p w14:paraId="7FE1BA07" w14:textId="77777777" w:rsidR="00F81672" w:rsidRDefault="001352BF">
            <w:pPr>
              <w:pStyle w:val="P68B1DB1-TableParagraph17"/>
              <w:spacing w:before="108"/>
            </w:pPr>
            <w:r>
              <w:t>Boekwaarde (inclusief opgelopen rente) van geaccepteerde deposito’s</w:t>
            </w:r>
          </w:p>
          <w:p w14:paraId="7FE1BA08" w14:textId="77777777" w:rsidR="00F81672" w:rsidRDefault="001352BF">
            <w:pPr>
              <w:pStyle w:val="P68B1DB1-TableParagraph17"/>
              <w:spacing w:before="108"/>
            </w:pPr>
            <w:r>
              <w:t>Referenties: FINREP, bijlagen III en IV, template F 08.01, en bijlage V, deel 2, punt 97.</w:t>
            </w:r>
          </w:p>
        </w:tc>
      </w:tr>
      <w:tr w:rsidR="00F81672" w14:paraId="7FE1BA0D" w14:textId="77777777">
        <w:tc>
          <w:tcPr>
            <w:tcW w:w="1080" w:type="dxa"/>
            <w:tcBorders>
              <w:top w:val="single" w:sz="4" w:space="0" w:color="1A171C"/>
              <w:left w:val="nil"/>
              <w:bottom w:val="single" w:sz="4" w:space="0" w:color="1A171C"/>
              <w:right w:val="single" w:sz="4" w:space="0" w:color="1A171C"/>
            </w:tcBorders>
            <w:vAlign w:val="center"/>
          </w:tcPr>
          <w:p w14:paraId="7FE1BA0A" w14:textId="47AA2EA1" w:rsidR="00F81672" w:rsidRDefault="001352BF">
            <w:pPr>
              <w:pStyle w:val="P68B1DB1-TableParagraph17"/>
              <w:spacing w:before="108"/>
              <w:ind w:left="85"/>
              <w:jc w:val="both"/>
            </w:pPr>
            <w:r>
              <w:t>0035</w:t>
            </w:r>
          </w:p>
        </w:tc>
        <w:tc>
          <w:tcPr>
            <w:tcW w:w="8003" w:type="dxa"/>
            <w:tcBorders>
              <w:top w:val="single" w:sz="4" w:space="0" w:color="1A171C"/>
              <w:left w:val="single" w:sz="4" w:space="0" w:color="1A171C"/>
              <w:bottom w:val="single" w:sz="4" w:space="0" w:color="1A171C"/>
              <w:right w:val="nil"/>
            </w:tcBorders>
            <w:vAlign w:val="center"/>
          </w:tcPr>
          <w:p w14:paraId="7FE1BA0B" w14:textId="66CBA83C" w:rsidR="00F81672" w:rsidRDefault="001352BF">
            <w:pPr>
              <w:pStyle w:val="P68B1DB1-TableParagraph14"/>
              <w:spacing w:before="108"/>
              <w:jc w:val="both"/>
              <w:rPr>
                <w:bCs/>
              </w:rPr>
            </w:pPr>
            <w:bookmarkStart w:id="103" w:name="_Hlk162030772"/>
            <w:r>
              <w:t>Waarvan onverzekerd</w:t>
            </w:r>
          </w:p>
          <w:p w14:paraId="7FE1BA0C" w14:textId="464500AA" w:rsidR="00F81672" w:rsidRDefault="001352BF">
            <w:pPr>
              <w:pStyle w:val="P68B1DB1-TableParagraph13"/>
              <w:spacing w:before="108"/>
              <w:rPr>
                <w:rFonts w:eastAsia="Cambria"/>
              </w:rPr>
            </w:pPr>
            <w:r>
              <w:t>Boekwaarde (inclusief opgelopen rente) van geaccepteerde deposito’s waarvan het saldo op hun rekening hoger is dan 100 000,00 EUR</w:t>
            </w:r>
            <w:bookmarkEnd w:id="103"/>
            <w:r>
              <w:t>. Alleen het bedrag boven 100,000 EUR moet hier worden gerapporteerd.</w:t>
            </w:r>
          </w:p>
        </w:tc>
      </w:tr>
      <w:tr w:rsidR="00F81672" w14:paraId="7FE1BA14" w14:textId="77777777">
        <w:tc>
          <w:tcPr>
            <w:tcW w:w="1080" w:type="dxa"/>
            <w:tcBorders>
              <w:top w:val="single" w:sz="4" w:space="0" w:color="1A171C"/>
              <w:left w:val="nil"/>
              <w:bottom w:val="single" w:sz="4" w:space="0" w:color="1A171C"/>
              <w:right w:val="single" w:sz="4" w:space="0" w:color="1A171C"/>
            </w:tcBorders>
            <w:vAlign w:val="center"/>
          </w:tcPr>
          <w:p w14:paraId="7FE1BA0E" w14:textId="13FF7421" w:rsidR="00F81672" w:rsidRDefault="001352BF">
            <w:pPr>
              <w:pStyle w:val="P68B1DB1-TableParagraph17"/>
              <w:spacing w:before="108"/>
              <w:ind w:left="85"/>
              <w:jc w:val="both"/>
            </w:pPr>
            <w:r>
              <w:t>0036</w:t>
            </w:r>
          </w:p>
        </w:tc>
        <w:tc>
          <w:tcPr>
            <w:tcW w:w="8003" w:type="dxa"/>
            <w:tcBorders>
              <w:top w:val="single" w:sz="4" w:space="0" w:color="1A171C"/>
              <w:left w:val="single" w:sz="4" w:space="0" w:color="1A171C"/>
              <w:bottom w:val="single" w:sz="4" w:space="0" w:color="1A171C"/>
              <w:right w:val="nil"/>
            </w:tcBorders>
            <w:vAlign w:val="center"/>
          </w:tcPr>
          <w:p w14:paraId="7FE1BA0F" w14:textId="4A16C5CB" w:rsidR="00F81672" w:rsidRDefault="001352BF">
            <w:pPr>
              <w:pStyle w:val="P68B1DB1-TableParagraph14"/>
              <w:spacing w:before="108"/>
              <w:ind w:left="85"/>
              <w:jc w:val="both"/>
              <w:rPr>
                <w:bCs/>
              </w:rPr>
            </w:pPr>
            <w:bookmarkStart w:id="104" w:name="_Hlk162030782"/>
            <w:r>
              <w:t>Waarvan terugkerende</w:t>
            </w:r>
          </w:p>
          <w:p w14:paraId="7FE1BA12" w14:textId="14AEAE5C" w:rsidR="00F81672" w:rsidRDefault="001352BF">
            <w:pPr>
              <w:pStyle w:val="P68B1DB1-TableParagraph13"/>
              <w:spacing w:before="108"/>
              <w:ind w:left="85"/>
              <w:jc w:val="both"/>
            </w:pPr>
            <w:bookmarkStart w:id="105" w:name="_Hlk170377814"/>
            <w:bookmarkStart w:id="106" w:name="_Hlk162030851"/>
            <w:r>
              <w:t xml:space="preserve">Boekwaarde (met inbegrip van opgelopen rente) van geaccepteerde deposito’s die op een periodieke depositorekening worden aangehouden.  Periodieke depositorekeningen zijn depositorekeningen waarbij de rekening gedurende de 6 maanden voorafgaand aan de afsluitdatum is gedebiteerd of gecrediteerd met gemiddeld 5 maandelijkse transacties, met uitzondering van jaarlijkse vergoedingen, andere kosten en rentebetalingen in verband met de rekening. </w:t>
            </w:r>
            <w:bookmarkEnd w:id="105"/>
          </w:p>
          <w:bookmarkEnd w:id="104"/>
          <w:bookmarkEnd w:id="106"/>
          <w:p w14:paraId="7FE1BA13" w14:textId="0C63C868" w:rsidR="00F81672" w:rsidRDefault="00F81672">
            <w:pPr>
              <w:pStyle w:val="TableParagraph"/>
              <w:spacing w:before="108"/>
              <w:ind w:left="85"/>
              <w:jc w:val="both"/>
              <w:rPr>
                <w:rFonts w:ascii="Times New Roman" w:hAnsi="Times New Roman" w:cs="Times New Roman"/>
                <w:color w:val="000000" w:themeColor="text1"/>
                <w:sz w:val="20"/>
                <w:szCs w:val="20"/>
              </w:rPr>
            </w:pPr>
          </w:p>
        </w:tc>
      </w:tr>
      <w:tr w:rsidR="00F81672" w14:paraId="7FE1BA18" w14:textId="77777777">
        <w:tc>
          <w:tcPr>
            <w:tcW w:w="1080" w:type="dxa"/>
            <w:tcBorders>
              <w:top w:val="single" w:sz="4" w:space="0" w:color="1A171C"/>
              <w:left w:val="nil"/>
              <w:bottom w:val="single" w:sz="4" w:space="0" w:color="1A171C"/>
              <w:right w:val="single" w:sz="4" w:space="0" w:color="1A171C"/>
            </w:tcBorders>
            <w:vAlign w:val="center"/>
          </w:tcPr>
          <w:p w14:paraId="7FE1BA15" w14:textId="56462D7A" w:rsidR="00F81672" w:rsidRDefault="001352BF">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A16" w14:textId="5479FC37" w:rsidR="00F81672" w:rsidRDefault="001352BF">
            <w:pPr>
              <w:pStyle w:val="P68B1DB1-TableParagraph14"/>
              <w:spacing w:before="108"/>
              <w:ind w:left="85"/>
              <w:jc w:val="both"/>
              <w:rPr>
                <w:bCs/>
              </w:rPr>
            </w:pPr>
            <w:r>
              <w:t xml:space="preserve">Aantal </w:t>
            </w:r>
            <w:r w:rsidR="00A01148">
              <w:t>klanten</w:t>
            </w:r>
          </w:p>
          <w:p w14:paraId="7FE1BA17" w14:textId="38BE000E" w:rsidR="00F81672" w:rsidRDefault="001352BF">
            <w:pPr>
              <w:pStyle w:val="P68B1DB1-TableParagraph13"/>
              <w:spacing w:before="108"/>
              <w:ind w:left="85"/>
              <w:jc w:val="both"/>
            </w:pPr>
            <w:r>
              <w:t xml:space="preserve">Totaal aantal </w:t>
            </w:r>
            <w:r w:rsidR="009D4FBB">
              <w:t>klanten</w:t>
            </w:r>
            <w:r>
              <w:t xml:space="preserve"> dat de in c0030 “waarde op rekeningen” gerapporteerde waarden heeft gedeponeerd. Indien één </w:t>
            </w:r>
            <w:r w:rsidR="009D4FBB">
              <w:t xml:space="preserve">klant </w:t>
            </w:r>
            <w:r>
              <w:t xml:space="preserve">meer dan één depositoproduct/-rekening gebruikt, wordt de </w:t>
            </w:r>
            <w:r w:rsidR="009D4FBB">
              <w:t>klant</w:t>
            </w:r>
            <w:r>
              <w:t xml:space="preserve"> slechts eenmaal geteld.</w:t>
            </w:r>
          </w:p>
        </w:tc>
      </w:tr>
      <w:tr w:rsidR="00F81672" w14:paraId="7FE1BA1F" w14:textId="77777777">
        <w:tc>
          <w:tcPr>
            <w:tcW w:w="1080" w:type="dxa"/>
            <w:tcBorders>
              <w:top w:val="single" w:sz="4" w:space="0" w:color="1A171C"/>
              <w:left w:val="nil"/>
              <w:bottom w:val="single" w:sz="4" w:space="0" w:color="1A171C"/>
              <w:right w:val="single" w:sz="4" w:space="0" w:color="1A171C"/>
            </w:tcBorders>
            <w:vAlign w:val="center"/>
          </w:tcPr>
          <w:p w14:paraId="7FE1BA19" w14:textId="5D4B8FB0" w:rsidR="00F81672" w:rsidRDefault="001352BF">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A1A" w14:textId="77777777" w:rsidR="00F81672" w:rsidRDefault="001352BF">
            <w:pPr>
              <w:pStyle w:val="P68B1DB1-TableParagraph14"/>
              <w:spacing w:before="108"/>
              <w:ind w:left="85"/>
              <w:jc w:val="both"/>
              <w:rPr>
                <w:bCs/>
              </w:rPr>
            </w:pPr>
            <w:r>
              <w:t>Aantal rekeningen</w:t>
            </w:r>
          </w:p>
          <w:p w14:paraId="7FE1BA1B" w14:textId="77777777" w:rsidR="00F81672" w:rsidRDefault="001352BF">
            <w:pPr>
              <w:pStyle w:val="P68B1DB1-TableParagraph13"/>
              <w:spacing w:before="108"/>
              <w:ind w:left="85"/>
              <w:jc w:val="both"/>
            </w:pPr>
            <w:r>
              <w:t>Totaal aantal rekeningen-courant/girale deposito’s, deposito’s met vaste looptijd en</w:t>
            </w:r>
          </w:p>
          <w:p w14:paraId="7FE1BA1C" w14:textId="36D44222" w:rsidR="00F81672" w:rsidRDefault="001352BF">
            <w:pPr>
              <w:pStyle w:val="P68B1DB1-TableParagraph13"/>
              <w:spacing w:before="108"/>
              <w:ind w:left="85"/>
              <w:jc w:val="both"/>
            </w:pPr>
            <w:r>
              <w:t>Deposito’s met opzegtermijn Gezamenlijke rekeningen worden slechts eenmaal geteld. Het</w:t>
            </w:r>
          </w:p>
          <w:p w14:paraId="7FE1BA1D" w14:textId="07F9DB1C" w:rsidR="00F81672" w:rsidRDefault="001352BF">
            <w:pPr>
              <w:pStyle w:val="P68B1DB1-TableParagraph13"/>
              <w:spacing w:before="108"/>
              <w:ind w:left="85"/>
              <w:jc w:val="both"/>
            </w:pPr>
            <w:r>
              <w:t>het totale aantal rekeningen in deze kolom komt overeen met de in c0030 gerapporteerde waarde</w:t>
            </w:r>
          </w:p>
          <w:p w14:paraId="7FE1BA1E" w14:textId="77777777" w:rsidR="00F81672" w:rsidRDefault="001352BF">
            <w:pPr>
              <w:pStyle w:val="P68B1DB1-TableParagraph13"/>
              <w:spacing w:before="108"/>
              <w:ind w:left="85"/>
              <w:jc w:val="both"/>
              <w:rPr>
                <w:b/>
                <w:bCs/>
              </w:rPr>
            </w:pPr>
            <w:r>
              <w:t>“waarde op rekeningen”.</w:t>
            </w:r>
          </w:p>
        </w:tc>
      </w:tr>
      <w:tr w:rsidR="00F81672" w14:paraId="7FE1BA23" w14:textId="77777777">
        <w:tc>
          <w:tcPr>
            <w:tcW w:w="1080" w:type="dxa"/>
            <w:tcBorders>
              <w:top w:val="single" w:sz="4" w:space="0" w:color="1A171C"/>
              <w:left w:val="nil"/>
              <w:bottom w:val="single" w:sz="4" w:space="0" w:color="1A171C"/>
              <w:right w:val="single" w:sz="4" w:space="0" w:color="1A171C"/>
            </w:tcBorders>
            <w:vAlign w:val="center"/>
          </w:tcPr>
          <w:p w14:paraId="7FE1BA20" w14:textId="175782F6" w:rsidR="00F81672" w:rsidRDefault="001352BF">
            <w:pPr>
              <w:pStyle w:val="P68B1DB1-TableParagraph17"/>
              <w:spacing w:before="108"/>
              <w:ind w:left="85"/>
              <w:jc w:val="both"/>
            </w:pPr>
            <w:r>
              <w:t>0055</w:t>
            </w:r>
          </w:p>
        </w:tc>
        <w:tc>
          <w:tcPr>
            <w:tcW w:w="8003" w:type="dxa"/>
            <w:tcBorders>
              <w:top w:val="single" w:sz="4" w:space="0" w:color="1A171C"/>
              <w:left w:val="single" w:sz="4" w:space="0" w:color="1A171C"/>
              <w:bottom w:val="single" w:sz="4" w:space="0" w:color="1A171C"/>
              <w:right w:val="nil"/>
            </w:tcBorders>
            <w:vAlign w:val="center"/>
          </w:tcPr>
          <w:p w14:paraId="7FE1BA21" w14:textId="1347DD47" w:rsidR="00F81672" w:rsidRDefault="001352BF">
            <w:pPr>
              <w:pStyle w:val="P68B1DB1-TableParagraph14"/>
              <w:spacing w:before="108"/>
              <w:ind w:left="85"/>
              <w:jc w:val="both"/>
              <w:rPr>
                <w:bCs/>
              </w:rPr>
            </w:pPr>
            <w:r>
              <w:t>Waarvan terugkerende</w:t>
            </w:r>
          </w:p>
          <w:p w14:paraId="7FE1BA22" w14:textId="00C60993" w:rsidR="00F81672" w:rsidRDefault="001352BF">
            <w:pPr>
              <w:pStyle w:val="P68B1DB1-TableParagraph13"/>
              <w:spacing w:before="108"/>
              <w:ind w:left="85"/>
              <w:jc w:val="both"/>
            </w:pPr>
            <w:r>
              <w:t>Totaal aantal periodieke rekeningen als omschreven in c0036</w:t>
            </w:r>
          </w:p>
        </w:tc>
      </w:tr>
      <w:tr w:rsidR="00F81672" w14:paraId="7FE1BA2B" w14:textId="77777777">
        <w:tc>
          <w:tcPr>
            <w:tcW w:w="1080" w:type="dxa"/>
            <w:tcBorders>
              <w:top w:val="single" w:sz="4" w:space="0" w:color="1A171C"/>
              <w:left w:val="nil"/>
              <w:bottom w:val="single" w:sz="4" w:space="0" w:color="1A171C"/>
              <w:right w:val="single" w:sz="4" w:space="0" w:color="1A171C"/>
            </w:tcBorders>
            <w:vAlign w:val="center"/>
          </w:tcPr>
          <w:p w14:paraId="7FE1BA24" w14:textId="486A03B3" w:rsidR="00F81672" w:rsidRDefault="001352BF">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A25" w14:textId="77777777" w:rsidR="00F81672" w:rsidRDefault="001352BF">
            <w:pPr>
              <w:pStyle w:val="P68B1DB1-TableParagraph14"/>
              <w:spacing w:before="108"/>
              <w:ind w:left="85"/>
              <w:jc w:val="both"/>
              <w:rPr>
                <w:bCs/>
              </w:rPr>
            </w:pPr>
            <w:r>
              <w:t>Grensoverschrijdende waarde</w:t>
            </w:r>
          </w:p>
          <w:p w14:paraId="7FE1BA26" w14:textId="77777777" w:rsidR="00F81672" w:rsidRDefault="001352BF">
            <w:pPr>
              <w:pStyle w:val="P68B1DB1-TableParagraph13"/>
              <w:spacing w:before="108"/>
              <w:ind w:left="85"/>
              <w:jc w:val="both"/>
            </w:pPr>
            <w:r>
              <w:t>Waarde op rekeningen van niet-ingezetenen (niet-binnenlandse personen). Tot de huisgenoten behoren: i)</w:t>
            </w:r>
          </w:p>
          <w:p w14:paraId="7FE1BA27" w14:textId="77777777" w:rsidR="00F81672" w:rsidRDefault="001352BF">
            <w:pPr>
              <w:pStyle w:val="P68B1DB1-TableParagraph13"/>
              <w:spacing w:before="108"/>
              <w:ind w:left="85"/>
              <w:jc w:val="both"/>
            </w:pPr>
            <w:r>
              <w:t>personen die hun voornaamste economische belang hebben (economische activiteiten gedurende ten minste één jaar;</w:t>
            </w:r>
          </w:p>
          <w:p w14:paraId="7FE1BA28" w14:textId="77777777" w:rsidR="00F81672" w:rsidRDefault="001352BF">
            <w:pPr>
              <w:pStyle w:val="P68B1DB1-TableParagraph13"/>
              <w:spacing w:before="108"/>
              <w:ind w:left="85"/>
              <w:jc w:val="both"/>
            </w:pPr>
            <w:r>
              <w:t>eigendom van materiële activa wordt als voldoende bewijs beschouwd) in het land van het</w:t>
            </w:r>
          </w:p>
          <w:p w14:paraId="7FE1BA29" w14:textId="6C14F76B" w:rsidR="00F81672" w:rsidRDefault="001352BF">
            <w:pPr>
              <w:pStyle w:val="P68B1DB1-TableParagraph13"/>
              <w:spacing w:before="108"/>
              <w:ind w:left="85"/>
              <w:jc w:val="both"/>
            </w:pPr>
            <w:r>
              <w:t xml:space="preserve">rapporterende entiteit, en ii) buitenlandse bijkantoren van de </w:t>
            </w:r>
            <w:r w:rsidR="009D4FBB">
              <w:t>klanten</w:t>
            </w:r>
            <w:r>
              <w:t xml:space="preserve"> van de verslaggevende entiteit.</w:t>
            </w:r>
          </w:p>
          <w:p w14:paraId="7FE1BA2A" w14:textId="77777777" w:rsidR="00F81672" w:rsidRDefault="001352BF">
            <w:pPr>
              <w:pStyle w:val="P68B1DB1-TableParagraph13"/>
              <w:spacing w:before="108"/>
              <w:ind w:left="85"/>
              <w:jc w:val="both"/>
              <w:rPr>
                <w:b/>
                <w:bCs/>
              </w:rPr>
            </w:pPr>
            <w:r>
              <w:t xml:space="preserve">Referentie: </w:t>
            </w:r>
          </w:p>
        </w:tc>
      </w:tr>
      <w:tr w:rsidR="00F81672" w14:paraId="7FE1BA34" w14:textId="77777777">
        <w:tc>
          <w:tcPr>
            <w:tcW w:w="1080" w:type="dxa"/>
            <w:tcBorders>
              <w:top w:val="single" w:sz="4" w:space="0" w:color="1A171C"/>
              <w:left w:val="nil"/>
              <w:bottom w:val="single" w:sz="4" w:space="0" w:color="1A171C"/>
              <w:right w:val="single" w:sz="4" w:space="0" w:color="1A171C"/>
            </w:tcBorders>
            <w:vAlign w:val="center"/>
          </w:tcPr>
          <w:p w14:paraId="7FE1BA2C" w14:textId="38DDB56C" w:rsidR="00F81672" w:rsidRDefault="001352BF">
            <w:pPr>
              <w:pStyle w:val="P68B1DB1-TableParagraph17"/>
              <w:spacing w:before="108"/>
              <w:jc w:val="both"/>
            </w:pPr>
            <w:r>
              <w:t>0070 TOT 0140</w:t>
            </w:r>
          </w:p>
        </w:tc>
        <w:tc>
          <w:tcPr>
            <w:tcW w:w="8003" w:type="dxa"/>
            <w:tcBorders>
              <w:top w:val="single" w:sz="4" w:space="0" w:color="1A171C"/>
              <w:left w:val="single" w:sz="4" w:space="0" w:color="1A171C"/>
              <w:bottom w:val="single" w:sz="4" w:space="0" w:color="1A171C"/>
              <w:right w:val="nil"/>
            </w:tcBorders>
            <w:vAlign w:val="center"/>
          </w:tcPr>
          <w:p w14:paraId="7FE1BA2D" w14:textId="77777777" w:rsidR="00F81672" w:rsidRDefault="001352BF">
            <w:pPr>
              <w:pStyle w:val="P68B1DB1-TableParagraph14"/>
              <w:spacing w:before="108"/>
              <w:jc w:val="both"/>
              <w:rPr>
                <w:bCs/>
              </w:rPr>
            </w:pPr>
            <w:r>
              <w:t>Effect- en substitueerbaarheidsanalyses</w:t>
            </w:r>
          </w:p>
          <w:p w14:paraId="7FE1BA2E" w14:textId="2C85C98D" w:rsidR="00F81672" w:rsidRDefault="001352BF">
            <w:pPr>
              <w:pStyle w:val="P68B1DB1-Normal31"/>
              <w:spacing w:line="276" w:lineRule="auto"/>
              <w:jc w:val="both"/>
            </w:pPr>
            <w:r>
              <w:t>De beoordelingscriteria voor het effect op derden omvatten de volgende elementen overeenkomstig Gedelegeerde Verordening (EU) 2016/778 van de Commissie:</w:t>
            </w:r>
          </w:p>
          <w:p w14:paraId="7FE1BA2F" w14:textId="77777777" w:rsidR="00F81672" w:rsidRDefault="001352BF">
            <w:pPr>
              <w:pStyle w:val="P68B1DB1-ListParagraph32"/>
              <w:numPr>
                <w:ilvl w:val="0"/>
                <w:numId w:val="131"/>
              </w:numPr>
              <w:spacing w:line="276" w:lineRule="auto"/>
              <w:rPr>
                <w:b/>
                <w:bCs/>
              </w:rPr>
            </w:pPr>
            <w:r>
              <w:rPr>
                <w:b/>
              </w:rPr>
              <w:lastRenderedPageBreak/>
              <w:t>de aard en de reikwijdte van de activiteiten,</w:t>
            </w:r>
            <w:r>
              <w:t xml:space="preserve"> het wereldwijde, nationale of regionale bereik van de transacties, en het aantal en het volume daarvan; het aantal klanten en tegenpartijen; het aantal klanten voor wie de instelling de enige of de voornaamste bancaire partner is;</w:t>
            </w:r>
          </w:p>
          <w:p w14:paraId="7FE1BA30" w14:textId="77777777" w:rsidR="00F81672" w:rsidRDefault="001352BF">
            <w:pPr>
              <w:pStyle w:val="P68B1DB1-ListParagraph32"/>
              <w:numPr>
                <w:ilvl w:val="0"/>
                <w:numId w:val="131"/>
              </w:numPr>
              <w:spacing w:line="276" w:lineRule="auto"/>
              <w:rPr>
                <w:b/>
                <w:bCs/>
              </w:rPr>
            </w:pPr>
            <w:r>
              <w:rPr>
                <w:b/>
              </w:rPr>
              <w:t>de relevantie van de instelling</w:t>
            </w:r>
            <w:r>
              <w:t xml:space="preserve"> op lokaal, regionaal, nationaal of Europees niveau, naar gelang van de betrokken markt. De relevantie van de instelling kan worden beoordeeld aan de hand van het marktaandeel, de verwevenheid, de complexiteit en de grensoverschrijdende activiteiten;</w:t>
            </w:r>
          </w:p>
          <w:p w14:paraId="7FE1BA31" w14:textId="77777777" w:rsidR="00F81672" w:rsidRDefault="001352BF">
            <w:pPr>
              <w:pStyle w:val="P68B1DB1-ListParagraph32"/>
              <w:numPr>
                <w:ilvl w:val="0"/>
                <w:numId w:val="131"/>
              </w:numPr>
              <w:spacing w:line="276" w:lineRule="auto"/>
              <w:rPr>
                <w:b/>
                <w:bCs/>
              </w:rPr>
            </w:pPr>
            <w:r>
              <w:rPr>
                <w:b/>
              </w:rPr>
              <w:t>het soort klanten en belanghebbenden waarop de functie van invloed</w:t>
            </w:r>
            <w:r>
              <w:t xml:space="preserve"> is, zoals onder meer particuliere klanten, zakelijke klanten, interbancaire klanten, centrale clearinginstellingen en openbare instanties; </w:t>
            </w:r>
          </w:p>
          <w:p w14:paraId="7FE1BA32" w14:textId="77777777" w:rsidR="00F81672" w:rsidRDefault="001352BF">
            <w:pPr>
              <w:pStyle w:val="P68B1DB1-ListParagraph32"/>
              <w:numPr>
                <w:ilvl w:val="0"/>
                <w:numId w:val="131"/>
              </w:numPr>
              <w:spacing w:line="276" w:lineRule="auto"/>
              <w:rPr>
                <w:b/>
                <w:bCs/>
              </w:rPr>
            </w:pPr>
            <w:r>
              <w:rPr>
                <w:b/>
              </w:rPr>
              <w:t>de gevolgen van een eventuele verstoring van de functie voor markten, infrastructuur, klanten en openbare diensten</w:t>
            </w:r>
            <w:r>
              <w:t>. Met name kan bij de beoordeling rekening worden gehouden met de gevolgen voor de liquiditeit van de betrokken markten, de gevolgen en de omvang van een verstoring voor de zakelijke activiteiten van klanten, en de liquiditeitsbehoeften op korte termijn; de merkbaarheid voor tegenpartijen, klanten en het grote publiek; de reactiecapaciteit en -snelheid van de klanten; de relevantie voor de werking van andere markten; de gevolgen voor de liquiditeit, de werking en de structuur van een andere markt; de gevolgen voor andere tegenpartijen die banden hebben met de voornaamste klanten en de onderlinge betrekkingen van de functie met andere diensten.</w:t>
            </w:r>
          </w:p>
          <w:p w14:paraId="7FE1BA33" w14:textId="77777777" w:rsidR="00F81672" w:rsidRDefault="00F81672">
            <w:pPr>
              <w:pStyle w:val="TableParagraph"/>
              <w:spacing w:before="108"/>
              <w:ind w:left="85"/>
              <w:jc w:val="both"/>
              <w:rPr>
                <w:rFonts w:ascii="Times New Roman" w:hAnsi="Times New Roman" w:cs="Times New Roman"/>
                <w:b/>
                <w:bCs/>
                <w:color w:val="000000" w:themeColor="text1"/>
                <w:sz w:val="20"/>
                <w:szCs w:val="20"/>
              </w:rPr>
            </w:pPr>
          </w:p>
        </w:tc>
      </w:tr>
      <w:tr w:rsidR="00F81672" w14:paraId="7FE1BA38" w14:textId="77777777">
        <w:tc>
          <w:tcPr>
            <w:tcW w:w="1080" w:type="dxa"/>
            <w:tcBorders>
              <w:top w:val="single" w:sz="4" w:space="0" w:color="1A171C"/>
              <w:left w:val="nil"/>
              <w:bottom w:val="single" w:sz="4" w:space="0" w:color="1A171C"/>
              <w:right w:val="single" w:sz="4" w:space="0" w:color="1A171C"/>
            </w:tcBorders>
            <w:vAlign w:val="center"/>
          </w:tcPr>
          <w:p w14:paraId="7FE1BA35" w14:textId="7B64B802" w:rsidR="00F81672" w:rsidRDefault="001352BF">
            <w:pPr>
              <w:pStyle w:val="P68B1DB1-TableParagraph17"/>
              <w:spacing w:before="108"/>
              <w:jc w:val="both"/>
            </w:pPr>
            <w:r>
              <w:lastRenderedPageBreak/>
              <w:t xml:space="preserve">0070 </w:t>
            </w:r>
            <w:r w:rsidR="00C444BF">
              <w:t xml:space="preserve">- </w:t>
            </w:r>
            <w:r>
              <w:t>0090</w:t>
            </w:r>
          </w:p>
        </w:tc>
        <w:tc>
          <w:tcPr>
            <w:tcW w:w="8003" w:type="dxa"/>
            <w:tcBorders>
              <w:top w:val="single" w:sz="4" w:space="0" w:color="1A171C"/>
              <w:left w:val="single" w:sz="4" w:space="0" w:color="1A171C"/>
              <w:bottom w:val="single" w:sz="4" w:space="0" w:color="1A171C"/>
              <w:right w:val="nil"/>
            </w:tcBorders>
            <w:vAlign w:val="center"/>
          </w:tcPr>
          <w:p w14:paraId="7FE1BA36" w14:textId="6B9EAE35" w:rsidR="00F81672" w:rsidRDefault="00C444BF">
            <w:pPr>
              <w:pStyle w:val="P68B1DB1-TableParagraph14"/>
              <w:spacing w:before="108"/>
              <w:ind w:left="85"/>
              <w:jc w:val="both"/>
              <w:rPr>
                <w:bCs/>
              </w:rPr>
            </w:pPr>
            <w:r>
              <w:t xml:space="preserve">Herkomst </w:t>
            </w:r>
            <w:r w:rsidR="001352BF">
              <w:t xml:space="preserve">en </w:t>
            </w:r>
            <w:r>
              <w:t>bereik</w:t>
            </w:r>
          </w:p>
          <w:p w14:paraId="7FE1BA37" w14:textId="77777777" w:rsidR="00F81672" w:rsidRDefault="001352BF">
            <w:pPr>
              <w:pStyle w:val="P68B1DB1-TableParagraph33"/>
              <w:spacing w:before="108"/>
              <w:ind w:left="85"/>
              <w:jc w:val="both"/>
              <w:rPr>
                <w:rFonts w:cs="Times New Roman"/>
                <w:b/>
                <w:bCs/>
                <w:color w:val="000000" w:themeColor="text1"/>
              </w:rPr>
            </w:pPr>
            <w:r>
              <w:t>Het mondiale, nationale of regionale bereik, volume en aantal transacties; het aantal klanten en tegenpartijen; het aantal klanten voor wie de instelling de enige of de voornaamste bancaire partner is;</w:t>
            </w:r>
          </w:p>
        </w:tc>
      </w:tr>
      <w:tr w:rsidR="00F81672" w14:paraId="7FE1BA3F" w14:textId="77777777">
        <w:tc>
          <w:tcPr>
            <w:tcW w:w="1080" w:type="dxa"/>
            <w:tcBorders>
              <w:top w:val="single" w:sz="4" w:space="0" w:color="1A171C"/>
              <w:left w:val="nil"/>
              <w:bottom w:val="single" w:sz="4" w:space="0" w:color="1A171C"/>
              <w:right w:val="single" w:sz="4" w:space="0" w:color="1A171C"/>
            </w:tcBorders>
            <w:vAlign w:val="center"/>
          </w:tcPr>
          <w:p w14:paraId="7FE1BA39" w14:textId="153BD48E" w:rsidR="00F81672" w:rsidRDefault="001352BF">
            <w:pPr>
              <w:pStyle w:val="P68B1DB1-TableParagraph17"/>
              <w:spacing w:before="108"/>
              <w:jc w:val="both"/>
            </w:pPr>
            <w:r>
              <w:t>0070</w:t>
            </w:r>
          </w:p>
        </w:tc>
        <w:tc>
          <w:tcPr>
            <w:tcW w:w="8003" w:type="dxa"/>
            <w:tcBorders>
              <w:top w:val="single" w:sz="4" w:space="0" w:color="1A171C"/>
              <w:left w:val="single" w:sz="4" w:space="0" w:color="1A171C"/>
              <w:bottom w:val="single" w:sz="4" w:space="0" w:color="1A171C"/>
              <w:right w:val="nil"/>
            </w:tcBorders>
            <w:vAlign w:val="center"/>
          </w:tcPr>
          <w:p w14:paraId="7FE1BA3A" w14:textId="418E2AFA" w:rsidR="00F81672" w:rsidRDefault="0054168A">
            <w:pPr>
              <w:pStyle w:val="P68B1DB1-TableParagraph14"/>
              <w:spacing w:before="108"/>
              <w:ind w:left="85"/>
              <w:jc w:val="both"/>
              <w:rPr>
                <w:bCs/>
              </w:rPr>
            </w:pPr>
            <w:r>
              <w:t>Omvang</w:t>
            </w:r>
            <w:r w:rsidR="001352BF">
              <w:t>-indicator 1</w:t>
            </w:r>
          </w:p>
          <w:p w14:paraId="7FE1BA3B" w14:textId="0CA29815" w:rsidR="00F81672" w:rsidRDefault="001352BF">
            <w:pPr>
              <w:pStyle w:val="P68B1DB1-Normal31"/>
              <w:spacing w:line="276" w:lineRule="auto"/>
              <w:jc w:val="both"/>
            </w:pPr>
            <w:r>
              <w:t xml:space="preserve">Beoordelen hoe belangrijk de bank is voor deze activiteiten. Deze beoordeling wordt kwalitatief uitgedrukt als “hoog”, “middelhoog”, “Medium-Low” of “Low”. Vermeld “hoog” als de functie groot is, “middelhoog” als de functie gemiddeld is, “Medium-Low” als de functie klein is, en “laag” als de functie verwaarloosbaar is. Macro-economische variabelen zoals bbp, bevolking (voor deposito’s, leningen, betalingen, contanten, afwikkeling, clearing, clearing en bewaarnemingsdiensten) of marktomvang (voor kapitaalmarkten en wholesalefinanciering) gebruiken als benchmark voor deze kwalitatieve beoordeling. </w:t>
            </w:r>
          </w:p>
          <w:p w14:paraId="7FE1BA3C" w14:textId="77777777" w:rsidR="00F81672" w:rsidRDefault="001352BF">
            <w:pPr>
              <w:pStyle w:val="P68B1DB1-ListParagraph32"/>
              <w:numPr>
                <w:ilvl w:val="0"/>
                <w:numId w:val="130"/>
              </w:numPr>
              <w:spacing w:line="276" w:lineRule="auto"/>
            </w:pPr>
            <w:r>
              <w:t xml:space="preserve">Deskundig oordeel over de omvang van de </w:t>
            </w:r>
            <w:r>
              <w:rPr>
                <w:b/>
              </w:rPr>
              <w:t>waarde</w:t>
            </w:r>
            <w:r>
              <w:t xml:space="preserve"> op rekeningen (c0030) vanuit </w:t>
            </w:r>
            <w:r>
              <w:rPr>
                <w:b/>
              </w:rPr>
              <w:t>EU-perspectief</w:t>
            </w:r>
            <w:r>
              <w:t xml:space="preserve"> </w:t>
            </w:r>
            <w:r>
              <w:rPr>
                <w:i/>
              </w:rPr>
              <w:t>[één niveau hoger dan de relevante markt. Dit betekent dat wanneer de relevante markt regionaal is, omvang 1 = nationaal is; indien nationaal, grootte 1 = EU; wanneer het de EU is, omvang 1 = wereldwijd]</w:t>
            </w:r>
            <w:r>
              <w:t>:</w:t>
            </w:r>
          </w:p>
          <w:p w14:paraId="7FE1BA3D" w14:textId="77777777" w:rsidR="00F81672" w:rsidRDefault="001352BF">
            <w:pPr>
              <w:pStyle w:val="P68B1DB1-ListParagraph32"/>
              <w:numPr>
                <w:ilvl w:val="1"/>
                <w:numId w:val="129"/>
              </w:numPr>
              <w:spacing w:line="276" w:lineRule="auto"/>
            </w:pPr>
            <w:r>
              <w:t xml:space="preserve">Hoe groot vindt u vanuit EU-perspectief de totale waarde van rekeningen bij uw instelling? </w:t>
            </w:r>
          </w:p>
          <w:p w14:paraId="7FE1BA3E" w14:textId="77777777" w:rsidR="00F81672" w:rsidRDefault="00F81672">
            <w:pPr>
              <w:pStyle w:val="TableParagraph"/>
              <w:spacing w:before="108"/>
              <w:ind w:left="85"/>
              <w:jc w:val="both"/>
              <w:rPr>
                <w:rFonts w:ascii="Times New Roman" w:hAnsi="Times New Roman" w:cs="Times New Roman"/>
                <w:b/>
                <w:bCs/>
                <w:color w:val="000000" w:themeColor="text1"/>
                <w:sz w:val="20"/>
                <w:szCs w:val="20"/>
              </w:rPr>
            </w:pPr>
          </w:p>
        </w:tc>
      </w:tr>
      <w:tr w:rsidR="00F81672" w14:paraId="7FE1BA46" w14:textId="77777777">
        <w:tc>
          <w:tcPr>
            <w:tcW w:w="1080" w:type="dxa"/>
            <w:tcBorders>
              <w:top w:val="single" w:sz="4" w:space="0" w:color="1A171C"/>
              <w:left w:val="nil"/>
              <w:bottom w:val="single" w:sz="4" w:space="0" w:color="1A171C"/>
              <w:right w:val="single" w:sz="4" w:space="0" w:color="1A171C"/>
            </w:tcBorders>
            <w:vAlign w:val="center"/>
          </w:tcPr>
          <w:p w14:paraId="7FE1BA40" w14:textId="54B11659" w:rsidR="00F81672" w:rsidRDefault="001352BF">
            <w:pPr>
              <w:pStyle w:val="P68B1DB1-TableParagraph17"/>
              <w:spacing w:before="108"/>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A41" w14:textId="06139F40" w:rsidR="00F81672" w:rsidRDefault="0054168A">
            <w:pPr>
              <w:pStyle w:val="P68B1DB1-TableParagraph14"/>
              <w:spacing w:before="108"/>
              <w:ind w:left="85"/>
              <w:jc w:val="both"/>
              <w:rPr>
                <w:bCs/>
              </w:rPr>
            </w:pPr>
            <w:r>
              <w:t>Omvang</w:t>
            </w:r>
            <w:r w:rsidR="001352BF">
              <w:t>-indicator 2</w:t>
            </w:r>
          </w:p>
          <w:p w14:paraId="3B32AD4C" w14:textId="77777777" w:rsidR="00F81672" w:rsidRDefault="001352BF">
            <w:pPr>
              <w:pStyle w:val="P68B1DB1-Normal31"/>
              <w:spacing w:line="276" w:lineRule="auto"/>
              <w:jc w:val="both"/>
            </w:pPr>
            <w:r>
              <w:t xml:space="preserve">Beoordelen hoe belangrijk de bank is voor deze activiteiten. Deze beoordeling wordt kwalitatief uitgedrukt als “hoog”, “middelhoog”, “Medium-Low” of “Low”. Vermeld “hoog” als de functie groot is, “middelhoog” als de functie gemiddeld is, “Medium-Low” als de functie klein is, en “laag” als de functie verwaarloosbaar is. Macro-economische variabelen zoals bbp, bevolking (voor </w:t>
            </w:r>
            <w:r>
              <w:lastRenderedPageBreak/>
              <w:t xml:space="preserve">deposito’s, leningen, betalingen, contanten, afwikkeling, clearing, clearing en bewaarnemingsdiensten) of marktomvang (voor kapitaalmarkten en wholesalefinanciering) gebruiken als benchmark voor deze kwalitatieve beoordeling. </w:t>
            </w:r>
          </w:p>
          <w:p w14:paraId="7FE1BA42" w14:textId="7FE1DE6A" w:rsidR="00F81672" w:rsidRDefault="00F81672">
            <w:pPr>
              <w:spacing w:line="276" w:lineRule="auto"/>
              <w:jc w:val="both"/>
              <w:rPr>
                <w:rFonts w:ascii="Times New Roman" w:eastAsia="Times New Roman" w:hAnsi="Times New Roman" w:cs="Times New Roman"/>
                <w:sz w:val="20"/>
                <w:szCs w:val="20"/>
              </w:rPr>
            </w:pPr>
          </w:p>
          <w:p w14:paraId="7FE1BA43" w14:textId="39D11957" w:rsidR="00F81672" w:rsidRDefault="001352BF">
            <w:pPr>
              <w:pStyle w:val="P68B1DB1-ListParagraph32"/>
              <w:numPr>
                <w:ilvl w:val="0"/>
                <w:numId w:val="124"/>
              </w:numPr>
              <w:spacing w:line="276" w:lineRule="auto"/>
            </w:pPr>
            <w:r>
              <w:t xml:space="preserve">Deskundig oordeel over de omvang van het </w:t>
            </w:r>
            <w:r>
              <w:rPr>
                <w:b/>
              </w:rPr>
              <w:t>aantal</w:t>
            </w:r>
            <w:r>
              <w:t xml:space="preserve"> </w:t>
            </w:r>
            <w:r w:rsidR="009D4FBB">
              <w:t>klanten</w:t>
            </w:r>
            <w:r>
              <w:t xml:space="preserve"> (c0040) vanuit </w:t>
            </w:r>
            <w:r>
              <w:rPr>
                <w:b/>
              </w:rPr>
              <w:t>nationaal</w:t>
            </w:r>
            <w:r>
              <w:t xml:space="preserve"> oogpunt [</w:t>
            </w:r>
            <w:r>
              <w:rPr>
                <w:i/>
              </w:rPr>
              <w:t>op het niveau van de relevante markt</w:t>
            </w:r>
            <w:r>
              <w:t>]:</w:t>
            </w:r>
          </w:p>
          <w:p w14:paraId="7FE1BA44" w14:textId="25C5F633" w:rsidR="00F81672" w:rsidRDefault="001352BF">
            <w:pPr>
              <w:pStyle w:val="P68B1DB1-ListParagraph32"/>
              <w:numPr>
                <w:ilvl w:val="1"/>
                <w:numId w:val="122"/>
              </w:numPr>
              <w:spacing w:line="276" w:lineRule="auto"/>
            </w:pPr>
            <w:r>
              <w:t xml:space="preserve">Hoe groot is vanuit nationaal oogpunt het geschatte totale aantal </w:t>
            </w:r>
            <w:r w:rsidR="009D4FBB">
              <w:t>klanten</w:t>
            </w:r>
            <w:r>
              <w:t xml:space="preserve"> van de instelling?</w:t>
            </w:r>
          </w:p>
          <w:p w14:paraId="7FE1BA45" w14:textId="77777777" w:rsidR="00F81672" w:rsidRDefault="00F81672">
            <w:pPr>
              <w:pStyle w:val="TableParagraph"/>
              <w:spacing w:before="108"/>
              <w:ind w:left="85"/>
              <w:jc w:val="both"/>
              <w:rPr>
                <w:rFonts w:ascii="Times New Roman" w:hAnsi="Times New Roman" w:cs="Times New Roman"/>
                <w:b/>
                <w:bCs/>
                <w:color w:val="000000" w:themeColor="text1"/>
                <w:sz w:val="20"/>
                <w:szCs w:val="20"/>
              </w:rPr>
            </w:pPr>
          </w:p>
        </w:tc>
      </w:tr>
      <w:tr w:rsidR="00F81672" w14:paraId="7FE1BA51" w14:textId="77777777">
        <w:tc>
          <w:tcPr>
            <w:tcW w:w="1080" w:type="dxa"/>
            <w:tcBorders>
              <w:top w:val="single" w:sz="4" w:space="0" w:color="1A171C"/>
              <w:left w:val="nil"/>
              <w:bottom w:val="single" w:sz="4" w:space="0" w:color="1A171C"/>
              <w:right w:val="single" w:sz="4" w:space="0" w:color="1A171C"/>
            </w:tcBorders>
            <w:vAlign w:val="center"/>
          </w:tcPr>
          <w:p w14:paraId="7FE1BA47" w14:textId="171E9753" w:rsidR="00F81672" w:rsidRDefault="001352BF">
            <w:pPr>
              <w:pStyle w:val="P68B1DB1-TableParagraph17"/>
              <w:spacing w:before="108"/>
              <w:jc w:val="both"/>
            </w:pPr>
            <w:r>
              <w:lastRenderedPageBreak/>
              <w:t>0090</w:t>
            </w:r>
          </w:p>
        </w:tc>
        <w:tc>
          <w:tcPr>
            <w:tcW w:w="8003" w:type="dxa"/>
            <w:tcBorders>
              <w:top w:val="single" w:sz="4" w:space="0" w:color="1A171C"/>
              <w:left w:val="single" w:sz="4" w:space="0" w:color="1A171C"/>
              <w:bottom w:val="single" w:sz="4" w:space="0" w:color="1A171C"/>
              <w:right w:val="nil"/>
            </w:tcBorders>
            <w:vAlign w:val="center"/>
          </w:tcPr>
          <w:p w14:paraId="7FE1BA48" w14:textId="77777777" w:rsidR="00F81672" w:rsidRDefault="001352BF">
            <w:pPr>
              <w:pStyle w:val="P68B1DB1-TableParagraph14"/>
              <w:spacing w:before="108"/>
              <w:ind w:left="85"/>
              <w:jc w:val="both"/>
              <w:rPr>
                <w:bCs/>
              </w:rPr>
            </w:pPr>
            <w:r>
              <w:t>Grensoverschrijdende indicator</w:t>
            </w:r>
          </w:p>
          <w:p w14:paraId="7FE1BA49" w14:textId="77777777" w:rsidR="00F81672" w:rsidRDefault="001352BF">
            <w:pPr>
              <w:pStyle w:val="P68B1DB1-Normal31"/>
              <w:spacing w:line="276" w:lineRule="auto"/>
              <w:jc w:val="both"/>
            </w:pPr>
            <w:r>
              <w:t>Het relatieve belang van grensoverschrijdende activiteiten voor de verschillende economische functies beoordelen.</w:t>
            </w:r>
          </w:p>
          <w:p w14:paraId="7FE1BA4A" w14:textId="77777777" w:rsidR="00F81672" w:rsidRDefault="001352BF">
            <w:pPr>
              <w:pStyle w:val="P68B1DB1-Normal31"/>
              <w:spacing w:line="276" w:lineRule="auto"/>
              <w:jc w:val="both"/>
            </w:pPr>
            <w:r>
              <w:t xml:space="preserve">Dit hoeft niet te worden beoordeeld in het geval van verslagen waarin de relevante markt als regionaal wordt beschouwd. </w:t>
            </w:r>
          </w:p>
          <w:p w14:paraId="7FE1BA4B" w14:textId="77777777" w:rsidR="00F81672" w:rsidRDefault="001352BF">
            <w:pPr>
              <w:pStyle w:val="P68B1DB1-ListParagraph32"/>
              <w:numPr>
                <w:ilvl w:val="0"/>
                <w:numId w:val="118"/>
              </w:numPr>
              <w:rPr>
                <w:i/>
                <w:iCs/>
              </w:rPr>
            </w:pPr>
            <w:r>
              <w:t xml:space="preserve">Aantal EU-landen waar geschat wordt dat de rapporterende entiteit een nationaal marktaandeel van meer dan 2 % heeft. Verslag: </w:t>
            </w:r>
          </w:p>
          <w:p w14:paraId="7FE1BA4C" w14:textId="380A40CA" w:rsidR="00F81672" w:rsidRDefault="001352BF">
            <w:pPr>
              <w:pStyle w:val="P68B1DB1-ListParagraph32"/>
              <w:numPr>
                <w:ilvl w:val="1"/>
                <w:numId w:val="118"/>
              </w:numPr>
              <w:rPr>
                <w:i/>
                <w:iCs/>
              </w:rPr>
            </w:pPr>
            <w:r>
              <w:t xml:space="preserve">≤ 1 land; </w:t>
            </w:r>
          </w:p>
          <w:p w14:paraId="7FE1BA4D" w14:textId="152EAA32" w:rsidR="00F81672" w:rsidRDefault="001352BF">
            <w:pPr>
              <w:pStyle w:val="P68B1DB1-ListParagraph32"/>
              <w:numPr>
                <w:ilvl w:val="1"/>
                <w:numId w:val="118"/>
              </w:numPr>
              <w:rPr>
                <w:i/>
                <w:iCs/>
              </w:rPr>
            </w:pPr>
            <w:r>
              <w:t xml:space="preserve">2-3 landen, </w:t>
            </w:r>
          </w:p>
          <w:p w14:paraId="7FE1BA4E" w14:textId="5E1FD2A4" w:rsidR="00F81672" w:rsidRDefault="001352BF">
            <w:pPr>
              <w:pStyle w:val="P68B1DB1-ListParagraph32"/>
              <w:numPr>
                <w:ilvl w:val="1"/>
                <w:numId w:val="118"/>
              </w:numPr>
              <w:rPr>
                <w:i/>
                <w:iCs/>
              </w:rPr>
            </w:pPr>
            <w:r>
              <w:t xml:space="preserve">4-5 landen </w:t>
            </w:r>
          </w:p>
          <w:p w14:paraId="7FE1BA4F" w14:textId="744AB982" w:rsidR="00F81672" w:rsidRDefault="001352BF">
            <w:pPr>
              <w:pStyle w:val="P68B1DB1-ListParagraph32"/>
              <w:numPr>
                <w:ilvl w:val="1"/>
                <w:numId w:val="118"/>
              </w:numPr>
              <w:rPr>
                <w:i/>
                <w:iCs/>
              </w:rPr>
            </w:pPr>
            <w:r>
              <w:t>&gt; 5 landen.</w:t>
            </w:r>
          </w:p>
          <w:p w14:paraId="7FE1BA50" w14:textId="77777777" w:rsidR="00F81672" w:rsidRDefault="00F81672">
            <w:pPr>
              <w:pStyle w:val="TableParagraph"/>
              <w:spacing w:before="108"/>
              <w:jc w:val="both"/>
              <w:rPr>
                <w:rFonts w:ascii="Times New Roman" w:hAnsi="Times New Roman" w:cs="Times New Roman"/>
                <w:b/>
                <w:bCs/>
                <w:color w:val="000000" w:themeColor="text1"/>
                <w:sz w:val="20"/>
                <w:szCs w:val="20"/>
              </w:rPr>
            </w:pPr>
          </w:p>
        </w:tc>
      </w:tr>
      <w:tr w:rsidR="00F81672" w14:paraId="7FE1BA60" w14:textId="77777777">
        <w:tc>
          <w:tcPr>
            <w:tcW w:w="1080" w:type="dxa"/>
            <w:tcBorders>
              <w:top w:val="single" w:sz="4" w:space="0" w:color="1A171C"/>
              <w:left w:val="nil"/>
              <w:bottom w:val="single" w:sz="4" w:space="0" w:color="1A171C"/>
              <w:right w:val="single" w:sz="4" w:space="0" w:color="1A171C"/>
            </w:tcBorders>
            <w:vAlign w:val="center"/>
          </w:tcPr>
          <w:p w14:paraId="7FE1BA52" w14:textId="05E0D2FF" w:rsidR="00F81672" w:rsidRDefault="001352BF">
            <w:pPr>
              <w:pStyle w:val="P68B1DB1-TableParagraph17"/>
              <w:spacing w:before="108"/>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A53" w14:textId="77777777" w:rsidR="00F81672" w:rsidRDefault="001352BF">
            <w:pPr>
              <w:pStyle w:val="P68B1DB1-TableParagraph14"/>
              <w:spacing w:before="108"/>
              <w:ind w:left="85"/>
              <w:jc w:val="both"/>
              <w:rPr>
                <w:bCs/>
              </w:rPr>
            </w:pPr>
            <w:r>
              <w:t xml:space="preserve">Relevantie — </w:t>
            </w:r>
          </w:p>
          <w:p w14:paraId="7FE1BA54" w14:textId="77777777" w:rsidR="00F81672" w:rsidRDefault="001352BF">
            <w:pPr>
              <w:pStyle w:val="P68B1DB1-TableParagraph33"/>
              <w:spacing w:before="108"/>
              <w:ind w:left="85"/>
              <w:jc w:val="both"/>
            </w:pPr>
            <w:r>
              <w:t>Op lokaal, regionaal, nationaal of Europees niveau, naar gelang van de betrokken markt. De relevantie van de instelling kan worden beoordeeld aan de hand van het marktaandeel, de verwevenheid, de complexiteit en de grensoverschrijdende activiteiten;</w:t>
            </w:r>
          </w:p>
          <w:p w14:paraId="7FE1BA55" w14:textId="77777777" w:rsidR="00F81672" w:rsidRDefault="001352BF">
            <w:pPr>
              <w:pStyle w:val="P68B1DB1-TableParagraph14"/>
              <w:spacing w:before="108"/>
              <w:ind w:left="85"/>
              <w:jc w:val="both"/>
              <w:rPr>
                <w:bCs/>
              </w:rPr>
            </w:pPr>
            <w:r>
              <w:t>Marktaandeel</w:t>
            </w:r>
          </w:p>
          <w:p w14:paraId="7FE1BA56" w14:textId="77777777" w:rsidR="00F81672" w:rsidRDefault="001352BF">
            <w:pPr>
              <w:pStyle w:val="P68B1DB1-Normal31"/>
              <w:spacing w:line="276" w:lineRule="auto"/>
              <w:jc w:val="both"/>
            </w:pPr>
            <w:r>
              <w:t xml:space="preserve">Beoordelen hoe belangrijk het marktaandeel van de rapporterende entiteit is in vergelijking met de nationale of andere relevante markt, zoals aangegeven in de template. Deze beoordeling wordt in kwalitatief opzicht uitgedrukt als: </w:t>
            </w:r>
          </w:p>
          <w:p w14:paraId="7FE1BA57" w14:textId="4FBBC6A6" w:rsidR="00F81672" w:rsidRDefault="001352BF">
            <w:pPr>
              <w:pStyle w:val="P68B1DB1-ListParagraph32"/>
              <w:numPr>
                <w:ilvl w:val="0"/>
                <w:numId w:val="276"/>
              </w:numPr>
              <w:spacing w:line="276" w:lineRule="auto"/>
              <w:jc w:val="both"/>
            </w:pPr>
            <w:r>
              <w:t>Hoog, als het marktaandeel groot is</w:t>
            </w:r>
          </w:p>
          <w:p w14:paraId="7FE1BA58" w14:textId="71C0B34E" w:rsidR="00F81672" w:rsidRDefault="001352BF">
            <w:pPr>
              <w:pStyle w:val="P68B1DB1-ListParagraph32"/>
              <w:numPr>
                <w:ilvl w:val="0"/>
                <w:numId w:val="276"/>
              </w:numPr>
              <w:spacing w:line="276" w:lineRule="auto"/>
              <w:jc w:val="both"/>
            </w:pPr>
            <w:r>
              <w:t>Middelhoog, als het marktaandeel gemiddeld is</w:t>
            </w:r>
          </w:p>
          <w:p w14:paraId="7FE1BA59" w14:textId="08ABB1D9" w:rsidR="00F81672" w:rsidRDefault="001352BF">
            <w:pPr>
              <w:pStyle w:val="P68B1DB1-ListParagraph32"/>
              <w:numPr>
                <w:ilvl w:val="0"/>
                <w:numId w:val="276"/>
              </w:numPr>
              <w:spacing w:line="276" w:lineRule="auto"/>
              <w:jc w:val="both"/>
            </w:pPr>
            <w:r>
              <w:t xml:space="preserve">Middellaag, als het marktaandeel klein is, of </w:t>
            </w:r>
          </w:p>
          <w:p w14:paraId="7FE1BA5A" w14:textId="3DD284B5" w:rsidR="00F81672" w:rsidRDefault="001352BF">
            <w:pPr>
              <w:pStyle w:val="P68B1DB1-ListParagraph32"/>
              <w:numPr>
                <w:ilvl w:val="0"/>
                <w:numId w:val="276"/>
              </w:numPr>
              <w:spacing w:line="276" w:lineRule="auto"/>
              <w:jc w:val="both"/>
            </w:pPr>
            <w:r>
              <w:t xml:space="preserve">Laag, als het marktaandeel verwaarloosbaar is. </w:t>
            </w:r>
          </w:p>
          <w:p w14:paraId="7FE1BA5B" w14:textId="77777777" w:rsidR="00F81672" w:rsidRDefault="001352BF">
            <w:pPr>
              <w:pStyle w:val="P68B1DB1-Normal31"/>
              <w:spacing w:line="276" w:lineRule="auto"/>
              <w:jc w:val="both"/>
            </w:pPr>
            <w:r>
              <w:t xml:space="preserve">Bij deze beoordeling wordt rekening gehouden met de marktstructuur van het land van de verslaggevende entiteit (of andere relevante markt) en de gedeeltelijk gerapporteerde marktaandelen. </w:t>
            </w:r>
          </w:p>
          <w:p w14:paraId="7FE1BA5C" w14:textId="77777777" w:rsidR="00F81672" w:rsidRDefault="001352BF">
            <w:pPr>
              <w:pStyle w:val="P68B1DB1-Normal31"/>
              <w:spacing w:line="276" w:lineRule="auto"/>
              <w:jc w:val="both"/>
            </w:pPr>
            <w:r>
              <w:t>2.Kwantitatieve gegevens:</w:t>
            </w:r>
          </w:p>
          <w:p w14:paraId="7FE1BA5D" w14:textId="77777777" w:rsidR="00F81672" w:rsidRDefault="001352BF">
            <w:pPr>
              <w:pStyle w:val="P68B1DB1-ListParagraph32"/>
              <w:numPr>
                <w:ilvl w:val="0"/>
                <w:numId w:val="117"/>
              </w:numPr>
              <w:spacing w:line="276" w:lineRule="auto"/>
              <w:jc w:val="both"/>
              <w:rPr>
                <w:i/>
                <w:iCs/>
              </w:rPr>
            </w:pPr>
            <w:r>
              <w:t xml:space="preserve">Deskundig oordeel over de omvang van het </w:t>
            </w:r>
            <w:r>
              <w:rPr>
                <w:b/>
              </w:rPr>
              <w:t xml:space="preserve">nationale </w:t>
            </w:r>
            <w:r>
              <w:t>marktaandeel (gerapporteerd in c0020, behalve in gevallen waarin het verslag wordt verstrekt voor een ander relevant marktniveau, in welk geval een beoordeling van het relevante marktaandeel wordt verwacht).</w:t>
            </w:r>
          </w:p>
          <w:p w14:paraId="7FE1BA5E" w14:textId="77777777" w:rsidR="00F81672" w:rsidRDefault="00F81672">
            <w:pPr>
              <w:spacing w:line="276" w:lineRule="auto"/>
              <w:jc w:val="both"/>
              <w:rPr>
                <w:rFonts w:ascii="Times New Roman" w:eastAsia="Times New Roman" w:hAnsi="Times New Roman" w:cs="Times New Roman"/>
                <w:sz w:val="20"/>
                <w:szCs w:val="20"/>
              </w:rPr>
            </w:pPr>
          </w:p>
          <w:p w14:paraId="7FE1BA5F" w14:textId="77777777" w:rsidR="00F81672" w:rsidRDefault="00F81672">
            <w:pPr>
              <w:pStyle w:val="TableParagraph"/>
              <w:spacing w:before="108"/>
              <w:ind w:left="85"/>
              <w:jc w:val="both"/>
              <w:rPr>
                <w:rFonts w:ascii="Times New Roman" w:hAnsi="Times New Roman" w:cs="Times New Roman"/>
                <w:b/>
                <w:bCs/>
                <w:color w:val="000000" w:themeColor="text1"/>
                <w:sz w:val="20"/>
                <w:szCs w:val="20"/>
              </w:rPr>
            </w:pPr>
          </w:p>
        </w:tc>
      </w:tr>
      <w:tr w:rsidR="00F81672" w14:paraId="7FE1BA6E" w14:textId="77777777">
        <w:tc>
          <w:tcPr>
            <w:tcW w:w="1080" w:type="dxa"/>
            <w:tcBorders>
              <w:top w:val="single" w:sz="4" w:space="0" w:color="1A171C"/>
              <w:left w:val="nil"/>
              <w:bottom w:val="single" w:sz="4" w:space="0" w:color="1A171C"/>
              <w:right w:val="single" w:sz="4" w:space="0" w:color="1A171C"/>
            </w:tcBorders>
            <w:vAlign w:val="center"/>
          </w:tcPr>
          <w:p w14:paraId="7FE1BA61" w14:textId="5039FA68" w:rsidR="00F81672" w:rsidRDefault="001352BF">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A62" w14:textId="77777777" w:rsidR="00F81672" w:rsidRDefault="001352BF">
            <w:pPr>
              <w:pStyle w:val="P68B1DB1-TableParagraph14"/>
              <w:spacing w:before="108"/>
              <w:ind w:left="85"/>
              <w:jc w:val="both"/>
              <w:rPr>
                <w:bCs/>
              </w:rPr>
            </w:pPr>
            <w:r>
              <w:t>Marktstructuur — Marktconcentratie</w:t>
            </w:r>
          </w:p>
          <w:p w14:paraId="7FE1BA63" w14:textId="77777777" w:rsidR="00F81672" w:rsidRDefault="001352BF">
            <w:pPr>
              <w:pStyle w:val="P68B1DB1-Normal31"/>
              <w:jc w:val="both"/>
            </w:pPr>
            <w:r>
              <w:t xml:space="preserve">De marktconcentratie, gemeten aan de hand van het aantal concurrenten dat momenteel presteert </w:t>
            </w:r>
          </w:p>
          <w:p w14:paraId="7FE1BA64" w14:textId="77777777" w:rsidR="00F81672" w:rsidRDefault="001352BF">
            <w:pPr>
              <w:pStyle w:val="P68B1DB1-Normal31"/>
              <w:jc w:val="both"/>
            </w:pPr>
            <w:r>
              <w:t xml:space="preserve">vergelijkbare economische functies en/of het aanbieden van soortgelijke diensten onder gelijke voorwaarden (d.w.z. aan een </w:t>
            </w:r>
          </w:p>
          <w:p w14:paraId="7FE1BA65" w14:textId="77777777" w:rsidR="00F81672" w:rsidRDefault="001352BF">
            <w:pPr>
              <w:pStyle w:val="P68B1DB1-Normal31"/>
              <w:jc w:val="both"/>
            </w:pPr>
            <w:r>
              <w:t xml:space="preserve">vergelijkbare omvang en kwaliteit en tegen vergelijkbare kosten) die potentieel overnemen </w:t>
            </w:r>
          </w:p>
          <w:p w14:paraId="7FE1BA66" w14:textId="3682C2F7" w:rsidR="00F81672" w:rsidRDefault="001352BF">
            <w:pPr>
              <w:pStyle w:val="P68B1DB1-Normal31"/>
              <w:jc w:val="both"/>
            </w:pPr>
            <w:r>
              <w:lastRenderedPageBreak/>
              <w:t xml:space="preserve">(deel van) de </w:t>
            </w:r>
            <w:r w:rsidR="009D4FBB">
              <w:t>klanten</w:t>
            </w:r>
            <w:r>
              <w:t xml:space="preserve"> en/of bedrijfsactiviteiten van de verslaggevende entiteit binnen een redelijke termijn. </w:t>
            </w:r>
          </w:p>
          <w:p w14:paraId="7FE1BA67" w14:textId="77777777" w:rsidR="00F81672" w:rsidRDefault="001352BF">
            <w:pPr>
              <w:pStyle w:val="P68B1DB1-Normal31"/>
              <w:jc w:val="both"/>
            </w:pPr>
            <w:r>
              <w:t xml:space="preserve">Dit moet worden gerapporteerd in subklassen, die dezelfde zijn voor elke subfunctie. </w:t>
            </w:r>
          </w:p>
          <w:p w14:paraId="7FE1BA68" w14:textId="5B483BC6" w:rsidR="00F81672" w:rsidRDefault="001352BF">
            <w:pPr>
              <w:pStyle w:val="P68B1DB1-ListParagraph32"/>
              <w:numPr>
                <w:ilvl w:val="0"/>
                <w:numId w:val="277"/>
              </w:numPr>
              <w:jc w:val="both"/>
            </w:pPr>
            <w:bookmarkStart w:id="107" w:name="_Hlk194417513"/>
            <w:r>
              <w:t xml:space="preserve">&gt; 20 concurrenten; </w:t>
            </w:r>
          </w:p>
          <w:p w14:paraId="7FE1BA69" w14:textId="7D2A0C84" w:rsidR="00F81672" w:rsidRDefault="001352BF">
            <w:pPr>
              <w:pStyle w:val="P68B1DB1-ListParagraph32"/>
              <w:numPr>
                <w:ilvl w:val="0"/>
                <w:numId w:val="277"/>
              </w:numPr>
              <w:jc w:val="both"/>
            </w:pPr>
            <w:r>
              <w:t xml:space="preserve">11-20 concurrenten; </w:t>
            </w:r>
          </w:p>
          <w:p w14:paraId="7FE1BA6A" w14:textId="5EF3634F" w:rsidR="00F81672" w:rsidRDefault="001352BF">
            <w:pPr>
              <w:pStyle w:val="P68B1DB1-ListParagraph32"/>
              <w:numPr>
                <w:ilvl w:val="0"/>
                <w:numId w:val="277"/>
              </w:numPr>
              <w:jc w:val="both"/>
            </w:pPr>
            <w:r>
              <w:t xml:space="preserve">5-10 concurrenten, </w:t>
            </w:r>
          </w:p>
          <w:p w14:paraId="7FE1BA6B" w14:textId="517E5FA9" w:rsidR="00F81672" w:rsidRDefault="00E125E5">
            <w:pPr>
              <w:pStyle w:val="P68B1DB1-ListParagraph32"/>
              <w:numPr>
                <w:ilvl w:val="0"/>
                <w:numId w:val="277"/>
              </w:numPr>
              <w:jc w:val="both"/>
              <w:rPr>
                <w:b/>
                <w:bCs/>
                <w:color w:val="000000" w:themeColor="text1"/>
              </w:rPr>
            </w:pPr>
            <w:r>
              <w:t>&lt;</w:t>
            </w:r>
            <w:r w:rsidR="001352BF">
              <w:t xml:space="preserve"> 5</w:t>
            </w:r>
            <w:bookmarkEnd w:id="107"/>
            <w:r w:rsidR="001352BF">
              <w:t xml:space="preserve"> concurrenten</w:t>
            </w:r>
          </w:p>
          <w:p w14:paraId="7FE1BA6C" w14:textId="77777777" w:rsidR="00F81672" w:rsidRDefault="001352BF">
            <w:pPr>
              <w:pStyle w:val="P68B1DB1-Normal34"/>
              <w:ind w:left="360"/>
              <w:jc w:val="both"/>
              <w:rPr>
                <w:i/>
                <w:iCs/>
              </w:rPr>
            </w:pPr>
            <w:r>
              <w:t xml:space="preserve">Deskundig oordeel over de omvang van het </w:t>
            </w:r>
            <w:r>
              <w:rPr>
                <w:b/>
              </w:rPr>
              <w:t xml:space="preserve">nationale </w:t>
            </w:r>
            <w:r>
              <w:t>marktaandeel (gerapporteerd in c0020, behalve in gevallen waarin het verslag wordt verstrekt voor een ander relevant marktniveau, in welk geval een beoordeling van het relevante marktaandeel wordt verwacht).</w:t>
            </w:r>
          </w:p>
          <w:p w14:paraId="7FE1BA6D" w14:textId="77777777" w:rsidR="00F81672" w:rsidRDefault="00F81672">
            <w:pPr>
              <w:jc w:val="both"/>
              <w:rPr>
                <w:rFonts w:ascii="Times New Roman" w:hAnsi="Times New Roman"/>
                <w:b/>
                <w:bCs/>
                <w:color w:val="000000" w:themeColor="text1"/>
                <w:sz w:val="20"/>
                <w:szCs w:val="20"/>
              </w:rPr>
            </w:pPr>
          </w:p>
        </w:tc>
      </w:tr>
      <w:tr w:rsidR="00F81672" w14:paraId="7FE1BA81" w14:textId="77777777">
        <w:tc>
          <w:tcPr>
            <w:tcW w:w="1080" w:type="dxa"/>
            <w:tcBorders>
              <w:top w:val="single" w:sz="4" w:space="0" w:color="1A171C"/>
              <w:left w:val="nil"/>
              <w:bottom w:val="single" w:sz="4" w:space="0" w:color="1A171C"/>
              <w:right w:val="single" w:sz="4" w:space="0" w:color="1A171C"/>
            </w:tcBorders>
            <w:vAlign w:val="center"/>
          </w:tcPr>
          <w:p w14:paraId="7FE1BA6F" w14:textId="38765705" w:rsidR="00F81672" w:rsidRDefault="001352BF">
            <w:pPr>
              <w:pStyle w:val="P68B1DB1-TableParagraph17"/>
              <w:spacing w:before="108"/>
              <w:jc w:val="both"/>
            </w:pPr>
            <w:r>
              <w:lastRenderedPageBreak/>
              <w:t>0120</w:t>
            </w:r>
          </w:p>
        </w:tc>
        <w:tc>
          <w:tcPr>
            <w:tcW w:w="8003" w:type="dxa"/>
            <w:tcBorders>
              <w:top w:val="single" w:sz="4" w:space="0" w:color="1A171C"/>
              <w:left w:val="single" w:sz="4" w:space="0" w:color="1A171C"/>
              <w:bottom w:val="single" w:sz="4" w:space="0" w:color="1A171C"/>
              <w:right w:val="nil"/>
            </w:tcBorders>
            <w:vAlign w:val="center"/>
          </w:tcPr>
          <w:p w14:paraId="7FE1BA70" w14:textId="77777777" w:rsidR="00F81672" w:rsidRDefault="001352BF">
            <w:pPr>
              <w:pStyle w:val="P68B1DB1-TableParagraph14"/>
              <w:spacing w:before="108"/>
              <w:ind w:left="85"/>
              <w:jc w:val="both"/>
              <w:rPr>
                <w:bCs/>
              </w:rPr>
            </w:pPr>
            <w:r>
              <w:t>Timing — Verwachte tijd voor vervanging</w:t>
            </w:r>
          </w:p>
          <w:p w14:paraId="7FE1BA71" w14:textId="77777777" w:rsidR="00F81672" w:rsidRDefault="001352BF">
            <w:pPr>
              <w:pStyle w:val="P68B1DB1-Normal31"/>
              <w:jc w:val="both"/>
            </w:pPr>
            <w:r>
              <w:t>Geef een raming van de tijd die nodig is voor de economische functie waarin de rapportage voorziet.</w:t>
            </w:r>
          </w:p>
          <w:p w14:paraId="7FE1BA72" w14:textId="77777777" w:rsidR="00F81672" w:rsidRDefault="001352BF">
            <w:pPr>
              <w:pStyle w:val="P68B1DB1-Normal31"/>
              <w:jc w:val="both"/>
            </w:pPr>
            <w:r>
              <w:t xml:space="preserve">entiteit die in een crisissituatie door de markt moet worden geabsorbeerd. Concreet gaat het om: </w:t>
            </w:r>
          </w:p>
          <w:p w14:paraId="7FE1BA73" w14:textId="77777777" w:rsidR="00F81672" w:rsidRDefault="001352BF">
            <w:pPr>
              <w:pStyle w:val="P68B1DB1-ListParagraph32"/>
              <w:numPr>
                <w:ilvl w:val="0"/>
                <w:numId w:val="274"/>
              </w:numPr>
              <w:jc w:val="both"/>
            </w:pPr>
            <w:r>
              <w:t xml:space="preserve">de tijd die een of meer concurrenten naar verwachting nodig hebben om de juridische en technische stappen te ondernemen die nodig zijn om de functie over te nemen; alsook  </w:t>
            </w:r>
          </w:p>
          <w:p w14:paraId="7FE1BA74" w14:textId="77777777" w:rsidR="00F81672" w:rsidRDefault="001352BF">
            <w:pPr>
              <w:pStyle w:val="P68B1DB1-ListParagraph32"/>
              <w:numPr>
                <w:ilvl w:val="0"/>
                <w:numId w:val="274"/>
              </w:numPr>
              <w:jc w:val="both"/>
            </w:pPr>
            <w:r>
              <w:t xml:space="preserve">de tijd die gebruikers van de dienst nodig hebben om naar een andere dienstverlener te verhuizen. </w:t>
            </w:r>
          </w:p>
          <w:p w14:paraId="7FE1BA75" w14:textId="77777777" w:rsidR="00F81672" w:rsidRDefault="00F81672">
            <w:pPr>
              <w:jc w:val="both"/>
              <w:rPr>
                <w:rFonts w:ascii="Times New Roman" w:eastAsia="Times New Roman" w:hAnsi="Times New Roman" w:cs="Times New Roman"/>
                <w:sz w:val="20"/>
                <w:szCs w:val="20"/>
              </w:rPr>
            </w:pPr>
          </w:p>
          <w:p w14:paraId="7FE1BA76" w14:textId="40E32D05" w:rsidR="00F81672" w:rsidRDefault="001352BF">
            <w:pPr>
              <w:pStyle w:val="P68B1DB1-Normal31"/>
              <w:jc w:val="both"/>
            </w:pPr>
            <w:r>
              <w:t xml:space="preserve">Wat deposito’s betreft, heeft het voornamelijk betrekking op de financiële, operationele en technische capaciteit van alternatieve aanbieders om depositodiensten aan te bieden aan de </w:t>
            </w:r>
            <w:r w:rsidR="009D4FBB">
              <w:t>klanten</w:t>
            </w:r>
            <w:r>
              <w:t xml:space="preserve"> van de rapporterende bank en niet op de overdracht van de deposito’s aan een andere aanbieder als gevolg van een handeling van een autoriteit of de ontvangst van compensatie van het depositogarantiestelsel. </w:t>
            </w:r>
          </w:p>
          <w:p w14:paraId="7FE1BA77" w14:textId="77777777" w:rsidR="00F81672" w:rsidRDefault="00F81672">
            <w:pPr>
              <w:jc w:val="both"/>
              <w:rPr>
                <w:rFonts w:ascii="Times New Roman" w:eastAsia="Times New Roman" w:hAnsi="Times New Roman" w:cs="Times New Roman"/>
                <w:sz w:val="20"/>
                <w:szCs w:val="20"/>
              </w:rPr>
            </w:pPr>
          </w:p>
          <w:p w14:paraId="7FE1BA78" w14:textId="77777777" w:rsidR="00F81672" w:rsidRDefault="001352BF">
            <w:pPr>
              <w:pStyle w:val="P68B1DB1-Normal31"/>
              <w:jc w:val="both"/>
            </w:pPr>
            <w:r>
              <w:t>Geef een schatting van de tijd die de rapporterende entiteit in haar eigen bedrijf (een deel van) de door een andere instelling verleende dienst in een crisissituatie tegen redelijke kosten zou moeten absorberen. Rapporteer de geschatte substitutietijd in de in de template verstrekte subklassen:</w:t>
            </w:r>
          </w:p>
          <w:p w14:paraId="7FE1BA79" w14:textId="77777777" w:rsidR="00F81672" w:rsidRDefault="00F81672">
            <w:pPr>
              <w:jc w:val="both"/>
              <w:rPr>
                <w:rFonts w:ascii="Times New Roman" w:hAnsi="Times New Roman" w:cs="Times New Roman"/>
                <w:color w:val="000000" w:themeColor="text1"/>
                <w:sz w:val="20"/>
                <w:szCs w:val="20"/>
              </w:rPr>
            </w:pPr>
          </w:p>
          <w:p w14:paraId="7FE1BA7A" w14:textId="77777777" w:rsidR="00F81672" w:rsidRDefault="001352BF">
            <w:pPr>
              <w:pStyle w:val="P68B1DB1-Normal31"/>
              <w:jc w:val="both"/>
            </w:pPr>
            <w:bookmarkStart w:id="108" w:name="_Hlk194476514"/>
            <w:r>
              <w:t xml:space="preserve">Emmers: </w:t>
            </w:r>
          </w:p>
          <w:p w14:paraId="7FE1BA7B" w14:textId="16ECAF6E" w:rsidR="00F81672" w:rsidRDefault="00E125E5">
            <w:pPr>
              <w:pStyle w:val="P68B1DB1-ListParagraph32"/>
              <w:numPr>
                <w:ilvl w:val="0"/>
                <w:numId w:val="280"/>
              </w:numPr>
              <w:jc w:val="both"/>
            </w:pPr>
            <w:r>
              <w:t>&lt;</w:t>
            </w:r>
            <w:r w:rsidR="001352BF">
              <w:t xml:space="preserve">1 week; </w:t>
            </w:r>
          </w:p>
          <w:p w14:paraId="7FE1BA7C" w14:textId="6818EF73" w:rsidR="00F81672" w:rsidRDefault="001352BF">
            <w:pPr>
              <w:pStyle w:val="P68B1DB1-ListParagraph32"/>
              <w:numPr>
                <w:ilvl w:val="0"/>
                <w:numId w:val="280"/>
              </w:numPr>
              <w:jc w:val="both"/>
            </w:pPr>
            <w:r>
              <w:t xml:space="preserve">1 week-1 maand; </w:t>
            </w:r>
          </w:p>
          <w:p w14:paraId="7FE1BA7D" w14:textId="05597976" w:rsidR="00F81672" w:rsidRDefault="001352BF">
            <w:pPr>
              <w:pStyle w:val="P68B1DB1-ListParagraph32"/>
              <w:numPr>
                <w:ilvl w:val="0"/>
                <w:numId w:val="280"/>
              </w:numPr>
              <w:jc w:val="both"/>
            </w:pPr>
            <w:r>
              <w:t xml:space="preserve">&gt; 1 tot 6 maanden </w:t>
            </w:r>
          </w:p>
          <w:p w14:paraId="7FE1BA7E" w14:textId="0D41F489" w:rsidR="00F81672" w:rsidRDefault="001352BF">
            <w:pPr>
              <w:pStyle w:val="P68B1DB1-ListParagraph32"/>
              <w:numPr>
                <w:ilvl w:val="0"/>
                <w:numId w:val="280"/>
              </w:numPr>
              <w:jc w:val="both"/>
            </w:pPr>
            <w:r>
              <w:t xml:space="preserve">&gt; 6 maanden  </w:t>
            </w:r>
          </w:p>
          <w:bookmarkEnd w:id="108"/>
          <w:p w14:paraId="7FE1BA7F" w14:textId="77777777" w:rsidR="00F81672" w:rsidRDefault="00F81672">
            <w:pPr>
              <w:jc w:val="both"/>
              <w:rPr>
                <w:rFonts w:ascii="Times New Roman" w:eastAsia="Times New Roman" w:hAnsi="Times New Roman" w:cs="Times New Roman"/>
                <w:sz w:val="20"/>
                <w:szCs w:val="20"/>
              </w:rPr>
            </w:pPr>
          </w:p>
          <w:p w14:paraId="7FE1BA80" w14:textId="77777777" w:rsidR="00F81672" w:rsidRDefault="00F81672">
            <w:pPr>
              <w:jc w:val="both"/>
              <w:rPr>
                <w:rFonts w:ascii="Times New Roman" w:hAnsi="Times New Roman" w:cs="Times New Roman"/>
                <w:color w:val="000000" w:themeColor="text1"/>
                <w:sz w:val="20"/>
                <w:szCs w:val="20"/>
              </w:rPr>
            </w:pPr>
          </w:p>
        </w:tc>
      </w:tr>
      <w:tr w:rsidR="00F81672" w14:paraId="7FE1BA84" w14:textId="77777777">
        <w:tc>
          <w:tcPr>
            <w:tcW w:w="1080" w:type="dxa"/>
            <w:tcBorders>
              <w:top w:val="single" w:sz="4" w:space="0" w:color="1A171C"/>
              <w:left w:val="nil"/>
              <w:bottom w:val="single" w:sz="4" w:space="0" w:color="1A171C"/>
              <w:right w:val="single" w:sz="4" w:space="0" w:color="1A171C"/>
            </w:tcBorders>
            <w:vAlign w:val="center"/>
          </w:tcPr>
          <w:p w14:paraId="7FE1BA82" w14:textId="28D0359B" w:rsidR="00F81672" w:rsidRDefault="001352BF">
            <w:pPr>
              <w:pStyle w:val="P68B1DB1-TableParagraph17"/>
              <w:spacing w:before="108"/>
              <w:jc w:val="both"/>
            </w:pPr>
            <w:r>
              <w:t>0130-0140</w:t>
            </w:r>
          </w:p>
        </w:tc>
        <w:tc>
          <w:tcPr>
            <w:tcW w:w="8003" w:type="dxa"/>
            <w:tcBorders>
              <w:top w:val="single" w:sz="4" w:space="0" w:color="1A171C"/>
              <w:left w:val="single" w:sz="4" w:space="0" w:color="1A171C"/>
              <w:bottom w:val="single" w:sz="4" w:space="0" w:color="1A171C"/>
              <w:right w:val="nil"/>
            </w:tcBorders>
            <w:vAlign w:val="center"/>
          </w:tcPr>
          <w:p w14:paraId="7FE1BA83" w14:textId="77777777" w:rsidR="00F81672" w:rsidRDefault="001352BF">
            <w:pPr>
              <w:pStyle w:val="P68B1DB1-TableParagraph14"/>
              <w:spacing w:before="108"/>
              <w:ind w:left="85"/>
              <w:jc w:val="both"/>
              <w:rPr>
                <w:bCs/>
              </w:rPr>
            </w:pPr>
            <w:r>
              <w:t>Substitueerbaarheid</w:t>
            </w:r>
          </w:p>
        </w:tc>
      </w:tr>
      <w:tr w:rsidR="00F81672" w14:paraId="7FE1BA8E" w14:textId="77777777">
        <w:tc>
          <w:tcPr>
            <w:tcW w:w="1080" w:type="dxa"/>
            <w:tcBorders>
              <w:top w:val="single" w:sz="4" w:space="0" w:color="1A171C"/>
              <w:left w:val="nil"/>
              <w:bottom w:val="single" w:sz="4" w:space="0" w:color="1A171C"/>
              <w:right w:val="single" w:sz="4" w:space="0" w:color="1A171C"/>
            </w:tcBorders>
            <w:vAlign w:val="center"/>
          </w:tcPr>
          <w:p w14:paraId="7FE1BA85" w14:textId="56A54470" w:rsidR="00F81672" w:rsidRDefault="001352BF">
            <w:pPr>
              <w:pStyle w:val="P68B1DB1-TableParagraph17"/>
              <w:spacing w:before="108"/>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A86" w14:textId="77777777" w:rsidR="00F81672" w:rsidRDefault="001352BF">
            <w:pPr>
              <w:pStyle w:val="P68B1DB1-Normal35"/>
              <w:jc w:val="both"/>
              <w:rPr>
                <w:bCs/>
              </w:rPr>
            </w:pPr>
            <w:r>
              <w:t>Juridische belemmeringen voor toetreding of uitbreiding</w:t>
            </w:r>
          </w:p>
          <w:p w14:paraId="7FE1BA87" w14:textId="77777777" w:rsidR="00F81672" w:rsidRDefault="00F81672">
            <w:pPr>
              <w:jc w:val="both"/>
              <w:rPr>
                <w:rFonts w:ascii="Times New Roman" w:eastAsia="Times New Roman" w:hAnsi="Times New Roman" w:cs="Times New Roman"/>
                <w:b/>
                <w:bCs/>
                <w:color w:val="000000" w:themeColor="text1"/>
                <w:sz w:val="20"/>
                <w:szCs w:val="20"/>
              </w:rPr>
            </w:pPr>
          </w:p>
          <w:p w14:paraId="7FE1BA88" w14:textId="77777777" w:rsidR="00F81672" w:rsidRDefault="001352BF">
            <w:pPr>
              <w:pStyle w:val="P68B1DB1-Normal36"/>
              <w:jc w:val="both"/>
            </w:pPr>
            <w:r>
              <w:t xml:space="preserve">Juridische belemmeringen voor concurrenten om de dienst aan te bieden. Wettelijke vereisten voor de uitoefening van de werkzaamheden van kredietinstellingen (bv. bankvergunningen of kapitaalvereisten) mogen niet worden beschouwd als onoverkomelijke belemmeringen in aanwezigheid van alternatieve aanbieders. Deze indicator moet worden gerapporteerd in subklassen, die dezelfde zijn voor elke subfunctie: </w:t>
            </w:r>
          </w:p>
          <w:p w14:paraId="7FE1BA89" w14:textId="4702A48A" w:rsidR="00F81672" w:rsidRDefault="001352BF">
            <w:pPr>
              <w:pStyle w:val="P68B1DB1-ListParagraph37"/>
              <w:numPr>
                <w:ilvl w:val="0"/>
                <w:numId w:val="275"/>
              </w:numPr>
              <w:jc w:val="both"/>
            </w:pPr>
            <w:r>
              <w:t xml:space="preserve">geen grote belemmeringen, </w:t>
            </w:r>
          </w:p>
          <w:p w14:paraId="7FE1BA8A" w14:textId="10C89312" w:rsidR="00F81672" w:rsidRDefault="001352BF">
            <w:pPr>
              <w:pStyle w:val="P68B1DB1-ListParagraph37"/>
              <w:numPr>
                <w:ilvl w:val="0"/>
                <w:numId w:val="275"/>
              </w:numPr>
              <w:jc w:val="both"/>
            </w:pPr>
            <w:r>
              <w:t xml:space="preserve">enkele belemmeringen, </w:t>
            </w:r>
          </w:p>
          <w:p w14:paraId="7FE1BA8B" w14:textId="4451FB21" w:rsidR="00F81672" w:rsidRDefault="001352BF">
            <w:pPr>
              <w:pStyle w:val="P68B1DB1-ListParagraph37"/>
              <w:numPr>
                <w:ilvl w:val="0"/>
                <w:numId w:val="275"/>
              </w:numPr>
              <w:jc w:val="both"/>
            </w:pPr>
            <w:r>
              <w:t xml:space="preserve">aanzienlijke (maar overdreven) barrières, </w:t>
            </w:r>
          </w:p>
          <w:p w14:paraId="7FE1BA8D" w14:textId="48C5B820" w:rsidR="00F81672" w:rsidRDefault="001352BF">
            <w:pPr>
              <w:pStyle w:val="P68B1DB1-ListParagraph37"/>
              <w:numPr>
                <w:ilvl w:val="0"/>
                <w:numId w:val="275"/>
              </w:numPr>
              <w:jc w:val="both"/>
              <w:rPr>
                <w:b/>
                <w:bCs/>
              </w:rPr>
            </w:pPr>
            <w:r>
              <w:t>kritieke (moeilijk te overwinnen) barrières.</w:t>
            </w:r>
          </w:p>
        </w:tc>
      </w:tr>
      <w:tr w:rsidR="00F81672" w14:paraId="7FE1BA9E" w14:textId="77777777">
        <w:tc>
          <w:tcPr>
            <w:tcW w:w="1080" w:type="dxa"/>
            <w:tcBorders>
              <w:top w:val="single" w:sz="4" w:space="0" w:color="1A171C"/>
              <w:left w:val="nil"/>
              <w:bottom w:val="single" w:sz="4" w:space="0" w:color="1A171C"/>
              <w:right w:val="single" w:sz="4" w:space="0" w:color="1A171C"/>
            </w:tcBorders>
            <w:vAlign w:val="center"/>
          </w:tcPr>
          <w:p w14:paraId="7FE1BA8F" w14:textId="6435816F" w:rsidR="00F81672" w:rsidRDefault="001352BF">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tcPr>
          <w:p w14:paraId="7FE1BA90" w14:textId="77777777" w:rsidR="00F81672" w:rsidRDefault="001352BF">
            <w:pPr>
              <w:pStyle w:val="P68B1DB1-Normal35"/>
              <w:jc w:val="both"/>
              <w:rPr>
                <w:bCs/>
              </w:rPr>
            </w:pPr>
            <w:r>
              <w:t>Operationele vereisten voor toetreding of uitbreiding</w:t>
            </w:r>
          </w:p>
          <w:p w14:paraId="7FE1BA91" w14:textId="77777777" w:rsidR="00F81672" w:rsidRDefault="00F81672">
            <w:pPr>
              <w:jc w:val="both"/>
              <w:rPr>
                <w:rFonts w:ascii="Times New Roman" w:eastAsia="Times New Roman" w:hAnsi="Times New Roman" w:cs="Times New Roman"/>
                <w:b/>
                <w:bCs/>
                <w:color w:val="000000" w:themeColor="text1"/>
                <w:sz w:val="20"/>
                <w:szCs w:val="20"/>
              </w:rPr>
            </w:pPr>
          </w:p>
          <w:p w14:paraId="7FE1BA92" w14:textId="77777777" w:rsidR="00F81672" w:rsidRDefault="001352BF">
            <w:pPr>
              <w:pStyle w:val="P68B1DB1-Normal36"/>
              <w:jc w:val="both"/>
            </w:pPr>
            <w:r>
              <w:t xml:space="preserve">Organisatorische, technische en infrastructurele vereisten voor concurrenten om de dienst aan te bieden. Om de diensten in verband met de (sub) functie aan te bieden, moeten aanbieders investeren in (nieuwe of aanvullende) infrastructuur of hun organisaties wijzigen. Het vermogen van de markt </w:t>
            </w:r>
            <w:r>
              <w:lastRenderedPageBreak/>
              <w:t xml:space="preserve">om het betrokken bedrijf te absorberen beoordelen, bijvoorbeeld in termen van kapitaalvereisten. Voor leningen moet rekening worden gehouden met de bijbehorende risicogewogen posten (gerapporteerd in Q.17). </w:t>
            </w:r>
          </w:p>
          <w:p w14:paraId="7FE1BA93" w14:textId="77777777" w:rsidR="00F81672" w:rsidRDefault="001352BF">
            <w:pPr>
              <w:pStyle w:val="P68B1DB1-Normal36"/>
              <w:jc w:val="both"/>
            </w:pPr>
            <w:r>
              <w:t xml:space="preserve">Deze indicator moet worden gerapporteerd in subklassen, die dezelfde zijn voor elke subfunctie: </w:t>
            </w:r>
          </w:p>
          <w:p w14:paraId="7FE1BA94" w14:textId="2E9A8492" w:rsidR="00F81672" w:rsidRDefault="001352BF">
            <w:pPr>
              <w:pStyle w:val="P68B1DB1-ListParagraph37"/>
              <w:numPr>
                <w:ilvl w:val="0"/>
                <w:numId w:val="278"/>
              </w:numPr>
              <w:jc w:val="both"/>
            </w:pPr>
            <w:r>
              <w:t xml:space="preserve">geen belangrijke eisen, </w:t>
            </w:r>
          </w:p>
          <w:p w14:paraId="7FE1BA95" w14:textId="2C17AA9E" w:rsidR="00F81672" w:rsidRDefault="001352BF">
            <w:pPr>
              <w:pStyle w:val="P68B1DB1-ListParagraph37"/>
              <w:numPr>
                <w:ilvl w:val="0"/>
                <w:numId w:val="278"/>
              </w:numPr>
              <w:jc w:val="both"/>
            </w:pPr>
            <w:r>
              <w:t xml:space="preserve">een aantal eisen, </w:t>
            </w:r>
          </w:p>
          <w:p w14:paraId="7FE1BA96" w14:textId="3197B4B5" w:rsidR="00F81672" w:rsidRDefault="001352BF">
            <w:pPr>
              <w:pStyle w:val="P68B1DB1-ListParagraph37"/>
              <w:numPr>
                <w:ilvl w:val="0"/>
                <w:numId w:val="278"/>
              </w:numPr>
              <w:jc w:val="both"/>
            </w:pPr>
            <w:r>
              <w:t xml:space="preserve">substantiële (maar overzichtelijke) eisen, </w:t>
            </w:r>
          </w:p>
          <w:p w14:paraId="7FE1BA97" w14:textId="64928FFB" w:rsidR="00F81672" w:rsidRDefault="001352BF">
            <w:pPr>
              <w:pStyle w:val="P68B1DB1-ListParagraph37"/>
              <w:numPr>
                <w:ilvl w:val="0"/>
                <w:numId w:val="278"/>
              </w:numPr>
              <w:jc w:val="both"/>
            </w:pPr>
            <w:r>
              <w:t>kritieke (moeilijk te overtreffen) vereisten.</w:t>
            </w:r>
          </w:p>
          <w:p w14:paraId="7FE1BA9D" w14:textId="77777777" w:rsidR="00F81672" w:rsidRDefault="00F81672">
            <w:pPr>
              <w:pStyle w:val="ListParagraph"/>
              <w:jc w:val="both"/>
              <w:rPr>
                <w:rFonts w:ascii="Times New Roman" w:hAnsi="Times New Roman"/>
                <w:b/>
                <w:bCs/>
                <w:color w:val="000000" w:themeColor="text1"/>
                <w:sz w:val="20"/>
                <w:szCs w:val="20"/>
              </w:rPr>
            </w:pPr>
          </w:p>
        </w:tc>
      </w:tr>
      <w:tr w:rsidR="00F81672" w14:paraId="7FE1BAA9" w14:textId="77777777">
        <w:tc>
          <w:tcPr>
            <w:tcW w:w="1080" w:type="dxa"/>
            <w:tcBorders>
              <w:top w:val="single" w:sz="4" w:space="0" w:color="1A171C"/>
              <w:left w:val="nil"/>
              <w:bottom w:val="single" w:sz="4" w:space="0" w:color="1A171C"/>
              <w:right w:val="single" w:sz="4" w:space="0" w:color="1A171C"/>
            </w:tcBorders>
            <w:vAlign w:val="center"/>
          </w:tcPr>
          <w:p w14:paraId="7FE1BAA2" w14:textId="663C9747" w:rsidR="00F81672" w:rsidRDefault="001352BF">
            <w:pPr>
              <w:pStyle w:val="P68B1DB1-TableParagraph17"/>
              <w:spacing w:before="108"/>
              <w:jc w:val="both"/>
            </w:pPr>
            <w:r>
              <w:lastRenderedPageBreak/>
              <w:t>0145</w:t>
            </w:r>
          </w:p>
        </w:tc>
        <w:tc>
          <w:tcPr>
            <w:tcW w:w="8003" w:type="dxa"/>
            <w:tcBorders>
              <w:top w:val="single" w:sz="4" w:space="0" w:color="1A171C"/>
              <w:left w:val="single" w:sz="4" w:space="0" w:color="1A171C"/>
              <w:bottom w:val="single" w:sz="4" w:space="0" w:color="1A171C"/>
              <w:right w:val="nil"/>
            </w:tcBorders>
            <w:vAlign w:val="center"/>
          </w:tcPr>
          <w:p w14:paraId="7FE1BAA3" w14:textId="13192292" w:rsidR="00F81672" w:rsidRDefault="001352BF">
            <w:pPr>
              <w:pStyle w:val="P68B1DB1-TableParagraph14"/>
              <w:spacing w:before="108"/>
              <w:jc w:val="both"/>
              <w:rPr>
                <w:bCs/>
              </w:rPr>
            </w:pPr>
            <w:r>
              <w:t>Onboardingcapaciteit — Aantal aanvragen van nieuwe klanten van 1 werkdag (aantal rekeningen)</w:t>
            </w:r>
          </w:p>
          <w:p w14:paraId="7FE1BAA4" w14:textId="404DC9AB" w:rsidR="00F81672" w:rsidRDefault="001352BF">
            <w:pPr>
              <w:pStyle w:val="P68B1DB1-TableParagraph13"/>
              <w:spacing w:before="108"/>
              <w:jc w:val="both"/>
            </w:pPr>
            <w:r>
              <w:t>Instellingen wordt verzocht het hoogste aantal aanvragen in te dienen wanneer de instelling het verzoek om een bankdienst heeft gevalideerd.</w:t>
            </w:r>
          </w:p>
          <w:p w14:paraId="1312271B" w14:textId="04E27F98" w:rsidR="00F81672" w:rsidRDefault="001352BF">
            <w:pPr>
              <w:pStyle w:val="P68B1DB1-TableParagraph13"/>
              <w:spacing w:before="108"/>
              <w:jc w:val="both"/>
            </w:pPr>
            <w:r>
              <w:t>De onboardingscapaciteit in termen van het aantal nieuwe rekeningen wordt uitgedrukt over 1 werkdag.</w:t>
            </w:r>
          </w:p>
          <w:p w14:paraId="7FE1BAA8" w14:textId="06166E4A" w:rsidR="00F81672" w:rsidRDefault="001352BF">
            <w:pPr>
              <w:pStyle w:val="P68B1DB1-TableParagraph13"/>
              <w:spacing w:before="108"/>
              <w:jc w:val="both"/>
              <w:rPr>
                <w:b/>
                <w:bCs/>
              </w:rPr>
            </w:pPr>
            <w:r>
              <w:t>Van de instellingen wordt verwacht dat zij rekening houden met het tijdsbestek voor de onboarding van nieuwe klanten, aangezien een nieuwe klant een bankdienst heeft aangevraagd.</w:t>
            </w:r>
          </w:p>
        </w:tc>
      </w:tr>
      <w:tr w:rsidR="00F81672" w14:paraId="7FE1BAAC" w14:textId="77777777">
        <w:tc>
          <w:tcPr>
            <w:tcW w:w="1080" w:type="dxa"/>
            <w:tcBorders>
              <w:top w:val="single" w:sz="4" w:space="0" w:color="1A171C"/>
              <w:left w:val="nil"/>
              <w:bottom w:val="single" w:sz="4" w:space="0" w:color="1A171C"/>
              <w:right w:val="single" w:sz="4" w:space="0" w:color="1A171C"/>
            </w:tcBorders>
            <w:vAlign w:val="center"/>
          </w:tcPr>
          <w:p w14:paraId="7FE1BAAA" w14:textId="71AB9851" w:rsidR="00F81672" w:rsidRDefault="001352BF">
            <w:pPr>
              <w:pStyle w:val="P68B1DB1-TableParagraph17"/>
              <w:spacing w:before="108"/>
              <w:jc w:val="both"/>
            </w:pPr>
            <w:r>
              <w:t>0150-0170</w:t>
            </w:r>
          </w:p>
        </w:tc>
        <w:tc>
          <w:tcPr>
            <w:tcW w:w="8003" w:type="dxa"/>
            <w:tcBorders>
              <w:top w:val="single" w:sz="4" w:space="0" w:color="1A171C"/>
              <w:left w:val="single" w:sz="4" w:space="0" w:color="1A171C"/>
              <w:bottom w:val="single" w:sz="4" w:space="0" w:color="1A171C"/>
              <w:right w:val="nil"/>
            </w:tcBorders>
            <w:vAlign w:val="center"/>
          </w:tcPr>
          <w:p w14:paraId="7FE1BAAB" w14:textId="77777777" w:rsidR="00F81672" w:rsidRDefault="001352BF">
            <w:pPr>
              <w:pStyle w:val="P68B1DB1-TableParagraph14"/>
              <w:spacing w:before="108"/>
              <w:jc w:val="both"/>
              <w:rPr>
                <w:bCs/>
              </w:rPr>
            </w:pPr>
            <w:r>
              <w:t>Beoordeling kriticiteit</w:t>
            </w:r>
          </w:p>
        </w:tc>
      </w:tr>
      <w:tr w:rsidR="00F81672" w14:paraId="7FE1BAB2" w14:textId="77777777">
        <w:tc>
          <w:tcPr>
            <w:tcW w:w="1080" w:type="dxa"/>
            <w:tcBorders>
              <w:top w:val="single" w:sz="4" w:space="0" w:color="1A171C"/>
              <w:left w:val="nil"/>
              <w:bottom w:val="single" w:sz="4" w:space="0" w:color="1A171C"/>
              <w:right w:val="single" w:sz="4" w:space="0" w:color="1A171C"/>
            </w:tcBorders>
            <w:vAlign w:val="center"/>
          </w:tcPr>
          <w:p w14:paraId="7FE1BAAD" w14:textId="5EFF4F1D" w:rsidR="00F81672" w:rsidRDefault="001352BF">
            <w:pPr>
              <w:pStyle w:val="P68B1DB1-TableParagraph17"/>
              <w:spacing w:before="108"/>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AAE" w14:textId="004590F6" w:rsidR="00F81672" w:rsidRDefault="00C8745C">
            <w:pPr>
              <w:pStyle w:val="P68B1DB1-TableParagraph14"/>
              <w:spacing w:before="108"/>
              <w:jc w:val="both"/>
              <w:rPr>
                <w:bCs/>
              </w:rPr>
            </w:pPr>
            <w:r>
              <w:t>Marktimpact</w:t>
            </w:r>
          </w:p>
          <w:p w14:paraId="7FE1BAAF" w14:textId="77777777" w:rsidR="00F81672" w:rsidRDefault="001352BF">
            <w:pPr>
              <w:pStyle w:val="P68B1DB1-TableParagraph13"/>
              <w:spacing w:before="108"/>
              <w:jc w:val="both"/>
            </w:pPr>
            <w:r>
              <w:t>Geraamde impact van een plotse stopzetting van de functie op derde partijen, financiële markten en de reële economie, rekening houdende met de omvang of het marktaandeel in het land, externe en interne verwevenheid, complexiteit en grensoverschrijdende activiteiten van de instelling.</w:t>
            </w:r>
          </w:p>
          <w:p w14:paraId="7FE1BAB0" w14:textId="765F6584" w:rsidR="00F81672" w:rsidRDefault="001352BF">
            <w:pPr>
              <w:pStyle w:val="P68B1DB1-TableParagraph13"/>
              <w:spacing w:before="108"/>
              <w:jc w:val="both"/>
            </w:pPr>
            <w:r>
              <w:t>Deze beoordeling wordt kwalitatief uitgedrukt als “hoog”, “middelhoog”, “middelhoog” of “laag”.</w:t>
            </w:r>
          </w:p>
          <w:p w14:paraId="7FE1BAB1" w14:textId="14727254" w:rsidR="00F81672" w:rsidRDefault="001352BF">
            <w:pPr>
              <w:pStyle w:val="P68B1DB1-TableParagraph13"/>
              <w:spacing w:before="108"/>
              <w:jc w:val="both"/>
              <w:rPr>
                <w:b/>
                <w:bCs/>
              </w:rPr>
            </w:pPr>
            <w:r>
              <w:t>“Hoog” wordt gebruikt indien de stopzetting een belangrijke invloed op de nationale markt heeft; “Medium-High” indien de impact significant is; “Medium-Low” indien de impact materieel is, maar beperkt blijft, en “Gering” indien de impact gering is.</w:t>
            </w:r>
          </w:p>
        </w:tc>
      </w:tr>
      <w:tr w:rsidR="00F81672" w14:paraId="7FE1BABF" w14:textId="77777777">
        <w:tc>
          <w:tcPr>
            <w:tcW w:w="1080" w:type="dxa"/>
            <w:tcBorders>
              <w:top w:val="single" w:sz="4" w:space="0" w:color="1A171C"/>
              <w:left w:val="nil"/>
              <w:bottom w:val="single" w:sz="4" w:space="0" w:color="1A171C"/>
              <w:right w:val="single" w:sz="4" w:space="0" w:color="1A171C"/>
            </w:tcBorders>
            <w:vAlign w:val="center"/>
          </w:tcPr>
          <w:p w14:paraId="7FE1BAB3" w14:textId="0598BE56" w:rsidR="00F81672" w:rsidRDefault="001352BF">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AB4" w14:textId="77777777" w:rsidR="00F81672" w:rsidRDefault="001352BF">
            <w:pPr>
              <w:pStyle w:val="P68B1DB1-TableParagraph14"/>
              <w:spacing w:before="108"/>
              <w:jc w:val="both"/>
              <w:rPr>
                <w:bCs/>
              </w:rPr>
            </w:pPr>
            <w:r>
              <w:t>Vervangbaarheid</w:t>
            </w:r>
          </w:p>
          <w:p w14:paraId="7FE1BAB5" w14:textId="77777777" w:rsidR="00F81672" w:rsidRDefault="001352BF">
            <w:pPr>
              <w:pStyle w:val="P68B1DB1-TableParagraph13"/>
              <w:spacing w:before="108"/>
              <w:jc w:val="both"/>
            </w:pPr>
            <w:r>
              <w:t>Artikel 6, lid 3, van Gedelegeerde Verordening (EU) 2016/778</w:t>
            </w:r>
          </w:p>
          <w:p w14:paraId="7FE1BAB6" w14:textId="77777777" w:rsidR="00F81672" w:rsidRDefault="001352BF">
            <w:pPr>
              <w:pStyle w:val="P68B1DB1-TableParagraph13"/>
              <w:spacing w:before="108"/>
              <w:jc w:val="both"/>
            </w:pPr>
            <w:r>
              <w:t>Een functie geldt als vervangbaar indien deze op aanvaardbare wijze en binnen een redelijke termijn kan worden vervangen, waardoor systemische problemen voor de reële economie en de financiële markten kunnen worden vermeden. Hierbij rekening houden met het volgende:</w:t>
            </w:r>
          </w:p>
          <w:p w14:paraId="7FE1BAB7" w14:textId="77777777" w:rsidR="00F81672" w:rsidRDefault="001352BF">
            <w:pPr>
              <w:pStyle w:val="P68B1DB1-TableParagraph13"/>
              <w:spacing w:before="108"/>
              <w:jc w:val="both"/>
            </w:pPr>
            <w:r>
              <w:t xml:space="preserve">(a) de structuur van de markt voor deze functie en de beschikbaarheid van alternatieve aanbieders; </w:t>
            </w:r>
          </w:p>
          <w:p w14:paraId="7FE1BAB8" w14:textId="77777777" w:rsidR="00F81672" w:rsidRDefault="001352BF">
            <w:pPr>
              <w:pStyle w:val="P68B1DB1-TableParagraph13"/>
              <w:spacing w:before="108"/>
              <w:jc w:val="both"/>
            </w:pPr>
            <w:r>
              <w:t xml:space="preserve">(b) de mogelijkheden van andere aanbieders op het gebied van capaciteit, de vereisten om de functie te kunnen uitvoeren en de potentiële belemmeringen voor toetreding of uitbreiding; </w:t>
            </w:r>
          </w:p>
          <w:p w14:paraId="7FE1BAB9" w14:textId="77777777" w:rsidR="00F81672" w:rsidRDefault="001352BF">
            <w:pPr>
              <w:pStyle w:val="P68B1DB1-TableParagraph13"/>
              <w:spacing w:before="108"/>
              <w:jc w:val="both"/>
            </w:pPr>
            <w:r>
              <w:t xml:space="preserve">(c) de prikkel voor andere aanbieders om deze activiteiten aan te vatten; </w:t>
            </w:r>
          </w:p>
          <w:p w14:paraId="7FE1BABA" w14:textId="77777777" w:rsidR="00F81672" w:rsidRDefault="001352BF">
            <w:pPr>
              <w:pStyle w:val="P68B1DB1-TableParagraph13"/>
              <w:spacing w:before="108"/>
              <w:jc w:val="both"/>
            </w:pPr>
            <w:r>
              <w:t>(d) de tijd die de gebruikers van de dienst nodig hebben om over te stappen naar de nieuwe dienstverrichter en de kosten van deze overstap, de tijd die andere concurrenten nodig hebben om de functies over te nemen, en de vraag of die tijd voldoende is om een aanzienlijke verstoring te voorkomen naar gelang van de aard van de dienst.</w:t>
            </w:r>
          </w:p>
          <w:p w14:paraId="7FE1BABB" w14:textId="48F2EE45" w:rsidR="00F81672" w:rsidRDefault="001352BF">
            <w:pPr>
              <w:pStyle w:val="P68B1DB1-TableParagraph13"/>
              <w:spacing w:before="108"/>
              <w:jc w:val="both"/>
            </w:pPr>
            <w:r>
              <w:t xml:space="preserve">Geef een algemene beoordeling van de verwachte mate van substitueerbaarheid voor elke functie, rekening houdend met de verschillende eerder beoordeelde dimensies (marktaandeel, marktconcentratie, tijd tot vervanging, juridische belemmeringen en operationele vereisten voor toetreding of uitbreiding). Deze beoordeling wordt kwalitatief uitgedrukt als “hoog”, “middelhoog”, “middelhoog” of “laag”. </w:t>
            </w:r>
          </w:p>
          <w:p w14:paraId="7FE1BABC" w14:textId="47D04A62" w:rsidR="00F81672" w:rsidRDefault="001352BF">
            <w:pPr>
              <w:pStyle w:val="P68B1DB1-TableParagraph13"/>
              <w:spacing w:before="108"/>
              <w:jc w:val="both"/>
            </w:pPr>
            <w:r>
              <w:t>“High” wordt geselecteerd indien een functie binnen redelijke termijn gemakkelijk op vergelijkbare voorwaarden kan worden uitgevoerd door een andere bank;</w:t>
            </w:r>
          </w:p>
          <w:p w14:paraId="7FE1BABD" w14:textId="7FFD9091" w:rsidR="00F81672" w:rsidRDefault="001352BF">
            <w:pPr>
              <w:pStyle w:val="P68B1DB1-TableParagraph13"/>
              <w:spacing w:before="108"/>
              <w:jc w:val="both"/>
            </w:pPr>
            <w:r>
              <w:lastRenderedPageBreak/>
              <w:t xml:space="preserve">“Laag” indien een functie niet gemakkelijk of snel kan worden vervangen; </w:t>
            </w:r>
          </w:p>
          <w:p w14:paraId="7FE1BABE" w14:textId="29287980" w:rsidR="00F81672" w:rsidRDefault="001352BF">
            <w:pPr>
              <w:pStyle w:val="P68B1DB1-TableParagraph13"/>
              <w:spacing w:before="108"/>
              <w:jc w:val="both"/>
            </w:pPr>
            <w:r>
              <w:t>“Medium-High” en “Medium-Low” voor tussenliggende gevallen, rekening houdende met verschillende dimensies (bv. marktaandeel, marktconcentratie, tijd tot vervanging, alsmede wettelijke barrières en operationele voorwaarden voor toetreding of uitbreiding).</w:t>
            </w:r>
          </w:p>
        </w:tc>
      </w:tr>
      <w:tr w:rsidR="00F81672" w14:paraId="7FE1BAC4" w14:textId="77777777">
        <w:tc>
          <w:tcPr>
            <w:tcW w:w="1080" w:type="dxa"/>
            <w:tcBorders>
              <w:top w:val="single" w:sz="4" w:space="0" w:color="1A171C"/>
              <w:left w:val="nil"/>
              <w:bottom w:val="single" w:sz="4" w:space="0" w:color="1A171C"/>
              <w:right w:val="single" w:sz="4" w:space="0" w:color="1A171C"/>
            </w:tcBorders>
            <w:vAlign w:val="center"/>
          </w:tcPr>
          <w:p w14:paraId="7FE1BAC0" w14:textId="4FCA9719" w:rsidR="00F81672" w:rsidRDefault="001352BF">
            <w:pPr>
              <w:pStyle w:val="P68B1DB1-TableParagraph17"/>
              <w:spacing w:before="108"/>
              <w:jc w:val="both"/>
            </w:pPr>
            <w:r>
              <w:lastRenderedPageBreak/>
              <w:t>0170</w:t>
            </w:r>
          </w:p>
        </w:tc>
        <w:tc>
          <w:tcPr>
            <w:tcW w:w="8003" w:type="dxa"/>
            <w:tcBorders>
              <w:top w:val="single" w:sz="4" w:space="0" w:color="1A171C"/>
              <w:left w:val="single" w:sz="4" w:space="0" w:color="1A171C"/>
              <w:bottom w:val="single" w:sz="4" w:space="0" w:color="1A171C"/>
              <w:right w:val="nil"/>
            </w:tcBorders>
            <w:vAlign w:val="center"/>
          </w:tcPr>
          <w:p w14:paraId="7FE1BAC1" w14:textId="77777777" w:rsidR="00F81672" w:rsidRDefault="001352BF">
            <w:pPr>
              <w:pStyle w:val="P68B1DB1-TableParagraph14"/>
              <w:spacing w:before="108"/>
              <w:jc w:val="both"/>
              <w:rPr>
                <w:bCs/>
              </w:rPr>
            </w:pPr>
            <w:r>
              <w:t>Kritieke functie</w:t>
            </w:r>
          </w:p>
          <w:p w14:paraId="7FE1BAC2" w14:textId="77777777" w:rsidR="00F81672" w:rsidRDefault="001352BF">
            <w:pPr>
              <w:pStyle w:val="P68B1DB1-TableParagraph13"/>
              <w:spacing w:before="108"/>
              <w:jc w:val="both"/>
            </w:pPr>
            <w:r>
              <w:t>In deze kolom rapporteren of, rekening houdende met de impact- en substitutabiliteitsanalyse uitgevoerd door de instelling, de economische functie als kritiek voor de markt van het betrokken land geldt.</w:t>
            </w:r>
          </w:p>
          <w:p w14:paraId="7FE1BAC3" w14:textId="77777777" w:rsidR="00F81672" w:rsidRDefault="001352BF">
            <w:pPr>
              <w:pStyle w:val="P68B1DB1-TableParagraph13"/>
              <w:spacing w:before="108"/>
              <w:jc w:val="both"/>
            </w:pPr>
            <w:r>
              <w:t>Rapporteer “Ja” of “Nee”.</w:t>
            </w:r>
          </w:p>
        </w:tc>
      </w:tr>
      <w:tr w:rsidR="00F81672" w14:paraId="7FE1BAC8" w14:textId="77777777">
        <w:tc>
          <w:tcPr>
            <w:tcW w:w="1080" w:type="dxa"/>
            <w:tcBorders>
              <w:top w:val="single" w:sz="4" w:space="0" w:color="1A171C"/>
              <w:left w:val="nil"/>
              <w:bottom w:val="single" w:sz="4" w:space="0" w:color="1A171C"/>
              <w:right w:val="single" w:sz="4" w:space="0" w:color="1A171C"/>
            </w:tcBorders>
            <w:vAlign w:val="center"/>
          </w:tcPr>
          <w:p w14:paraId="7FE1BAC5" w14:textId="2A137A37" w:rsidR="00F81672" w:rsidRDefault="001352BF">
            <w:pPr>
              <w:pStyle w:val="P68B1DB1-TableParagraph17"/>
              <w:spacing w:before="108"/>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AC6" w14:textId="77777777" w:rsidR="00F81672" w:rsidRDefault="001352BF">
            <w:pPr>
              <w:pStyle w:val="P68B1DB1-TableParagraph14"/>
              <w:spacing w:before="108"/>
              <w:jc w:val="both"/>
              <w:rPr>
                <w:bCs/>
              </w:rPr>
            </w:pPr>
            <w:r>
              <w:t>Opmerkingen van de groep</w:t>
            </w:r>
          </w:p>
          <w:p w14:paraId="7FE1BAC7" w14:textId="77777777" w:rsidR="00F81672" w:rsidRDefault="001352BF">
            <w:pPr>
              <w:pStyle w:val="P68B1DB1-TableParagraph13"/>
              <w:spacing w:before="108"/>
              <w:jc w:val="both"/>
            </w:pPr>
            <w:r>
              <w:t>Dit veld stelt de verslaggevende entiteit in staat eventuele veronderstellingen toe te lichten die zijn gebruikt bij de beoordeling van de kriticiteit van de gerapporteerde functie (s).</w:t>
            </w:r>
          </w:p>
        </w:tc>
      </w:tr>
    </w:tbl>
    <w:p w14:paraId="7FE1BAC9" w14:textId="77777777" w:rsidR="00F81672" w:rsidRDefault="00F81672">
      <w:pPr>
        <w:rPr>
          <w:rFonts w:ascii="Times New Roman" w:hAnsi="Times New Roman" w:cs="Times New Roman"/>
          <w:color w:val="000000" w:themeColor="text1"/>
          <w:sz w:val="20"/>
          <w:szCs w:val="20"/>
        </w:rPr>
      </w:pPr>
    </w:p>
    <w:p w14:paraId="7FE1BACA" w14:textId="77777777" w:rsidR="00F81672" w:rsidRDefault="00F81672">
      <w:pPr>
        <w:rPr>
          <w:rFonts w:ascii="Times New Roman" w:hAnsi="Times New Roman" w:cs="Times New Roman"/>
          <w:color w:val="000000" w:themeColor="text1"/>
          <w:sz w:val="20"/>
          <w:szCs w:val="20"/>
        </w:rPr>
      </w:pPr>
    </w:p>
    <w:p w14:paraId="7FE1BACB" w14:textId="48446B8B" w:rsidR="00F81672" w:rsidRDefault="001352BF">
      <w:pPr>
        <w:pStyle w:val="P68B1DB1-Instructionsberschrift25"/>
        <w:numPr>
          <w:ilvl w:val="1"/>
          <w:numId w:val="49"/>
        </w:numPr>
        <w:ind w:left="357" w:hanging="357"/>
      </w:pPr>
      <w:bookmarkStart w:id="109" w:name="_Toc208245054"/>
      <w:r>
        <w:t>Z 07.01.2 FUNC 1 LEN</w:t>
      </w:r>
      <w:bookmarkEnd w:id="109"/>
    </w:p>
    <w:p w14:paraId="7FE1BAD5" w14:textId="77777777" w:rsidR="00F81672" w:rsidRDefault="00F81672">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F81672" w14:paraId="7FE1BAD8"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AD6" w14:textId="77777777" w:rsidR="00F81672" w:rsidRDefault="001352BF">
            <w:pPr>
              <w:pStyle w:val="P68B1DB1-TableParagraph17"/>
              <w:spacing w:before="108"/>
              <w:ind w:left="85"/>
              <w:jc w:val="both"/>
            </w:pPr>
            <w:bookmarkStart w:id="110" w:name="_Hlk162013303"/>
            <w:r>
              <w:t>Kolommen</w:t>
            </w:r>
          </w:p>
        </w:tc>
        <w:tc>
          <w:tcPr>
            <w:tcW w:w="8003" w:type="dxa"/>
            <w:tcBorders>
              <w:top w:val="single" w:sz="4" w:space="0" w:color="1A171C"/>
              <w:left w:val="single" w:sz="4" w:space="0" w:color="1A171C"/>
              <w:bottom w:val="single" w:sz="4" w:space="0" w:color="1A171C"/>
              <w:right w:val="nil"/>
            </w:tcBorders>
            <w:shd w:val="clear" w:color="auto" w:fill="E4E5E5"/>
          </w:tcPr>
          <w:p w14:paraId="7FE1BAD7" w14:textId="77777777" w:rsidR="00F81672" w:rsidRDefault="001352BF">
            <w:pPr>
              <w:pStyle w:val="P68B1DB1-TableParagraph17"/>
              <w:spacing w:before="108"/>
              <w:ind w:left="85" w:right="1"/>
              <w:jc w:val="both"/>
            </w:pPr>
            <w:r>
              <w:t>Instructies</w:t>
            </w:r>
          </w:p>
        </w:tc>
      </w:tr>
      <w:tr w:rsidR="00F81672" w14:paraId="7FE1BADC" w14:textId="77777777">
        <w:tc>
          <w:tcPr>
            <w:tcW w:w="1080" w:type="dxa"/>
            <w:tcBorders>
              <w:top w:val="single" w:sz="4" w:space="0" w:color="1A171C"/>
              <w:left w:val="nil"/>
              <w:bottom w:val="single" w:sz="4" w:space="0" w:color="1A171C"/>
              <w:right w:val="single" w:sz="4" w:space="0" w:color="1A171C"/>
            </w:tcBorders>
            <w:vAlign w:val="center"/>
          </w:tcPr>
          <w:p w14:paraId="7FE1BAD9" w14:textId="77777777" w:rsidR="00F81672" w:rsidRDefault="001352BF">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ADA" w14:textId="77777777" w:rsidR="00F81672" w:rsidRDefault="001352BF">
            <w:pPr>
              <w:pStyle w:val="P68B1DB1-TableParagraph14"/>
              <w:spacing w:before="108"/>
              <w:ind w:left="85"/>
              <w:jc w:val="both"/>
              <w:rPr>
                <w:bCs/>
              </w:rPr>
            </w:pPr>
            <w:r>
              <w:t>Beschrijving economische functie</w:t>
            </w:r>
          </w:p>
          <w:p w14:paraId="7FE1BADB" w14:textId="0F1FA007" w:rsidR="00F81672" w:rsidRDefault="001352BF">
            <w:pPr>
              <w:pStyle w:val="P68B1DB1-TableParagraph17"/>
              <w:spacing w:before="108"/>
              <w:ind w:left="85"/>
            </w:pPr>
            <w:r>
              <w:t xml:space="preserve">Wanneer de economische functie van het type “Andere” is (Z 07.01.2 FUNC 1 LEN r0130 tot en met r0150), moet een beschrijving van die functie worden verstrekt. </w:t>
            </w:r>
          </w:p>
        </w:tc>
      </w:tr>
      <w:tr w:rsidR="00F81672" w14:paraId="7FE1BAE0" w14:textId="77777777">
        <w:tc>
          <w:tcPr>
            <w:tcW w:w="1080" w:type="dxa"/>
            <w:tcBorders>
              <w:top w:val="single" w:sz="4" w:space="0" w:color="1A171C"/>
              <w:left w:val="nil"/>
              <w:bottom w:val="single" w:sz="4" w:space="0" w:color="1A171C"/>
              <w:right w:val="single" w:sz="4" w:space="0" w:color="1A171C"/>
            </w:tcBorders>
            <w:vAlign w:val="center"/>
          </w:tcPr>
          <w:p w14:paraId="7FE1BADD" w14:textId="77777777" w:rsidR="00F81672" w:rsidRDefault="001352BF">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ADE" w14:textId="77777777" w:rsidR="00F81672" w:rsidRDefault="001352BF">
            <w:pPr>
              <w:pStyle w:val="P68B1DB1-TableParagraph14"/>
              <w:spacing w:before="108"/>
              <w:ind w:left="85"/>
              <w:jc w:val="both"/>
              <w:rPr>
                <w:bCs/>
              </w:rPr>
            </w:pPr>
            <w:r>
              <w:t xml:space="preserve">Marktaandeel </w:t>
            </w:r>
          </w:p>
          <w:p w14:paraId="7FE1BADF" w14:textId="4B4AE08B" w:rsidR="00F81672" w:rsidRDefault="001352BF">
            <w:pPr>
              <w:pStyle w:val="P68B1DB1-TableParagraph17"/>
              <w:spacing w:before="108"/>
              <w:ind w:left="85"/>
            </w:pPr>
            <w:r>
              <w:t>Raming van het marktaandeel van de instelling of groep voor de economische functie in het respectieve land of geografische gebied. Een percentage van de totale markt in termen van het uitstaande bedrag.</w:t>
            </w:r>
          </w:p>
        </w:tc>
      </w:tr>
      <w:tr w:rsidR="00F81672" w14:paraId="7FE1BAE5" w14:textId="77777777">
        <w:tc>
          <w:tcPr>
            <w:tcW w:w="1080" w:type="dxa"/>
            <w:tcBorders>
              <w:top w:val="single" w:sz="4" w:space="0" w:color="1A171C"/>
              <w:left w:val="nil"/>
              <w:bottom w:val="single" w:sz="4" w:space="0" w:color="1A171C"/>
              <w:right w:val="single" w:sz="4" w:space="0" w:color="1A171C"/>
            </w:tcBorders>
            <w:vAlign w:val="center"/>
          </w:tcPr>
          <w:p w14:paraId="7FE1BAE1" w14:textId="77777777" w:rsidR="00F81672" w:rsidRDefault="001352BF">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AE2" w14:textId="77777777" w:rsidR="00F81672" w:rsidRDefault="001352BF">
            <w:pPr>
              <w:pStyle w:val="P68B1DB1-TableParagraph14"/>
              <w:spacing w:before="108"/>
              <w:rPr>
                <w:bCs/>
              </w:rPr>
            </w:pPr>
            <w:r>
              <w:t>Uitstaande waarde</w:t>
            </w:r>
          </w:p>
          <w:p w14:paraId="7FE1BAE3" w14:textId="77777777" w:rsidR="00F81672" w:rsidRDefault="001352BF">
            <w:pPr>
              <w:pStyle w:val="P68B1DB1-TableParagraph17"/>
              <w:spacing w:before="108"/>
            </w:pPr>
            <w:r>
              <w:t>Brutoboekwaarde van niet en wel aan een bijzondere waardevermindering onderhevige leningen en voorschotten (inclusief opgelopen rente).</w:t>
            </w:r>
          </w:p>
          <w:p w14:paraId="7FE1BAE4" w14:textId="77777777" w:rsidR="00F81672" w:rsidRDefault="001352BF">
            <w:pPr>
              <w:pStyle w:val="P68B1DB1-TableParagraph17"/>
              <w:spacing w:before="108"/>
            </w:pPr>
            <w:r>
              <w:t>rente). Leningvoorraad geldt als proxywaarde voor verwachte toekomstige leningen.</w:t>
            </w:r>
          </w:p>
        </w:tc>
      </w:tr>
      <w:tr w:rsidR="00F81672" w14:paraId="7FE1BAEB" w14:textId="77777777">
        <w:tc>
          <w:tcPr>
            <w:tcW w:w="1080" w:type="dxa"/>
            <w:tcBorders>
              <w:top w:val="single" w:sz="4" w:space="0" w:color="1A171C"/>
              <w:left w:val="nil"/>
              <w:bottom w:val="single" w:sz="4" w:space="0" w:color="1A171C"/>
              <w:right w:val="single" w:sz="4" w:space="0" w:color="1A171C"/>
            </w:tcBorders>
            <w:vAlign w:val="center"/>
          </w:tcPr>
          <w:p w14:paraId="7FE1BAE6" w14:textId="77777777" w:rsidR="00F81672" w:rsidRDefault="001352BF">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AE7" w14:textId="07D6DD53" w:rsidR="00F81672" w:rsidRDefault="001352BF">
            <w:pPr>
              <w:pStyle w:val="P68B1DB1-TableParagraph14"/>
              <w:spacing w:before="108"/>
              <w:rPr>
                <w:bCs/>
              </w:rPr>
            </w:pPr>
            <w:r>
              <w:t xml:space="preserve">Aantal </w:t>
            </w:r>
            <w:r w:rsidR="0067370B">
              <w:t>klanten</w:t>
            </w:r>
          </w:p>
          <w:p w14:paraId="7FE1BAE8" w14:textId="58F57638" w:rsidR="00F81672" w:rsidRDefault="001352BF">
            <w:pPr>
              <w:pStyle w:val="P68B1DB1-TableParagraph17"/>
              <w:spacing w:before="108"/>
            </w:pPr>
            <w:r>
              <w:t xml:space="preserve">Totaal aantal </w:t>
            </w:r>
            <w:r w:rsidR="009D4FBB">
              <w:t>klanten</w:t>
            </w:r>
            <w:r>
              <w:t xml:space="preserve"> dat de in c0030 '-waarde opgegeven waarden heeft ontvangen</w:t>
            </w:r>
          </w:p>
          <w:p w14:paraId="7FE1BAE9" w14:textId="36353173" w:rsidR="00F81672" w:rsidRDefault="001352BF">
            <w:pPr>
              <w:pStyle w:val="P68B1DB1-TableParagraph17"/>
              <w:spacing w:before="108"/>
            </w:pPr>
            <w:r>
              <w:t xml:space="preserve">uitstaand”. Indien één </w:t>
            </w:r>
            <w:r w:rsidR="0067370B">
              <w:t xml:space="preserve">klant </w:t>
            </w:r>
            <w:r>
              <w:t xml:space="preserve">meerdere leningproducten/-rekeningen gebruikt, wordt de </w:t>
            </w:r>
            <w:r w:rsidR="0067370B">
              <w:t xml:space="preserve">klant </w:t>
            </w:r>
            <w:r>
              <w:t>slechts eenmaal geteld.</w:t>
            </w:r>
          </w:p>
          <w:p w14:paraId="7FE1BAEA" w14:textId="31B6C685" w:rsidR="00F81672" w:rsidRDefault="00F81672">
            <w:pPr>
              <w:pStyle w:val="P68B1DB1-TableParagraph17"/>
              <w:spacing w:before="108"/>
            </w:pPr>
          </w:p>
        </w:tc>
      </w:tr>
      <w:tr w:rsidR="00F81672" w14:paraId="7FE1BAF5" w14:textId="77777777">
        <w:tc>
          <w:tcPr>
            <w:tcW w:w="1080" w:type="dxa"/>
            <w:tcBorders>
              <w:top w:val="single" w:sz="4" w:space="0" w:color="1A171C"/>
              <w:left w:val="nil"/>
              <w:bottom w:val="single" w:sz="4" w:space="0" w:color="1A171C"/>
              <w:right w:val="single" w:sz="4" w:space="0" w:color="1A171C"/>
            </w:tcBorders>
            <w:vAlign w:val="center"/>
          </w:tcPr>
          <w:p w14:paraId="7FE1BAF1" w14:textId="77777777" w:rsidR="00F81672" w:rsidRDefault="001352BF">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AF2" w14:textId="77777777" w:rsidR="00F81672" w:rsidRDefault="001352BF">
            <w:pPr>
              <w:pStyle w:val="P68B1DB1-TableParagraph14"/>
              <w:spacing w:before="108"/>
              <w:ind w:left="85"/>
              <w:jc w:val="both"/>
              <w:rPr>
                <w:bCs/>
              </w:rPr>
            </w:pPr>
            <w:r>
              <w:t>Uitstaande waarde — grensoverschrijdende waarde</w:t>
            </w:r>
          </w:p>
          <w:p w14:paraId="7FE1BAF3" w14:textId="5BF86183" w:rsidR="00F81672" w:rsidRDefault="001352BF">
            <w:pPr>
              <w:pStyle w:val="P68B1DB1-TableParagraph13"/>
              <w:spacing w:before="108"/>
              <w:ind w:left="85"/>
              <w:jc w:val="both"/>
            </w:pPr>
            <w:r>
              <w:t>Uitstaande waarde (c0030) van leningen aan niet-ingezetenen, zie Deposito’s (c0060) “grensoverschrijdend”</w:t>
            </w:r>
          </w:p>
          <w:p w14:paraId="7FE1BAF4" w14:textId="77777777" w:rsidR="00F81672" w:rsidRDefault="001352BF">
            <w:pPr>
              <w:pStyle w:val="P68B1DB1-TableParagraph13"/>
              <w:spacing w:before="108"/>
              <w:ind w:left="85"/>
              <w:jc w:val="both"/>
              <w:rPr>
                <w:b/>
                <w:bCs/>
              </w:rPr>
            </w:pPr>
            <w:r>
              <w:t>waarde”.</w:t>
            </w:r>
          </w:p>
        </w:tc>
      </w:tr>
      <w:bookmarkEnd w:id="110"/>
      <w:tr w:rsidR="00F81672" w14:paraId="7FE1BB01" w14:textId="77777777">
        <w:tc>
          <w:tcPr>
            <w:tcW w:w="1080" w:type="dxa"/>
            <w:tcBorders>
              <w:top w:val="single" w:sz="4" w:space="0" w:color="1A171C"/>
              <w:left w:val="nil"/>
              <w:bottom w:val="single" w:sz="4" w:space="0" w:color="1A171C"/>
              <w:right w:val="single" w:sz="4" w:space="0" w:color="1A171C"/>
            </w:tcBorders>
            <w:vAlign w:val="center"/>
          </w:tcPr>
          <w:p w14:paraId="7FE1BAF9" w14:textId="4FB6FFDE" w:rsidR="00F81672" w:rsidRDefault="001352BF">
            <w:pPr>
              <w:pStyle w:val="P68B1DB1-TableParagraph17"/>
              <w:spacing w:before="108"/>
              <w:jc w:val="both"/>
            </w:pPr>
            <w:r>
              <w:t xml:space="preserve">0080 </w:t>
            </w:r>
            <w:r w:rsidR="009D4FBB">
              <w:t xml:space="preserve">-T </w:t>
            </w:r>
            <w:r>
              <w:t>0150</w:t>
            </w:r>
          </w:p>
        </w:tc>
        <w:tc>
          <w:tcPr>
            <w:tcW w:w="8003" w:type="dxa"/>
            <w:tcBorders>
              <w:top w:val="single" w:sz="4" w:space="0" w:color="1A171C"/>
              <w:left w:val="single" w:sz="4" w:space="0" w:color="1A171C"/>
              <w:bottom w:val="single" w:sz="4" w:space="0" w:color="1A171C"/>
              <w:right w:val="nil"/>
            </w:tcBorders>
            <w:vAlign w:val="center"/>
          </w:tcPr>
          <w:p w14:paraId="7FE1BAFA" w14:textId="77777777" w:rsidR="00F81672" w:rsidRDefault="001352BF">
            <w:pPr>
              <w:pStyle w:val="P68B1DB1-TableParagraph14"/>
              <w:spacing w:before="108"/>
              <w:jc w:val="both"/>
              <w:rPr>
                <w:bCs/>
              </w:rPr>
            </w:pPr>
            <w:r>
              <w:t>Effect- en substitueerbaarheidsanalyses</w:t>
            </w:r>
          </w:p>
          <w:p w14:paraId="7FE1BAFB" w14:textId="77777777" w:rsidR="00F81672" w:rsidRDefault="001352BF">
            <w:pPr>
              <w:pStyle w:val="P68B1DB1-TableParagraph13"/>
              <w:spacing w:before="108"/>
            </w:pPr>
            <w:r>
              <w:lastRenderedPageBreak/>
              <w:t>De beoordelingscriteria voor het effect op derden omvatten de volgende elementen overeenkomstig Gedelegeerde Verordening (EU) 2016/778 van de Commissie inzake kritieke functies:</w:t>
            </w:r>
          </w:p>
          <w:p w14:paraId="7FE1BAFC" w14:textId="77777777" w:rsidR="00F81672" w:rsidRDefault="001352BF">
            <w:pPr>
              <w:pStyle w:val="P68B1DB1-ListParagraph38"/>
              <w:numPr>
                <w:ilvl w:val="0"/>
                <w:numId w:val="131"/>
              </w:numPr>
              <w:spacing w:line="276" w:lineRule="auto"/>
            </w:pPr>
            <w:r>
              <w:t>de aard en de reikwijdte van de activiteiten, het wereldwijde, nationale of regionale bereik van de transacties, en het aantal en het volume daarvan; het aantal klanten en tegenpartijen; het aantal klanten voor wie de instelling de enige of de voornaamste bancaire partner is;</w:t>
            </w:r>
          </w:p>
          <w:p w14:paraId="7FE1BAFD" w14:textId="77777777" w:rsidR="00F81672" w:rsidRDefault="001352BF">
            <w:pPr>
              <w:pStyle w:val="P68B1DB1-ListParagraph38"/>
              <w:numPr>
                <w:ilvl w:val="0"/>
                <w:numId w:val="131"/>
              </w:numPr>
              <w:spacing w:line="276" w:lineRule="auto"/>
            </w:pPr>
            <w:r>
              <w:t>de relevantie van de instelling op lokaal, regionaal, nationaal of Europees niveau, naar gelang van de betrokken markt. De relevantie van de instelling kan worden beoordeeld aan de hand van het marktaandeel, de verwevenheid, de complexiteit en de grensoverschrijdende activiteiten;</w:t>
            </w:r>
          </w:p>
          <w:p w14:paraId="7FE1BAFE" w14:textId="77777777" w:rsidR="00F81672" w:rsidRDefault="001352BF">
            <w:pPr>
              <w:pStyle w:val="P68B1DB1-ListParagraph38"/>
              <w:numPr>
                <w:ilvl w:val="0"/>
                <w:numId w:val="131"/>
              </w:numPr>
              <w:spacing w:line="276" w:lineRule="auto"/>
            </w:pPr>
            <w:r>
              <w:t xml:space="preserve">het soort klanten en belanghebbenden waarop de functie van invloed is, zoals onder meer particuliere klanten, zakelijke klanten, interbancaire klanten, centrale clearinginstellingen en openbare instanties; </w:t>
            </w:r>
          </w:p>
          <w:p w14:paraId="7FE1BAFF" w14:textId="77777777" w:rsidR="00F81672" w:rsidRDefault="001352BF">
            <w:pPr>
              <w:pStyle w:val="P68B1DB1-ListParagraph38"/>
              <w:numPr>
                <w:ilvl w:val="0"/>
                <w:numId w:val="131"/>
              </w:numPr>
              <w:spacing w:line="276" w:lineRule="auto"/>
            </w:pPr>
            <w:r>
              <w:t>de gevolgen van een eventuele verstoring van de functie voor markten, infrastructuur, klanten en openbare diensten. Met name kan bij de beoordeling rekening worden gehouden met de gevolgen voor de liquiditeit van de betrokken markten, de gevolgen en de omvang van een verstoring voor de zakelijke activiteiten van klanten, en de liquiditeitsbehoeften op korte termijn; de merkbaarheid voor tegenpartijen, klanten en het grote publiek; de reactiecapaciteit en -snelheid van de klanten; de relevantie voor de werking van andere markten; de gevolgen voor de liquiditeit, de werking en de structuur van een andere markt; de gevolgen voor andere tegenpartijen die banden hebben met de voornaamste klanten en de onderlinge betrekkingen van de functie met andere diensten.</w:t>
            </w:r>
          </w:p>
          <w:p w14:paraId="7FE1BB00" w14:textId="77777777" w:rsidR="00F81672" w:rsidRDefault="00F81672">
            <w:pPr>
              <w:pStyle w:val="TableParagraph"/>
              <w:spacing w:before="108"/>
              <w:jc w:val="both"/>
              <w:rPr>
                <w:rFonts w:ascii="Times New Roman" w:hAnsi="Times New Roman" w:cs="Times New Roman"/>
                <w:color w:val="000000" w:themeColor="text1"/>
                <w:sz w:val="20"/>
                <w:szCs w:val="20"/>
              </w:rPr>
            </w:pPr>
          </w:p>
        </w:tc>
      </w:tr>
      <w:tr w:rsidR="00F81672" w14:paraId="7FE1BB05" w14:textId="77777777">
        <w:tc>
          <w:tcPr>
            <w:tcW w:w="1080" w:type="dxa"/>
            <w:tcBorders>
              <w:top w:val="single" w:sz="4" w:space="0" w:color="1A171C"/>
              <w:left w:val="nil"/>
              <w:bottom w:val="single" w:sz="4" w:space="0" w:color="1A171C"/>
              <w:right w:val="single" w:sz="4" w:space="0" w:color="1A171C"/>
            </w:tcBorders>
            <w:vAlign w:val="center"/>
          </w:tcPr>
          <w:p w14:paraId="7FE1BB02" w14:textId="36421503" w:rsidR="00F81672" w:rsidRDefault="001352BF">
            <w:pPr>
              <w:pStyle w:val="P68B1DB1-TableParagraph17"/>
              <w:spacing w:before="108"/>
              <w:jc w:val="both"/>
            </w:pPr>
            <w:r>
              <w:lastRenderedPageBreak/>
              <w:t>0080-0150</w:t>
            </w:r>
          </w:p>
        </w:tc>
        <w:tc>
          <w:tcPr>
            <w:tcW w:w="8003" w:type="dxa"/>
            <w:tcBorders>
              <w:top w:val="single" w:sz="4" w:space="0" w:color="1A171C"/>
              <w:left w:val="single" w:sz="4" w:space="0" w:color="1A171C"/>
              <w:bottom w:val="single" w:sz="4" w:space="0" w:color="1A171C"/>
              <w:right w:val="nil"/>
            </w:tcBorders>
            <w:vAlign w:val="center"/>
          </w:tcPr>
          <w:p w14:paraId="7FE1BB03" w14:textId="3A82C5AF" w:rsidR="00F81672" w:rsidRDefault="00152B4E">
            <w:pPr>
              <w:pStyle w:val="P68B1DB1-TableParagraph14"/>
              <w:spacing w:before="108"/>
              <w:jc w:val="both"/>
              <w:rPr>
                <w:bCs/>
              </w:rPr>
            </w:pPr>
            <w:r>
              <w:t>Herkomst en bereik</w:t>
            </w:r>
          </w:p>
          <w:p w14:paraId="7FE1BB04" w14:textId="77777777" w:rsidR="00F81672" w:rsidRDefault="001352BF">
            <w:pPr>
              <w:pStyle w:val="P68B1DB1-TableParagraph13"/>
              <w:spacing w:before="108"/>
              <w:jc w:val="both"/>
            </w:pPr>
            <w:r>
              <w:t>Het mondiale, nationale of regionale bereik, volume en aantal transacties; het aantal klanten en tegenpartijen; het aantal klanten voor wie de instelling de enige of de voornaamste bancaire partner is;</w:t>
            </w:r>
          </w:p>
        </w:tc>
      </w:tr>
      <w:tr w:rsidR="00F81672" w14:paraId="7FE1BB0C" w14:textId="77777777">
        <w:tc>
          <w:tcPr>
            <w:tcW w:w="1080" w:type="dxa"/>
            <w:tcBorders>
              <w:top w:val="single" w:sz="4" w:space="0" w:color="1A171C"/>
              <w:left w:val="nil"/>
              <w:bottom w:val="single" w:sz="4" w:space="0" w:color="1A171C"/>
              <w:right w:val="single" w:sz="4" w:space="0" w:color="1A171C"/>
            </w:tcBorders>
            <w:vAlign w:val="center"/>
          </w:tcPr>
          <w:p w14:paraId="7FE1BB06" w14:textId="202CD428" w:rsidR="00F81672" w:rsidRDefault="001352BF">
            <w:pPr>
              <w:pStyle w:val="P68B1DB1-TableParagraph17"/>
              <w:spacing w:before="108"/>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B07" w14:textId="45E6A2D7" w:rsidR="00F81672" w:rsidRDefault="00152B4E">
            <w:pPr>
              <w:pStyle w:val="P68B1DB1-TableParagraph14"/>
              <w:spacing w:before="108"/>
              <w:jc w:val="both"/>
              <w:rPr>
                <w:bCs/>
              </w:rPr>
            </w:pPr>
            <w:r>
              <w:t>Omvang</w:t>
            </w:r>
            <w:r w:rsidR="001352BF">
              <w:t>-indicator 1</w:t>
            </w:r>
          </w:p>
          <w:p w14:paraId="50B226E0" w14:textId="77777777" w:rsidR="00F81672" w:rsidRDefault="001352BF">
            <w:pPr>
              <w:pStyle w:val="P68B1DB1-Normal31"/>
              <w:spacing w:line="276" w:lineRule="auto"/>
              <w:jc w:val="both"/>
            </w:pPr>
            <w:r>
              <w:t xml:space="preserve">Beoordelen hoe belangrijk de bank is voor deze activiteiten. Deze beoordeling wordt kwalitatief uitgedrukt als “hoog”, “middelhoog”, “Medium-Low” of “Low”. Vermeld “hoog” als de functie groot is, “middelhoog” als de functie gemiddeld is, “Medium-Low” als de functie klein is, en “laag” als de functie verwaarloosbaar is. Macro-economische variabelen zoals bbp, bevolking (voor deposito’s, leningen, betalingen, contanten, afwikkeling, clearing, clearing en bewaarnemingsdiensten) of marktomvang (voor kapitaalmarkten en wholesalefinanciering) gebruiken als benchmark voor deze kwalitatieve beoordeling. </w:t>
            </w:r>
          </w:p>
          <w:p w14:paraId="7FE1BB08" w14:textId="658E0B92" w:rsidR="00F81672" w:rsidRDefault="00F81672">
            <w:pPr>
              <w:pStyle w:val="TableParagraph"/>
              <w:spacing w:before="108"/>
              <w:rPr>
                <w:rFonts w:ascii="Times New Roman" w:hAnsi="Times New Roman" w:cs="Times New Roman"/>
                <w:color w:val="000000" w:themeColor="text1"/>
                <w:sz w:val="20"/>
                <w:szCs w:val="20"/>
              </w:rPr>
            </w:pPr>
          </w:p>
          <w:p w14:paraId="7FE1BB09" w14:textId="199C9DE7" w:rsidR="00F81672" w:rsidRDefault="001352BF">
            <w:pPr>
              <w:pStyle w:val="P68B1DB1-ListParagraph32"/>
              <w:numPr>
                <w:ilvl w:val="0"/>
                <w:numId w:val="130"/>
              </w:numPr>
              <w:spacing w:line="276" w:lineRule="auto"/>
            </w:pPr>
            <w:r>
              <w:t xml:space="preserve">Deskundig oordeel over de omvang van de uitstaande leningen (c0030) vanuit EU-perspectief </w:t>
            </w:r>
            <w:r>
              <w:rPr>
                <w:i/>
              </w:rPr>
              <w:t>[één niveau hoger dan de relevante markt].</w:t>
            </w:r>
            <w:r>
              <w:t xml:space="preserve"> Bij de beoordeling van deze grootte-indicator ook rekening houden met de potentiële toekomstige kredietstromen. U kunt de bestaande leningenvoorraad gebruiken als maatstaf voor toekomstige kredietstromen, als u van mening bent dat de activiteit in het verleden een correcte afspiegeling is van de geplande kredietverleningsactiviteit op korte tot middellange termijn. </w:t>
            </w:r>
          </w:p>
          <w:p w14:paraId="7FE1BB0A" w14:textId="77777777" w:rsidR="00F81672" w:rsidRDefault="001352BF">
            <w:pPr>
              <w:pStyle w:val="P68B1DB1-ListParagraph32"/>
              <w:numPr>
                <w:ilvl w:val="1"/>
                <w:numId w:val="127"/>
              </w:numPr>
              <w:spacing w:line="276" w:lineRule="auto"/>
            </w:pPr>
            <w:r>
              <w:t>Hoe groot vindt u vanuit EU-perspectief de waarde van uitstaande en toegezegde leningen als maatstaf voor toekomstige kredietstromen?</w:t>
            </w:r>
          </w:p>
          <w:p w14:paraId="7FE1BB0B" w14:textId="77777777" w:rsidR="00F81672" w:rsidRDefault="00F81672">
            <w:pPr>
              <w:pStyle w:val="TableParagraph"/>
              <w:spacing w:before="108"/>
              <w:jc w:val="both"/>
              <w:rPr>
                <w:rFonts w:ascii="Times New Roman" w:hAnsi="Times New Roman" w:cs="Times New Roman"/>
                <w:color w:val="000000" w:themeColor="text1"/>
                <w:sz w:val="20"/>
                <w:szCs w:val="20"/>
              </w:rPr>
            </w:pPr>
          </w:p>
        </w:tc>
      </w:tr>
      <w:tr w:rsidR="00F81672" w14:paraId="7FE1BB18" w14:textId="77777777">
        <w:tc>
          <w:tcPr>
            <w:tcW w:w="1080" w:type="dxa"/>
            <w:tcBorders>
              <w:top w:val="single" w:sz="4" w:space="0" w:color="1A171C"/>
              <w:left w:val="nil"/>
              <w:bottom w:val="single" w:sz="4" w:space="0" w:color="1A171C"/>
              <w:right w:val="single" w:sz="4" w:space="0" w:color="1A171C"/>
            </w:tcBorders>
            <w:vAlign w:val="center"/>
          </w:tcPr>
          <w:p w14:paraId="7FE1BB0D" w14:textId="28626F4D" w:rsidR="00F81672" w:rsidRDefault="001352BF">
            <w:pPr>
              <w:pStyle w:val="P68B1DB1-TableParagraph17"/>
              <w:spacing w:before="108"/>
              <w:jc w:val="both"/>
            </w:pPr>
            <w:r>
              <w:lastRenderedPageBreak/>
              <w:t>0090</w:t>
            </w:r>
          </w:p>
        </w:tc>
        <w:tc>
          <w:tcPr>
            <w:tcW w:w="8003" w:type="dxa"/>
            <w:tcBorders>
              <w:top w:val="single" w:sz="4" w:space="0" w:color="1A171C"/>
              <w:left w:val="single" w:sz="4" w:space="0" w:color="1A171C"/>
              <w:bottom w:val="single" w:sz="4" w:space="0" w:color="1A171C"/>
              <w:right w:val="nil"/>
            </w:tcBorders>
            <w:vAlign w:val="center"/>
          </w:tcPr>
          <w:p w14:paraId="7FE1BB0E" w14:textId="3C01EAE5" w:rsidR="00F81672" w:rsidRDefault="00152B4E">
            <w:pPr>
              <w:pStyle w:val="P68B1DB1-TableParagraph14"/>
              <w:spacing w:before="108"/>
              <w:jc w:val="both"/>
              <w:rPr>
                <w:bCs/>
              </w:rPr>
            </w:pPr>
            <w:r>
              <w:t>Omvang</w:t>
            </w:r>
            <w:r w:rsidR="001352BF">
              <w:t>-indicator 2</w:t>
            </w:r>
          </w:p>
          <w:p w14:paraId="68B7FEDE" w14:textId="77777777" w:rsidR="00F81672" w:rsidRDefault="001352BF">
            <w:pPr>
              <w:pStyle w:val="P68B1DB1-Normal31"/>
              <w:spacing w:line="276" w:lineRule="auto"/>
              <w:jc w:val="both"/>
            </w:pPr>
            <w:r>
              <w:t xml:space="preserve">Beoordelen hoe belangrijk de bank is voor deze activiteiten. Deze beoordeling wordt kwalitatief uitgedrukt als “hoog”, “middelhoog”, “Medium-Low” of “Low”. Vermeld “hoog” als de functie groot is, “middelhoog” als de functie gemiddeld is, “Medium-Low” als de functie klein is, en “laag” als de functie verwaarloosbaar is. Macro-economische variabelen zoals bbp, bevolking (voor deposito’s, leningen, betalingen, contanten, afwikkeling, clearing, clearing en bewaarnemingsdiensten) of marktomvang (voor kapitaalmarkten en wholesalefinanciering) gebruiken als benchmark voor deze kwalitatieve beoordeling. </w:t>
            </w:r>
          </w:p>
          <w:p w14:paraId="7FE1BB0F" w14:textId="40E27EAB" w:rsidR="00F81672" w:rsidRDefault="00F81672">
            <w:pPr>
              <w:pStyle w:val="TableParagraph"/>
              <w:spacing w:before="108"/>
              <w:rPr>
                <w:rFonts w:ascii="Times New Roman" w:hAnsi="Times New Roman" w:cs="Times New Roman"/>
                <w:color w:val="000000" w:themeColor="text1"/>
                <w:sz w:val="20"/>
                <w:szCs w:val="20"/>
              </w:rPr>
            </w:pPr>
          </w:p>
          <w:p w14:paraId="7FE1BB10" w14:textId="309D3666" w:rsidR="00F81672" w:rsidRDefault="001352BF">
            <w:pPr>
              <w:pStyle w:val="P68B1DB1-ListParagraph32"/>
              <w:numPr>
                <w:ilvl w:val="0"/>
                <w:numId w:val="121"/>
              </w:numPr>
              <w:spacing w:line="276" w:lineRule="auto"/>
            </w:pPr>
            <w:r>
              <w:t xml:space="preserve">Deskundig oordeel over de omvang van het </w:t>
            </w:r>
            <w:r>
              <w:rPr>
                <w:b/>
              </w:rPr>
              <w:t>aantal</w:t>
            </w:r>
            <w:r>
              <w:t xml:space="preserve"> </w:t>
            </w:r>
            <w:r w:rsidR="00A212B1">
              <w:t xml:space="preserve">klanten </w:t>
            </w:r>
            <w:r>
              <w:t xml:space="preserve">(c0040) vanuit </w:t>
            </w:r>
            <w:r>
              <w:rPr>
                <w:b/>
              </w:rPr>
              <w:t>nationaal</w:t>
            </w:r>
            <w:r>
              <w:t xml:space="preserve"> oogpunt </w:t>
            </w:r>
            <w:r>
              <w:rPr>
                <w:i/>
              </w:rPr>
              <w:t>[op het niveau van de relevante markt]</w:t>
            </w:r>
            <w:r>
              <w:t>:</w:t>
            </w:r>
          </w:p>
          <w:p w14:paraId="7FE1BB11" w14:textId="1A3CAD6A" w:rsidR="00F81672" w:rsidRDefault="001352BF">
            <w:pPr>
              <w:pStyle w:val="P68B1DB1-ListParagraph32"/>
              <w:numPr>
                <w:ilvl w:val="1"/>
                <w:numId w:val="121"/>
              </w:numPr>
              <w:spacing w:line="276" w:lineRule="auto"/>
            </w:pPr>
            <w:r>
              <w:t xml:space="preserve">Hoe groot is vanuit nationaal oogpunt het geschatte totale aantal </w:t>
            </w:r>
            <w:r w:rsidR="00A212B1">
              <w:t xml:space="preserve">klanten </w:t>
            </w:r>
            <w:r>
              <w:t>van de instelling?</w:t>
            </w:r>
          </w:p>
          <w:p w14:paraId="7FE1BB17" w14:textId="77777777" w:rsidR="00F81672" w:rsidRDefault="00F81672">
            <w:pPr>
              <w:rPr>
                <w:rFonts w:ascii="Times New Roman" w:hAnsi="Times New Roman"/>
                <w:color w:val="000000" w:themeColor="text1"/>
                <w:sz w:val="20"/>
                <w:szCs w:val="20"/>
              </w:rPr>
            </w:pPr>
          </w:p>
        </w:tc>
      </w:tr>
      <w:tr w:rsidR="00F81672" w14:paraId="7FE1BB22" w14:textId="77777777">
        <w:tc>
          <w:tcPr>
            <w:tcW w:w="1080" w:type="dxa"/>
            <w:tcBorders>
              <w:top w:val="single" w:sz="4" w:space="0" w:color="1A171C"/>
              <w:left w:val="nil"/>
              <w:bottom w:val="single" w:sz="4" w:space="0" w:color="1A171C"/>
              <w:right w:val="single" w:sz="4" w:space="0" w:color="1A171C"/>
            </w:tcBorders>
            <w:vAlign w:val="center"/>
          </w:tcPr>
          <w:p w14:paraId="7FE1BB19" w14:textId="68DEE50C" w:rsidR="00F81672" w:rsidRDefault="001352BF">
            <w:pPr>
              <w:pStyle w:val="P68B1DB1-TableParagraph17"/>
              <w:spacing w:before="108"/>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B1A" w14:textId="77777777" w:rsidR="00F81672" w:rsidRDefault="001352BF">
            <w:pPr>
              <w:pStyle w:val="P68B1DB1-TableParagraph14"/>
              <w:spacing w:before="108"/>
              <w:jc w:val="both"/>
              <w:rPr>
                <w:bCs/>
              </w:rPr>
            </w:pPr>
            <w:r>
              <w:t>Grensoverschrijdende indicator</w:t>
            </w:r>
          </w:p>
          <w:p w14:paraId="7FE1BB1B" w14:textId="77777777" w:rsidR="00F81672" w:rsidRDefault="001352BF">
            <w:pPr>
              <w:pStyle w:val="P68B1DB1-TableParagraph13"/>
              <w:spacing w:before="108"/>
            </w:pPr>
            <w:r>
              <w:t>Het relatieve belang van grensoverschrijdende activiteiten voor de verschillende economische functies beoordelen.</w:t>
            </w:r>
          </w:p>
          <w:p w14:paraId="7FE1BB1C" w14:textId="77777777" w:rsidR="00F81672" w:rsidRDefault="001352BF">
            <w:pPr>
              <w:pStyle w:val="P68B1DB1-TableParagraph13"/>
              <w:spacing w:before="108"/>
            </w:pPr>
            <w:r>
              <w:t xml:space="preserve">Dit hoeft niet te worden beoordeeld in het geval van verslagen waarin de relevante markt als regionaal wordt beschouwd. </w:t>
            </w:r>
          </w:p>
          <w:p w14:paraId="7FE1BB1D" w14:textId="77777777" w:rsidR="00F81672" w:rsidRDefault="001352BF">
            <w:pPr>
              <w:pStyle w:val="P68B1DB1-TableParagraph33"/>
              <w:spacing w:before="108"/>
              <w:jc w:val="both"/>
            </w:pPr>
            <w:r>
              <w:t xml:space="preserve">Aantal EU-landen waar het marktaandeel van de rapporterende entiteit meer dan 2 % bedraagt (uitgedrukt in waarde van uitstaande leningen). Verslag: </w:t>
            </w:r>
          </w:p>
          <w:p w14:paraId="7FE1BB1E" w14:textId="1382E45D" w:rsidR="00F81672" w:rsidRDefault="001352BF">
            <w:pPr>
              <w:pStyle w:val="P68B1DB1-TableParagraph33"/>
              <w:numPr>
                <w:ilvl w:val="0"/>
                <w:numId w:val="282"/>
              </w:numPr>
              <w:spacing w:before="108"/>
              <w:jc w:val="both"/>
            </w:pPr>
            <w:r>
              <w:t xml:space="preserve">≤ 1 land; </w:t>
            </w:r>
          </w:p>
          <w:p w14:paraId="7FE1BB1F" w14:textId="1384F453" w:rsidR="00F81672" w:rsidRDefault="001352BF">
            <w:pPr>
              <w:pStyle w:val="P68B1DB1-TableParagraph33"/>
              <w:numPr>
                <w:ilvl w:val="0"/>
                <w:numId w:val="282"/>
              </w:numPr>
              <w:spacing w:before="108"/>
              <w:jc w:val="both"/>
            </w:pPr>
            <w:r>
              <w:t xml:space="preserve">2-3 landen </w:t>
            </w:r>
          </w:p>
          <w:p w14:paraId="7FE1BB20" w14:textId="2782B087" w:rsidR="00F81672" w:rsidRDefault="001352BF">
            <w:pPr>
              <w:pStyle w:val="P68B1DB1-TableParagraph33"/>
              <w:numPr>
                <w:ilvl w:val="0"/>
                <w:numId w:val="282"/>
              </w:numPr>
              <w:spacing w:before="108"/>
              <w:jc w:val="both"/>
            </w:pPr>
            <w:r>
              <w:t xml:space="preserve">4-5 landen </w:t>
            </w:r>
          </w:p>
          <w:p w14:paraId="7FE1BB21" w14:textId="6E7B19E5" w:rsidR="00F81672" w:rsidRDefault="001352BF">
            <w:pPr>
              <w:pStyle w:val="P68B1DB1-TableParagraph33"/>
              <w:numPr>
                <w:ilvl w:val="0"/>
                <w:numId w:val="282"/>
              </w:numPr>
              <w:spacing w:before="108"/>
              <w:jc w:val="both"/>
              <w:rPr>
                <w:rFonts w:cs="Times New Roman"/>
                <w:color w:val="000000" w:themeColor="text1"/>
              </w:rPr>
            </w:pPr>
            <w:r>
              <w:t>&gt; 5 landen</w:t>
            </w:r>
          </w:p>
        </w:tc>
      </w:tr>
      <w:tr w:rsidR="00F81672" w14:paraId="7FE1BB31" w14:textId="77777777">
        <w:tc>
          <w:tcPr>
            <w:tcW w:w="1080" w:type="dxa"/>
            <w:tcBorders>
              <w:top w:val="single" w:sz="4" w:space="0" w:color="1A171C"/>
              <w:left w:val="nil"/>
              <w:bottom w:val="single" w:sz="4" w:space="0" w:color="1A171C"/>
              <w:right w:val="single" w:sz="4" w:space="0" w:color="1A171C"/>
            </w:tcBorders>
            <w:vAlign w:val="center"/>
          </w:tcPr>
          <w:p w14:paraId="7FE1BB23" w14:textId="4A05DE2B" w:rsidR="00F81672" w:rsidRDefault="001352BF">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B24" w14:textId="77777777" w:rsidR="00F81672" w:rsidRDefault="001352BF">
            <w:pPr>
              <w:pStyle w:val="P68B1DB1-TableParagraph13"/>
              <w:spacing w:before="108"/>
              <w:jc w:val="both"/>
            </w:pPr>
            <w:r>
              <w:rPr>
                <w:b/>
              </w:rPr>
              <w:t xml:space="preserve">Relevantie </w:t>
            </w:r>
            <w:r>
              <w:t xml:space="preserve">— </w:t>
            </w:r>
          </w:p>
          <w:p w14:paraId="7FE1BB25" w14:textId="77777777" w:rsidR="00F81672" w:rsidRDefault="001352BF">
            <w:pPr>
              <w:pStyle w:val="P68B1DB1-TableParagraph13"/>
              <w:spacing w:before="108"/>
              <w:jc w:val="both"/>
            </w:pPr>
            <w:r>
              <w:t>Op lokaal, regionaal, nationaal of Europees niveau, naar gelang van de betrokken markt. De relevantie van de instelling kan worden beoordeeld aan de hand van het marktaandeel, de verwevenheid, de complexiteit en de grensoverschrijdende activiteiten;</w:t>
            </w:r>
          </w:p>
          <w:p w14:paraId="7FE1BB26" w14:textId="77777777" w:rsidR="00F81672" w:rsidRDefault="001352BF">
            <w:pPr>
              <w:pStyle w:val="P68B1DB1-TableParagraph14"/>
              <w:spacing w:before="108"/>
              <w:jc w:val="both"/>
              <w:rPr>
                <w:bCs/>
              </w:rPr>
            </w:pPr>
            <w:r>
              <w:t>Marktaandeel</w:t>
            </w:r>
          </w:p>
          <w:p w14:paraId="4A7FDA65" w14:textId="77777777" w:rsidR="00F81672" w:rsidRDefault="001352BF">
            <w:pPr>
              <w:pStyle w:val="P68B1DB1-Normal31"/>
              <w:spacing w:line="276" w:lineRule="auto"/>
              <w:jc w:val="both"/>
            </w:pPr>
            <w:r>
              <w:t xml:space="preserve">Beoordelen hoe belangrijk het marktaandeel van de rapporterende entiteit is in vergelijking met de nationale of andere relevante markt, zoals aangegeven in de template. Deze beoordeling wordt in kwalitatief opzicht uitgedrukt als: </w:t>
            </w:r>
          </w:p>
          <w:p w14:paraId="25EA33C7" w14:textId="77777777" w:rsidR="00F81672" w:rsidRDefault="001352BF">
            <w:pPr>
              <w:pStyle w:val="P68B1DB1-ListParagraph32"/>
              <w:numPr>
                <w:ilvl w:val="0"/>
                <w:numId w:val="276"/>
              </w:numPr>
              <w:spacing w:line="276" w:lineRule="auto"/>
              <w:jc w:val="both"/>
            </w:pPr>
            <w:r>
              <w:t>Hoog, als het marktaandeel groot is</w:t>
            </w:r>
          </w:p>
          <w:p w14:paraId="24D12007" w14:textId="77777777" w:rsidR="00F81672" w:rsidRDefault="001352BF">
            <w:pPr>
              <w:pStyle w:val="P68B1DB1-ListParagraph32"/>
              <w:numPr>
                <w:ilvl w:val="0"/>
                <w:numId w:val="276"/>
              </w:numPr>
              <w:spacing w:line="276" w:lineRule="auto"/>
              <w:jc w:val="both"/>
            </w:pPr>
            <w:r>
              <w:t>Middelhoog, als het marktaandeel gemiddeld is</w:t>
            </w:r>
          </w:p>
          <w:p w14:paraId="05C67201" w14:textId="77777777" w:rsidR="00F81672" w:rsidRDefault="001352BF">
            <w:pPr>
              <w:pStyle w:val="P68B1DB1-ListParagraph32"/>
              <w:numPr>
                <w:ilvl w:val="0"/>
                <w:numId w:val="276"/>
              </w:numPr>
              <w:spacing w:line="276" w:lineRule="auto"/>
              <w:jc w:val="both"/>
            </w:pPr>
            <w:r>
              <w:t xml:space="preserve">Middellaag, als het marktaandeel klein is, of </w:t>
            </w:r>
          </w:p>
          <w:p w14:paraId="29105274" w14:textId="77777777" w:rsidR="00F81672" w:rsidRDefault="001352BF">
            <w:pPr>
              <w:pStyle w:val="P68B1DB1-ListParagraph32"/>
              <w:numPr>
                <w:ilvl w:val="0"/>
                <w:numId w:val="276"/>
              </w:numPr>
              <w:spacing w:line="276" w:lineRule="auto"/>
              <w:jc w:val="both"/>
            </w:pPr>
            <w:r>
              <w:t xml:space="preserve">Laag, als het marktaandeel verwaarloosbaar is. </w:t>
            </w:r>
          </w:p>
          <w:p w14:paraId="7FE1BB2B" w14:textId="586F4387" w:rsidR="00F81672" w:rsidRDefault="00F81672">
            <w:pPr>
              <w:pStyle w:val="ListParagraph"/>
              <w:spacing w:line="276" w:lineRule="auto"/>
              <w:jc w:val="both"/>
              <w:rPr>
                <w:rFonts w:ascii="Times New Roman" w:eastAsiaTheme="minorHAnsi" w:hAnsi="Times New Roman"/>
                <w:color w:val="000000" w:themeColor="text1"/>
                <w:sz w:val="20"/>
                <w:szCs w:val="20"/>
              </w:rPr>
            </w:pPr>
          </w:p>
          <w:p w14:paraId="7FE1BB2C" w14:textId="77777777" w:rsidR="00F81672" w:rsidRDefault="001352BF">
            <w:pPr>
              <w:pStyle w:val="P68B1DB1-TableParagraph13"/>
              <w:spacing w:before="108"/>
            </w:pPr>
            <w:r>
              <w:t xml:space="preserve">Bij deze beoordeling wordt rekening gehouden met de marktstructuur van het land van de verslaggevende entiteit (of andere relevante markt) en de gedeeltelijk gerapporteerde marktaandelen. </w:t>
            </w:r>
          </w:p>
          <w:p w14:paraId="7FE1BB2D" w14:textId="77777777" w:rsidR="00F81672" w:rsidRDefault="001352BF">
            <w:pPr>
              <w:pStyle w:val="P68B1DB1-TableParagraph13"/>
              <w:spacing w:before="108"/>
            </w:pPr>
            <w:r>
              <w:t>2.Kwantitatieve gegevens:</w:t>
            </w:r>
          </w:p>
          <w:p w14:paraId="7FE1BB2E" w14:textId="77777777" w:rsidR="00F81672" w:rsidRDefault="001352BF">
            <w:pPr>
              <w:pStyle w:val="P68B1DB1-ListParagraph32"/>
              <w:numPr>
                <w:ilvl w:val="0"/>
                <w:numId w:val="117"/>
              </w:numPr>
              <w:spacing w:line="276" w:lineRule="auto"/>
              <w:jc w:val="both"/>
              <w:rPr>
                <w:i/>
                <w:iCs/>
              </w:rPr>
            </w:pPr>
            <w:r>
              <w:t xml:space="preserve">Deskundig oordeel over de omvang van het </w:t>
            </w:r>
            <w:r>
              <w:rPr>
                <w:b/>
              </w:rPr>
              <w:t xml:space="preserve">nationale </w:t>
            </w:r>
            <w:r>
              <w:t xml:space="preserve">marktaandeel (gerapporteerd in c0020, behalve in gevallen waarin het verslag wordt verstrekt voor een ander relevant </w:t>
            </w:r>
            <w:r>
              <w:lastRenderedPageBreak/>
              <w:t>marktniveau, in welk geval een beoordeling van het relevante marktaandeel wordt verwacht).</w:t>
            </w:r>
          </w:p>
          <w:p w14:paraId="7FE1BB2F" w14:textId="77777777" w:rsidR="00F81672" w:rsidRDefault="00F81672">
            <w:pPr>
              <w:pStyle w:val="TableParagraph"/>
              <w:spacing w:before="108"/>
              <w:rPr>
                <w:rFonts w:ascii="Times New Roman" w:hAnsi="Times New Roman" w:cs="Times New Roman"/>
                <w:color w:val="000000" w:themeColor="text1"/>
                <w:sz w:val="20"/>
                <w:szCs w:val="20"/>
              </w:rPr>
            </w:pPr>
          </w:p>
          <w:p w14:paraId="7FE1BB30" w14:textId="77777777" w:rsidR="00F81672" w:rsidRDefault="00F81672">
            <w:pPr>
              <w:pStyle w:val="TableParagraph"/>
              <w:spacing w:before="108"/>
              <w:jc w:val="both"/>
              <w:rPr>
                <w:rFonts w:ascii="Times New Roman" w:hAnsi="Times New Roman" w:cs="Times New Roman"/>
                <w:color w:val="000000" w:themeColor="text1"/>
                <w:sz w:val="20"/>
                <w:szCs w:val="20"/>
              </w:rPr>
            </w:pPr>
          </w:p>
        </w:tc>
      </w:tr>
      <w:tr w:rsidR="00F81672" w14:paraId="7FE1BB3D" w14:textId="77777777">
        <w:tc>
          <w:tcPr>
            <w:tcW w:w="1080" w:type="dxa"/>
            <w:tcBorders>
              <w:top w:val="single" w:sz="4" w:space="0" w:color="1A171C"/>
              <w:left w:val="nil"/>
              <w:bottom w:val="single" w:sz="4" w:space="0" w:color="1A171C"/>
              <w:right w:val="single" w:sz="4" w:space="0" w:color="1A171C"/>
            </w:tcBorders>
            <w:vAlign w:val="center"/>
          </w:tcPr>
          <w:p w14:paraId="7FE1BB32" w14:textId="3F7E8117" w:rsidR="00F81672" w:rsidRDefault="001352BF">
            <w:pPr>
              <w:pStyle w:val="P68B1DB1-TableParagraph17"/>
              <w:spacing w:before="108"/>
              <w:jc w:val="both"/>
            </w:pPr>
            <w:r>
              <w:lastRenderedPageBreak/>
              <w:t>0120</w:t>
            </w:r>
          </w:p>
        </w:tc>
        <w:tc>
          <w:tcPr>
            <w:tcW w:w="8003" w:type="dxa"/>
            <w:tcBorders>
              <w:top w:val="single" w:sz="4" w:space="0" w:color="1A171C"/>
              <w:left w:val="single" w:sz="4" w:space="0" w:color="1A171C"/>
              <w:bottom w:val="single" w:sz="4" w:space="0" w:color="1A171C"/>
              <w:right w:val="nil"/>
            </w:tcBorders>
            <w:vAlign w:val="center"/>
          </w:tcPr>
          <w:p w14:paraId="7FE1BB33" w14:textId="77777777" w:rsidR="00F81672" w:rsidRDefault="001352BF">
            <w:pPr>
              <w:pStyle w:val="P68B1DB1-TableParagraph14"/>
              <w:spacing w:before="108"/>
              <w:jc w:val="both"/>
              <w:rPr>
                <w:bCs/>
              </w:rPr>
            </w:pPr>
            <w:r>
              <w:t>Marktstructuur — Marktconcentratie</w:t>
            </w:r>
          </w:p>
          <w:p w14:paraId="7FE1BB34" w14:textId="77777777" w:rsidR="00F81672" w:rsidRDefault="001352BF">
            <w:pPr>
              <w:pStyle w:val="P68B1DB1-TableParagraph13"/>
              <w:spacing w:before="108"/>
            </w:pPr>
            <w:r>
              <w:t xml:space="preserve">De marktconcentratie, gemeten aan de hand van het aantal concurrenten dat momenteel presteert </w:t>
            </w:r>
          </w:p>
          <w:p w14:paraId="7FE1BB35" w14:textId="77777777" w:rsidR="00F81672" w:rsidRDefault="001352BF">
            <w:pPr>
              <w:pStyle w:val="P68B1DB1-TableParagraph13"/>
              <w:spacing w:before="108"/>
            </w:pPr>
            <w:r>
              <w:t xml:space="preserve">vergelijkbare economische functies en/of het aanbieden van soortgelijke diensten onder gelijke voorwaarden (d.w.z. aan een </w:t>
            </w:r>
          </w:p>
          <w:p w14:paraId="7FE1BB36" w14:textId="77777777" w:rsidR="00F81672" w:rsidRDefault="001352BF">
            <w:pPr>
              <w:pStyle w:val="P68B1DB1-TableParagraph13"/>
              <w:spacing w:before="108"/>
            </w:pPr>
            <w:r>
              <w:t xml:space="preserve">vergelijkbare omvang en kwaliteit en tegen vergelijkbare kosten) die potentieel overnemen </w:t>
            </w:r>
          </w:p>
          <w:p w14:paraId="7FE1BB37" w14:textId="24D5847D" w:rsidR="00F81672" w:rsidRDefault="001352BF">
            <w:pPr>
              <w:pStyle w:val="P68B1DB1-TableParagraph13"/>
              <w:spacing w:before="108"/>
            </w:pPr>
            <w:r>
              <w:t xml:space="preserve">(deel van) de </w:t>
            </w:r>
            <w:r w:rsidR="00A212B1">
              <w:t>klanten</w:t>
            </w:r>
            <w:r>
              <w:t xml:space="preserve"> en/of bedrijfsactiviteiten van de verslaggevende entiteit binnen een redelijke termijn. </w:t>
            </w:r>
          </w:p>
          <w:p w14:paraId="7FE1BB38" w14:textId="77777777" w:rsidR="00F81672" w:rsidRDefault="001352BF">
            <w:pPr>
              <w:pStyle w:val="P68B1DB1-TableParagraph13"/>
              <w:spacing w:before="108"/>
            </w:pPr>
            <w:r>
              <w:t xml:space="preserve">Dit moet worden gerapporteerd in subklassen, die dezelfde zijn voor elke subfunctie. </w:t>
            </w:r>
          </w:p>
          <w:p w14:paraId="6E06F623" w14:textId="77777777" w:rsidR="00F81672" w:rsidRDefault="001352BF">
            <w:pPr>
              <w:pStyle w:val="P68B1DB1-ListParagraph32"/>
              <w:numPr>
                <w:ilvl w:val="0"/>
                <w:numId w:val="277"/>
              </w:numPr>
              <w:jc w:val="both"/>
            </w:pPr>
            <w:r>
              <w:t xml:space="preserve">&gt; 20 concurrenten; </w:t>
            </w:r>
          </w:p>
          <w:p w14:paraId="1C1D9521" w14:textId="77777777" w:rsidR="00F81672" w:rsidRDefault="001352BF">
            <w:pPr>
              <w:pStyle w:val="P68B1DB1-ListParagraph32"/>
              <w:numPr>
                <w:ilvl w:val="0"/>
                <w:numId w:val="277"/>
              </w:numPr>
              <w:jc w:val="both"/>
            </w:pPr>
            <w:r>
              <w:t xml:space="preserve">11-20 concurrenten; </w:t>
            </w:r>
          </w:p>
          <w:p w14:paraId="35EEC292" w14:textId="77777777" w:rsidR="00F81672" w:rsidRDefault="001352BF">
            <w:pPr>
              <w:pStyle w:val="P68B1DB1-ListParagraph32"/>
              <w:numPr>
                <w:ilvl w:val="0"/>
                <w:numId w:val="277"/>
              </w:numPr>
              <w:jc w:val="both"/>
            </w:pPr>
            <w:r>
              <w:t xml:space="preserve">5-10 concurrenten, </w:t>
            </w:r>
          </w:p>
          <w:p w14:paraId="23AB1BA1" w14:textId="2E48861B" w:rsidR="00F81672" w:rsidRDefault="0093313E">
            <w:pPr>
              <w:pStyle w:val="P68B1DB1-ListParagraph32"/>
              <w:numPr>
                <w:ilvl w:val="0"/>
                <w:numId w:val="277"/>
              </w:numPr>
              <w:jc w:val="both"/>
              <w:rPr>
                <w:b/>
                <w:bCs/>
                <w:color w:val="000000" w:themeColor="text1"/>
              </w:rPr>
            </w:pPr>
            <w:r>
              <w:t xml:space="preserve">&lt; </w:t>
            </w:r>
            <w:r w:rsidR="001352BF">
              <w:t>5 concurrenten</w:t>
            </w:r>
          </w:p>
          <w:p w14:paraId="7FE1BB3C" w14:textId="356BF98D" w:rsidR="00F81672" w:rsidRDefault="00F81672">
            <w:pPr>
              <w:jc w:val="both"/>
              <w:rPr>
                <w:rFonts w:ascii="Times New Roman" w:hAnsi="Times New Roman"/>
                <w:color w:val="000000" w:themeColor="text1"/>
                <w:sz w:val="20"/>
                <w:szCs w:val="20"/>
              </w:rPr>
            </w:pPr>
          </w:p>
        </w:tc>
      </w:tr>
      <w:tr w:rsidR="00F81672" w14:paraId="7FE1BB49" w14:textId="77777777">
        <w:tc>
          <w:tcPr>
            <w:tcW w:w="1080" w:type="dxa"/>
            <w:tcBorders>
              <w:top w:val="single" w:sz="4" w:space="0" w:color="1A171C"/>
              <w:left w:val="nil"/>
              <w:bottom w:val="single" w:sz="4" w:space="0" w:color="1A171C"/>
              <w:right w:val="single" w:sz="4" w:space="0" w:color="1A171C"/>
            </w:tcBorders>
            <w:vAlign w:val="center"/>
          </w:tcPr>
          <w:p w14:paraId="7FE1BB3E" w14:textId="0A51607B" w:rsidR="00F81672" w:rsidRDefault="001352BF">
            <w:pPr>
              <w:pStyle w:val="P68B1DB1-TableParagraph17"/>
              <w:spacing w:before="108"/>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B3F" w14:textId="77777777" w:rsidR="00F81672" w:rsidRDefault="001352BF">
            <w:pPr>
              <w:pStyle w:val="P68B1DB1-TableParagraph14"/>
              <w:spacing w:before="108"/>
              <w:jc w:val="both"/>
              <w:rPr>
                <w:bCs/>
              </w:rPr>
            </w:pPr>
            <w:r>
              <w:t>Timing — Verwachte tijd voor vervanging</w:t>
            </w:r>
          </w:p>
          <w:p w14:paraId="7FE1BB40" w14:textId="77777777" w:rsidR="00F81672" w:rsidRDefault="001352BF">
            <w:pPr>
              <w:pStyle w:val="P68B1DB1-TableParagraph13"/>
              <w:spacing w:before="108"/>
            </w:pPr>
            <w:r>
              <w:t>Geef een raming van de tijd die nodig is voor de economische functie waarin de rapportage voorziet.</w:t>
            </w:r>
          </w:p>
          <w:p w14:paraId="7FE1BB41" w14:textId="77777777" w:rsidR="00F81672" w:rsidRDefault="001352BF">
            <w:pPr>
              <w:pStyle w:val="P68B1DB1-TableParagraph13"/>
              <w:spacing w:before="108"/>
            </w:pPr>
            <w:r>
              <w:t xml:space="preserve">entiteit die in een crisissituatie door de markt moet worden geabsorbeerd. Concreet gaat het om: </w:t>
            </w:r>
          </w:p>
          <w:p w14:paraId="7FE1BB42" w14:textId="77777777" w:rsidR="00F81672" w:rsidRDefault="001352BF">
            <w:pPr>
              <w:pStyle w:val="P68B1DB1-ListParagraph38"/>
              <w:numPr>
                <w:ilvl w:val="0"/>
                <w:numId w:val="274"/>
              </w:numPr>
              <w:jc w:val="both"/>
            </w:pPr>
            <w:r>
              <w:t xml:space="preserve">de tijd die een of meer concurrenten naar verwachting nodig hebben om de juridische en technische stappen te ondernemen die nodig zijn om de functie over te nemen; alsook  </w:t>
            </w:r>
          </w:p>
          <w:p w14:paraId="7FE1BB43" w14:textId="77777777" w:rsidR="00F81672" w:rsidRDefault="001352BF">
            <w:pPr>
              <w:pStyle w:val="P68B1DB1-ListParagraph38"/>
              <w:numPr>
                <w:ilvl w:val="0"/>
                <w:numId w:val="274"/>
              </w:numPr>
              <w:jc w:val="both"/>
            </w:pPr>
            <w:r>
              <w:t xml:space="preserve">de tijd die gebruikers van de dienst nodig hebben om naar een andere dienstverlener te verhuizen. </w:t>
            </w:r>
          </w:p>
          <w:p w14:paraId="7FE1BB44" w14:textId="77777777" w:rsidR="00F81672" w:rsidRDefault="00F81672">
            <w:pPr>
              <w:pStyle w:val="TableParagraph"/>
              <w:spacing w:before="108"/>
              <w:rPr>
                <w:rFonts w:ascii="Times New Roman" w:hAnsi="Times New Roman" w:cs="Times New Roman"/>
                <w:color w:val="000000" w:themeColor="text1"/>
                <w:sz w:val="20"/>
                <w:szCs w:val="20"/>
              </w:rPr>
            </w:pPr>
          </w:p>
          <w:p w14:paraId="7FE1BB45" w14:textId="77777777" w:rsidR="00F81672" w:rsidRDefault="001352BF">
            <w:pPr>
              <w:pStyle w:val="P68B1DB1-TableParagraph13"/>
              <w:spacing w:before="108"/>
            </w:pPr>
            <w:r>
              <w:t xml:space="preserve">Voor leningen heeft dit bijvoorbeeld geen betrekking op een run-off van de uitstaande portefeuille of de overdracht van die portefeuille aan een potentiële koper, maar veeleer op het vermogen van huishoudens en overheden om soortgelijke leningen van andere aanbieders te verkrijgen. </w:t>
            </w:r>
          </w:p>
          <w:p w14:paraId="7FE1BB46" w14:textId="77777777" w:rsidR="00F81672" w:rsidRDefault="00F81672">
            <w:pPr>
              <w:pStyle w:val="TableParagraph"/>
              <w:spacing w:before="108"/>
              <w:rPr>
                <w:rFonts w:ascii="Times New Roman" w:hAnsi="Times New Roman" w:cs="Times New Roman"/>
                <w:color w:val="000000" w:themeColor="text1"/>
                <w:sz w:val="20"/>
                <w:szCs w:val="20"/>
              </w:rPr>
            </w:pPr>
          </w:p>
          <w:p w14:paraId="7FE1BB47" w14:textId="77777777" w:rsidR="00F81672" w:rsidRDefault="001352BF">
            <w:pPr>
              <w:pStyle w:val="P68B1DB1-TableParagraph13"/>
              <w:spacing w:before="108"/>
            </w:pPr>
            <w:r>
              <w:t>Geef een schatting van de tijd die de rapporterende entiteit in haar eigen bedrijf (een deel van) de door een andere instelling verleende dienst in een crisissituatie tegen redelijke kosten zou moeten absorberen. Rapporteer de geschatte substitutietijd in de in de template verstrekte subklassen:</w:t>
            </w:r>
          </w:p>
          <w:p w14:paraId="7FE1BB48" w14:textId="77777777" w:rsidR="00F81672" w:rsidRDefault="00F81672">
            <w:pPr>
              <w:pStyle w:val="TableParagraph"/>
              <w:spacing w:before="108"/>
              <w:rPr>
                <w:rFonts w:ascii="Times New Roman" w:hAnsi="Times New Roman" w:cs="Times New Roman"/>
                <w:color w:val="000000" w:themeColor="text1"/>
                <w:sz w:val="20"/>
                <w:szCs w:val="20"/>
              </w:rPr>
            </w:pPr>
          </w:p>
        </w:tc>
      </w:tr>
      <w:tr w:rsidR="00F81672" w14:paraId="7FE1BB4C" w14:textId="77777777">
        <w:tc>
          <w:tcPr>
            <w:tcW w:w="1080" w:type="dxa"/>
            <w:tcBorders>
              <w:top w:val="single" w:sz="4" w:space="0" w:color="1A171C"/>
              <w:left w:val="nil"/>
              <w:bottom w:val="single" w:sz="4" w:space="0" w:color="1A171C"/>
              <w:right w:val="single" w:sz="4" w:space="0" w:color="1A171C"/>
            </w:tcBorders>
            <w:vAlign w:val="center"/>
          </w:tcPr>
          <w:p w14:paraId="7FE1BB4A" w14:textId="623B502D" w:rsidR="00F81672" w:rsidRDefault="001352BF">
            <w:pPr>
              <w:pStyle w:val="P68B1DB1-TableParagraph17"/>
              <w:spacing w:before="108"/>
              <w:jc w:val="both"/>
            </w:pPr>
            <w:r>
              <w:t>0140-0150</w:t>
            </w:r>
          </w:p>
        </w:tc>
        <w:tc>
          <w:tcPr>
            <w:tcW w:w="8003" w:type="dxa"/>
            <w:tcBorders>
              <w:top w:val="single" w:sz="4" w:space="0" w:color="1A171C"/>
              <w:left w:val="single" w:sz="4" w:space="0" w:color="1A171C"/>
              <w:bottom w:val="single" w:sz="4" w:space="0" w:color="1A171C"/>
              <w:right w:val="nil"/>
            </w:tcBorders>
            <w:vAlign w:val="center"/>
          </w:tcPr>
          <w:p w14:paraId="7FE1BB4B" w14:textId="77777777" w:rsidR="00F81672" w:rsidRDefault="001352BF">
            <w:pPr>
              <w:pStyle w:val="P68B1DB1-TableParagraph14"/>
              <w:spacing w:before="108"/>
              <w:jc w:val="both"/>
              <w:rPr>
                <w:bCs/>
              </w:rPr>
            </w:pPr>
            <w:r>
              <w:t>Substitueerbaarheid</w:t>
            </w:r>
          </w:p>
        </w:tc>
      </w:tr>
      <w:tr w:rsidR="00F81672" w14:paraId="7FE1BB56" w14:textId="77777777">
        <w:tc>
          <w:tcPr>
            <w:tcW w:w="1080" w:type="dxa"/>
            <w:tcBorders>
              <w:top w:val="single" w:sz="4" w:space="0" w:color="1A171C"/>
              <w:left w:val="nil"/>
              <w:bottom w:val="single" w:sz="4" w:space="0" w:color="1A171C"/>
              <w:right w:val="single" w:sz="4" w:space="0" w:color="1A171C"/>
            </w:tcBorders>
            <w:vAlign w:val="center"/>
          </w:tcPr>
          <w:p w14:paraId="7FE1BB4D" w14:textId="187FC1D1" w:rsidR="00F81672" w:rsidRDefault="001352BF">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B4E" w14:textId="77777777" w:rsidR="00F81672" w:rsidRDefault="001352BF">
            <w:pPr>
              <w:pStyle w:val="P68B1DB1-TableParagraph14"/>
              <w:spacing w:before="108"/>
              <w:rPr>
                <w:bCs/>
              </w:rPr>
            </w:pPr>
            <w:r>
              <w:t>Juridische belemmeringen voor toetreding of uitbreiding</w:t>
            </w:r>
          </w:p>
          <w:p w14:paraId="7FE1BB4F" w14:textId="77777777" w:rsidR="00F81672" w:rsidRDefault="00F81672">
            <w:pPr>
              <w:pStyle w:val="TableParagraph"/>
              <w:spacing w:before="108"/>
              <w:rPr>
                <w:rFonts w:ascii="Times New Roman" w:hAnsi="Times New Roman" w:cs="Times New Roman"/>
                <w:color w:val="000000" w:themeColor="text1"/>
                <w:sz w:val="20"/>
                <w:szCs w:val="20"/>
              </w:rPr>
            </w:pPr>
          </w:p>
          <w:p w14:paraId="7FE1BB50" w14:textId="77777777" w:rsidR="00F81672" w:rsidRDefault="001352BF">
            <w:pPr>
              <w:pStyle w:val="P68B1DB1-TableParagraph13"/>
              <w:spacing w:before="108"/>
            </w:pPr>
            <w:r>
              <w:t xml:space="preserve">Juridische belemmeringen voor concurrenten om de dienst aan te bieden. Wettelijke vereisten voor de uitoefening van de werkzaamheden van kredietinstellingen (bv. bankvergunningen of kapitaalvereisten) mogen niet worden beschouwd als onoverkomelijke belemmeringen in aanwezigheid van alternatieve aanbieders. Deze indicator moet worden gerapporteerd in subklassen, die dezelfde zijn voor elke subfunctie: </w:t>
            </w:r>
          </w:p>
          <w:p w14:paraId="7FE1BB51" w14:textId="068F91A0" w:rsidR="00F81672" w:rsidRDefault="001352BF">
            <w:pPr>
              <w:pStyle w:val="P68B1DB1-ListParagraph39"/>
              <w:numPr>
                <w:ilvl w:val="0"/>
                <w:numId w:val="275"/>
              </w:numPr>
              <w:jc w:val="both"/>
            </w:pPr>
            <w:r>
              <w:t xml:space="preserve">geen grote belemmeringen, </w:t>
            </w:r>
          </w:p>
          <w:p w14:paraId="7FE1BB52" w14:textId="6D8354EB" w:rsidR="00F81672" w:rsidRDefault="001352BF">
            <w:pPr>
              <w:pStyle w:val="P68B1DB1-ListParagraph39"/>
              <w:numPr>
                <w:ilvl w:val="0"/>
                <w:numId w:val="275"/>
              </w:numPr>
              <w:jc w:val="both"/>
            </w:pPr>
            <w:r>
              <w:t xml:space="preserve">enkele belemmeringen, </w:t>
            </w:r>
          </w:p>
          <w:p w14:paraId="7FE1BB53" w14:textId="1BC21AC5" w:rsidR="00F81672" w:rsidRDefault="001352BF">
            <w:pPr>
              <w:pStyle w:val="P68B1DB1-ListParagraph39"/>
              <w:numPr>
                <w:ilvl w:val="0"/>
                <w:numId w:val="275"/>
              </w:numPr>
              <w:jc w:val="both"/>
            </w:pPr>
            <w:r>
              <w:lastRenderedPageBreak/>
              <w:t xml:space="preserve">aanzienlijke (maar overdreven) barrières, </w:t>
            </w:r>
          </w:p>
          <w:p w14:paraId="7FE1BB55" w14:textId="539429F5" w:rsidR="00F81672" w:rsidRDefault="001352BF">
            <w:pPr>
              <w:pStyle w:val="P68B1DB1-ListParagraph8"/>
              <w:numPr>
                <w:ilvl w:val="0"/>
                <w:numId w:val="275"/>
              </w:numPr>
              <w:jc w:val="both"/>
            </w:pPr>
            <w:r>
              <w:t>kritieke (moeilijk te overwinnen) barrières.</w:t>
            </w:r>
          </w:p>
        </w:tc>
      </w:tr>
      <w:tr w:rsidR="00F81672" w14:paraId="7FE1BB65" w14:textId="77777777">
        <w:tc>
          <w:tcPr>
            <w:tcW w:w="1080" w:type="dxa"/>
            <w:tcBorders>
              <w:top w:val="single" w:sz="4" w:space="0" w:color="1A171C"/>
              <w:left w:val="nil"/>
              <w:bottom w:val="single" w:sz="4" w:space="0" w:color="1A171C"/>
              <w:right w:val="single" w:sz="4" w:space="0" w:color="1A171C"/>
            </w:tcBorders>
            <w:vAlign w:val="center"/>
          </w:tcPr>
          <w:p w14:paraId="7FE1BB57" w14:textId="761A85F3" w:rsidR="00F81672" w:rsidRDefault="001352BF">
            <w:pPr>
              <w:pStyle w:val="P68B1DB1-TableParagraph17"/>
              <w:spacing w:before="108"/>
              <w:jc w:val="both"/>
            </w:pPr>
            <w:r>
              <w:lastRenderedPageBreak/>
              <w:t>0150</w:t>
            </w:r>
          </w:p>
        </w:tc>
        <w:tc>
          <w:tcPr>
            <w:tcW w:w="8003" w:type="dxa"/>
            <w:tcBorders>
              <w:top w:val="single" w:sz="4" w:space="0" w:color="1A171C"/>
              <w:left w:val="single" w:sz="4" w:space="0" w:color="1A171C"/>
              <w:bottom w:val="single" w:sz="4" w:space="0" w:color="1A171C"/>
              <w:right w:val="nil"/>
            </w:tcBorders>
            <w:vAlign w:val="center"/>
          </w:tcPr>
          <w:p w14:paraId="7FE1BB58" w14:textId="77777777" w:rsidR="00F81672" w:rsidRDefault="001352BF">
            <w:pPr>
              <w:pStyle w:val="P68B1DB1-TableParagraph14"/>
              <w:spacing w:before="108"/>
              <w:rPr>
                <w:bCs/>
              </w:rPr>
            </w:pPr>
            <w:r>
              <w:t>Operationele vereisten voor toetreding of uitbreiding</w:t>
            </w:r>
          </w:p>
          <w:p w14:paraId="7FE1BB59" w14:textId="77777777" w:rsidR="00F81672" w:rsidRDefault="00F81672">
            <w:pPr>
              <w:pStyle w:val="TableParagraph"/>
              <w:spacing w:before="108"/>
              <w:rPr>
                <w:rFonts w:ascii="Times New Roman" w:hAnsi="Times New Roman" w:cs="Times New Roman"/>
                <w:color w:val="000000" w:themeColor="text1"/>
                <w:sz w:val="20"/>
                <w:szCs w:val="20"/>
              </w:rPr>
            </w:pPr>
          </w:p>
          <w:p w14:paraId="7FE1BB5A" w14:textId="7291B555" w:rsidR="00F81672" w:rsidRDefault="001352BF">
            <w:pPr>
              <w:pStyle w:val="P68B1DB1-TableParagraph13"/>
              <w:spacing w:before="108"/>
            </w:pPr>
            <w:r>
              <w:t xml:space="preserve">Organisatorische, technische en infrastructurele vereisten voor concurrenten om de dienst aan te bieden. Om de diensten in verband met de (sub) functie aan te bieden, moeten aanbieders investeren in (nieuwe of aanvullende) infrastructuur of hun organisaties wijzigen. Beoordelen of de markt in staat is de betrokken activiteiten te absorberen. </w:t>
            </w:r>
          </w:p>
          <w:p w14:paraId="7FE1BB5B" w14:textId="77777777" w:rsidR="00F81672" w:rsidRDefault="001352BF">
            <w:pPr>
              <w:pStyle w:val="P68B1DB1-TableParagraph13"/>
              <w:spacing w:before="108"/>
            </w:pPr>
            <w:r>
              <w:t xml:space="preserve">Deze indicator moet worden gerapporteerd in subklassen, die dezelfde zijn voor elke subfunctie: </w:t>
            </w:r>
          </w:p>
          <w:p w14:paraId="7FE1BB5C" w14:textId="7C8E68F5" w:rsidR="00F81672" w:rsidRDefault="001352BF">
            <w:pPr>
              <w:pStyle w:val="P68B1DB1-ListParagraph39"/>
              <w:numPr>
                <w:ilvl w:val="0"/>
                <w:numId w:val="278"/>
              </w:numPr>
              <w:jc w:val="both"/>
            </w:pPr>
            <w:r>
              <w:t xml:space="preserve">geen belangrijke eisen, </w:t>
            </w:r>
          </w:p>
          <w:p w14:paraId="7FE1BB5D" w14:textId="227F4B1C" w:rsidR="00F81672" w:rsidRDefault="001352BF">
            <w:pPr>
              <w:pStyle w:val="P68B1DB1-ListParagraph39"/>
              <w:numPr>
                <w:ilvl w:val="0"/>
                <w:numId w:val="278"/>
              </w:numPr>
              <w:jc w:val="both"/>
            </w:pPr>
            <w:r>
              <w:t xml:space="preserve">een aantal eisen, </w:t>
            </w:r>
          </w:p>
          <w:p w14:paraId="7FE1BB5E" w14:textId="11C740DB" w:rsidR="00F81672" w:rsidRDefault="001352BF">
            <w:pPr>
              <w:pStyle w:val="P68B1DB1-ListParagraph39"/>
              <w:numPr>
                <w:ilvl w:val="0"/>
                <w:numId w:val="278"/>
              </w:numPr>
              <w:jc w:val="both"/>
            </w:pPr>
            <w:r>
              <w:t xml:space="preserve">substantiële (maar overzichtelijke) eisen, </w:t>
            </w:r>
          </w:p>
          <w:p w14:paraId="7FE1BB5F" w14:textId="701458A3" w:rsidR="00F81672" w:rsidRDefault="001352BF">
            <w:pPr>
              <w:pStyle w:val="P68B1DB1-ListParagraph39"/>
              <w:numPr>
                <w:ilvl w:val="0"/>
                <w:numId w:val="278"/>
              </w:numPr>
              <w:jc w:val="both"/>
            </w:pPr>
            <w:r>
              <w:t>kritieke (moeilijk te overtreffen) vereisten.</w:t>
            </w:r>
          </w:p>
          <w:p w14:paraId="7FE1BB64" w14:textId="7064EEB7" w:rsidR="00F81672" w:rsidRDefault="001352BF">
            <w:pPr>
              <w:pStyle w:val="P68B1DB1-TableParagraph40"/>
              <w:spacing w:before="108"/>
              <w:ind w:left="720"/>
              <w:jc w:val="both"/>
              <w:rPr>
                <w:color w:val="000000" w:themeColor="text1"/>
              </w:rPr>
            </w:pPr>
            <w:r>
              <w:t xml:space="preserve"> </w:t>
            </w:r>
          </w:p>
        </w:tc>
      </w:tr>
      <w:tr w:rsidR="00F81672" w14:paraId="7FE1BB68" w14:textId="77777777">
        <w:tc>
          <w:tcPr>
            <w:tcW w:w="1080" w:type="dxa"/>
            <w:tcBorders>
              <w:top w:val="single" w:sz="4" w:space="0" w:color="1A171C"/>
              <w:left w:val="nil"/>
              <w:bottom w:val="single" w:sz="4" w:space="0" w:color="1A171C"/>
              <w:right w:val="single" w:sz="4" w:space="0" w:color="1A171C"/>
            </w:tcBorders>
            <w:vAlign w:val="center"/>
          </w:tcPr>
          <w:p w14:paraId="7FE1BB66" w14:textId="4C88941E" w:rsidR="00F81672" w:rsidRDefault="001352BF">
            <w:pPr>
              <w:pStyle w:val="P68B1DB1-TableParagraph17"/>
              <w:spacing w:before="108"/>
              <w:jc w:val="both"/>
            </w:pPr>
            <w:r>
              <w:t>0160-0180</w:t>
            </w:r>
          </w:p>
        </w:tc>
        <w:tc>
          <w:tcPr>
            <w:tcW w:w="8003" w:type="dxa"/>
            <w:tcBorders>
              <w:top w:val="single" w:sz="4" w:space="0" w:color="1A171C"/>
              <w:left w:val="single" w:sz="4" w:space="0" w:color="1A171C"/>
              <w:bottom w:val="single" w:sz="4" w:space="0" w:color="1A171C"/>
              <w:right w:val="nil"/>
            </w:tcBorders>
            <w:vAlign w:val="center"/>
          </w:tcPr>
          <w:p w14:paraId="7FE1BB67" w14:textId="77777777" w:rsidR="00F81672" w:rsidRDefault="001352BF">
            <w:pPr>
              <w:pStyle w:val="P68B1DB1-TableParagraph14"/>
              <w:spacing w:before="108"/>
              <w:rPr>
                <w:bCs/>
              </w:rPr>
            </w:pPr>
            <w:r>
              <w:t>Beoordeling kriticiteit</w:t>
            </w:r>
          </w:p>
        </w:tc>
      </w:tr>
      <w:tr w:rsidR="00F81672" w14:paraId="7FE1BB6E" w14:textId="77777777">
        <w:tc>
          <w:tcPr>
            <w:tcW w:w="1080" w:type="dxa"/>
            <w:tcBorders>
              <w:top w:val="single" w:sz="4" w:space="0" w:color="1A171C"/>
              <w:left w:val="nil"/>
              <w:bottom w:val="single" w:sz="4" w:space="0" w:color="1A171C"/>
              <w:right w:val="single" w:sz="4" w:space="0" w:color="1A171C"/>
            </w:tcBorders>
            <w:vAlign w:val="center"/>
          </w:tcPr>
          <w:p w14:paraId="7FE1BB69" w14:textId="2EA729ED" w:rsidR="00F81672" w:rsidRDefault="001352BF">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B6A" w14:textId="2F4D735B" w:rsidR="00F81672" w:rsidRDefault="0093313E">
            <w:pPr>
              <w:pStyle w:val="P68B1DB1-TableParagraph14"/>
              <w:spacing w:before="108"/>
              <w:rPr>
                <w:bCs/>
              </w:rPr>
            </w:pPr>
            <w:r>
              <w:t>Marktimpact</w:t>
            </w:r>
          </w:p>
          <w:p w14:paraId="7FE1BB6B" w14:textId="77777777" w:rsidR="00F81672" w:rsidRDefault="001352BF">
            <w:pPr>
              <w:pStyle w:val="P68B1DB1-TableParagraph13"/>
              <w:spacing w:before="108"/>
            </w:pPr>
            <w:r>
              <w:t>Geraamde impact van een plotse stopzetting van de functie op derde partijen, financiële markten en de reële economie, rekening houdende met de omvang of het marktaandeel in het land, externe en interne verwevenheid, complexiteit en grensoverschrijdende activiteiten van de instelling.</w:t>
            </w:r>
          </w:p>
          <w:p w14:paraId="7FE1BB6C" w14:textId="3006E0F1" w:rsidR="00F81672" w:rsidRDefault="001352BF">
            <w:pPr>
              <w:pStyle w:val="P68B1DB1-TableParagraph13"/>
              <w:spacing w:before="108"/>
            </w:pPr>
            <w:r>
              <w:t>Deze beoordeling wordt kwalitatief uitgedrukt als “hoog”, “middelhoog”, “middelhoog” of “laag”.</w:t>
            </w:r>
          </w:p>
          <w:p w14:paraId="7FE1BB6D" w14:textId="091B1AD9" w:rsidR="00F81672" w:rsidRDefault="001352BF">
            <w:pPr>
              <w:pStyle w:val="P68B1DB1-TableParagraph13"/>
              <w:spacing w:before="108"/>
            </w:pPr>
            <w:r>
              <w:t>“Hoog” wordt gebruikt indien de stopzetting een belangrijke invloed op de nationale markt heeft; “Medium-High” indien de impact significant is; “Medium-Low” indien de impact materieel is, maar beperkt blijft, en “Gering” indien de impact gering is.</w:t>
            </w:r>
          </w:p>
        </w:tc>
      </w:tr>
      <w:tr w:rsidR="00F81672" w14:paraId="7FE1BB7B" w14:textId="77777777">
        <w:tc>
          <w:tcPr>
            <w:tcW w:w="1080" w:type="dxa"/>
            <w:tcBorders>
              <w:top w:val="single" w:sz="4" w:space="0" w:color="1A171C"/>
              <w:left w:val="nil"/>
              <w:bottom w:val="single" w:sz="4" w:space="0" w:color="1A171C"/>
              <w:right w:val="single" w:sz="4" w:space="0" w:color="1A171C"/>
            </w:tcBorders>
            <w:vAlign w:val="center"/>
          </w:tcPr>
          <w:p w14:paraId="7FE1BB6F" w14:textId="12F05B84" w:rsidR="00F81672" w:rsidRDefault="001352BF">
            <w:pPr>
              <w:pStyle w:val="P68B1DB1-TableParagraph17"/>
              <w:spacing w:before="108"/>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B70" w14:textId="77777777" w:rsidR="00F81672" w:rsidRDefault="001352BF">
            <w:pPr>
              <w:pStyle w:val="P68B1DB1-TableParagraph14"/>
              <w:spacing w:before="108"/>
              <w:rPr>
                <w:bCs/>
              </w:rPr>
            </w:pPr>
            <w:r>
              <w:t>Vervangbaarheid</w:t>
            </w:r>
          </w:p>
          <w:p w14:paraId="7FE1BB71" w14:textId="77777777" w:rsidR="00F81672" w:rsidRDefault="001352BF">
            <w:pPr>
              <w:pStyle w:val="P68B1DB1-TableParagraph13"/>
              <w:spacing w:before="108"/>
            </w:pPr>
            <w:r>
              <w:t>Artikel 6, lid 3, van Gedelegeerde Verordening (EU) 2016/778</w:t>
            </w:r>
          </w:p>
          <w:p w14:paraId="7FE1BB72" w14:textId="77777777" w:rsidR="00F81672" w:rsidRDefault="001352BF">
            <w:pPr>
              <w:pStyle w:val="P68B1DB1-TableParagraph13"/>
              <w:spacing w:before="108"/>
            </w:pPr>
            <w:r>
              <w:t>Een functie geldt als vervangbaar indien deze op aanvaardbare wijze en binnen een redelijke termijn kan worden vervangen, waardoor systemische problemen voor de reële economie en de financiële markten kunnen worden vermeden. Hierbij rekening houden met het volgende:</w:t>
            </w:r>
          </w:p>
          <w:p w14:paraId="7FE1BB73" w14:textId="77777777" w:rsidR="00F81672" w:rsidRDefault="001352BF">
            <w:pPr>
              <w:pStyle w:val="P68B1DB1-TableParagraph13"/>
              <w:spacing w:before="108"/>
            </w:pPr>
            <w:r>
              <w:t xml:space="preserve">(a) de structuur van de markt voor deze functie en de beschikbaarheid van alternatieve aanbieders; </w:t>
            </w:r>
          </w:p>
          <w:p w14:paraId="7FE1BB74" w14:textId="77777777" w:rsidR="00F81672" w:rsidRDefault="001352BF">
            <w:pPr>
              <w:pStyle w:val="P68B1DB1-TableParagraph13"/>
              <w:spacing w:before="108"/>
            </w:pPr>
            <w:r>
              <w:t xml:space="preserve">(b) de mogelijkheden van andere aanbieders op het gebied van capaciteit, de vereisten om de functie te kunnen uitvoeren en de potentiële belemmeringen voor toetreding of uitbreiding; </w:t>
            </w:r>
          </w:p>
          <w:p w14:paraId="7FE1BB75" w14:textId="77777777" w:rsidR="00F81672" w:rsidRDefault="001352BF">
            <w:pPr>
              <w:pStyle w:val="P68B1DB1-TableParagraph13"/>
              <w:spacing w:before="108"/>
            </w:pPr>
            <w:r>
              <w:t xml:space="preserve">(c) de prikkel voor andere aanbieders om deze activiteiten aan te vatten; </w:t>
            </w:r>
          </w:p>
          <w:p w14:paraId="7FE1BB76" w14:textId="77777777" w:rsidR="00F81672" w:rsidRDefault="001352BF">
            <w:pPr>
              <w:pStyle w:val="P68B1DB1-TableParagraph13"/>
              <w:spacing w:before="108"/>
            </w:pPr>
            <w:r>
              <w:t>(d) de tijd die de gebruikers van de dienst nodig hebben om over te stappen naar de nieuwe dienstverrichter en de kosten van deze overstap, de tijd die andere concurrenten nodig hebben om de functies over te nemen, en de vraag of die tijd voldoende is om een aanzienlijke verstoring te voorkomen naar gelang van de aard van de dienst.</w:t>
            </w:r>
          </w:p>
          <w:p w14:paraId="7FE1BB77" w14:textId="34C328B6" w:rsidR="00F81672" w:rsidRDefault="001352BF">
            <w:pPr>
              <w:pStyle w:val="P68B1DB1-TableParagraph13"/>
              <w:spacing w:before="108"/>
            </w:pPr>
            <w:r>
              <w:t xml:space="preserve">Geef een algemene beoordeling van de verwachte mate van substitueerbaarheid voor elke functie, rekening houdend met de verschillende eerder beoordeelde dimensies (marktaandeel, marktconcentratie, tijd tot vervanging, juridische belemmeringen en operationele vereisten voor toetreding of uitbreiding). Deze beoordeling wordt kwalitatief uitgedrukt als “hoog”, “middelhoog”, “middelhoog” of “laag”. </w:t>
            </w:r>
          </w:p>
          <w:p w14:paraId="7FE1BB78" w14:textId="70240340" w:rsidR="00F81672" w:rsidRDefault="001352BF">
            <w:pPr>
              <w:pStyle w:val="P68B1DB1-TableParagraph13"/>
              <w:spacing w:before="108"/>
            </w:pPr>
            <w:r>
              <w:t>“High” wordt geselecteerd indien een functie binnen redelijke termijn gemakkelijk op vergelijkbare voorwaarden kan worden uitgevoerd door een andere bank;</w:t>
            </w:r>
          </w:p>
          <w:p w14:paraId="7FE1BB79" w14:textId="3DFD8C4F" w:rsidR="00F81672" w:rsidRDefault="001352BF">
            <w:pPr>
              <w:pStyle w:val="P68B1DB1-TableParagraph13"/>
              <w:spacing w:before="108"/>
            </w:pPr>
            <w:r>
              <w:t xml:space="preserve">“Laag” indien een functie niet gemakkelijk of snel kan worden vervangen; </w:t>
            </w:r>
          </w:p>
          <w:p w14:paraId="7FE1BB7A" w14:textId="4DB7815A" w:rsidR="00F81672" w:rsidRDefault="001352BF">
            <w:pPr>
              <w:pStyle w:val="P68B1DB1-TableParagraph13"/>
              <w:spacing w:before="108"/>
            </w:pPr>
            <w:r>
              <w:lastRenderedPageBreak/>
              <w:t>“Medium High” en “Medium Low” voor tussenliggende gevallen, rekening houdende met verschillende dimensies (bv. marktaandeel, marktconcentratie, tijd tot vervanging, alsmede wettelijke barrières en operationele voorwaarden voor toetreding of uitbreiding).</w:t>
            </w:r>
          </w:p>
        </w:tc>
      </w:tr>
      <w:tr w:rsidR="00F81672" w14:paraId="7FE1BB80" w14:textId="77777777">
        <w:tc>
          <w:tcPr>
            <w:tcW w:w="1080" w:type="dxa"/>
            <w:tcBorders>
              <w:top w:val="single" w:sz="4" w:space="0" w:color="1A171C"/>
              <w:left w:val="nil"/>
              <w:bottom w:val="single" w:sz="4" w:space="0" w:color="1A171C"/>
              <w:right w:val="single" w:sz="4" w:space="0" w:color="1A171C"/>
            </w:tcBorders>
            <w:vAlign w:val="center"/>
          </w:tcPr>
          <w:p w14:paraId="7FE1BB7C" w14:textId="42FC8366" w:rsidR="00F81672" w:rsidRDefault="001352BF">
            <w:pPr>
              <w:pStyle w:val="P68B1DB1-TableParagraph17"/>
              <w:spacing w:before="108"/>
              <w:jc w:val="both"/>
            </w:pPr>
            <w:r>
              <w:lastRenderedPageBreak/>
              <w:t>0180</w:t>
            </w:r>
          </w:p>
        </w:tc>
        <w:tc>
          <w:tcPr>
            <w:tcW w:w="8003" w:type="dxa"/>
            <w:tcBorders>
              <w:top w:val="single" w:sz="4" w:space="0" w:color="1A171C"/>
              <w:left w:val="single" w:sz="4" w:space="0" w:color="1A171C"/>
              <w:bottom w:val="single" w:sz="4" w:space="0" w:color="1A171C"/>
              <w:right w:val="nil"/>
            </w:tcBorders>
            <w:vAlign w:val="center"/>
          </w:tcPr>
          <w:p w14:paraId="7FE1BB7D" w14:textId="77777777" w:rsidR="00F81672" w:rsidRDefault="001352BF">
            <w:pPr>
              <w:pStyle w:val="P68B1DB1-TableParagraph14"/>
              <w:spacing w:before="108"/>
              <w:rPr>
                <w:bCs/>
              </w:rPr>
            </w:pPr>
            <w:r>
              <w:t>Kritieke functie</w:t>
            </w:r>
          </w:p>
          <w:p w14:paraId="7FE1BB7E" w14:textId="77777777" w:rsidR="00F81672" w:rsidRDefault="001352BF">
            <w:pPr>
              <w:pStyle w:val="P68B1DB1-TableParagraph13"/>
              <w:spacing w:before="108"/>
            </w:pPr>
            <w:r>
              <w:t>In deze kolom rapporteren of, rekening houdende met de impact- en substitutabiliteitsanalyse uitgevoerd door de instelling, de economische functie als kritiek voor de markt van het betrokken land geldt.</w:t>
            </w:r>
          </w:p>
          <w:p w14:paraId="7FE1BB7F" w14:textId="77777777" w:rsidR="00F81672" w:rsidRDefault="001352BF">
            <w:pPr>
              <w:pStyle w:val="P68B1DB1-TableParagraph13"/>
              <w:spacing w:before="108"/>
            </w:pPr>
            <w:r>
              <w:t>Rapporteer “Ja” of “Nee”.</w:t>
            </w:r>
          </w:p>
        </w:tc>
      </w:tr>
      <w:tr w:rsidR="00F81672" w14:paraId="7FE1BB84" w14:textId="77777777">
        <w:tc>
          <w:tcPr>
            <w:tcW w:w="1080" w:type="dxa"/>
            <w:tcBorders>
              <w:top w:val="single" w:sz="4" w:space="0" w:color="1A171C"/>
              <w:left w:val="nil"/>
              <w:bottom w:val="single" w:sz="4" w:space="0" w:color="1A171C"/>
              <w:right w:val="single" w:sz="4" w:space="0" w:color="1A171C"/>
            </w:tcBorders>
            <w:vAlign w:val="center"/>
          </w:tcPr>
          <w:p w14:paraId="7FE1BB81" w14:textId="6C49AB94" w:rsidR="00F81672" w:rsidRDefault="001352BF">
            <w:pPr>
              <w:pStyle w:val="P68B1DB1-TableParagraph17"/>
              <w:spacing w:before="108"/>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B82" w14:textId="77777777" w:rsidR="00F81672" w:rsidRDefault="001352BF">
            <w:pPr>
              <w:pStyle w:val="P68B1DB1-TableParagraph14"/>
              <w:spacing w:before="108"/>
              <w:rPr>
                <w:bCs/>
              </w:rPr>
            </w:pPr>
            <w:r>
              <w:t>Opmerkingen van de groep</w:t>
            </w:r>
          </w:p>
          <w:p w14:paraId="7FE1BB83" w14:textId="77777777" w:rsidR="00F81672" w:rsidRDefault="001352BF">
            <w:pPr>
              <w:pStyle w:val="P68B1DB1-TableParagraph13"/>
              <w:spacing w:before="108"/>
            </w:pPr>
            <w:r>
              <w:t>Dit veld stelt de verslaggevende entiteit in staat eventuele veronderstellingen toe te lichten die zijn gebruikt bij de beoordeling van de kriticiteit van de gerapporteerde functie (s).</w:t>
            </w:r>
          </w:p>
        </w:tc>
      </w:tr>
    </w:tbl>
    <w:p w14:paraId="7FE1BB85" w14:textId="77777777" w:rsidR="00F81672" w:rsidRDefault="00F81672">
      <w:pPr>
        <w:rPr>
          <w:rFonts w:ascii="Times New Roman" w:hAnsi="Times New Roman" w:cs="Times New Roman"/>
          <w:color w:val="000000" w:themeColor="text1"/>
          <w:sz w:val="20"/>
          <w:szCs w:val="20"/>
        </w:rPr>
      </w:pPr>
    </w:p>
    <w:p w14:paraId="7FE1BB86" w14:textId="61485090" w:rsidR="00F81672" w:rsidRDefault="001352BF">
      <w:pPr>
        <w:pStyle w:val="P68B1DB1-Instructionsberschrift25"/>
        <w:numPr>
          <w:ilvl w:val="1"/>
          <w:numId w:val="49"/>
        </w:numPr>
        <w:ind w:left="357" w:hanging="357"/>
      </w:pPr>
      <w:bookmarkStart w:id="111" w:name="_Toc208245055"/>
      <w:r>
        <w:t>Z 07.01.3 FUNC 1 SALARIS</w:t>
      </w:r>
      <w:bookmarkEnd w:id="111"/>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F81672" w14:paraId="7FE1BB91"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B8F" w14:textId="77777777" w:rsidR="00F81672" w:rsidRDefault="001352BF">
            <w:pPr>
              <w:pStyle w:val="P68B1DB1-TableParagraph17"/>
              <w:spacing w:before="108"/>
              <w:ind w:left="85"/>
              <w:jc w:val="both"/>
            </w:pPr>
            <w:r>
              <w:t>Kolommen</w:t>
            </w:r>
          </w:p>
        </w:tc>
        <w:tc>
          <w:tcPr>
            <w:tcW w:w="8003" w:type="dxa"/>
            <w:tcBorders>
              <w:top w:val="single" w:sz="4" w:space="0" w:color="1A171C"/>
              <w:left w:val="single" w:sz="4" w:space="0" w:color="1A171C"/>
              <w:bottom w:val="single" w:sz="4" w:space="0" w:color="1A171C"/>
              <w:right w:val="nil"/>
            </w:tcBorders>
            <w:shd w:val="clear" w:color="auto" w:fill="E4E5E5"/>
          </w:tcPr>
          <w:p w14:paraId="7FE1BB90" w14:textId="77777777" w:rsidR="00F81672" w:rsidRDefault="001352BF">
            <w:pPr>
              <w:pStyle w:val="P68B1DB1-TableParagraph17"/>
              <w:spacing w:before="108"/>
              <w:ind w:left="85" w:right="1"/>
              <w:jc w:val="both"/>
            </w:pPr>
            <w:r>
              <w:t>Instructies</w:t>
            </w:r>
          </w:p>
        </w:tc>
      </w:tr>
      <w:tr w:rsidR="00F81672" w:rsidRPr="00AE5632" w14:paraId="7FE1BB95" w14:textId="77777777">
        <w:tc>
          <w:tcPr>
            <w:tcW w:w="1080" w:type="dxa"/>
            <w:tcBorders>
              <w:top w:val="single" w:sz="4" w:space="0" w:color="1A171C"/>
              <w:left w:val="nil"/>
              <w:bottom w:val="single" w:sz="4" w:space="0" w:color="1A171C"/>
              <w:right w:val="single" w:sz="4" w:space="0" w:color="1A171C"/>
            </w:tcBorders>
            <w:vAlign w:val="center"/>
          </w:tcPr>
          <w:p w14:paraId="7FE1BB92" w14:textId="77777777" w:rsidR="00F81672" w:rsidRDefault="001352BF">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B93" w14:textId="77777777" w:rsidR="00F81672" w:rsidRDefault="001352BF">
            <w:pPr>
              <w:pStyle w:val="P68B1DB1-TableParagraph14"/>
              <w:spacing w:before="108"/>
              <w:ind w:left="85"/>
              <w:jc w:val="both"/>
              <w:rPr>
                <w:bCs/>
              </w:rPr>
            </w:pPr>
            <w:r>
              <w:t>Beschrijving economische functie</w:t>
            </w:r>
          </w:p>
          <w:p w14:paraId="7FE1BB94" w14:textId="56901CA7" w:rsidR="00F81672" w:rsidRPr="00072761" w:rsidRDefault="001352BF">
            <w:pPr>
              <w:pStyle w:val="TableParagraph"/>
              <w:spacing w:before="108"/>
              <w:ind w:left="85"/>
              <w:rPr>
                <w:rFonts w:ascii="Times New Roman" w:eastAsia="Cambria" w:hAnsi="Times New Roman" w:cs="Times New Roman"/>
                <w:color w:val="000000" w:themeColor="text1"/>
                <w:sz w:val="20"/>
                <w:szCs w:val="20"/>
                <w:lang w:val="en-US"/>
              </w:rPr>
            </w:pPr>
            <w:r w:rsidRPr="00072761">
              <w:rPr>
                <w:rFonts w:ascii="Times New Roman" w:eastAsia="Cambria" w:hAnsi="Times New Roman" w:cs="Times New Roman"/>
                <w:color w:val="000000" w:themeColor="text1"/>
                <w:sz w:val="20"/>
                <w:szCs w:val="20"/>
                <w:lang w:val="en-US"/>
              </w:rPr>
              <w:t>Where the Economic function is of the type ‘Other’ (</w:t>
            </w:r>
            <w:r w:rsidRPr="00072761">
              <w:rPr>
                <w:lang w:val="en-US"/>
              </w:rPr>
              <w:t>Z 07.01.3 FUNC 1 PAY r0220 to r0240)</w:t>
            </w:r>
            <w:r w:rsidRPr="00072761">
              <w:rPr>
                <w:rFonts w:ascii="Times New Roman" w:eastAsia="Cambria" w:hAnsi="Times New Roman" w:cs="Times New Roman"/>
                <w:color w:val="000000" w:themeColor="text1"/>
                <w:sz w:val="20"/>
                <w:szCs w:val="20"/>
                <w:lang w:val="en-US"/>
              </w:rPr>
              <w:t xml:space="preserve">, a description of that function shall be provided. </w:t>
            </w:r>
          </w:p>
        </w:tc>
      </w:tr>
      <w:tr w:rsidR="00F81672" w14:paraId="7FE1BB99" w14:textId="77777777">
        <w:tc>
          <w:tcPr>
            <w:tcW w:w="1080" w:type="dxa"/>
            <w:tcBorders>
              <w:top w:val="single" w:sz="4" w:space="0" w:color="1A171C"/>
              <w:left w:val="nil"/>
              <w:bottom w:val="single" w:sz="4" w:space="0" w:color="1A171C"/>
              <w:right w:val="single" w:sz="4" w:space="0" w:color="1A171C"/>
            </w:tcBorders>
            <w:vAlign w:val="center"/>
          </w:tcPr>
          <w:p w14:paraId="7FE1BB96" w14:textId="77777777" w:rsidR="00F81672" w:rsidRDefault="001352BF">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B97" w14:textId="77777777" w:rsidR="00F81672" w:rsidRDefault="001352BF">
            <w:pPr>
              <w:pStyle w:val="P68B1DB1-TableParagraph14"/>
              <w:spacing w:before="108"/>
              <w:ind w:left="85"/>
              <w:jc w:val="both"/>
              <w:rPr>
                <w:bCs/>
              </w:rPr>
            </w:pPr>
            <w:r>
              <w:t xml:space="preserve">Marktaandeel </w:t>
            </w:r>
          </w:p>
          <w:p w14:paraId="7FE1BB98" w14:textId="494F30B7" w:rsidR="00F81672" w:rsidRDefault="001352BF">
            <w:pPr>
              <w:pStyle w:val="P68B1DB1-TableParagraph17"/>
              <w:spacing w:before="108"/>
              <w:ind w:left="85"/>
            </w:pPr>
            <w:r>
              <w:t xml:space="preserve">Raming van het marktaandeel van de instelling of groep voor de economische functie in het respectieve land of geografische gebied. Een percentage van de totale markt in termen van het geldbedrag. Dit komt overeen met de waarde van de transacties voor de betalingsdiensten aan MFI’s en niet-MFI’s, de waarde van openstaande posities voor </w:t>
            </w:r>
            <w:r w:rsidR="00C26FE5">
              <w:t>CCP</w:t>
            </w:r>
            <w:r>
              <w:t>-clearingdiensten en de waarde van activa die in bewaarneming zijn voor bewaarnemingsdiensten.</w:t>
            </w:r>
          </w:p>
        </w:tc>
      </w:tr>
      <w:tr w:rsidR="00F81672" w14:paraId="7FE1BBA5" w14:textId="77777777">
        <w:tc>
          <w:tcPr>
            <w:tcW w:w="1080" w:type="dxa"/>
            <w:tcBorders>
              <w:top w:val="single" w:sz="4" w:space="0" w:color="1A171C"/>
              <w:left w:val="nil"/>
              <w:bottom w:val="single" w:sz="4" w:space="0" w:color="1A171C"/>
              <w:right w:val="single" w:sz="4" w:space="0" w:color="1A171C"/>
            </w:tcBorders>
            <w:vAlign w:val="center"/>
          </w:tcPr>
          <w:p w14:paraId="7FE1BB9A" w14:textId="77777777" w:rsidR="00F81672" w:rsidRDefault="001352BF">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B9B" w14:textId="77777777" w:rsidR="00F81672" w:rsidRDefault="001352BF">
            <w:pPr>
              <w:pStyle w:val="P68B1DB1-TableParagraph14"/>
              <w:spacing w:before="108"/>
              <w:rPr>
                <w:bCs/>
              </w:rPr>
            </w:pPr>
            <w:r>
              <w:t>Waarde van transacties</w:t>
            </w:r>
          </w:p>
          <w:p w14:paraId="7FE1BB9C" w14:textId="77777777" w:rsidR="00F81672" w:rsidRDefault="001352BF">
            <w:pPr>
              <w:pStyle w:val="P68B1DB1-TableParagraph17"/>
              <w:spacing w:before="108"/>
            </w:pPr>
            <w:r>
              <w:t>De algemene regel is dat het gemiddelde van dagelijkse transacties over het jaar wordt gerapporteerd. Indien niet beschikbaar, mag een gemiddelde over een kortere periode (bijv. enkele maanden) worden gerapporteerd.</w:t>
            </w:r>
          </w:p>
          <w:p w14:paraId="7FE1BB9D" w14:textId="32F9B039" w:rsidR="00F81672" w:rsidRDefault="001352BF">
            <w:pPr>
              <w:pStyle w:val="TableParagraph"/>
              <w:spacing w:before="108"/>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Betalingsdiensten (functie ID 3.1 en 3.2): Waarde verzonden transacties.</w:t>
            </w:r>
            <w:r>
              <w:t xml:space="preserve"> </w:t>
            </w:r>
            <w:r>
              <w:rPr>
                <w:rFonts w:ascii="Times New Roman" w:eastAsia="Cambria" w:hAnsi="Times New Roman" w:cs="Times New Roman"/>
                <w:color w:val="000000" w:themeColor="text1"/>
                <w:sz w:val="20"/>
                <w:szCs w:val="20"/>
              </w:rPr>
              <w:t>Onderliggende documenten: Artikel 4, lid 5, van Richtlijn (EU) 2015/2366 betreffende betalingsdiensten in de interne markt; Verordening (EU) 2020/2011 van de Europese Centrale Bank tot wijziging van Verordening (EU) nr. 1409/2013 betreffende betalingsstatistieken (ECB/2020/59)</w:t>
            </w:r>
          </w:p>
          <w:p w14:paraId="7FE1BB9E" w14:textId="77777777" w:rsidR="00F81672" w:rsidRDefault="001352BF">
            <w:pPr>
              <w:pStyle w:val="P68B1DB1-TableParagraph17"/>
              <w:spacing w:before="108"/>
            </w:pPr>
            <w:r>
              <w:t>Cashdiensten (function ID 3.3): Waarde van ATM-transacties bij geldautomaten van de melding</w:t>
            </w:r>
          </w:p>
          <w:p w14:paraId="7FE1BB9F" w14:textId="34BA0294" w:rsidR="00F81672" w:rsidRDefault="001352BF">
            <w:pPr>
              <w:pStyle w:val="P68B1DB1-TableParagraph41"/>
              <w:spacing w:before="108"/>
              <w:rPr>
                <w:rFonts w:ascii="Times New Roman" w:eastAsia="Cambria" w:hAnsi="Times New Roman" w:cs="Times New Roman"/>
                <w:color w:val="000000" w:themeColor="text1"/>
              </w:rPr>
            </w:pPr>
            <w:r>
              <w:rPr>
                <w:rFonts w:ascii="Times New Roman" w:eastAsia="Cambria" w:hAnsi="Times New Roman" w:cs="Times New Roman"/>
                <w:color w:val="000000" w:themeColor="text1"/>
              </w:rPr>
              <w:t>instelling, zoals gedefinieerd in Verordening (EU) nr. 1409/2013 van de Europese Centrale Bank betreffende betalingsstatistieken ( ECB/2013/43) Tabel 5a, alsmede over-the-counter cash</w:t>
            </w:r>
          </w:p>
          <w:p w14:paraId="7FE1BBA0" w14:textId="0D8555C2" w:rsidR="00F81672" w:rsidRDefault="001352BF">
            <w:pPr>
              <w:pStyle w:val="TableParagraph"/>
              <w:spacing w:before="108"/>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onttrekkingen aan bijkantoren van de rapporterende entiteit, zoals gedefinieerd in ECB/2014/15</w:t>
            </w:r>
            <w:r>
              <w:rPr>
                <w:rStyle w:val="FootnoteReference"/>
                <w:rFonts w:eastAsia="Cambria" w:cs="Times New Roman"/>
                <w:color w:val="000000" w:themeColor="text1"/>
              </w:rPr>
              <w:footnoteReference w:id="19"/>
            </w:r>
            <w:r>
              <w:rPr>
                <w:rFonts w:ascii="Times New Roman" w:eastAsia="Cambria" w:hAnsi="Times New Roman" w:cs="Times New Roman"/>
                <w:color w:val="000000" w:themeColor="text1"/>
                <w:sz w:val="20"/>
                <w:szCs w:val="20"/>
              </w:rPr>
              <w:t xml:space="preserve"> Tabel</w:t>
            </w:r>
          </w:p>
          <w:p w14:paraId="7FE1BBA1" w14:textId="77777777" w:rsidR="00F81672" w:rsidRDefault="001352BF">
            <w:pPr>
              <w:pStyle w:val="P68B1DB1-TableParagraph17"/>
              <w:spacing w:before="108"/>
            </w:pPr>
            <w:r>
              <w:lastRenderedPageBreak/>
              <w:t>Effectenafwikkelingsdiensten (function ID 3.4): Waarde van verwerkte effectenoverdrachten</w:t>
            </w:r>
          </w:p>
          <w:p w14:paraId="7FE1BBA2" w14:textId="7E0CC155" w:rsidR="00F81672" w:rsidRDefault="001352BF">
            <w:pPr>
              <w:pStyle w:val="P68B1DB1-TableParagraph17"/>
              <w:spacing w:before="108"/>
            </w:pPr>
            <w:r>
              <w:t xml:space="preserve">voor rekening van </w:t>
            </w:r>
            <w:r w:rsidR="00A212B1">
              <w:t>klanten</w:t>
            </w:r>
            <w:r>
              <w:t xml:space="preserve"> Dit omvat transacties die worden afgewikkeld met een effectenafwikkeling.</w:t>
            </w:r>
          </w:p>
          <w:p w14:paraId="7FE1BBA3" w14:textId="77777777" w:rsidR="00F81672" w:rsidRDefault="001352BF">
            <w:pPr>
              <w:pStyle w:val="P68B1DB1-TableParagraph17"/>
              <w:spacing w:before="108"/>
            </w:pPr>
            <w:r>
              <w:t>systeem of intern afgewikkeld door de rapporterende entiteiten, en “vrij van betaling”</w:t>
            </w:r>
          </w:p>
          <w:p w14:paraId="7FE1BBA4" w14:textId="77777777" w:rsidR="00F81672" w:rsidRDefault="001352BF">
            <w:pPr>
              <w:pStyle w:val="P68B1DB1-TableParagraph17"/>
              <w:spacing w:before="108"/>
            </w:pPr>
            <w:r>
              <w:t>transacties. Vermeld alleen de waarde van de verzonden transacties.</w:t>
            </w:r>
          </w:p>
        </w:tc>
      </w:tr>
      <w:tr w:rsidR="00F81672" w14:paraId="7FE1BBA9" w14:textId="77777777">
        <w:tc>
          <w:tcPr>
            <w:tcW w:w="1080" w:type="dxa"/>
            <w:tcBorders>
              <w:top w:val="single" w:sz="4" w:space="0" w:color="1A171C"/>
              <w:left w:val="nil"/>
              <w:bottom w:val="single" w:sz="4" w:space="0" w:color="1A171C"/>
              <w:right w:val="single" w:sz="4" w:space="0" w:color="1A171C"/>
            </w:tcBorders>
            <w:vAlign w:val="center"/>
          </w:tcPr>
          <w:p w14:paraId="7FE1BBA6" w14:textId="77777777" w:rsidR="00F81672" w:rsidRDefault="001352BF">
            <w:pPr>
              <w:pStyle w:val="P68B1DB1-TableParagraph17"/>
              <w:spacing w:before="108"/>
              <w:ind w:left="85"/>
              <w:jc w:val="both"/>
            </w:pPr>
            <w:r>
              <w:lastRenderedPageBreak/>
              <w:t>0040</w:t>
            </w:r>
          </w:p>
        </w:tc>
        <w:tc>
          <w:tcPr>
            <w:tcW w:w="8003" w:type="dxa"/>
            <w:tcBorders>
              <w:top w:val="single" w:sz="4" w:space="0" w:color="1A171C"/>
              <w:left w:val="single" w:sz="4" w:space="0" w:color="1A171C"/>
              <w:bottom w:val="single" w:sz="4" w:space="0" w:color="1A171C"/>
              <w:right w:val="nil"/>
            </w:tcBorders>
            <w:vAlign w:val="center"/>
          </w:tcPr>
          <w:p w14:paraId="7FE1BBA7" w14:textId="77777777" w:rsidR="00F81672" w:rsidRDefault="001352BF">
            <w:pPr>
              <w:pStyle w:val="P68B1DB1-TableParagraph14"/>
              <w:spacing w:before="108"/>
              <w:rPr>
                <w:bCs/>
              </w:rPr>
            </w:pPr>
            <w:r>
              <w:t>Waarde van transacties waarvan terugkerende transacties</w:t>
            </w:r>
          </w:p>
          <w:p w14:paraId="7FE1BBA8" w14:textId="484D97FA" w:rsidR="00F81672" w:rsidRDefault="001352BF">
            <w:pPr>
              <w:pStyle w:val="P68B1DB1-TableParagraph17"/>
              <w:spacing w:before="108"/>
            </w:pPr>
            <w:r>
              <w:t>Waarde van de transacties zoals gerapporteerd in (c0030) die worden verricht door middel van terugkerende betaaldienstenrekeningen.  Terugkerende betaaldienstenrekeningen zijn betaaldienstenrekeningen waarbij de rekening in de 5 maanden voorafgaand aan de afsluitdatum gemiddeld voor ten minste 6 maandelijkse transacties is gedebiteerd of gecrediteerd, met uitzondering van jaarlijkse vergoedingen, andere kosten en rentebetalingen in verband met de rekening.</w:t>
            </w:r>
            <w:r>
              <w:tab/>
            </w:r>
            <w:r>
              <w:tab/>
            </w:r>
            <w:r>
              <w:tab/>
            </w:r>
            <w:r>
              <w:tab/>
            </w:r>
            <w:r>
              <w:tab/>
            </w:r>
            <w:r>
              <w:tab/>
            </w:r>
            <w:r>
              <w:tab/>
            </w:r>
            <w:r>
              <w:tab/>
            </w:r>
          </w:p>
        </w:tc>
      </w:tr>
      <w:tr w:rsidR="00F81672" w14:paraId="7FE1BBB1" w14:textId="77777777">
        <w:tc>
          <w:tcPr>
            <w:tcW w:w="1080" w:type="dxa"/>
            <w:tcBorders>
              <w:top w:val="single" w:sz="4" w:space="0" w:color="1A171C"/>
              <w:left w:val="nil"/>
              <w:bottom w:val="single" w:sz="4" w:space="0" w:color="1A171C"/>
              <w:right w:val="single" w:sz="4" w:space="0" w:color="1A171C"/>
            </w:tcBorders>
            <w:vAlign w:val="center"/>
          </w:tcPr>
          <w:p w14:paraId="7FE1BBAA" w14:textId="77777777" w:rsidR="00F81672" w:rsidRDefault="001352BF">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BAB" w14:textId="77777777" w:rsidR="00F81672" w:rsidRDefault="001352BF">
            <w:pPr>
              <w:pStyle w:val="P68B1DB1-Normal42"/>
              <w:rPr>
                <w:bCs/>
              </w:rPr>
            </w:pPr>
            <w:r>
              <w:t>Waarde van openstaande posities</w:t>
            </w:r>
          </w:p>
          <w:p w14:paraId="7FE1BBAC" w14:textId="4A61C673" w:rsidR="00F81672" w:rsidRDefault="001352BF">
            <w:pPr>
              <w:pStyle w:val="P68B1DB1-TableParagraph17"/>
              <w:spacing w:before="108"/>
              <w:jc w:val="both"/>
            </w:pPr>
            <w:r>
              <w:t>Alleen rapporteren voor functie ID 3.5 “C</w:t>
            </w:r>
            <w:r w:rsidR="0093313E">
              <w:t>C</w:t>
            </w:r>
            <w:r>
              <w:t>P-clearingdiensten”: de posities (blootstelling) die</w:t>
            </w:r>
          </w:p>
          <w:p w14:paraId="7FE1BBAD" w14:textId="3D47C8E1" w:rsidR="00F81672" w:rsidRDefault="00C26FE5">
            <w:pPr>
              <w:pStyle w:val="P68B1DB1-TableParagraph17"/>
              <w:spacing w:before="108"/>
              <w:jc w:val="both"/>
            </w:pPr>
            <w:r>
              <w:t xml:space="preserve">CCP’s </w:t>
            </w:r>
            <w:r w:rsidR="001352BF">
              <w:t xml:space="preserve">waarbij de instelling is aangesloten, namens hun </w:t>
            </w:r>
            <w:r w:rsidR="00A212B1">
              <w:t>klanten</w:t>
            </w:r>
            <w:r w:rsidR="001352BF">
              <w:t xml:space="preserve"> innemen bij de instelling.</w:t>
            </w:r>
          </w:p>
          <w:p w14:paraId="7FE1BBAE" w14:textId="38C5B25E" w:rsidR="00F81672" w:rsidRDefault="00A212B1">
            <w:pPr>
              <w:pStyle w:val="P68B1DB1-TableParagraph17"/>
              <w:spacing w:before="108"/>
              <w:jc w:val="both"/>
            </w:pPr>
            <w:r>
              <w:t>klanten</w:t>
            </w:r>
            <w:r w:rsidR="001352BF">
              <w:t xml:space="preserve">. Rapporteer de gemiddelde dagwaarde van openstaande posities met betrekking tot </w:t>
            </w:r>
            <w:r>
              <w:t>klanten</w:t>
            </w:r>
            <w:r w:rsidDel="00A212B1">
              <w:t xml:space="preserve"> </w:t>
            </w:r>
            <w:r w:rsidR="001352BF">
              <w:t>activiteit bij</w:t>
            </w:r>
          </w:p>
          <w:p w14:paraId="7FE1BBAF" w14:textId="1358A455" w:rsidR="00F81672" w:rsidRDefault="00C26FE5">
            <w:pPr>
              <w:pStyle w:val="P68B1DB1-TableParagraph17"/>
              <w:spacing w:before="108"/>
              <w:jc w:val="both"/>
            </w:pPr>
            <w:r>
              <w:t>CCP’s</w:t>
            </w:r>
            <w:r w:rsidR="001352BF">
              <w:t>. Indien niet beschikbaar, mag een gemiddelde over een kortere periode (bijv. enkele maanden) worden gerapporteerd.</w:t>
            </w:r>
          </w:p>
          <w:p w14:paraId="7FE1BBB0" w14:textId="77777777" w:rsidR="00F81672" w:rsidRDefault="001352BF">
            <w:pPr>
              <w:pStyle w:val="P68B1DB1-TableParagraph17"/>
              <w:spacing w:before="108"/>
              <w:jc w:val="both"/>
            </w:pPr>
            <w:r>
              <w:t>of openstaande posities aan het einde van het jaar.</w:t>
            </w:r>
          </w:p>
        </w:tc>
      </w:tr>
      <w:tr w:rsidR="00F81672" w14:paraId="7FE1BBBA" w14:textId="77777777">
        <w:tc>
          <w:tcPr>
            <w:tcW w:w="1080" w:type="dxa"/>
            <w:tcBorders>
              <w:top w:val="single" w:sz="4" w:space="0" w:color="1A171C"/>
              <w:left w:val="nil"/>
              <w:bottom w:val="single" w:sz="4" w:space="0" w:color="1A171C"/>
              <w:right w:val="single" w:sz="4" w:space="0" w:color="1A171C"/>
            </w:tcBorders>
            <w:vAlign w:val="center"/>
          </w:tcPr>
          <w:p w14:paraId="7FE1BBB2" w14:textId="77777777" w:rsidR="00F81672" w:rsidRDefault="001352BF">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BB3" w14:textId="77777777" w:rsidR="00F81672" w:rsidRDefault="001352BF">
            <w:pPr>
              <w:pStyle w:val="P68B1DB1-Normal42"/>
              <w:rPr>
                <w:bCs/>
              </w:rPr>
            </w:pPr>
            <w:r>
              <w:t>Waarde van in bewaring gegeven activa</w:t>
            </w:r>
          </w:p>
          <w:p w14:paraId="7FE1BBB4" w14:textId="77777777" w:rsidR="00F81672" w:rsidRDefault="001352BF">
            <w:pPr>
              <w:pStyle w:val="P68B1DB1-TableParagraph13"/>
              <w:spacing w:before="108"/>
              <w:jc w:val="both"/>
            </w:pPr>
            <w:r>
              <w:t>Alleen rapporteren voor functie ID 3.6 “Bewaringsdiensten”: het bedrag van de in bewaring gegeven activa;</w:t>
            </w:r>
          </w:p>
          <w:p w14:paraId="7FE1BBB5" w14:textId="77777777" w:rsidR="00F81672" w:rsidRDefault="001352BF">
            <w:pPr>
              <w:pStyle w:val="P68B1DB1-TableParagraph13"/>
              <w:spacing w:before="108"/>
              <w:jc w:val="both"/>
            </w:pPr>
            <w:r>
              <w:t>gebruik van de reële waarde. Andere waarderingsgrondslagen, waaronder de nominale waarde, kunnen worden gehanteerd als de reële waarde niet beschikbaar is.</w:t>
            </w:r>
          </w:p>
          <w:p w14:paraId="7FE1BBB6" w14:textId="77777777" w:rsidR="00F81672" w:rsidRDefault="001352BF">
            <w:pPr>
              <w:pStyle w:val="P68B1DB1-TableParagraph13"/>
              <w:spacing w:before="108"/>
              <w:jc w:val="both"/>
            </w:pPr>
            <w:r>
              <w:t>waarde is niet beschikbaar. In de gevallen waarin de instelling diensten verleent aan entiteiten</w:t>
            </w:r>
          </w:p>
          <w:p w14:paraId="7FE1BBB7" w14:textId="77777777" w:rsidR="00F81672" w:rsidRDefault="001352BF">
            <w:pPr>
              <w:pStyle w:val="P68B1DB1-TableParagraph13"/>
              <w:spacing w:before="108"/>
              <w:jc w:val="both"/>
            </w:pPr>
            <w:r>
              <w:t>zoals instellingen voor collectieve belegging of pensioenfondsen, kunnen de betrokken activa</w:t>
            </w:r>
          </w:p>
          <w:p w14:paraId="7FE1BBB8" w14:textId="77777777" w:rsidR="00F81672" w:rsidRDefault="001352BF">
            <w:pPr>
              <w:pStyle w:val="P68B1DB1-TableParagraph13"/>
              <w:spacing w:before="108"/>
              <w:jc w:val="both"/>
            </w:pPr>
            <w:r>
              <w:t>worden vermeld tegen de waarde waartegen deze entiteiten de activa in hun eigen balans opnemen.</w:t>
            </w:r>
          </w:p>
          <w:p w14:paraId="7FE1BBB9" w14:textId="77777777" w:rsidR="00F81672" w:rsidRDefault="001352BF">
            <w:pPr>
              <w:pStyle w:val="P68B1DB1-TableParagraph13"/>
              <w:spacing w:before="108"/>
              <w:jc w:val="both"/>
              <w:rPr>
                <w:b/>
                <w:bCs/>
              </w:rPr>
            </w:pPr>
            <w:r>
              <w:t>De gerapporteerde bedragen zijn inclusief opgelopen rente, indien van toepassing.</w:t>
            </w:r>
          </w:p>
        </w:tc>
      </w:tr>
      <w:tr w:rsidR="00F81672" w14:paraId="7FE1BBBF" w14:textId="77777777">
        <w:tc>
          <w:tcPr>
            <w:tcW w:w="1080" w:type="dxa"/>
            <w:tcBorders>
              <w:top w:val="single" w:sz="4" w:space="0" w:color="1A171C"/>
              <w:left w:val="nil"/>
              <w:bottom w:val="single" w:sz="4" w:space="0" w:color="1A171C"/>
              <w:right w:val="single" w:sz="4" w:space="0" w:color="1A171C"/>
            </w:tcBorders>
            <w:vAlign w:val="center"/>
          </w:tcPr>
          <w:p w14:paraId="7FE1BBBB" w14:textId="77777777" w:rsidR="00F81672" w:rsidRDefault="001352BF">
            <w:pPr>
              <w:pStyle w:val="P68B1DB1-TableParagraph17"/>
              <w:spacing w:before="108"/>
              <w:ind w:left="85"/>
              <w:jc w:val="both"/>
            </w:pPr>
            <w:r>
              <w:t>0070-0090</w:t>
            </w:r>
          </w:p>
        </w:tc>
        <w:tc>
          <w:tcPr>
            <w:tcW w:w="8003" w:type="dxa"/>
            <w:tcBorders>
              <w:top w:val="single" w:sz="4" w:space="0" w:color="1A171C"/>
              <w:left w:val="single" w:sz="4" w:space="0" w:color="1A171C"/>
              <w:bottom w:val="single" w:sz="4" w:space="0" w:color="1A171C"/>
              <w:right w:val="nil"/>
            </w:tcBorders>
            <w:vAlign w:val="center"/>
          </w:tcPr>
          <w:p w14:paraId="7FE1BBBC" w14:textId="77777777" w:rsidR="00F81672" w:rsidRDefault="001352BF">
            <w:pPr>
              <w:pStyle w:val="P68B1DB1-TableParagraph14"/>
              <w:spacing w:before="108"/>
              <w:ind w:left="85"/>
              <w:jc w:val="both"/>
              <w:rPr>
                <w:bCs/>
              </w:rPr>
            </w:pPr>
            <w:r>
              <w:t>Grensoverschrijdende waarde</w:t>
            </w:r>
          </w:p>
          <w:p w14:paraId="7FE1BBBD" w14:textId="77777777" w:rsidR="00F81672" w:rsidRDefault="001352BF">
            <w:pPr>
              <w:pStyle w:val="P68B1DB1-TableParagraph13"/>
              <w:spacing w:before="108"/>
              <w:ind w:left="85"/>
              <w:jc w:val="both"/>
            </w:pPr>
            <w:r>
              <w:t>In het geval van verzonden transacties worden grensoverschrijdende transacties, om dubbeltelling te voorkomen,</w:t>
            </w:r>
          </w:p>
          <w:p w14:paraId="7FE1BBBE" w14:textId="77777777" w:rsidR="00F81672" w:rsidRDefault="001352BF">
            <w:pPr>
              <w:pStyle w:val="P68B1DB1-TableParagraph13"/>
              <w:spacing w:before="108"/>
              <w:ind w:left="85"/>
              <w:jc w:val="both"/>
              <w:rPr>
                <w:b/>
                <w:bCs/>
              </w:rPr>
            </w:pPr>
            <w:r>
              <w:t>geteld in het land van oorsprong van de transactie.</w:t>
            </w:r>
          </w:p>
        </w:tc>
      </w:tr>
      <w:tr w:rsidR="00F81672" w14:paraId="7FE1BBC6" w14:textId="77777777">
        <w:tc>
          <w:tcPr>
            <w:tcW w:w="1080" w:type="dxa"/>
            <w:tcBorders>
              <w:top w:val="single" w:sz="4" w:space="0" w:color="1A171C"/>
              <w:left w:val="nil"/>
              <w:bottom w:val="single" w:sz="4" w:space="0" w:color="1A171C"/>
              <w:right w:val="single" w:sz="4" w:space="0" w:color="1A171C"/>
            </w:tcBorders>
            <w:vAlign w:val="center"/>
          </w:tcPr>
          <w:p w14:paraId="7FE1BBC0" w14:textId="77777777" w:rsidR="00F81672" w:rsidRDefault="001352BF">
            <w:pPr>
              <w:pStyle w:val="P68B1DB1-TableParagraph17"/>
              <w:spacing w:before="108"/>
              <w:ind w:left="85"/>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BC1" w14:textId="77777777" w:rsidR="00F81672" w:rsidRDefault="001352BF">
            <w:pPr>
              <w:pStyle w:val="P68B1DB1-Normal42"/>
              <w:rPr>
                <w:bCs/>
              </w:rPr>
            </w:pPr>
            <w:r>
              <w:t>Aantal transacties</w:t>
            </w:r>
          </w:p>
          <w:p w14:paraId="7FE1BBC2" w14:textId="18871174" w:rsidR="00F81672" w:rsidRDefault="001352BF">
            <w:pPr>
              <w:pStyle w:val="P68B1DB1-TableParagraph16"/>
              <w:spacing w:before="108"/>
              <w:jc w:val="both"/>
            </w:pPr>
            <w:r>
              <w:t xml:space="preserve">Als algemene regel wordt het gemiddelde aantal dagelijkse transacties gedurende het jaar gerapporteerd dat overeenkomt met de onder de functies ID 3.1-3.4, rijen 0160-0190, kolom 0030, gerapporteerde waarden. Indien niet beschikbaar, mogen gemiddelden over een kortere periode (bv. enkele maanden) worden gerapporteerd. Wat meer specifiek de verschillende functies betreft, de volgende maatstaven gebruiken: </w:t>
            </w:r>
          </w:p>
          <w:p w14:paraId="7FE1BBC3" w14:textId="77777777" w:rsidR="00F81672" w:rsidRDefault="001352BF">
            <w:pPr>
              <w:pStyle w:val="P68B1DB1-TableParagraph16"/>
              <w:spacing w:before="108"/>
              <w:jc w:val="both"/>
            </w:pPr>
            <w:r>
              <w:t xml:space="preserve">Betalingsdiensten (ID 3.1-3.2): Aantal verzonden transacties. Onderliggende documenten: EU-richtlijn betreffende betalingsdiensten in de interne markt (2015/2366), artikel 4, lid 5; ECB-verordening betreffende betalingsstatistieken (ECB/2013/43). </w:t>
            </w:r>
          </w:p>
          <w:p w14:paraId="7FE1BBC4" w14:textId="176A1AD0" w:rsidR="00F81672" w:rsidRDefault="001352BF">
            <w:pPr>
              <w:pStyle w:val="P68B1DB1-TableParagraph16"/>
              <w:spacing w:before="108"/>
              <w:jc w:val="both"/>
            </w:pPr>
            <w:r>
              <w:lastRenderedPageBreak/>
              <w:t xml:space="preserve">Cashdiensten (ID 3.3): Aantal transacties aan geldautomaten, als gedefinieerd in tabel 5 a van ECB/2021/16, alsmede over the counter (OTC) opname van contanten, als gedefinieerd in tabel 4 van ECB/2014/15. </w:t>
            </w:r>
          </w:p>
          <w:p w14:paraId="7FE1BBC5" w14:textId="4AA4FEBC" w:rsidR="00F81672" w:rsidRDefault="001352BF">
            <w:pPr>
              <w:pStyle w:val="P68B1DB1-TableParagraph16"/>
              <w:spacing w:before="108"/>
              <w:jc w:val="both"/>
              <w:rPr>
                <w:b/>
                <w:bCs/>
                <w:color w:val="000000" w:themeColor="text1"/>
                <w:sz w:val="20"/>
                <w:szCs w:val="20"/>
              </w:rPr>
            </w:pPr>
            <w:r>
              <w:t xml:space="preserve">Effectenafwikkelingsdiensten (ID 3.4): Aantal namens </w:t>
            </w:r>
            <w:r w:rsidR="00A212B1">
              <w:t>klanten</w:t>
            </w:r>
            <w:r>
              <w:t xml:space="preserve"> verwerkte transacties voor effectenoverdracht. Dit omvat transacties verwerkt door een effectenafwikkelingsysteem of intern afgewikkeld door de rapporterende instellingen, en free-of-payment (FOP) afwikkelingstransacties.</w:t>
            </w:r>
          </w:p>
        </w:tc>
      </w:tr>
      <w:tr w:rsidR="00F81672" w14:paraId="7FE1BBCA" w14:textId="77777777">
        <w:tc>
          <w:tcPr>
            <w:tcW w:w="1080" w:type="dxa"/>
            <w:tcBorders>
              <w:top w:val="single" w:sz="4" w:space="0" w:color="1A171C"/>
              <w:left w:val="nil"/>
              <w:bottom w:val="single" w:sz="4" w:space="0" w:color="1A171C"/>
              <w:right w:val="single" w:sz="4" w:space="0" w:color="1A171C"/>
            </w:tcBorders>
            <w:vAlign w:val="center"/>
          </w:tcPr>
          <w:p w14:paraId="7FE1BBC7" w14:textId="77777777" w:rsidR="00F81672" w:rsidRDefault="001352BF">
            <w:pPr>
              <w:pStyle w:val="P68B1DB1-TableParagraph17"/>
              <w:spacing w:before="108"/>
              <w:jc w:val="both"/>
            </w:pPr>
            <w:r>
              <w:lastRenderedPageBreak/>
              <w:t>0110</w:t>
            </w:r>
          </w:p>
        </w:tc>
        <w:tc>
          <w:tcPr>
            <w:tcW w:w="8003" w:type="dxa"/>
            <w:tcBorders>
              <w:top w:val="single" w:sz="4" w:space="0" w:color="1A171C"/>
              <w:left w:val="single" w:sz="4" w:space="0" w:color="1A171C"/>
              <w:bottom w:val="single" w:sz="4" w:space="0" w:color="1A171C"/>
              <w:right w:val="nil"/>
            </w:tcBorders>
            <w:vAlign w:val="center"/>
          </w:tcPr>
          <w:p w14:paraId="7FE1BBC8" w14:textId="36CD526E" w:rsidR="00F81672" w:rsidRDefault="001352BF">
            <w:pPr>
              <w:pStyle w:val="P68B1DB1-TableParagraph14"/>
              <w:spacing w:before="108"/>
              <w:ind w:left="85"/>
              <w:jc w:val="both"/>
              <w:rPr>
                <w:bCs/>
              </w:rPr>
            </w:pPr>
            <w:r>
              <w:t xml:space="preserve">Aantal </w:t>
            </w:r>
            <w:r w:rsidR="00A212B1">
              <w:t>klanten</w:t>
            </w:r>
          </w:p>
          <w:p w14:paraId="7FE1BBC9" w14:textId="458E6164" w:rsidR="00F81672" w:rsidRDefault="001352BF">
            <w:pPr>
              <w:pStyle w:val="P68B1DB1-TableParagraph13"/>
              <w:spacing w:before="108"/>
              <w:ind w:left="85"/>
              <w:jc w:val="both"/>
            </w:pPr>
            <w:r>
              <w:t xml:space="preserve">Aantal (ingezeten en niet-ingezeten) </w:t>
            </w:r>
            <w:r w:rsidR="00A212B1">
              <w:t>klanten</w:t>
            </w:r>
            <w:r>
              <w:t xml:space="preserve"> aan wie de dienst wordt verleend. Indien een </w:t>
            </w:r>
            <w:r w:rsidR="00A212B1">
              <w:t xml:space="preserve">klant </w:t>
            </w:r>
            <w:r>
              <w:t xml:space="preserve">meer dan eenmaal gebruikmaakt van een dienst binnen een subfunctie, wordt de </w:t>
            </w:r>
            <w:r w:rsidR="00A212B1">
              <w:t>klan</w:t>
            </w:r>
            <w:r w:rsidR="00C34AF6">
              <w:t>t</w:t>
            </w:r>
            <w:r w:rsidR="00A212B1">
              <w:t xml:space="preserve"> </w:t>
            </w:r>
            <w:r>
              <w:t>slechts eenmaal geteld.</w:t>
            </w:r>
          </w:p>
        </w:tc>
      </w:tr>
      <w:tr w:rsidR="00F81672" w14:paraId="7FE1BBD6" w14:textId="77777777">
        <w:tc>
          <w:tcPr>
            <w:tcW w:w="1080" w:type="dxa"/>
            <w:tcBorders>
              <w:top w:val="single" w:sz="4" w:space="0" w:color="1A171C"/>
              <w:left w:val="nil"/>
              <w:bottom w:val="single" w:sz="4" w:space="0" w:color="1A171C"/>
              <w:right w:val="single" w:sz="4" w:space="0" w:color="1A171C"/>
            </w:tcBorders>
            <w:vAlign w:val="center"/>
          </w:tcPr>
          <w:p w14:paraId="7FE1BBCE" w14:textId="77777777" w:rsidR="00F81672" w:rsidRDefault="001352BF">
            <w:pPr>
              <w:pStyle w:val="P68B1DB1-TableParagraph17"/>
              <w:spacing w:before="108"/>
              <w:jc w:val="both"/>
            </w:pPr>
            <w:r>
              <w:t>0120-0190</w:t>
            </w:r>
          </w:p>
        </w:tc>
        <w:tc>
          <w:tcPr>
            <w:tcW w:w="8003" w:type="dxa"/>
            <w:tcBorders>
              <w:top w:val="single" w:sz="4" w:space="0" w:color="1A171C"/>
              <w:left w:val="single" w:sz="4" w:space="0" w:color="1A171C"/>
              <w:bottom w:val="single" w:sz="4" w:space="0" w:color="1A171C"/>
              <w:right w:val="nil"/>
            </w:tcBorders>
            <w:vAlign w:val="center"/>
          </w:tcPr>
          <w:p w14:paraId="7FE1BBCF" w14:textId="77777777" w:rsidR="00F81672" w:rsidRDefault="001352BF">
            <w:pPr>
              <w:pStyle w:val="P68B1DB1-TableParagraph14"/>
              <w:spacing w:before="108"/>
              <w:jc w:val="both"/>
              <w:rPr>
                <w:bCs/>
              </w:rPr>
            </w:pPr>
            <w:r>
              <w:t>Effect- en substitueerbaarheidsanalyses</w:t>
            </w:r>
          </w:p>
          <w:p w14:paraId="7FE1BBD0" w14:textId="77777777" w:rsidR="00F81672" w:rsidRDefault="001352BF">
            <w:pPr>
              <w:pStyle w:val="P68B1DB1-TableParagraph13"/>
              <w:spacing w:before="108"/>
              <w:jc w:val="both"/>
            </w:pPr>
            <w:r>
              <w:t>De beoordelingscriteria voor het effect op derden omvatten de volgende elementen overeenkomstig Gedelegeerde Verordening (EU) 2016/778 van de Commissie inzake kritieke functies:</w:t>
            </w:r>
          </w:p>
          <w:p w14:paraId="7FE1BBD1" w14:textId="77777777" w:rsidR="00F81672" w:rsidRDefault="001352BF">
            <w:pPr>
              <w:pStyle w:val="P68B1DB1-ListParagraph38"/>
              <w:numPr>
                <w:ilvl w:val="0"/>
                <w:numId w:val="131"/>
              </w:numPr>
              <w:spacing w:line="276" w:lineRule="auto"/>
            </w:pPr>
            <w:r>
              <w:t>de aard en de reikwijdte van de activiteiten, het wereldwijde, nationale of regionale bereik van de transacties, en het aantal en het volume daarvan; het aantal klanten en tegenpartijen; het aantal klanten voor wie de instelling de enige of de voornaamste bancaire partner is;</w:t>
            </w:r>
          </w:p>
          <w:p w14:paraId="7FE1BBD2" w14:textId="77777777" w:rsidR="00F81672" w:rsidRDefault="001352BF">
            <w:pPr>
              <w:pStyle w:val="P68B1DB1-ListParagraph38"/>
              <w:numPr>
                <w:ilvl w:val="0"/>
                <w:numId w:val="131"/>
              </w:numPr>
              <w:spacing w:line="276" w:lineRule="auto"/>
            </w:pPr>
            <w:r>
              <w:t>de relevantie van de instelling op lokaal, regionaal, nationaal of Europees niveau, naar gelang van de betrokken markt. De relevantie van de instelling kan worden beoordeeld aan de hand van het marktaandeel, de verwevenheid, de complexiteit en de grensoverschrijdende activiteiten;</w:t>
            </w:r>
          </w:p>
          <w:p w14:paraId="7FE1BBD3" w14:textId="77777777" w:rsidR="00F81672" w:rsidRDefault="001352BF">
            <w:pPr>
              <w:pStyle w:val="P68B1DB1-ListParagraph38"/>
              <w:numPr>
                <w:ilvl w:val="0"/>
                <w:numId w:val="131"/>
              </w:numPr>
              <w:spacing w:line="276" w:lineRule="auto"/>
            </w:pPr>
            <w:r>
              <w:t xml:space="preserve">het soort klanten en belanghebbenden waarop de functie van invloed is, zoals onder meer particuliere klanten, zakelijke klanten, interbancaire klanten, centrale clearinginstellingen en openbare instanties; </w:t>
            </w:r>
          </w:p>
          <w:p w14:paraId="7FE1BBD4" w14:textId="77777777" w:rsidR="00F81672" w:rsidRDefault="001352BF">
            <w:pPr>
              <w:pStyle w:val="P68B1DB1-ListParagraph38"/>
              <w:numPr>
                <w:ilvl w:val="0"/>
                <w:numId w:val="131"/>
              </w:numPr>
              <w:spacing w:line="276" w:lineRule="auto"/>
            </w:pPr>
            <w:r>
              <w:t>de gevolgen van een eventuele verstoring van de functie voor markten, infrastructuur, klanten en openbare diensten. Met name kan bij de beoordeling rekening worden gehouden met de gevolgen voor de liquiditeit van de betrokken markten, de gevolgen en de omvang van een verstoring voor de zakelijke activiteiten van klanten, en de liquiditeitsbehoeften op korte termijn; de merkbaarheid voor tegenpartijen, klanten en het grote publiek; de reactiecapaciteit en -snelheid van de klanten; de relevantie voor de werking van andere markten; de gevolgen voor de liquiditeit, de werking en de structuur van een andere markt; de gevolgen voor andere tegenpartijen die banden hebben met de voornaamste klanten en de onderlinge betrekkingen van de functie met andere diensten.</w:t>
            </w:r>
          </w:p>
          <w:p w14:paraId="7FE1BBD5" w14:textId="77777777" w:rsidR="00F81672" w:rsidRDefault="00F81672">
            <w:pPr>
              <w:pStyle w:val="TableParagraph"/>
              <w:spacing w:before="108"/>
              <w:jc w:val="both"/>
              <w:rPr>
                <w:rFonts w:ascii="Times New Roman" w:hAnsi="Times New Roman" w:cs="Times New Roman"/>
                <w:color w:val="000000" w:themeColor="text1"/>
                <w:sz w:val="20"/>
                <w:szCs w:val="20"/>
              </w:rPr>
            </w:pPr>
          </w:p>
        </w:tc>
      </w:tr>
      <w:tr w:rsidR="00F81672" w14:paraId="7FE1BBDA" w14:textId="77777777">
        <w:tc>
          <w:tcPr>
            <w:tcW w:w="1080" w:type="dxa"/>
            <w:tcBorders>
              <w:top w:val="single" w:sz="4" w:space="0" w:color="1A171C"/>
              <w:left w:val="nil"/>
              <w:bottom w:val="single" w:sz="4" w:space="0" w:color="1A171C"/>
              <w:right w:val="single" w:sz="4" w:space="0" w:color="1A171C"/>
            </w:tcBorders>
            <w:vAlign w:val="center"/>
          </w:tcPr>
          <w:p w14:paraId="7FE1BBD7" w14:textId="023B1724" w:rsidR="00F81672" w:rsidRDefault="001352BF">
            <w:pPr>
              <w:pStyle w:val="P68B1DB1-TableParagraph17"/>
              <w:spacing w:before="108"/>
              <w:jc w:val="both"/>
            </w:pPr>
            <w:r>
              <w:t xml:space="preserve">0120 </w:t>
            </w:r>
            <w:r w:rsidR="00C85C97">
              <w:t xml:space="preserve">- </w:t>
            </w:r>
            <w:r>
              <w:t>0140</w:t>
            </w:r>
          </w:p>
        </w:tc>
        <w:tc>
          <w:tcPr>
            <w:tcW w:w="8003" w:type="dxa"/>
            <w:tcBorders>
              <w:top w:val="single" w:sz="4" w:space="0" w:color="1A171C"/>
              <w:left w:val="single" w:sz="4" w:space="0" w:color="1A171C"/>
              <w:bottom w:val="single" w:sz="4" w:space="0" w:color="1A171C"/>
              <w:right w:val="nil"/>
            </w:tcBorders>
            <w:vAlign w:val="center"/>
          </w:tcPr>
          <w:p w14:paraId="7FE1BBD8" w14:textId="2FF38371" w:rsidR="00F81672" w:rsidRDefault="00C85C97">
            <w:pPr>
              <w:pStyle w:val="P68B1DB1-TableParagraph14"/>
              <w:spacing w:before="108"/>
              <w:jc w:val="both"/>
              <w:rPr>
                <w:bCs/>
              </w:rPr>
            </w:pPr>
            <w:r>
              <w:t>Herkomst en bereik</w:t>
            </w:r>
            <w:r w:rsidR="001352BF">
              <w:t xml:space="preserve"> </w:t>
            </w:r>
          </w:p>
          <w:p w14:paraId="7FE1BBD9" w14:textId="77777777" w:rsidR="00F81672" w:rsidRDefault="001352BF">
            <w:pPr>
              <w:pStyle w:val="P68B1DB1-TableParagraph13"/>
              <w:spacing w:before="108"/>
              <w:jc w:val="both"/>
            </w:pPr>
            <w:r>
              <w:t>Het mondiale, nationale of regionale bereik, volume en aantal transacties; het aantal klanten en tegenpartijen; het aantal klanten voor wie de instelling de enige of de voornaamste bancaire partner is;</w:t>
            </w:r>
          </w:p>
        </w:tc>
      </w:tr>
      <w:tr w:rsidR="00F81672" w14:paraId="7FE1BBE0" w14:textId="77777777">
        <w:tc>
          <w:tcPr>
            <w:tcW w:w="1080" w:type="dxa"/>
            <w:tcBorders>
              <w:top w:val="single" w:sz="4" w:space="0" w:color="1A171C"/>
              <w:left w:val="nil"/>
              <w:bottom w:val="single" w:sz="4" w:space="0" w:color="1A171C"/>
              <w:right w:val="single" w:sz="4" w:space="0" w:color="1A171C"/>
            </w:tcBorders>
            <w:vAlign w:val="center"/>
          </w:tcPr>
          <w:p w14:paraId="7FE1BBDB" w14:textId="77777777" w:rsidR="00F81672" w:rsidRDefault="001352BF">
            <w:pPr>
              <w:pStyle w:val="P68B1DB1-TableParagraph17"/>
              <w:spacing w:before="108"/>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BDC" w14:textId="2C0644D8" w:rsidR="00F81672" w:rsidRDefault="00C85C97">
            <w:pPr>
              <w:pStyle w:val="P68B1DB1-TableParagraph14"/>
              <w:spacing w:before="108"/>
              <w:jc w:val="both"/>
              <w:rPr>
                <w:bCs/>
              </w:rPr>
            </w:pPr>
            <w:r>
              <w:t>Omvang</w:t>
            </w:r>
            <w:r w:rsidR="001352BF">
              <w:t>-indicator 1</w:t>
            </w:r>
          </w:p>
          <w:p w14:paraId="0D530995" w14:textId="77777777" w:rsidR="00F81672" w:rsidRDefault="001352BF">
            <w:pPr>
              <w:pStyle w:val="P68B1DB1-Normal31"/>
              <w:spacing w:line="276" w:lineRule="auto"/>
              <w:jc w:val="both"/>
            </w:pPr>
            <w:r>
              <w:t xml:space="preserve">Beoordelen hoe belangrijk de bank is voor deze activiteiten. Deze beoordeling wordt kwalitatief uitgedrukt als “hoog”, “middelhoog”, “Medium-Low” of “Low”. Vermeld “hoog” als de functie groot is, “middelhoog” als de functie gemiddeld is, “Medium-Low” als de functie klein is, en “laag” als de functie verwaarloosbaar is. Macro-economische variabelen zoals bbp, bevolking (voor deposito’s, leningen, betalingen, contanten, afwikkeling, clearing, clearing en </w:t>
            </w:r>
            <w:r>
              <w:lastRenderedPageBreak/>
              <w:t xml:space="preserve">bewaarnemingsdiensten) of marktomvang (voor kapitaalmarkten en wholesalefinanciering) gebruiken als benchmark voor deze kwalitatieve beoordeling. </w:t>
            </w:r>
          </w:p>
          <w:p w14:paraId="7FE1BBDD" w14:textId="31D8226E" w:rsidR="00F81672" w:rsidRDefault="00F81672">
            <w:pPr>
              <w:pStyle w:val="TableParagraph"/>
              <w:spacing w:before="108"/>
              <w:jc w:val="both"/>
              <w:rPr>
                <w:rFonts w:ascii="Times New Roman" w:hAnsi="Times New Roman" w:cs="Times New Roman"/>
                <w:color w:val="000000" w:themeColor="text1"/>
                <w:sz w:val="20"/>
                <w:szCs w:val="20"/>
              </w:rPr>
            </w:pPr>
          </w:p>
          <w:p w14:paraId="7FE1BBDE" w14:textId="19F9153D" w:rsidR="00F81672" w:rsidRDefault="001352BF">
            <w:pPr>
              <w:pStyle w:val="P68B1DB1-ListParagraph32"/>
              <w:numPr>
                <w:ilvl w:val="0"/>
                <w:numId w:val="300"/>
              </w:numPr>
              <w:spacing w:line="276" w:lineRule="auto"/>
            </w:pPr>
            <w:r>
              <w:t xml:space="preserve">Deskundig oordeel over de omvang van de </w:t>
            </w:r>
            <w:r>
              <w:rPr>
                <w:b/>
              </w:rPr>
              <w:t>waarde</w:t>
            </w:r>
            <w:r>
              <w:t xml:space="preserve"> van transacties (c0030 voor functies ID 3.1, 3.2, 3.3 en 3.4); open posities (c0050 voor ID 3.5); of totale in bewaarneming zijnde activa (c0060 voor ID 3.6) vanuit </w:t>
            </w:r>
            <w:r>
              <w:rPr>
                <w:b/>
              </w:rPr>
              <w:t>EU-perspectief</w:t>
            </w:r>
            <w:r>
              <w:t xml:space="preserve"> [</w:t>
            </w:r>
            <w:r>
              <w:rPr>
                <w:i/>
              </w:rPr>
              <w:t>één niveau hoger dan de relevante markt]</w:t>
            </w:r>
            <w:r>
              <w:t xml:space="preserve">: </w:t>
            </w:r>
          </w:p>
          <w:p w14:paraId="7FE1BBDF" w14:textId="7DF71E49" w:rsidR="00F81672" w:rsidRDefault="001352BF">
            <w:pPr>
              <w:pStyle w:val="P68B1DB1-ListParagraph32"/>
              <w:numPr>
                <w:ilvl w:val="0"/>
                <w:numId w:val="126"/>
              </w:numPr>
              <w:spacing w:line="276" w:lineRule="auto"/>
            </w:pPr>
            <w:r>
              <w:t xml:space="preserve">Hoe groot vindt u vanuit EU-perspectief de waarde van de transacties die door uw bank worden verwerkt </w:t>
            </w:r>
            <w:r>
              <w:rPr>
                <w:i/>
              </w:rPr>
              <w:t>of</w:t>
            </w:r>
            <w:r>
              <w:t xml:space="preserve"> de open posities van </w:t>
            </w:r>
            <w:r w:rsidR="00C34AF6">
              <w:t>klanten</w:t>
            </w:r>
            <w:r>
              <w:t xml:space="preserve"> van uw bank bij </w:t>
            </w:r>
            <w:r w:rsidR="00C26FE5">
              <w:t>CCP’s</w:t>
            </w:r>
            <w:r>
              <w:t xml:space="preserve">, </w:t>
            </w:r>
            <w:r>
              <w:rPr>
                <w:i/>
              </w:rPr>
              <w:t>of</w:t>
            </w:r>
            <w:r>
              <w:t xml:space="preserve"> de totale activa die uw instelling in bewaring houdt voor haar </w:t>
            </w:r>
            <w:r w:rsidR="00C34AF6">
              <w:t>klanten</w:t>
            </w:r>
            <w:r>
              <w:t>?</w:t>
            </w:r>
          </w:p>
        </w:tc>
      </w:tr>
      <w:tr w:rsidR="00F81672" w14:paraId="7FE1BBE7" w14:textId="77777777">
        <w:tc>
          <w:tcPr>
            <w:tcW w:w="1080" w:type="dxa"/>
            <w:tcBorders>
              <w:top w:val="single" w:sz="4" w:space="0" w:color="1A171C"/>
              <w:left w:val="nil"/>
              <w:bottom w:val="single" w:sz="4" w:space="0" w:color="1A171C"/>
              <w:right w:val="single" w:sz="4" w:space="0" w:color="1A171C"/>
            </w:tcBorders>
            <w:vAlign w:val="center"/>
          </w:tcPr>
          <w:p w14:paraId="7FE1BBE1" w14:textId="77777777" w:rsidR="00F81672" w:rsidRDefault="001352BF">
            <w:pPr>
              <w:pStyle w:val="P68B1DB1-TableParagraph17"/>
              <w:spacing w:before="108"/>
              <w:jc w:val="both"/>
            </w:pPr>
            <w:r>
              <w:lastRenderedPageBreak/>
              <w:t>0130</w:t>
            </w:r>
          </w:p>
        </w:tc>
        <w:tc>
          <w:tcPr>
            <w:tcW w:w="8003" w:type="dxa"/>
            <w:tcBorders>
              <w:top w:val="single" w:sz="4" w:space="0" w:color="1A171C"/>
              <w:left w:val="single" w:sz="4" w:space="0" w:color="1A171C"/>
              <w:bottom w:val="single" w:sz="4" w:space="0" w:color="1A171C"/>
              <w:right w:val="nil"/>
            </w:tcBorders>
            <w:vAlign w:val="center"/>
          </w:tcPr>
          <w:p w14:paraId="7FE1BBE2" w14:textId="0C51CDE2" w:rsidR="00F81672" w:rsidRDefault="00C85C97">
            <w:pPr>
              <w:pStyle w:val="P68B1DB1-TableParagraph14"/>
              <w:spacing w:before="108"/>
              <w:jc w:val="both"/>
              <w:rPr>
                <w:bCs/>
              </w:rPr>
            </w:pPr>
            <w:r>
              <w:t>Omvang</w:t>
            </w:r>
            <w:r w:rsidR="001352BF">
              <w:t>-indicator 2</w:t>
            </w:r>
          </w:p>
          <w:p w14:paraId="7D6A05E9" w14:textId="77777777" w:rsidR="00F81672" w:rsidRDefault="001352BF">
            <w:pPr>
              <w:pStyle w:val="P68B1DB1-Normal31"/>
              <w:spacing w:line="276" w:lineRule="auto"/>
              <w:jc w:val="both"/>
            </w:pPr>
            <w:r>
              <w:t xml:space="preserve">Beoordelen hoe belangrijk de bank is voor deze activiteiten. Deze beoordeling wordt kwalitatief uitgedrukt als “hoog”, “middelhoog”, “Medium-Low” of “Low”. Vermeld “hoog” als de functie groot is, “middelhoog” als de functie gemiddeld is, “Medium-Low” als de functie klein is, en “laag” als de functie verwaarloosbaar is. Macro-economische variabelen zoals bbp, bevolking (voor deposito’s, leningen, betalingen, contanten, afwikkeling, clearing, clearing en bewaarnemingsdiensten) of marktomvang (voor kapitaalmarkten en wholesalefinanciering) gebruiken als benchmark voor deze kwalitatieve beoordeling. </w:t>
            </w:r>
          </w:p>
          <w:p w14:paraId="7FE1BBE3" w14:textId="27BCCC99" w:rsidR="00F81672" w:rsidRDefault="001352BF">
            <w:pPr>
              <w:pStyle w:val="P68B1DB1-TableParagraph13"/>
              <w:spacing w:before="108"/>
              <w:jc w:val="both"/>
            </w:pPr>
            <w:r>
              <w:t xml:space="preserve"> </w:t>
            </w:r>
          </w:p>
          <w:p w14:paraId="7FE1BBE4" w14:textId="39541837" w:rsidR="00F81672" w:rsidRDefault="001352BF">
            <w:pPr>
              <w:pStyle w:val="P68B1DB1-ListParagraph32"/>
              <w:numPr>
                <w:ilvl w:val="0"/>
                <w:numId w:val="120"/>
              </w:numPr>
              <w:spacing w:line="276" w:lineRule="auto"/>
            </w:pPr>
            <w:r>
              <w:t xml:space="preserve">Deskundig oordeel over de omvang van het </w:t>
            </w:r>
            <w:r>
              <w:rPr>
                <w:b/>
              </w:rPr>
              <w:t>aantal</w:t>
            </w:r>
            <w:r>
              <w:t xml:space="preserve"> transacties (c0100 voor functie ID 3.1, 3.2, 3.3 en 3.4); of aantal </w:t>
            </w:r>
            <w:r w:rsidR="00C34AF6">
              <w:t>klanten</w:t>
            </w:r>
            <w:r>
              <w:t xml:space="preserve"> (c0110 voor ID 3.5 en 3.6) vanuit </w:t>
            </w:r>
            <w:r>
              <w:rPr>
                <w:b/>
              </w:rPr>
              <w:t>nationaal</w:t>
            </w:r>
            <w:r>
              <w:t xml:space="preserve"> oogpunt [</w:t>
            </w:r>
            <w:r>
              <w:rPr>
                <w:i/>
              </w:rPr>
              <w:t>op het niveau van de relevante markt</w:t>
            </w:r>
            <w:r>
              <w:t>]:</w:t>
            </w:r>
          </w:p>
          <w:p w14:paraId="7FE1BBE5" w14:textId="6A31C9E6" w:rsidR="00F81672" w:rsidRDefault="001352BF">
            <w:pPr>
              <w:pStyle w:val="P68B1DB1-ListParagraph32"/>
              <w:numPr>
                <w:ilvl w:val="1"/>
                <w:numId w:val="124"/>
              </w:numPr>
              <w:spacing w:line="276" w:lineRule="auto"/>
            </w:pPr>
            <w:r>
              <w:t>Hoe groot is vanuit nationaal oogpunt het geschatte totale aantal transacties</w:t>
            </w:r>
            <w:r>
              <w:rPr>
                <w:i/>
              </w:rPr>
              <w:t xml:space="preserve"> of</w:t>
            </w:r>
            <w:r>
              <w:t xml:space="preserve"> het geschatte aantal </w:t>
            </w:r>
            <w:r w:rsidR="00C34AF6">
              <w:t>klanten</w:t>
            </w:r>
            <w:r>
              <w:t xml:space="preserve"> van uw instelling?</w:t>
            </w:r>
          </w:p>
          <w:p w14:paraId="7FE1BBE6" w14:textId="77777777" w:rsidR="00F81672" w:rsidRDefault="00F81672">
            <w:pPr>
              <w:spacing w:line="276" w:lineRule="auto"/>
              <w:rPr>
                <w:rFonts w:ascii="Times New Roman" w:hAnsi="Times New Roman"/>
                <w:color w:val="000000" w:themeColor="text1"/>
                <w:sz w:val="20"/>
                <w:szCs w:val="20"/>
              </w:rPr>
            </w:pPr>
          </w:p>
        </w:tc>
      </w:tr>
      <w:tr w:rsidR="00F81672" w14:paraId="7FE1BBEE" w14:textId="77777777">
        <w:tc>
          <w:tcPr>
            <w:tcW w:w="1080" w:type="dxa"/>
            <w:tcBorders>
              <w:top w:val="single" w:sz="4" w:space="0" w:color="1A171C"/>
              <w:left w:val="nil"/>
              <w:bottom w:val="single" w:sz="4" w:space="0" w:color="1A171C"/>
              <w:right w:val="single" w:sz="4" w:space="0" w:color="1A171C"/>
            </w:tcBorders>
            <w:vAlign w:val="center"/>
          </w:tcPr>
          <w:p w14:paraId="7FE1BBE8" w14:textId="77777777" w:rsidR="00F81672" w:rsidRDefault="001352BF">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BE9" w14:textId="77777777" w:rsidR="00F81672" w:rsidRDefault="001352BF">
            <w:pPr>
              <w:pStyle w:val="P68B1DB1-TableParagraph14"/>
              <w:spacing w:before="108"/>
              <w:jc w:val="both"/>
              <w:rPr>
                <w:bCs/>
              </w:rPr>
            </w:pPr>
            <w:r>
              <w:t>Grensoverschrijdende indicator</w:t>
            </w:r>
          </w:p>
          <w:p w14:paraId="7FE1BBEA" w14:textId="77777777" w:rsidR="00F81672" w:rsidRDefault="001352BF">
            <w:pPr>
              <w:pStyle w:val="P68B1DB1-TableParagraph13"/>
              <w:spacing w:before="108"/>
              <w:jc w:val="both"/>
            </w:pPr>
            <w:r>
              <w:t>Het relatieve belang van grensoverschrijdende activiteiten voor de verschillende economische functies beoordelen.</w:t>
            </w:r>
          </w:p>
          <w:p w14:paraId="7FE1BBEB" w14:textId="77777777" w:rsidR="00F81672" w:rsidRDefault="001352BF">
            <w:pPr>
              <w:pStyle w:val="P68B1DB1-TableParagraph13"/>
              <w:spacing w:before="108"/>
              <w:jc w:val="both"/>
            </w:pPr>
            <w:r>
              <w:t xml:space="preserve">Dit hoeft niet te worden beoordeeld in het geval van verslagen waarin de relevante markt als regionaal wordt beschouwd. </w:t>
            </w:r>
          </w:p>
          <w:p w14:paraId="31893031" w14:textId="1D521566" w:rsidR="00F81672" w:rsidRDefault="001352BF">
            <w:pPr>
              <w:pStyle w:val="P68B1DB1-TableParagraph33"/>
              <w:spacing w:before="108"/>
              <w:jc w:val="both"/>
            </w:pPr>
            <w:r>
              <w:t xml:space="preserve">Aantal EU-landen waar de rapporterende entiteit een marktaandeel van meer dan 2 % heeft (uitgedrukt in waarde van betalingen, effecten of contante transacties, of open </w:t>
            </w:r>
            <w:r w:rsidR="00C34AF6">
              <w:t>klanten</w:t>
            </w:r>
            <w:r w:rsidR="00C34AF6" w:rsidDel="00C34AF6">
              <w:t xml:space="preserve"> </w:t>
            </w:r>
            <w:r>
              <w:t xml:space="preserve">posities bij </w:t>
            </w:r>
            <w:r w:rsidR="00C26FE5">
              <w:t>CCP’s</w:t>
            </w:r>
            <w:r>
              <w:t xml:space="preserve">, of totale activa die in bewaring zijn). Verslag: </w:t>
            </w:r>
          </w:p>
          <w:p w14:paraId="58BCAA6E" w14:textId="090336B0" w:rsidR="00F81672" w:rsidRDefault="001352BF">
            <w:pPr>
              <w:pStyle w:val="P68B1DB1-TableParagraph33"/>
              <w:numPr>
                <w:ilvl w:val="0"/>
                <w:numId w:val="282"/>
              </w:numPr>
              <w:spacing w:before="108"/>
              <w:jc w:val="both"/>
            </w:pPr>
            <w:r>
              <w:t xml:space="preserve">≤ 1 land; </w:t>
            </w:r>
          </w:p>
          <w:p w14:paraId="5B55A7F9" w14:textId="6B3C23F3" w:rsidR="00F81672" w:rsidRDefault="001352BF">
            <w:pPr>
              <w:pStyle w:val="P68B1DB1-TableParagraph33"/>
              <w:numPr>
                <w:ilvl w:val="0"/>
                <w:numId w:val="282"/>
              </w:numPr>
              <w:spacing w:before="108"/>
              <w:jc w:val="both"/>
            </w:pPr>
            <w:r>
              <w:t>2-3 landen</w:t>
            </w:r>
          </w:p>
          <w:p w14:paraId="6A334CED" w14:textId="15F946E0" w:rsidR="00F81672" w:rsidRDefault="001352BF">
            <w:pPr>
              <w:pStyle w:val="P68B1DB1-TableParagraph33"/>
              <w:numPr>
                <w:ilvl w:val="0"/>
                <w:numId w:val="282"/>
              </w:numPr>
              <w:spacing w:before="108"/>
              <w:jc w:val="both"/>
            </w:pPr>
            <w:r>
              <w:t xml:space="preserve">4-5 landen; </w:t>
            </w:r>
          </w:p>
          <w:p w14:paraId="4D1B0AB8" w14:textId="03F4FDF2" w:rsidR="00F81672" w:rsidRDefault="001352BF">
            <w:pPr>
              <w:pStyle w:val="P68B1DB1-TableParagraph33"/>
              <w:numPr>
                <w:ilvl w:val="0"/>
                <w:numId w:val="282"/>
              </w:numPr>
              <w:spacing w:before="108"/>
              <w:jc w:val="both"/>
            </w:pPr>
            <w:r>
              <w:t xml:space="preserve">&gt; 5 landen, </w:t>
            </w:r>
          </w:p>
          <w:p w14:paraId="7FE1BBED" w14:textId="6A2A41A1" w:rsidR="00F81672" w:rsidRDefault="001352BF">
            <w:pPr>
              <w:pStyle w:val="P68B1DB1-TableParagraph33"/>
              <w:spacing w:before="108"/>
              <w:jc w:val="both"/>
              <w:rPr>
                <w:rFonts w:cs="Times New Roman"/>
                <w:color w:val="000000" w:themeColor="text1"/>
              </w:rPr>
            </w:pPr>
            <w:r>
              <w:t xml:space="preserve"> </w:t>
            </w:r>
          </w:p>
        </w:tc>
      </w:tr>
      <w:tr w:rsidR="00F81672" w14:paraId="7FE1BBFD" w14:textId="77777777">
        <w:tc>
          <w:tcPr>
            <w:tcW w:w="1080" w:type="dxa"/>
            <w:tcBorders>
              <w:top w:val="single" w:sz="4" w:space="0" w:color="1A171C"/>
              <w:left w:val="nil"/>
              <w:bottom w:val="single" w:sz="4" w:space="0" w:color="1A171C"/>
              <w:right w:val="single" w:sz="4" w:space="0" w:color="1A171C"/>
            </w:tcBorders>
            <w:vAlign w:val="center"/>
          </w:tcPr>
          <w:p w14:paraId="7FE1BBEF" w14:textId="77777777" w:rsidR="00F81672" w:rsidRDefault="001352BF">
            <w:pPr>
              <w:pStyle w:val="P68B1DB1-TableParagraph17"/>
              <w:spacing w:before="108"/>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BF0" w14:textId="77777777" w:rsidR="00F81672" w:rsidRDefault="001352BF">
            <w:pPr>
              <w:pStyle w:val="P68B1DB1-TableParagraph14"/>
              <w:spacing w:before="108"/>
              <w:jc w:val="both"/>
              <w:rPr>
                <w:bCs/>
              </w:rPr>
            </w:pPr>
            <w:r>
              <w:t xml:space="preserve">Relevantie — </w:t>
            </w:r>
          </w:p>
          <w:p w14:paraId="7FE1BBF1" w14:textId="77777777" w:rsidR="00F81672" w:rsidRDefault="001352BF">
            <w:pPr>
              <w:pStyle w:val="P68B1DB1-TableParagraph13"/>
              <w:spacing w:before="108"/>
              <w:jc w:val="both"/>
            </w:pPr>
            <w:r>
              <w:t>Op lokaal, regionaal, nationaal of Europees niveau, naar gelang van de betrokken markt. De relevantie van de instelling kan worden beoordeeld aan de hand van het marktaandeel, de verwevenheid, de complexiteit en de grensoverschrijdende activiteiten;</w:t>
            </w:r>
          </w:p>
          <w:p w14:paraId="7FE1BBF2" w14:textId="77777777" w:rsidR="00F81672" w:rsidRDefault="001352BF">
            <w:pPr>
              <w:pStyle w:val="P68B1DB1-TableParagraph14"/>
              <w:spacing w:before="108"/>
              <w:jc w:val="both"/>
              <w:rPr>
                <w:bCs/>
              </w:rPr>
            </w:pPr>
            <w:r>
              <w:t>Marktaandeel</w:t>
            </w:r>
          </w:p>
          <w:p w14:paraId="30AC503F" w14:textId="77777777" w:rsidR="00F81672" w:rsidRDefault="001352BF">
            <w:pPr>
              <w:pStyle w:val="P68B1DB1-Normal31"/>
              <w:spacing w:line="276" w:lineRule="auto"/>
              <w:jc w:val="both"/>
            </w:pPr>
            <w:r>
              <w:lastRenderedPageBreak/>
              <w:t xml:space="preserve">Beoordelen hoe belangrijk het marktaandeel van de rapporterende entiteit is in vergelijking met de nationale of andere relevante markt, zoals aangegeven in de template. Deze beoordeling wordt in kwalitatief opzicht uitgedrukt als: </w:t>
            </w:r>
          </w:p>
          <w:p w14:paraId="5D8F45F8" w14:textId="77777777" w:rsidR="00F81672" w:rsidRDefault="001352BF">
            <w:pPr>
              <w:pStyle w:val="P68B1DB1-ListParagraph32"/>
              <w:numPr>
                <w:ilvl w:val="0"/>
                <w:numId w:val="276"/>
              </w:numPr>
              <w:spacing w:line="276" w:lineRule="auto"/>
              <w:jc w:val="both"/>
            </w:pPr>
            <w:r>
              <w:t>Hoog, als het marktaandeel groot is</w:t>
            </w:r>
          </w:p>
          <w:p w14:paraId="5C7C2710" w14:textId="77777777" w:rsidR="00F81672" w:rsidRDefault="001352BF">
            <w:pPr>
              <w:pStyle w:val="P68B1DB1-ListParagraph32"/>
              <w:numPr>
                <w:ilvl w:val="0"/>
                <w:numId w:val="276"/>
              </w:numPr>
              <w:spacing w:line="276" w:lineRule="auto"/>
              <w:jc w:val="both"/>
            </w:pPr>
            <w:r>
              <w:t>Middelhoog, als het marktaandeel gemiddeld is</w:t>
            </w:r>
          </w:p>
          <w:p w14:paraId="21F38734" w14:textId="77777777" w:rsidR="00F81672" w:rsidRDefault="001352BF">
            <w:pPr>
              <w:pStyle w:val="P68B1DB1-ListParagraph32"/>
              <w:numPr>
                <w:ilvl w:val="0"/>
                <w:numId w:val="276"/>
              </w:numPr>
              <w:spacing w:line="276" w:lineRule="auto"/>
              <w:jc w:val="both"/>
            </w:pPr>
            <w:r>
              <w:t xml:space="preserve">Middellaag, als het marktaandeel klein is, of </w:t>
            </w:r>
          </w:p>
          <w:p w14:paraId="16968912" w14:textId="77777777" w:rsidR="00F81672" w:rsidRDefault="001352BF">
            <w:pPr>
              <w:pStyle w:val="P68B1DB1-ListParagraph32"/>
              <w:numPr>
                <w:ilvl w:val="0"/>
                <w:numId w:val="276"/>
              </w:numPr>
              <w:spacing w:line="276" w:lineRule="auto"/>
              <w:jc w:val="both"/>
            </w:pPr>
            <w:r>
              <w:t xml:space="preserve">Laag, als het marktaandeel verwaarloosbaar is. </w:t>
            </w:r>
          </w:p>
          <w:p w14:paraId="7FE1BBF7" w14:textId="3931B1D9" w:rsidR="00F81672" w:rsidRDefault="00F81672">
            <w:pPr>
              <w:pStyle w:val="ListParagraph"/>
              <w:spacing w:line="276" w:lineRule="auto"/>
              <w:jc w:val="both"/>
              <w:rPr>
                <w:rFonts w:ascii="Times New Roman" w:eastAsiaTheme="minorHAnsi" w:hAnsi="Times New Roman"/>
                <w:color w:val="000000" w:themeColor="text1"/>
                <w:sz w:val="20"/>
                <w:szCs w:val="20"/>
              </w:rPr>
            </w:pPr>
          </w:p>
          <w:p w14:paraId="7FE1BBF8" w14:textId="77777777" w:rsidR="00F81672" w:rsidRDefault="001352BF">
            <w:pPr>
              <w:pStyle w:val="P68B1DB1-TableParagraph13"/>
              <w:spacing w:before="108"/>
              <w:jc w:val="both"/>
            </w:pPr>
            <w:r>
              <w:t xml:space="preserve">Bij deze beoordeling wordt rekening gehouden met de marktstructuur van het land van de verslaggevende entiteit (of andere relevante markt) en de gedeeltelijk gerapporteerde marktaandelen. </w:t>
            </w:r>
          </w:p>
          <w:p w14:paraId="7FE1BBF9" w14:textId="77777777" w:rsidR="00F81672" w:rsidRDefault="001352BF">
            <w:pPr>
              <w:pStyle w:val="P68B1DB1-TableParagraph13"/>
              <w:spacing w:before="108"/>
              <w:jc w:val="both"/>
            </w:pPr>
            <w:r>
              <w:t>2.Kwantitatieve gegevens:</w:t>
            </w:r>
          </w:p>
          <w:p w14:paraId="7FE1BBFA" w14:textId="77777777" w:rsidR="00F81672" w:rsidRDefault="001352BF">
            <w:pPr>
              <w:pStyle w:val="P68B1DB1-ListParagraph32"/>
              <w:numPr>
                <w:ilvl w:val="0"/>
                <w:numId w:val="117"/>
              </w:numPr>
              <w:jc w:val="both"/>
              <w:rPr>
                <w:i/>
                <w:iCs/>
              </w:rPr>
            </w:pPr>
            <w:r>
              <w:t xml:space="preserve">Deskundig oordeel over de omvang van het </w:t>
            </w:r>
            <w:r>
              <w:rPr>
                <w:b/>
              </w:rPr>
              <w:t xml:space="preserve">nationale </w:t>
            </w:r>
            <w:r>
              <w:t>marktaandeel (gerapporteerd in c0020, behalve in gevallen waarin het verslag wordt verstrekt voor een ander relevant marktniveau, in welk geval een beoordeling van het relevante marktaandeel wordt verwacht).</w:t>
            </w:r>
          </w:p>
          <w:p w14:paraId="7FE1BBFB" w14:textId="77777777" w:rsidR="00F81672" w:rsidRDefault="00F81672">
            <w:pPr>
              <w:pStyle w:val="TableParagraph"/>
              <w:spacing w:before="108"/>
              <w:jc w:val="both"/>
              <w:rPr>
                <w:rFonts w:ascii="Times New Roman" w:hAnsi="Times New Roman" w:cs="Times New Roman"/>
                <w:color w:val="000000" w:themeColor="text1"/>
                <w:sz w:val="20"/>
                <w:szCs w:val="20"/>
              </w:rPr>
            </w:pPr>
          </w:p>
          <w:p w14:paraId="7FE1BBFC" w14:textId="77777777" w:rsidR="00F81672" w:rsidRDefault="00F81672">
            <w:pPr>
              <w:pStyle w:val="TableParagraph"/>
              <w:spacing w:before="108"/>
              <w:jc w:val="both"/>
              <w:rPr>
                <w:rFonts w:ascii="Times New Roman" w:hAnsi="Times New Roman" w:cs="Times New Roman"/>
                <w:color w:val="000000" w:themeColor="text1"/>
                <w:sz w:val="20"/>
                <w:szCs w:val="20"/>
              </w:rPr>
            </w:pPr>
          </w:p>
        </w:tc>
      </w:tr>
      <w:tr w:rsidR="00F81672" w14:paraId="7FE1BC09" w14:textId="77777777">
        <w:tc>
          <w:tcPr>
            <w:tcW w:w="1080" w:type="dxa"/>
            <w:tcBorders>
              <w:top w:val="single" w:sz="4" w:space="0" w:color="1A171C"/>
              <w:left w:val="nil"/>
              <w:bottom w:val="single" w:sz="4" w:space="0" w:color="1A171C"/>
              <w:right w:val="single" w:sz="4" w:space="0" w:color="1A171C"/>
            </w:tcBorders>
            <w:vAlign w:val="center"/>
          </w:tcPr>
          <w:p w14:paraId="7FE1BBFE" w14:textId="77777777" w:rsidR="00F81672" w:rsidRDefault="001352BF">
            <w:pPr>
              <w:pStyle w:val="P68B1DB1-TableParagraph17"/>
              <w:spacing w:before="108"/>
              <w:jc w:val="both"/>
            </w:pPr>
            <w:r>
              <w:lastRenderedPageBreak/>
              <w:t>0160</w:t>
            </w:r>
          </w:p>
        </w:tc>
        <w:tc>
          <w:tcPr>
            <w:tcW w:w="8003" w:type="dxa"/>
            <w:tcBorders>
              <w:top w:val="single" w:sz="4" w:space="0" w:color="1A171C"/>
              <w:left w:val="single" w:sz="4" w:space="0" w:color="1A171C"/>
              <w:bottom w:val="single" w:sz="4" w:space="0" w:color="1A171C"/>
              <w:right w:val="nil"/>
            </w:tcBorders>
            <w:vAlign w:val="center"/>
          </w:tcPr>
          <w:p w14:paraId="7FE1BBFF" w14:textId="77777777" w:rsidR="00F81672" w:rsidRDefault="001352BF">
            <w:pPr>
              <w:pStyle w:val="P68B1DB1-TableParagraph14"/>
              <w:spacing w:before="108"/>
              <w:jc w:val="both"/>
              <w:rPr>
                <w:bCs/>
              </w:rPr>
            </w:pPr>
            <w:r>
              <w:t>Marktstructuur — Marktconcentratie</w:t>
            </w:r>
          </w:p>
          <w:p w14:paraId="7FE1BC00" w14:textId="77777777" w:rsidR="00F81672" w:rsidRDefault="001352BF">
            <w:pPr>
              <w:pStyle w:val="P68B1DB1-TableParagraph13"/>
              <w:spacing w:before="108"/>
              <w:jc w:val="both"/>
            </w:pPr>
            <w:r>
              <w:t xml:space="preserve">De marktconcentratie, gemeten aan de hand van het aantal concurrenten dat momenteel presteert </w:t>
            </w:r>
          </w:p>
          <w:p w14:paraId="7FE1BC01" w14:textId="77777777" w:rsidR="00F81672" w:rsidRDefault="001352BF">
            <w:pPr>
              <w:pStyle w:val="P68B1DB1-TableParagraph13"/>
              <w:spacing w:before="108"/>
              <w:jc w:val="both"/>
            </w:pPr>
            <w:r>
              <w:t xml:space="preserve">vergelijkbare economische functies en/of het aanbieden van soortgelijke diensten onder gelijke voorwaarden (d.w.z. aan een </w:t>
            </w:r>
          </w:p>
          <w:p w14:paraId="7FE1BC02" w14:textId="77777777" w:rsidR="00F81672" w:rsidRDefault="001352BF">
            <w:pPr>
              <w:pStyle w:val="P68B1DB1-TableParagraph13"/>
              <w:spacing w:before="108"/>
              <w:jc w:val="both"/>
            </w:pPr>
            <w:r>
              <w:t xml:space="preserve">vergelijkbare omvang en kwaliteit en tegen vergelijkbare kosten) die potentieel overnemen </w:t>
            </w:r>
          </w:p>
          <w:p w14:paraId="7FE1BC03" w14:textId="710B9AAE" w:rsidR="00F81672" w:rsidRDefault="001352BF">
            <w:pPr>
              <w:pStyle w:val="P68B1DB1-TableParagraph13"/>
              <w:spacing w:before="108"/>
              <w:jc w:val="both"/>
            </w:pPr>
            <w:r>
              <w:t xml:space="preserve">(deel van) de </w:t>
            </w:r>
            <w:r w:rsidR="00C34AF6">
              <w:t>klanten</w:t>
            </w:r>
            <w:r>
              <w:t xml:space="preserve"> en/of bedrijfsactiviteiten van de verslaggevende entiteit binnen een redelijke termijn. </w:t>
            </w:r>
          </w:p>
          <w:p w14:paraId="7FE1BC04" w14:textId="77777777" w:rsidR="00F81672" w:rsidRDefault="001352BF">
            <w:pPr>
              <w:pStyle w:val="P68B1DB1-TableParagraph13"/>
              <w:spacing w:before="108"/>
              <w:jc w:val="both"/>
            </w:pPr>
            <w:r>
              <w:t xml:space="preserve">Dit moet worden gerapporteerd in subklassen, die dezelfde zijn voor elke subfunctie. </w:t>
            </w:r>
          </w:p>
          <w:p w14:paraId="4C2F14CB" w14:textId="77777777" w:rsidR="00F81672" w:rsidRDefault="001352BF">
            <w:pPr>
              <w:pStyle w:val="P68B1DB1-ListParagraph32"/>
              <w:numPr>
                <w:ilvl w:val="0"/>
                <w:numId w:val="277"/>
              </w:numPr>
              <w:jc w:val="both"/>
            </w:pPr>
            <w:r>
              <w:t xml:space="preserve">&gt; 20 concurrenten; </w:t>
            </w:r>
          </w:p>
          <w:p w14:paraId="453D853E" w14:textId="77777777" w:rsidR="00F81672" w:rsidRDefault="001352BF">
            <w:pPr>
              <w:pStyle w:val="P68B1DB1-ListParagraph32"/>
              <w:numPr>
                <w:ilvl w:val="0"/>
                <w:numId w:val="277"/>
              </w:numPr>
              <w:jc w:val="both"/>
            </w:pPr>
            <w:r>
              <w:t xml:space="preserve">11-20 concurrenten; </w:t>
            </w:r>
          </w:p>
          <w:p w14:paraId="642D6421" w14:textId="77777777" w:rsidR="00F81672" w:rsidRDefault="001352BF">
            <w:pPr>
              <w:pStyle w:val="P68B1DB1-ListParagraph32"/>
              <w:numPr>
                <w:ilvl w:val="0"/>
                <w:numId w:val="277"/>
              </w:numPr>
              <w:jc w:val="both"/>
            </w:pPr>
            <w:r>
              <w:t xml:space="preserve">5-10 concurrenten, </w:t>
            </w:r>
          </w:p>
          <w:p w14:paraId="3C672034" w14:textId="653A00FE" w:rsidR="00F81672" w:rsidRDefault="00C85C97">
            <w:pPr>
              <w:pStyle w:val="P68B1DB1-ListParagraph32"/>
              <w:numPr>
                <w:ilvl w:val="0"/>
                <w:numId w:val="277"/>
              </w:numPr>
              <w:jc w:val="both"/>
              <w:rPr>
                <w:b/>
                <w:bCs/>
                <w:color w:val="000000" w:themeColor="text1"/>
              </w:rPr>
            </w:pPr>
            <w:r>
              <w:t xml:space="preserve">&lt; </w:t>
            </w:r>
            <w:r w:rsidR="001352BF">
              <w:t>5 concurrenten</w:t>
            </w:r>
          </w:p>
          <w:p w14:paraId="7FE1BC08" w14:textId="3B09659F" w:rsidR="00F81672" w:rsidRDefault="00F81672">
            <w:pPr>
              <w:jc w:val="both"/>
              <w:rPr>
                <w:rFonts w:ascii="Times New Roman" w:hAnsi="Times New Roman"/>
                <w:color w:val="000000" w:themeColor="text1"/>
                <w:sz w:val="20"/>
                <w:szCs w:val="20"/>
              </w:rPr>
            </w:pPr>
          </w:p>
        </w:tc>
      </w:tr>
      <w:tr w:rsidR="00F81672" w14:paraId="7FE1BC19" w14:textId="77777777">
        <w:tc>
          <w:tcPr>
            <w:tcW w:w="1080" w:type="dxa"/>
            <w:tcBorders>
              <w:top w:val="single" w:sz="4" w:space="0" w:color="1A171C"/>
              <w:left w:val="nil"/>
              <w:bottom w:val="single" w:sz="4" w:space="0" w:color="1A171C"/>
              <w:right w:val="single" w:sz="4" w:space="0" w:color="1A171C"/>
            </w:tcBorders>
            <w:vAlign w:val="center"/>
          </w:tcPr>
          <w:p w14:paraId="7FE1BC0A" w14:textId="77777777" w:rsidR="00F81672" w:rsidRDefault="001352BF">
            <w:pPr>
              <w:pStyle w:val="P68B1DB1-TableParagraph17"/>
              <w:spacing w:before="108"/>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C0B" w14:textId="77777777" w:rsidR="00F81672" w:rsidRDefault="001352BF">
            <w:pPr>
              <w:pStyle w:val="P68B1DB1-TableParagraph14"/>
              <w:spacing w:before="108"/>
              <w:jc w:val="both"/>
              <w:rPr>
                <w:bCs/>
              </w:rPr>
            </w:pPr>
            <w:r>
              <w:t>Timing — Verwachte tijd voor vervanging</w:t>
            </w:r>
          </w:p>
          <w:p w14:paraId="7FE1BC0C" w14:textId="77777777" w:rsidR="00F81672" w:rsidRDefault="001352BF">
            <w:pPr>
              <w:pStyle w:val="P68B1DB1-TableParagraph13"/>
              <w:spacing w:before="108"/>
              <w:jc w:val="both"/>
            </w:pPr>
            <w:r>
              <w:t>Geef een raming van de tijd die nodig is voor de economische functie waarin de rapportage voorziet.</w:t>
            </w:r>
          </w:p>
          <w:p w14:paraId="7FE1BC0D" w14:textId="77777777" w:rsidR="00F81672" w:rsidRDefault="001352BF">
            <w:pPr>
              <w:pStyle w:val="P68B1DB1-TableParagraph13"/>
              <w:spacing w:before="108"/>
              <w:jc w:val="both"/>
            </w:pPr>
            <w:r>
              <w:t xml:space="preserve">entiteit die in een crisissituatie door de markt moet worden geabsorbeerd. Concreet gaat het om: </w:t>
            </w:r>
          </w:p>
          <w:p w14:paraId="7FE1BC0E" w14:textId="77777777" w:rsidR="00F81672" w:rsidRDefault="001352BF">
            <w:pPr>
              <w:pStyle w:val="P68B1DB1-ListParagraph38"/>
              <w:numPr>
                <w:ilvl w:val="0"/>
                <w:numId w:val="274"/>
              </w:numPr>
              <w:jc w:val="both"/>
            </w:pPr>
            <w:r>
              <w:t xml:space="preserve">de tijd die een of meer concurrenten naar verwachting nodig hebben om de juridische en technische stappen te ondernemen die nodig zijn om de functie over te nemen; alsook  </w:t>
            </w:r>
          </w:p>
          <w:p w14:paraId="7FE1BC0F" w14:textId="77777777" w:rsidR="00F81672" w:rsidRDefault="001352BF">
            <w:pPr>
              <w:pStyle w:val="P68B1DB1-ListParagraph38"/>
              <w:numPr>
                <w:ilvl w:val="0"/>
                <w:numId w:val="274"/>
              </w:numPr>
              <w:jc w:val="both"/>
            </w:pPr>
            <w:r>
              <w:t xml:space="preserve">de tijd die gebruikers van de dienst nodig hebben om naar een andere dienstverlener te verhuizen. </w:t>
            </w:r>
          </w:p>
          <w:p w14:paraId="7FE1BC10" w14:textId="77777777" w:rsidR="00F81672" w:rsidRDefault="00F81672">
            <w:pPr>
              <w:pStyle w:val="TableParagraph"/>
              <w:spacing w:before="108"/>
              <w:jc w:val="both"/>
              <w:rPr>
                <w:rFonts w:ascii="Times New Roman" w:hAnsi="Times New Roman" w:cs="Times New Roman"/>
                <w:color w:val="000000" w:themeColor="text1"/>
                <w:sz w:val="20"/>
                <w:szCs w:val="20"/>
              </w:rPr>
            </w:pPr>
          </w:p>
          <w:p w14:paraId="7FE1BC11" w14:textId="77777777" w:rsidR="00F81672" w:rsidRDefault="001352BF">
            <w:pPr>
              <w:pStyle w:val="P68B1DB1-TableParagraph13"/>
              <w:spacing w:before="108"/>
              <w:jc w:val="both"/>
            </w:pPr>
            <w:r>
              <w:t>Geef een schatting van de tijd die de rapporterende entiteit in haar eigen bedrijf (een deel van) de door een andere instelling verleende dienst in een crisissituatie tegen redelijke kosten zou moeten absorberen. Rapporteer de geschatte substitutietijd in de in de template verstrekte subklassen:</w:t>
            </w:r>
          </w:p>
          <w:p w14:paraId="7FE1BC12" w14:textId="77777777" w:rsidR="00F81672" w:rsidRDefault="00F81672">
            <w:pPr>
              <w:jc w:val="both"/>
              <w:rPr>
                <w:rFonts w:ascii="Times New Roman" w:eastAsia="Times New Roman" w:hAnsi="Times New Roman" w:cs="Times New Roman"/>
                <w:sz w:val="20"/>
                <w:szCs w:val="20"/>
              </w:rPr>
            </w:pPr>
          </w:p>
          <w:p w14:paraId="7FE1BC13" w14:textId="77777777" w:rsidR="00F81672" w:rsidRDefault="001352BF">
            <w:pPr>
              <w:pStyle w:val="P68B1DB1-Normal31"/>
              <w:jc w:val="both"/>
            </w:pPr>
            <w:bookmarkStart w:id="112" w:name="_Hlk194476081"/>
            <w:r>
              <w:t xml:space="preserve">Emmers: </w:t>
            </w:r>
          </w:p>
          <w:p w14:paraId="7FE1BC14" w14:textId="36453713" w:rsidR="00F81672" w:rsidRDefault="000C641B">
            <w:pPr>
              <w:pStyle w:val="P68B1DB1-ListParagraph32"/>
              <w:numPr>
                <w:ilvl w:val="0"/>
                <w:numId w:val="284"/>
              </w:numPr>
              <w:jc w:val="both"/>
            </w:pPr>
            <w:r>
              <w:t>&lt;</w:t>
            </w:r>
            <w:r w:rsidR="001352BF">
              <w:t xml:space="preserve">1 dag; </w:t>
            </w:r>
          </w:p>
          <w:p w14:paraId="7FE1BC15" w14:textId="15883A0D" w:rsidR="00F81672" w:rsidRDefault="001352BF">
            <w:pPr>
              <w:pStyle w:val="P68B1DB1-ListParagraph32"/>
              <w:numPr>
                <w:ilvl w:val="0"/>
                <w:numId w:val="284"/>
              </w:numPr>
              <w:jc w:val="both"/>
            </w:pPr>
            <w:r>
              <w:t xml:space="preserve">1-2 dagen </w:t>
            </w:r>
          </w:p>
          <w:p w14:paraId="7FE1BC16" w14:textId="0B950876" w:rsidR="00F81672" w:rsidRDefault="001352BF">
            <w:pPr>
              <w:pStyle w:val="P68B1DB1-ListParagraph32"/>
              <w:numPr>
                <w:ilvl w:val="0"/>
                <w:numId w:val="284"/>
              </w:numPr>
              <w:jc w:val="both"/>
            </w:pPr>
            <w:r>
              <w:t xml:space="preserve">&gt; 2 dagen ≤ 1 week, </w:t>
            </w:r>
          </w:p>
          <w:p w14:paraId="7FE1BC17" w14:textId="0973D87D" w:rsidR="00F81672" w:rsidRDefault="001352BF">
            <w:pPr>
              <w:pStyle w:val="P68B1DB1-ListParagraph32"/>
              <w:numPr>
                <w:ilvl w:val="0"/>
                <w:numId w:val="284"/>
              </w:numPr>
              <w:jc w:val="both"/>
            </w:pPr>
            <w:r>
              <w:lastRenderedPageBreak/>
              <w:t xml:space="preserve">&gt; 1 week </w:t>
            </w:r>
          </w:p>
          <w:bookmarkEnd w:id="112"/>
          <w:p w14:paraId="7FE1BC18" w14:textId="77777777" w:rsidR="00F81672" w:rsidRDefault="00F81672">
            <w:pPr>
              <w:pStyle w:val="TableParagraph"/>
              <w:spacing w:before="108"/>
              <w:jc w:val="both"/>
              <w:rPr>
                <w:rFonts w:ascii="Times New Roman" w:hAnsi="Times New Roman" w:cs="Times New Roman"/>
                <w:color w:val="000000" w:themeColor="text1"/>
                <w:sz w:val="20"/>
                <w:szCs w:val="20"/>
              </w:rPr>
            </w:pPr>
          </w:p>
        </w:tc>
      </w:tr>
      <w:tr w:rsidR="00F81672" w14:paraId="7FE1BC1C" w14:textId="77777777">
        <w:tc>
          <w:tcPr>
            <w:tcW w:w="1080" w:type="dxa"/>
            <w:tcBorders>
              <w:top w:val="single" w:sz="4" w:space="0" w:color="1A171C"/>
              <w:left w:val="nil"/>
              <w:bottom w:val="single" w:sz="4" w:space="0" w:color="1A171C"/>
              <w:right w:val="single" w:sz="4" w:space="0" w:color="1A171C"/>
            </w:tcBorders>
            <w:vAlign w:val="center"/>
          </w:tcPr>
          <w:p w14:paraId="7FE1BC1A" w14:textId="77777777" w:rsidR="00F81672" w:rsidRDefault="001352BF">
            <w:pPr>
              <w:pStyle w:val="P68B1DB1-TableParagraph17"/>
              <w:spacing w:before="108"/>
              <w:jc w:val="both"/>
            </w:pPr>
            <w:r>
              <w:lastRenderedPageBreak/>
              <w:t>0180-0190</w:t>
            </w:r>
          </w:p>
        </w:tc>
        <w:tc>
          <w:tcPr>
            <w:tcW w:w="8003" w:type="dxa"/>
            <w:tcBorders>
              <w:top w:val="single" w:sz="4" w:space="0" w:color="1A171C"/>
              <w:left w:val="single" w:sz="4" w:space="0" w:color="1A171C"/>
              <w:bottom w:val="single" w:sz="4" w:space="0" w:color="1A171C"/>
              <w:right w:val="nil"/>
            </w:tcBorders>
            <w:vAlign w:val="center"/>
          </w:tcPr>
          <w:p w14:paraId="7FE1BC1B" w14:textId="77777777" w:rsidR="00F81672" w:rsidRDefault="001352BF">
            <w:pPr>
              <w:pStyle w:val="P68B1DB1-TableParagraph14"/>
              <w:spacing w:before="108"/>
              <w:jc w:val="both"/>
              <w:rPr>
                <w:bCs/>
              </w:rPr>
            </w:pPr>
            <w:r>
              <w:t>Substitueerbaarheid</w:t>
            </w:r>
          </w:p>
        </w:tc>
      </w:tr>
      <w:tr w:rsidR="00F81672" w14:paraId="7FE1BC26" w14:textId="77777777">
        <w:tc>
          <w:tcPr>
            <w:tcW w:w="1080" w:type="dxa"/>
            <w:tcBorders>
              <w:top w:val="single" w:sz="4" w:space="0" w:color="1A171C"/>
              <w:left w:val="nil"/>
              <w:bottom w:val="single" w:sz="4" w:space="0" w:color="1A171C"/>
              <w:right w:val="single" w:sz="4" w:space="0" w:color="1A171C"/>
            </w:tcBorders>
            <w:vAlign w:val="center"/>
          </w:tcPr>
          <w:p w14:paraId="7FE1BC1D" w14:textId="77777777" w:rsidR="00F81672" w:rsidRDefault="001352BF">
            <w:pPr>
              <w:pStyle w:val="P68B1DB1-TableParagraph17"/>
              <w:spacing w:before="108"/>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C1E" w14:textId="77777777" w:rsidR="00F81672" w:rsidRDefault="001352BF">
            <w:pPr>
              <w:pStyle w:val="P68B1DB1-TableParagraph14"/>
              <w:spacing w:before="108"/>
              <w:jc w:val="both"/>
              <w:rPr>
                <w:bCs/>
              </w:rPr>
            </w:pPr>
            <w:r>
              <w:t>Juridische belemmeringen voor toetreding of uitbreiding</w:t>
            </w:r>
          </w:p>
          <w:p w14:paraId="7FE1BC1F" w14:textId="77777777" w:rsidR="00F81672" w:rsidRDefault="00F81672">
            <w:pPr>
              <w:pStyle w:val="TableParagraph"/>
              <w:spacing w:before="108"/>
              <w:jc w:val="both"/>
              <w:rPr>
                <w:rFonts w:ascii="Times New Roman" w:hAnsi="Times New Roman" w:cs="Times New Roman"/>
                <w:color w:val="000000" w:themeColor="text1"/>
                <w:sz w:val="20"/>
                <w:szCs w:val="20"/>
              </w:rPr>
            </w:pPr>
          </w:p>
          <w:p w14:paraId="7FE1BC20" w14:textId="77777777" w:rsidR="00F81672" w:rsidRDefault="001352BF">
            <w:pPr>
              <w:pStyle w:val="P68B1DB1-TableParagraph13"/>
              <w:spacing w:before="108"/>
              <w:jc w:val="both"/>
            </w:pPr>
            <w:r>
              <w:t xml:space="preserve">Juridische belemmeringen voor concurrenten om de dienst aan te bieden. Wettelijke vereisten voor de uitoefening van de werkzaamheden van kredietinstellingen (bv. bankvergunningen of kapitaalvereisten) mogen niet worden beschouwd als onoverkomelijke belemmeringen in aanwezigheid van alternatieve aanbieders. Deze indicator moet worden gerapporteerd in subklassen, die dezelfde zijn voor elke subfunctie: </w:t>
            </w:r>
          </w:p>
          <w:p w14:paraId="7FE1BC21" w14:textId="474C67C3" w:rsidR="00F81672" w:rsidRDefault="001352BF">
            <w:pPr>
              <w:pStyle w:val="P68B1DB1-ListParagraph39"/>
              <w:numPr>
                <w:ilvl w:val="0"/>
                <w:numId w:val="275"/>
              </w:numPr>
              <w:jc w:val="both"/>
            </w:pPr>
            <w:r>
              <w:t xml:space="preserve">geen grote belemmeringen, </w:t>
            </w:r>
          </w:p>
          <w:p w14:paraId="7FE1BC22" w14:textId="2597009C" w:rsidR="00F81672" w:rsidRDefault="001352BF">
            <w:pPr>
              <w:pStyle w:val="P68B1DB1-ListParagraph39"/>
              <w:numPr>
                <w:ilvl w:val="0"/>
                <w:numId w:val="275"/>
              </w:numPr>
              <w:jc w:val="both"/>
            </w:pPr>
            <w:r>
              <w:t xml:space="preserve">enkele belemmeringen, </w:t>
            </w:r>
          </w:p>
          <w:p w14:paraId="7FE1BC23" w14:textId="78601E46" w:rsidR="00F81672" w:rsidRDefault="001352BF">
            <w:pPr>
              <w:pStyle w:val="P68B1DB1-ListParagraph39"/>
              <w:numPr>
                <w:ilvl w:val="0"/>
                <w:numId w:val="275"/>
              </w:numPr>
              <w:jc w:val="both"/>
            </w:pPr>
            <w:r>
              <w:t xml:space="preserve">aanzienlijke (maar overdreven) barrières, </w:t>
            </w:r>
          </w:p>
          <w:p w14:paraId="7FE1BC25" w14:textId="12D666ED" w:rsidR="00F81672" w:rsidRDefault="001352BF">
            <w:pPr>
              <w:pStyle w:val="P68B1DB1-ListParagraph8"/>
              <w:numPr>
                <w:ilvl w:val="0"/>
                <w:numId w:val="275"/>
              </w:numPr>
              <w:jc w:val="both"/>
            </w:pPr>
            <w:r>
              <w:t>kritieke (moeilijk te overwinnen) barrières.</w:t>
            </w:r>
          </w:p>
        </w:tc>
      </w:tr>
      <w:tr w:rsidR="00F81672" w14:paraId="7FE1BC31" w14:textId="77777777">
        <w:tc>
          <w:tcPr>
            <w:tcW w:w="1080" w:type="dxa"/>
            <w:tcBorders>
              <w:top w:val="single" w:sz="4" w:space="0" w:color="1A171C"/>
              <w:left w:val="nil"/>
              <w:bottom w:val="single" w:sz="4" w:space="0" w:color="1A171C"/>
              <w:right w:val="single" w:sz="4" w:space="0" w:color="1A171C"/>
            </w:tcBorders>
            <w:vAlign w:val="center"/>
          </w:tcPr>
          <w:p w14:paraId="7FE1BC27" w14:textId="77777777" w:rsidR="00F81672" w:rsidRDefault="001352BF">
            <w:pPr>
              <w:pStyle w:val="P68B1DB1-TableParagraph17"/>
              <w:spacing w:before="108"/>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C28" w14:textId="77777777" w:rsidR="00F81672" w:rsidRDefault="001352BF">
            <w:pPr>
              <w:pStyle w:val="P68B1DB1-TableParagraph14"/>
              <w:spacing w:before="108"/>
              <w:jc w:val="both"/>
              <w:rPr>
                <w:bCs/>
              </w:rPr>
            </w:pPr>
            <w:r>
              <w:t>Operationele vereisten voor toetreding of uitbreiding</w:t>
            </w:r>
          </w:p>
          <w:p w14:paraId="7FE1BC29" w14:textId="77777777" w:rsidR="00F81672" w:rsidRDefault="00F81672">
            <w:pPr>
              <w:pStyle w:val="TableParagraph"/>
              <w:spacing w:before="108"/>
              <w:jc w:val="both"/>
              <w:rPr>
                <w:rFonts w:ascii="Times New Roman" w:hAnsi="Times New Roman" w:cs="Times New Roman"/>
                <w:color w:val="000000" w:themeColor="text1"/>
                <w:sz w:val="20"/>
                <w:szCs w:val="20"/>
              </w:rPr>
            </w:pPr>
          </w:p>
          <w:p w14:paraId="7FE1BC2A" w14:textId="46374DD1" w:rsidR="00F81672" w:rsidRDefault="001352BF">
            <w:pPr>
              <w:pStyle w:val="P68B1DB1-TableParagraph13"/>
              <w:spacing w:before="108"/>
              <w:jc w:val="both"/>
            </w:pPr>
            <w:r>
              <w:t xml:space="preserve">Organisatorische, technische en infrastructurele vereisten voor concurrenten om de dienst aan te bieden. Om de diensten in verband met de (sub) functie aan te bieden, moeten aanbieders investeren in (nieuwe of aanvullende) infrastructuur of hun organisaties wijzigen. Het vermogen van de markt om het betrokken bedrijf te absorberen beoordelen, bijvoorbeeld in termen van kapitaalvereisten. </w:t>
            </w:r>
          </w:p>
          <w:p w14:paraId="7FE1BC2B" w14:textId="77777777" w:rsidR="00F81672" w:rsidRDefault="001352BF">
            <w:pPr>
              <w:pStyle w:val="P68B1DB1-TableParagraph13"/>
              <w:spacing w:before="108"/>
              <w:jc w:val="both"/>
            </w:pPr>
            <w:r>
              <w:t xml:space="preserve">Deze indicator moet worden gerapporteerd in subklassen, die dezelfde zijn voor elke subfunctie: </w:t>
            </w:r>
          </w:p>
          <w:p w14:paraId="7FE1BC2C" w14:textId="59F4E6B2" w:rsidR="00F81672" w:rsidRDefault="001352BF">
            <w:pPr>
              <w:pStyle w:val="P68B1DB1-ListParagraph39"/>
              <w:numPr>
                <w:ilvl w:val="0"/>
                <w:numId w:val="278"/>
              </w:numPr>
              <w:jc w:val="both"/>
            </w:pPr>
            <w:r>
              <w:t xml:space="preserve">geen belangrijke eisen, </w:t>
            </w:r>
          </w:p>
          <w:p w14:paraId="7FE1BC2D" w14:textId="17A47EF8" w:rsidR="00F81672" w:rsidRDefault="001352BF">
            <w:pPr>
              <w:pStyle w:val="P68B1DB1-ListParagraph39"/>
              <w:numPr>
                <w:ilvl w:val="0"/>
                <w:numId w:val="278"/>
              </w:numPr>
              <w:jc w:val="both"/>
            </w:pPr>
            <w:r>
              <w:t xml:space="preserve">een aantal eisen, </w:t>
            </w:r>
          </w:p>
          <w:p w14:paraId="7FE1BC2E" w14:textId="6B2B459E" w:rsidR="00F81672" w:rsidRDefault="001352BF">
            <w:pPr>
              <w:pStyle w:val="P68B1DB1-ListParagraph39"/>
              <w:numPr>
                <w:ilvl w:val="0"/>
                <w:numId w:val="278"/>
              </w:numPr>
              <w:jc w:val="both"/>
            </w:pPr>
            <w:r>
              <w:t xml:space="preserve">substantiële (maar overzichtelijke) eisen, </w:t>
            </w:r>
          </w:p>
          <w:p w14:paraId="7FE1BC2F" w14:textId="79851C7C" w:rsidR="00F81672" w:rsidRDefault="001352BF">
            <w:pPr>
              <w:pStyle w:val="P68B1DB1-ListParagraph39"/>
              <w:numPr>
                <w:ilvl w:val="0"/>
                <w:numId w:val="278"/>
              </w:numPr>
              <w:jc w:val="both"/>
            </w:pPr>
            <w:r>
              <w:t>kritieke (moeilijk te overtreffen) vereisten.</w:t>
            </w:r>
          </w:p>
          <w:p w14:paraId="7FE1BC30" w14:textId="77777777" w:rsidR="00F81672" w:rsidRDefault="00F81672">
            <w:pPr>
              <w:pStyle w:val="TableParagraph"/>
              <w:spacing w:before="108"/>
              <w:jc w:val="both"/>
              <w:rPr>
                <w:rFonts w:ascii="Times New Roman" w:hAnsi="Times New Roman" w:cs="Times New Roman"/>
                <w:color w:val="000000" w:themeColor="text1"/>
                <w:sz w:val="20"/>
                <w:szCs w:val="20"/>
              </w:rPr>
            </w:pPr>
          </w:p>
        </w:tc>
      </w:tr>
      <w:tr w:rsidR="00F81672" w14:paraId="7FE1BC3C" w14:textId="77777777">
        <w:tc>
          <w:tcPr>
            <w:tcW w:w="1080" w:type="dxa"/>
            <w:tcBorders>
              <w:top w:val="single" w:sz="4" w:space="0" w:color="1A171C"/>
              <w:left w:val="nil"/>
              <w:bottom w:val="single" w:sz="4" w:space="0" w:color="1A171C"/>
              <w:right w:val="single" w:sz="4" w:space="0" w:color="1A171C"/>
            </w:tcBorders>
            <w:vAlign w:val="center"/>
          </w:tcPr>
          <w:p w14:paraId="7FE1BC32" w14:textId="52B11BD9" w:rsidR="00F81672" w:rsidRDefault="001352BF">
            <w:pPr>
              <w:pStyle w:val="P68B1DB1-TableParagraph17"/>
              <w:spacing w:before="108"/>
              <w:jc w:val="both"/>
            </w:pPr>
            <w:r>
              <w:t>0200 TOT 0210</w:t>
            </w:r>
          </w:p>
        </w:tc>
        <w:tc>
          <w:tcPr>
            <w:tcW w:w="8003" w:type="dxa"/>
            <w:tcBorders>
              <w:top w:val="single" w:sz="4" w:space="0" w:color="1A171C"/>
              <w:left w:val="single" w:sz="4" w:space="0" w:color="1A171C"/>
              <w:bottom w:val="single" w:sz="4" w:space="0" w:color="1A171C"/>
              <w:right w:val="nil"/>
            </w:tcBorders>
            <w:vAlign w:val="center"/>
          </w:tcPr>
          <w:p w14:paraId="7FE1BC3B" w14:textId="49D1E6DE" w:rsidR="00F81672" w:rsidRDefault="001352BF">
            <w:pPr>
              <w:pStyle w:val="P68B1DB1-TableParagraph14"/>
              <w:spacing w:before="108"/>
              <w:jc w:val="both"/>
              <w:rPr>
                <w:bCs/>
              </w:rPr>
            </w:pPr>
            <w:r>
              <w:t>Onboardingscapaciteit</w:t>
            </w:r>
          </w:p>
        </w:tc>
      </w:tr>
      <w:tr w:rsidR="00F81672" w14:paraId="0BE6FD10" w14:textId="77777777">
        <w:tc>
          <w:tcPr>
            <w:tcW w:w="1080" w:type="dxa"/>
            <w:tcBorders>
              <w:top w:val="single" w:sz="4" w:space="0" w:color="1A171C"/>
              <w:left w:val="nil"/>
              <w:bottom w:val="single" w:sz="4" w:space="0" w:color="1A171C"/>
              <w:right w:val="single" w:sz="4" w:space="0" w:color="1A171C"/>
            </w:tcBorders>
            <w:vAlign w:val="center"/>
          </w:tcPr>
          <w:p w14:paraId="1AAF59C4" w14:textId="3EB76F52" w:rsidR="00F81672" w:rsidRDefault="001352BF">
            <w:pPr>
              <w:pStyle w:val="P68B1DB1-TableParagraph17"/>
              <w:spacing w:before="108"/>
              <w:jc w:val="both"/>
            </w:pPr>
            <w:r>
              <w:t>0200</w:t>
            </w:r>
          </w:p>
        </w:tc>
        <w:tc>
          <w:tcPr>
            <w:tcW w:w="8003" w:type="dxa"/>
            <w:tcBorders>
              <w:top w:val="single" w:sz="4" w:space="0" w:color="1A171C"/>
              <w:left w:val="single" w:sz="4" w:space="0" w:color="1A171C"/>
              <w:bottom w:val="single" w:sz="4" w:space="0" w:color="1A171C"/>
              <w:right w:val="nil"/>
            </w:tcBorders>
            <w:vAlign w:val="center"/>
          </w:tcPr>
          <w:p w14:paraId="31D48F67" w14:textId="6F8A0F32" w:rsidR="00F81672" w:rsidRDefault="001352BF">
            <w:pPr>
              <w:pStyle w:val="P68B1DB1-TableParagraph14"/>
              <w:spacing w:before="108"/>
              <w:rPr>
                <w:bCs/>
              </w:rPr>
            </w:pPr>
            <w:r>
              <w:t>Instapcapaciteit — Aantal aanvragen van nieuwe klanten gedurende 1 werkdag (aantal)</w:t>
            </w:r>
          </w:p>
          <w:p w14:paraId="2BBAFCB8" w14:textId="77777777" w:rsidR="00F81672" w:rsidRDefault="001352BF">
            <w:pPr>
              <w:pStyle w:val="P68B1DB1-TableParagraph13"/>
              <w:spacing w:before="108"/>
            </w:pPr>
            <w:r>
              <w:t>Instellingen wordt verzocht het hoogste aantal aanvragen in te dienen wanneer de instelling het verzoek om een bankdienst heeft gevalideerd.</w:t>
            </w:r>
          </w:p>
          <w:p w14:paraId="3F7DDDEF" w14:textId="77777777" w:rsidR="00F81672" w:rsidRDefault="00F81672">
            <w:pPr>
              <w:pStyle w:val="TableParagraph"/>
              <w:spacing w:before="108"/>
              <w:jc w:val="both"/>
              <w:rPr>
                <w:rFonts w:ascii="Times New Roman" w:hAnsi="Times New Roman" w:cs="Times New Roman"/>
                <w:color w:val="000000" w:themeColor="text1"/>
                <w:sz w:val="20"/>
                <w:szCs w:val="20"/>
              </w:rPr>
            </w:pPr>
          </w:p>
          <w:p w14:paraId="5AB7F16A" w14:textId="77777777" w:rsidR="00F81672" w:rsidRDefault="001352BF">
            <w:pPr>
              <w:pStyle w:val="P68B1DB1-TableParagraph13"/>
              <w:spacing w:before="108"/>
              <w:jc w:val="both"/>
              <w:rPr>
                <w:b/>
                <w:bCs/>
              </w:rPr>
            </w:pPr>
            <w:r>
              <w:t xml:space="preserve">De onboardingcapaciteit voor betalingsdiensten aan MFI’s, betalingsdiensten aan niet-MFI’s en kasdiensten in termen van aantal nieuwe rekeningen is meer dan 1 werkdag. </w:t>
            </w:r>
          </w:p>
          <w:p w14:paraId="10BCF6A2" w14:textId="77777777" w:rsidR="00F81672" w:rsidRDefault="001352BF">
            <w:pPr>
              <w:pStyle w:val="P68B1DB1-TableParagraph13"/>
              <w:spacing w:before="108"/>
              <w:jc w:val="both"/>
              <w:rPr>
                <w:b/>
                <w:bCs/>
              </w:rPr>
            </w:pPr>
            <w:r>
              <w:t>Van de instellingen wordt verwacht dat zij rekening houden met het tijdsbestek voor het instappen van nieuwe klanten, aangezien een nieuwe klant een bankdienst heeft aangevraagd.</w:t>
            </w:r>
          </w:p>
          <w:p w14:paraId="54138520" w14:textId="77777777" w:rsidR="00F81672" w:rsidRDefault="00F81672">
            <w:pPr>
              <w:pStyle w:val="TableParagraph"/>
              <w:spacing w:before="108"/>
              <w:rPr>
                <w:rFonts w:ascii="Times New Roman" w:hAnsi="Times New Roman" w:cs="Times New Roman"/>
                <w:b/>
                <w:bCs/>
                <w:color w:val="000000" w:themeColor="text1"/>
                <w:sz w:val="20"/>
                <w:szCs w:val="20"/>
              </w:rPr>
            </w:pPr>
          </w:p>
        </w:tc>
      </w:tr>
      <w:tr w:rsidR="00F81672" w14:paraId="2D232CA8" w14:textId="77777777">
        <w:tc>
          <w:tcPr>
            <w:tcW w:w="1080" w:type="dxa"/>
            <w:tcBorders>
              <w:top w:val="single" w:sz="4" w:space="0" w:color="1A171C"/>
              <w:left w:val="nil"/>
              <w:bottom w:val="single" w:sz="4" w:space="0" w:color="1A171C"/>
              <w:right w:val="single" w:sz="4" w:space="0" w:color="1A171C"/>
            </w:tcBorders>
            <w:vAlign w:val="center"/>
          </w:tcPr>
          <w:p w14:paraId="2162C590" w14:textId="3E29DAE4" w:rsidR="00F81672" w:rsidRDefault="001352BF">
            <w:pPr>
              <w:pStyle w:val="P68B1DB1-TableParagraph17"/>
              <w:spacing w:before="108"/>
              <w:jc w:val="both"/>
            </w:pPr>
            <w:r>
              <w:t>0210</w:t>
            </w:r>
          </w:p>
        </w:tc>
        <w:tc>
          <w:tcPr>
            <w:tcW w:w="8003" w:type="dxa"/>
            <w:tcBorders>
              <w:top w:val="single" w:sz="4" w:space="0" w:color="1A171C"/>
              <w:left w:val="single" w:sz="4" w:space="0" w:color="1A171C"/>
              <w:bottom w:val="single" w:sz="4" w:space="0" w:color="1A171C"/>
              <w:right w:val="nil"/>
            </w:tcBorders>
            <w:vAlign w:val="center"/>
          </w:tcPr>
          <w:p w14:paraId="65DBE0BE" w14:textId="55EA2BB1" w:rsidR="00F81672" w:rsidRDefault="001352BF">
            <w:pPr>
              <w:pStyle w:val="P68B1DB1-TableParagraph14"/>
              <w:spacing w:before="108"/>
              <w:rPr>
                <w:bCs/>
              </w:rPr>
            </w:pPr>
            <w:r>
              <w:t>Instapcapaciteit — Aantal aanvragen van nieuwe klanten gedurende 7 werkdagen (aantal)</w:t>
            </w:r>
          </w:p>
          <w:p w14:paraId="6C6045B8" w14:textId="77777777" w:rsidR="00F81672" w:rsidRDefault="001352BF">
            <w:pPr>
              <w:pStyle w:val="P68B1DB1-TableParagraph13"/>
              <w:spacing w:before="108"/>
            </w:pPr>
            <w:r>
              <w:t>Instellingen wordt verzocht het hoogste aantal aanvragen in te dienen wanneer de instelling het verzoek om een bankdienst heeft gevalideerd.</w:t>
            </w:r>
          </w:p>
          <w:p w14:paraId="59CBAFC9" w14:textId="5039533C" w:rsidR="00F81672" w:rsidRDefault="001352BF">
            <w:pPr>
              <w:pStyle w:val="P68B1DB1-TableParagraph13"/>
              <w:spacing w:before="108"/>
              <w:jc w:val="both"/>
            </w:pPr>
            <w:r>
              <w:t xml:space="preserve">De onboardingcapaciteit voor effectenafwikkelingsdiensten, </w:t>
            </w:r>
            <w:r w:rsidR="00C26FE5">
              <w:t>CCP</w:t>
            </w:r>
            <w:r>
              <w:t>-clearingdiensten en bewaarnemingsdiensten in termen van aantal nieuwe rekeningen wordt uitgedrukt over meer dan 7 werkdagen.</w:t>
            </w:r>
          </w:p>
          <w:p w14:paraId="7623A7E1" w14:textId="77777777" w:rsidR="00F81672" w:rsidRDefault="001352BF">
            <w:pPr>
              <w:pStyle w:val="P68B1DB1-TableParagraph13"/>
              <w:spacing w:before="108"/>
              <w:jc w:val="both"/>
              <w:rPr>
                <w:b/>
                <w:bCs/>
              </w:rPr>
            </w:pPr>
            <w:r>
              <w:lastRenderedPageBreak/>
              <w:t>Van de instellingen wordt verwacht dat zij rekening houden met het tijdsbestek voor het instappen van nieuwe klanten, aangezien een nieuwe klant een bankdienst heeft aangevraagd.</w:t>
            </w:r>
          </w:p>
          <w:p w14:paraId="6541ECB8" w14:textId="7269F4A9" w:rsidR="00F81672" w:rsidRDefault="00F81672">
            <w:pPr>
              <w:pStyle w:val="TableParagraph"/>
              <w:spacing w:before="108"/>
              <w:rPr>
                <w:rFonts w:ascii="Times New Roman" w:hAnsi="Times New Roman" w:cs="Times New Roman"/>
                <w:b/>
                <w:bCs/>
                <w:color w:val="000000" w:themeColor="text1"/>
                <w:sz w:val="20"/>
                <w:szCs w:val="20"/>
              </w:rPr>
            </w:pPr>
          </w:p>
        </w:tc>
      </w:tr>
      <w:tr w:rsidR="00F81672" w14:paraId="7FE1BC3F" w14:textId="77777777">
        <w:tc>
          <w:tcPr>
            <w:tcW w:w="1080" w:type="dxa"/>
            <w:tcBorders>
              <w:top w:val="single" w:sz="4" w:space="0" w:color="1A171C"/>
              <w:left w:val="nil"/>
              <w:bottom w:val="single" w:sz="4" w:space="0" w:color="1A171C"/>
              <w:right w:val="single" w:sz="4" w:space="0" w:color="1A171C"/>
            </w:tcBorders>
            <w:vAlign w:val="center"/>
          </w:tcPr>
          <w:p w14:paraId="7FE1BC3D" w14:textId="77777777" w:rsidR="00F81672" w:rsidRDefault="001352BF">
            <w:pPr>
              <w:pStyle w:val="P68B1DB1-TableParagraph17"/>
              <w:spacing w:before="108"/>
              <w:jc w:val="both"/>
            </w:pPr>
            <w:r>
              <w:lastRenderedPageBreak/>
              <w:t>0230-0250</w:t>
            </w:r>
          </w:p>
        </w:tc>
        <w:tc>
          <w:tcPr>
            <w:tcW w:w="8003" w:type="dxa"/>
            <w:tcBorders>
              <w:top w:val="single" w:sz="4" w:space="0" w:color="1A171C"/>
              <w:left w:val="single" w:sz="4" w:space="0" w:color="1A171C"/>
              <w:bottom w:val="single" w:sz="4" w:space="0" w:color="1A171C"/>
              <w:right w:val="nil"/>
            </w:tcBorders>
            <w:vAlign w:val="center"/>
          </w:tcPr>
          <w:p w14:paraId="7FE1BC3E" w14:textId="77777777" w:rsidR="00F81672" w:rsidRDefault="001352BF">
            <w:pPr>
              <w:pStyle w:val="P68B1DB1-TableParagraph14"/>
              <w:spacing w:before="108"/>
              <w:rPr>
                <w:bCs/>
              </w:rPr>
            </w:pPr>
            <w:r>
              <w:t>Beoordeling kriticiteit</w:t>
            </w:r>
          </w:p>
        </w:tc>
      </w:tr>
      <w:tr w:rsidR="00F81672" w14:paraId="7FE1BC45" w14:textId="77777777">
        <w:tc>
          <w:tcPr>
            <w:tcW w:w="1080" w:type="dxa"/>
            <w:tcBorders>
              <w:top w:val="single" w:sz="4" w:space="0" w:color="1A171C"/>
              <w:left w:val="nil"/>
              <w:bottom w:val="single" w:sz="4" w:space="0" w:color="1A171C"/>
              <w:right w:val="single" w:sz="4" w:space="0" w:color="1A171C"/>
            </w:tcBorders>
            <w:vAlign w:val="center"/>
          </w:tcPr>
          <w:p w14:paraId="7FE1BC40" w14:textId="77777777" w:rsidR="00F81672" w:rsidRDefault="001352BF">
            <w:pPr>
              <w:pStyle w:val="P68B1DB1-TableParagraph17"/>
              <w:spacing w:before="108"/>
              <w:jc w:val="both"/>
            </w:pPr>
            <w:r>
              <w:t>0230</w:t>
            </w:r>
          </w:p>
        </w:tc>
        <w:tc>
          <w:tcPr>
            <w:tcW w:w="8003" w:type="dxa"/>
            <w:tcBorders>
              <w:top w:val="single" w:sz="4" w:space="0" w:color="1A171C"/>
              <w:left w:val="single" w:sz="4" w:space="0" w:color="1A171C"/>
              <w:bottom w:val="single" w:sz="4" w:space="0" w:color="1A171C"/>
              <w:right w:val="nil"/>
            </w:tcBorders>
            <w:vAlign w:val="center"/>
          </w:tcPr>
          <w:p w14:paraId="7FE1BC41" w14:textId="77777777" w:rsidR="00F81672" w:rsidRDefault="001352BF">
            <w:pPr>
              <w:pStyle w:val="P68B1DB1-TableParagraph13"/>
              <w:spacing w:before="108"/>
            </w:pPr>
            <w:r>
              <w:t xml:space="preserve">Impact op de markt </w:t>
            </w:r>
          </w:p>
          <w:p w14:paraId="7FE1BC42" w14:textId="77777777" w:rsidR="00F81672" w:rsidRDefault="001352BF">
            <w:pPr>
              <w:pStyle w:val="P68B1DB1-TableParagraph13"/>
              <w:spacing w:before="108"/>
            </w:pPr>
            <w:r>
              <w:t>Geraamde impact van een plotse stopzetting van de functie op derde partijen, financiële markten en de reële economie, rekening houdende met de omvang of het marktaandeel in het land, externe en interne verwevenheid, complexiteit en grensoverschrijdende activiteiten van de instelling.</w:t>
            </w:r>
          </w:p>
          <w:p w14:paraId="7FE1BC43" w14:textId="46266FB9" w:rsidR="00F81672" w:rsidRDefault="001352BF">
            <w:pPr>
              <w:pStyle w:val="P68B1DB1-TableParagraph13"/>
              <w:spacing w:before="108"/>
            </w:pPr>
            <w:r>
              <w:t>Deze beoordeling wordt kwalitatief uitgedrukt als “hoog”, “middelhoog”, “middelhoog” of “laag”.</w:t>
            </w:r>
          </w:p>
          <w:p w14:paraId="7FE1BC44" w14:textId="7CCB4614" w:rsidR="00F81672" w:rsidRDefault="001352BF">
            <w:pPr>
              <w:pStyle w:val="P68B1DB1-TableParagraph13"/>
              <w:spacing w:before="108"/>
            </w:pPr>
            <w:r>
              <w:t>“Hoog” wordt gebruikt indien de stopzetting een belangrijke invloed op de nationale markt heeft; “Medium-High” indien de impact significant is; “Medium-Low” indien de impact materieel is, maar beperkt blijft, en “Gering” indien de impact gering is.</w:t>
            </w:r>
          </w:p>
        </w:tc>
      </w:tr>
      <w:tr w:rsidR="00F81672" w14:paraId="7FE1BC52" w14:textId="77777777">
        <w:tc>
          <w:tcPr>
            <w:tcW w:w="1080" w:type="dxa"/>
            <w:tcBorders>
              <w:top w:val="single" w:sz="4" w:space="0" w:color="1A171C"/>
              <w:left w:val="nil"/>
              <w:bottom w:val="single" w:sz="4" w:space="0" w:color="1A171C"/>
              <w:right w:val="single" w:sz="4" w:space="0" w:color="1A171C"/>
            </w:tcBorders>
            <w:vAlign w:val="center"/>
          </w:tcPr>
          <w:p w14:paraId="7FE1BC46" w14:textId="77777777" w:rsidR="00F81672" w:rsidRDefault="001352BF">
            <w:pPr>
              <w:pStyle w:val="P68B1DB1-TableParagraph17"/>
              <w:spacing w:before="108"/>
              <w:jc w:val="both"/>
            </w:pPr>
            <w:r>
              <w:t>0240</w:t>
            </w:r>
          </w:p>
        </w:tc>
        <w:tc>
          <w:tcPr>
            <w:tcW w:w="8003" w:type="dxa"/>
            <w:tcBorders>
              <w:top w:val="single" w:sz="4" w:space="0" w:color="1A171C"/>
              <w:left w:val="single" w:sz="4" w:space="0" w:color="1A171C"/>
              <w:bottom w:val="single" w:sz="4" w:space="0" w:color="1A171C"/>
              <w:right w:val="nil"/>
            </w:tcBorders>
            <w:vAlign w:val="center"/>
          </w:tcPr>
          <w:p w14:paraId="7FE1BC47" w14:textId="77777777" w:rsidR="00F81672" w:rsidRDefault="001352BF">
            <w:pPr>
              <w:pStyle w:val="P68B1DB1-TableParagraph14"/>
              <w:spacing w:before="108"/>
              <w:rPr>
                <w:bCs/>
              </w:rPr>
            </w:pPr>
            <w:r>
              <w:t>Vervangbaarheid</w:t>
            </w:r>
          </w:p>
          <w:p w14:paraId="7FE1BC48" w14:textId="77777777" w:rsidR="00F81672" w:rsidRDefault="001352BF">
            <w:pPr>
              <w:pStyle w:val="P68B1DB1-TableParagraph13"/>
              <w:spacing w:before="108"/>
            </w:pPr>
            <w:r>
              <w:t>Artikel 6, lid 3, van Gedelegeerde Verordening (EU) 2016/778</w:t>
            </w:r>
          </w:p>
          <w:p w14:paraId="7FE1BC49" w14:textId="77777777" w:rsidR="00F81672" w:rsidRDefault="001352BF">
            <w:pPr>
              <w:pStyle w:val="P68B1DB1-TableParagraph13"/>
              <w:spacing w:before="108"/>
            </w:pPr>
            <w:r>
              <w:t>Een functie geldt als vervangbaar indien deze op aanvaardbare wijze en binnen een redelijke termijn kan worden vervangen, waardoor systemische problemen voor de reële economie en de financiële markten kunnen worden vermeden. Hierbij rekening houden met het volgende:</w:t>
            </w:r>
          </w:p>
          <w:p w14:paraId="7FE1BC4A" w14:textId="77777777" w:rsidR="00F81672" w:rsidRDefault="001352BF">
            <w:pPr>
              <w:pStyle w:val="P68B1DB1-TableParagraph13"/>
              <w:spacing w:before="108"/>
            </w:pPr>
            <w:r>
              <w:t xml:space="preserve">(a) de structuur van de markt voor deze functie en de beschikbaarheid van alternatieve aanbieders; </w:t>
            </w:r>
          </w:p>
          <w:p w14:paraId="7FE1BC4B" w14:textId="77777777" w:rsidR="00F81672" w:rsidRDefault="001352BF">
            <w:pPr>
              <w:pStyle w:val="P68B1DB1-TableParagraph13"/>
              <w:spacing w:before="108"/>
            </w:pPr>
            <w:r>
              <w:t xml:space="preserve">(b) de mogelijkheden van andere aanbieders op het gebied van capaciteit, de vereisten om de functie te kunnen uitvoeren en de potentiële belemmeringen voor toetreding of uitbreiding; </w:t>
            </w:r>
          </w:p>
          <w:p w14:paraId="7FE1BC4C" w14:textId="77777777" w:rsidR="00F81672" w:rsidRDefault="001352BF">
            <w:pPr>
              <w:pStyle w:val="P68B1DB1-TableParagraph13"/>
              <w:spacing w:before="108"/>
            </w:pPr>
            <w:r>
              <w:t xml:space="preserve">(c) de prikkel voor andere aanbieders om deze activiteiten aan te vatten; </w:t>
            </w:r>
          </w:p>
          <w:p w14:paraId="7FE1BC4D" w14:textId="77777777" w:rsidR="00F81672" w:rsidRDefault="001352BF">
            <w:pPr>
              <w:pStyle w:val="P68B1DB1-TableParagraph13"/>
              <w:spacing w:before="108"/>
            </w:pPr>
            <w:r>
              <w:t>(d) de tijd die de gebruikers van de dienst nodig hebben om over te stappen naar de nieuwe dienstverrichter en de kosten van deze overstap, de tijd die andere concurrenten nodig hebben om de functies over te nemen, en de vraag of die tijd voldoende is om een aanzienlijke verstoring te voorkomen naar gelang van de aard van de dienst.</w:t>
            </w:r>
          </w:p>
          <w:p w14:paraId="7FE1BC4E" w14:textId="5259F9E9" w:rsidR="00F81672" w:rsidRDefault="001352BF">
            <w:pPr>
              <w:pStyle w:val="P68B1DB1-TableParagraph13"/>
              <w:spacing w:before="108"/>
            </w:pPr>
            <w:r>
              <w:t xml:space="preserve">Geef een algemene beoordeling van de verwachte mate van substitueerbaarheid voor elke functie, rekening houdend met de verschillende eerder beoordeelde dimensies (marktaandeel, marktconcentratie, tijd tot vervanging, juridische belemmeringen en operationele vereisten voor toetreding of uitbreiding). Deze beoordeling wordt kwalitatief uitgedrukt als “hoog”, “middelhoog”, “middelhoog” of “laag”. </w:t>
            </w:r>
          </w:p>
          <w:p w14:paraId="7FE1BC4F" w14:textId="2848C2C9" w:rsidR="00F81672" w:rsidRDefault="001352BF">
            <w:pPr>
              <w:pStyle w:val="P68B1DB1-TableParagraph13"/>
              <w:spacing w:before="108"/>
            </w:pPr>
            <w:r>
              <w:t>“High” wordt geselecteerd indien een functie binnen redelijke termijn gemakkelijk op vergelijkbare voorwaarden kan worden uitgevoerd door een andere bank;</w:t>
            </w:r>
          </w:p>
          <w:p w14:paraId="7FE1BC50" w14:textId="60D54ED6" w:rsidR="00F81672" w:rsidRDefault="001352BF">
            <w:pPr>
              <w:pStyle w:val="P68B1DB1-TableParagraph13"/>
              <w:spacing w:before="108"/>
            </w:pPr>
            <w:r>
              <w:t xml:space="preserve">“Laag” indien een functie niet gemakkelijk of snel kan worden vervangen; </w:t>
            </w:r>
          </w:p>
          <w:p w14:paraId="7FE1BC51" w14:textId="0F9A1660" w:rsidR="00F81672" w:rsidRDefault="001352BF">
            <w:pPr>
              <w:pStyle w:val="P68B1DB1-TableParagraph13"/>
              <w:spacing w:before="108"/>
            </w:pPr>
            <w:r>
              <w:t>“Medium High” en “Medium Low” voor tussenliggende gevallen, rekening houdende met verschillende dimensies (bv. marktaandeel, marktconcentratie, tijd tot vervanging, alsmede wettelijke barrières en operationele voorwaarden voor toetreding of uitbreiding).</w:t>
            </w:r>
          </w:p>
        </w:tc>
      </w:tr>
      <w:tr w:rsidR="00F81672" w14:paraId="7FE1BC57" w14:textId="77777777">
        <w:tc>
          <w:tcPr>
            <w:tcW w:w="1080" w:type="dxa"/>
            <w:tcBorders>
              <w:top w:val="single" w:sz="4" w:space="0" w:color="1A171C"/>
              <w:left w:val="nil"/>
              <w:bottom w:val="single" w:sz="4" w:space="0" w:color="1A171C"/>
              <w:right w:val="single" w:sz="4" w:space="0" w:color="1A171C"/>
            </w:tcBorders>
            <w:vAlign w:val="center"/>
          </w:tcPr>
          <w:p w14:paraId="7FE1BC53" w14:textId="77777777" w:rsidR="00F81672" w:rsidRDefault="001352BF">
            <w:pPr>
              <w:pStyle w:val="P68B1DB1-TableParagraph17"/>
              <w:spacing w:before="108"/>
              <w:jc w:val="both"/>
            </w:pPr>
            <w:r>
              <w:t>0250</w:t>
            </w:r>
          </w:p>
        </w:tc>
        <w:tc>
          <w:tcPr>
            <w:tcW w:w="8003" w:type="dxa"/>
            <w:tcBorders>
              <w:top w:val="single" w:sz="4" w:space="0" w:color="1A171C"/>
              <w:left w:val="single" w:sz="4" w:space="0" w:color="1A171C"/>
              <w:bottom w:val="single" w:sz="4" w:space="0" w:color="1A171C"/>
              <w:right w:val="nil"/>
            </w:tcBorders>
            <w:vAlign w:val="center"/>
          </w:tcPr>
          <w:p w14:paraId="7FE1BC54" w14:textId="77777777" w:rsidR="00F81672" w:rsidRDefault="001352BF">
            <w:pPr>
              <w:pStyle w:val="P68B1DB1-TableParagraph14"/>
              <w:spacing w:before="108"/>
              <w:rPr>
                <w:bCs/>
              </w:rPr>
            </w:pPr>
            <w:r>
              <w:t>Kritieke functie</w:t>
            </w:r>
          </w:p>
          <w:p w14:paraId="7FE1BC55" w14:textId="77777777" w:rsidR="00F81672" w:rsidRDefault="001352BF">
            <w:pPr>
              <w:pStyle w:val="P68B1DB1-TableParagraph13"/>
              <w:spacing w:before="108"/>
            </w:pPr>
            <w:r>
              <w:t>In deze kolom rapporteren of, rekening houdende met de impact- en substitutabiliteitsanalyse uitgevoerd door de instelling, de economische functie als kritiek voor de markt van het betrokken land geldt.</w:t>
            </w:r>
          </w:p>
          <w:p w14:paraId="7FE1BC56" w14:textId="77777777" w:rsidR="00F81672" w:rsidRDefault="001352BF">
            <w:pPr>
              <w:pStyle w:val="P68B1DB1-TableParagraph13"/>
              <w:spacing w:before="108"/>
            </w:pPr>
            <w:r>
              <w:t>Rapporteer “Ja” of “Nee”.</w:t>
            </w:r>
          </w:p>
        </w:tc>
      </w:tr>
      <w:tr w:rsidR="00F81672" w14:paraId="7FE1BC5B" w14:textId="77777777">
        <w:tc>
          <w:tcPr>
            <w:tcW w:w="1080" w:type="dxa"/>
            <w:tcBorders>
              <w:top w:val="single" w:sz="4" w:space="0" w:color="1A171C"/>
              <w:left w:val="nil"/>
              <w:bottom w:val="single" w:sz="4" w:space="0" w:color="1A171C"/>
              <w:right w:val="single" w:sz="4" w:space="0" w:color="1A171C"/>
            </w:tcBorders>
            <w:vAlign w:val="center"/>
          </w:tcPr>
          <w:p w14:paraId="7FE1BC58" w14:textId="77777777" w:rsidR="00F81672" w:rsidRDefault="001352BF">
            <w:pPr>
              <w:pStyle w:val="P68B1DB1-TableParagraph17"/>
              <w:spacing w:before="108"/>
              <w:jc w:val="both"/>
            </w:pPr>
            <w:r>
              <w:t>0260</w:t>
            </w:r>
          </w:p>
        </w:tc>
        <w:tc>
          <w:tcPr>
            <w:tcW w:w="8003" w:type="dxa"/>
            <w:tcBorders>
              <w:top w:val="single" w:sz="4" w:space="0" w:color="1A171C"/>
              <w:left w:val="single" w:sz="4" w:space="0" w:color="1A171C"/>
              <w:bottom w:val="single" w:sz="4" w:space="0" w:color="1A171C"/>
              <w:right w:val="nil"/>
            </w:tcBorders>
            <w:vAlign w:val="center"/>
          </w:tcPr>
          <w:p w14:paraId="7FE1BC59" w14:textId="77777777" w:rsidR="00F81672" w:rsidRDefault="001352BF">
            <w:pPr>
              <w:pStyle w:val="P68B1DB1-TableParagraph14"/>
              <w:spacing w:before="108"/>
              <w:rPr>
                <w:bCs/>
              </w:rPr>
            </w:pPr>
            <w:r>
              <w:t>Opmerkingen van de groep</w:t>
            </w:r>
          </w:p>
          <w:p w14:paraId="7FE1BC5A" w14:textId="77777777" w:rsidR="00F81672" w:rsidRDefault="001352BF">
            <w:pPr>
              <w:pStyle w:val="P68B1DB1-TableParagraph13"/>
              <w:spacing w:before="108"/>
            </w:pPr>
            <w:r>
              <w:t xml:space="preserve">Dit veld stelt de verslaggevende entiteit in staat eventuele veronderstellingen toe te lichten die zijn </w:t>
            </w:r>
            <w:r>
              <w:lastRenderedPageBreak/>
              <w:t>gebruikt bij de beoordeling van de kriticiteit van de gerapporteerde functie (s).</w:t>
            </w:r>
          </w:p>
        </w:tc>
      </w:tr>
    </w:tbl>
    <w:p w14:paraId="7FE1BC5C" w14:textId="77777777" w:rsidR="00F81672" w:rsidRDefault="00F81672">
      <w:pPr>
        <w:pStyle w:val="Instructionsberschrift2"/>
        <w:rPr>
          <w:rFonts w:ascii="Times New Roman" w:hAnsi="Times New Roman" w:cs="Times New Roman"/>
        </w:rPr>
      </w:pPr>
    </w:p>
    <w:p w14:paraId="7FE1BC5D" w14:textId="5C971E12" w:rsidR="00F81672" w:rsidRDefault="001352BF">
      <w:pPr>
        <w:pStyle w:val="P68B1DB1-Instructionsberschrift25"/>
      </w:pPr>
      <w:bookmarkStart w:id="113" w:name="_Toc208245056"/>
      <w:r>
        <w:t>II.13.</w:t>
      </w:r>
      <w:r>
        <w:tab/>
        <w:t>Z 07.01.4 FUNC 1 CM</w:t>
      </w:r>
      <w:bookmarkEnd w:id="113"/>
    </w:p>
    <w:p w14:paraId="7FE1BC65" w14:textId="77777777" w:rsidR="00F81672" w:rsidRDefault="00F81672">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F81672" w14:paraId="7FE1BC68"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C66" w14:textId="77777777" w:rsidR="00F81672" w:rsidRDefault="001352BF">
            <w:pPr>
              <w:pStyle w:val="P68B1DB1-TableParagraph17"/>
              <w:spacing w:before="108"/>
              <w:ind w:left="85"/>
              <w:jc w:val="both"/>
            </w:pPr>
            <w:r>
              <w:t>Kolommen</w:t>
            </w:r>
          </w:p>
        </w:tc>
        <w:tc>
          <w:tcPr>
            <w:tcW w:w="8003" w:type="dxa"/>
            <w:tcBorders>
              <w:top w:val="single" w:sz="4" w:space="0" w:color="1A171C"/>
              <w:left w:val="single" w:sz="4" w:space="0" w:color="1A171C"/>
              <w:bottom w:val="single" w:sz="4" w:space="0" w:color="1A171C"/>
              <w:right w:val="nil"/>
            </w:tcBorders>
            <w:shd w:val="clear" w:color="auto" w:fill="E4E5E5"/>
          </w:tcPr>
          <w:p w14:paraId="7FE1BC67" w14:textId="77777777" w:rsidR="00F81672" w:rsidRDefault="001352BF">
            <w:pPr>
              <w:pStyle w:val="P68B1DB1-TableParagraph17"/>
              <w:spacing w:before="108"/>
              <w:ind w:left="85" w:right="1"/>
              <w:jc w:val="both"/>
            </w:pPr>
            <w:r>
              <w:t>Instructies</w:t>
            </w:r>
          </w:p>
        </w:tc>
      </w:tr>
      <w:tr w:rsidR="00F81672" w14:paraId="7FE1BC6C" w14:textId="77777777">
        <w:tc>
          <w:tcPr>
            <w:tcW w:w="1080" w:type="dxa"/>
            <w:tcBorders>
              <w:top w:val="single" w:sz="4" w:space="0" w:color="1A171C"/>
              <w:left w:val="nil"/>
              <w:bottom w:val="single" w:sz="4" w:space="0" w:color="1A171C"/>
              <w:right w:val="single" w:sz="4" w:space="0" w:color="1A171C"/>
            </w:tcBorders>
            <w:vAlign w:val="center"/>
          </w:tcPr>
          <w:p w14:paraId="7FE1BC69" w14:textId="77777777" w:rsidR="00F81672" w:rsidRDefault="001352BF">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C6A" w14:textId="77777777" w:rsidR="00F81672" w:rsidRDefault="001352BF">
            <w:pPr>
              <w:pStyle w:val="P68B1DB1-TableParagraph14"/>
              <w:spacing w:before="108"/>
              <w:ind w:left="85"/>
              <w:jc w:val="both"/>
              <w:rPr>
                <w:bCs/>
              </w:rPr>
            </w:pPr>
            <w:r>
              <w:t>Beschrijving economische functie</w:t>
            </w:r>
          </w:p>
          <w:p w14:paraId="7FE1BC6B" w14:textId="673475F1" w:rsidR="00F81672" w:rsidRDefault="001352BF">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Wanneer de economische functie van het type “Andere” is (</w:t>
            </w:r>
            <w:r>
              <w:t xml:space="preserve">Z 07.01.4 FUNC 1 CM </w:t>
            </w:r>
            <w:r>
              <w:rPr>
                <w:rFonts w:ascii="Times New Roman" w:eastAsia="Cambria" w:hAnsi="Times New Roman" w:cs="Times New Roman"/>
                <w:color w:val="000000" w:themeColor="text1"/>
                <w:sz w:val="20"/>
                <w:szCs w:val="20"/>
              </w:rPr>
              <w:t xml:space="preserve">r0290 tot en met r0310), moet een beschrijving van die functie worden verstrekt. </w:t>
            </w:r>
          </w:p>
        </w:tc>
      </w:tr>
      <w:tr w:rsidR="00F81672" w14:paraId="7FE1BC70" w14:textId="77777777">
        <w:tc>
          <w:tcPr>
            <w:tcW w:w="1080" w:type="dxa"/>
            <w:tcBorders>
              <w:top w:val="single" w:sz="4" w:space="0" w:color="1A171C"/>
              <w:left w:val="nil"/>
              <w:bottom w:val="single" w:sz="4" w:space="0" w:color="1A171C"/>
              <w:right w:val="single" w:sz="4" w:space="0" w:color="1A171C"/>
            </w:tcBorders>
            <w:vAlign w:val="center"/>
          </w:tcPr>
          <w:p w14:paraId="7FE1BC6D" w14:textId="77777777" w:rsidR="00F81672" w:rsidRDefault="001352BF">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C6E" w14:textId="77777777" w:rsidR="00F81672" w:rsidRDefault="001352BF">
            <w:pPr>
              <w:pStyle w:val="P68B1DB1-TableParagraph14"/>
              <w:spacing w:before="108"/>
              <w:ind w:left="85"/>
              <w:jc w:val="both"/>
              <w:rPr>
                <w:bCs/>
              </w:rPr>
            </w:pPr>
            <w:r>
              <w:t xml:space="preserve">Marktaandeel </w:t>
            </w:r>
          </w:p>
          <w:p w14:paraId="7FE1BC6F" w14:textId="629D801B" w:rsidR="00F81672" w:rsidRDefault="001352BF">
            <w:pPr>
              <w:pStyle w:val="P68B1DB1-TableParagraph17"/>
              <w:spacing w:before="108"/>
              <w:ind w:left="85"/>
            </w:pPr>
            <w:r>
              <w:t>Raming van het marktaandeel van de instelling of groep voor de economische functie in het respectieve land of geografische gebied. Een percentage van de totale markt in termen van het nominale bedrag voor derivaten; de boekwaarde voor secundaire markten en vergoedingsbaten voor primaire markten.</w:t>
            </w:r>
          </w:p>
        </w:tc>
      </w:tr>
      <w:tr w:rsidR="00F81672" w14:paraId="7FE1BC77" w14:textId="77777777">
        <w:tc>
          <w:tcPr>
            <w:tcW w:w="1080" w:type="dxa"/>
            <w:tcBorders>
              <w:top w:val="single" w:sz="4" w:space="0" w:color="1A171C"/>
              <w:left w:val="nil"/>
              <w:bottom w:val="single" w:sz="4" w:space="0" w:color="1A171C"/>
              <w:right w:val="single" w:sz="4" w:space="0" w:color="1A171C"/>
            </w:tcBorders>
            <w:vAlign w:val="center"/>
          </w:tcPr>
          <w:p w14:paraId="7FE1BC71" w14:textId="77777777" w:rsidR="00F81672" w:rsidRDefault="001352BF">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C72" w14:textId="77777777" w:rsidR="00F81672" w:rsidRDefault="001352BF">
            <w:pPr>
              <w:pStyle w:val="P68B1DB1-TableParagraph14"/>
              <w:spacing w:before="108"/>
              <w:rPr>
                <w:bCs/>
              </w:rPr>
            </w:pPr>
            <w:r>
              <w:t>Notioneel bedrag</w:t>
            </w:r>
          </w:p>
          <w:p w14:paraId="7FE1BC73" w14:textId="77777777" w:rsidR="00F81672" w:rsidRDefault="001352BF">
            <w:pPr>
              <w:pStyle w:val="P68B1DB1-TableParagraph17"/>
              <w:spacing w:before="108"/>
            </w:pPr>
            <w:r>
              <w:t xml:space="preserve">bruto nominaal bedrag van alle transacties die op de referentiedatum zijn afgesloten maar nog niet zijn afgewikkeld. </w:t>
            </w:r>
          </w:p>
          <w:p w14:paraId="7FE1BC74" w14:textId="77777777" w:rsidR="00F81672" w:rsidRDefault="001352BF">
            <w:pPr>
              <w:pStyle w:val="P68B1DB1-TableParagraph17"/>
              <w:spacing w:before="108"/>
            </w:pPr>
            <w:r>
              <w:t>Referenties: FINREP, bijlage V, deel 2, punt 133 (voor de definitie); voor de gegevens FINREP bijlage III; IV en V,</w:t>
            </w:r>
          </w:p>
          <w:p w14:paraId="7FE1BC75" w14:textId="77777777" w:rsidR="00F81672" w:rsidRDefault="001352BF">
            <w:pPr>
              <w:pStyle w:val="P68B1DB1-TableParagraph17"/>
              <w:spacing w:before="108"/>
            </w:pPr>
            <w:r>
              <w:t>— Totaal derivaten (4.1-4.2): Template F 10.00, kolom 030, rij 290.</w:t>
            </w:r>
          </w:p>
          <w:p w14:paraId="7FE1BC76" w14:textId="77777777" w:rsidR="00F81672" w:rsidRDefault="001352BF">
            <w:pPr>
              <w:pStyle w:val="P68B1DB1-TableParagraph17"/>
              <w:spacing w:before="108"/>
            </w:pPr>
            <w:r>
              <w:t>— OTC derivaten (4.1): Template F 10.00, kolom 030, rijen 300+ 310+ 320.</w:t>
            </w:r>
          </w:p>
        </w:tc>
      </w:tr>
      <w:tr w:rsidR="00F81672" w14:paraId="7FE1BC7C" w14:textId="77777777">
        <w:tc>
          <w:tcPr>
            <w:tcW w:w="1080" w:type="dxa"/>
            <w:tcBorders>
              <w:top w:val="single" w:sz="4" w:space="0" w:color="1A171C"/>
              <w:left w:val="nil"/>
              <w:bottom w:val="single" w:sz="4" w:space="0" w:color="1A171C"/>
              <w:right w:val="single" w:sz="4" w:space="0" w:color="1A171C"/>
            </w:tcBorders>
            <w:vAlign w:val="center"/>
          </w:tcPr>
          <w:p w14:paraId="7FE1BC78" w14:textId="77777777" w:rsidR="00F81672" w:rsidRDefault="001352BF">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C79" w14:textId="77777777" w:rsidR="00F81672" w:rsidRDefault="001352BF">
            <w:pPr>
              <w:pStyle w:val="P68B1DB1-TableParagraph14"/>
              <w:spacing w:before="108"/>
              <w:rPr>
                <w:bCs/>
              </w:rPr>
            </w:pPr>
            <w:r>
              <w:t>Boekwaarde</w:t>
            </w:r>
          </w:p>
          <w:p w14:paraId="7FE1BC7A" w14:textId="77777777" w:rsidR="00F81672" w:rsidRDefault="001352BF">
            <w:pPr>
              <w:pStyle w:val="P68B1DB1-TableParagraph17"/>
              <w:spacing w:before="108"/>
            </w:pPr>
            <w:r>
              <w:t>De boekwaarde die aan de actiefzijde van de balans moet worden gerapporteerd, met inbegrip van opgelopen rente [FINREP: Bijlage V, deel 1, punt 27] voor eigenvermogensinstrumenten en schuldbewijzen [FINREP: Bijlage V, deel 1, punt 31], ingedeeld als “aangehouden voor verhandeling” [FINREP: Bijlage V, deel 1, lid 15, onder a), en lid 16, onder a)].</w:t>
            </w:r>
          </w:p>
          <w:p w14:paraId="7FE1BC7B" w14:textId="77777777" w:rsidR="00F81672" w:rsidRDefault="001352BF">
            <w:pPr>
              <w:pStyle w:val="P68B1DB1-TableParagraph17"/>
              <w:spacing w:before="108"/>
            </w:pPr>
            <w:r>
              <w:t>Referentie: FINREP: Bijlage III, template F 04.01, kolom 010, rijen 010+ 060+ 120.</w:t>
            </w:r>
          </w:p>
        </w:tc>
      </w:tr>
      <w:tr w:rsidR="00F81672" w14:paraId="7FE1BC81" w14:textId="77777777">
        <w:tc>
          <w:tcPr>
            <w:tcW w:w="1080" w:type="dxa"/>
            <w:tcBorders>
              <w:top w:val="single" w:sz="4" w:space="0" w:color="1A171C"/>
              <w:left w:val="nil"/>
              <w:bottom w:val="single" w:sz="4" w:space="0" w:color="1A171C"/>
              <w:right w:val="single" w:sz="4" w:space="0" w:color="1A171C"/>
            </w:tcBorders>
            <w:vAlign w:val="center"/>
          </w:tcPr>
          <w:p w14:paraId="7FE1BC7D" w14:textId="77777777" w:rsidR="00F81672" w:rsidRDefault="001352BF">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C7E" w14:textId="77777777" w:rsidR="00F81672" w:rsidRDefault="001352BF">
            <w:pPr>
              <w:pStyle w:val="P68B1DB1-TableParagraph14"/>
              <w:spacing w:before="108"/>
              <w:jc w:val="both"/>
              <w:rPr>
                <w:bCs/>
              </w:rPr>
            </w:pPr>
            <w:r>
              <w:t>Honoraria</w:t>
            </w:r>
          </w:p>
          <w:p w14:paraId="7FE1BC7F" w14:textId="77777777" w:rsidR="00F81672" w:rsidRDefault="001352BF">
            <w:pPr>
              <w:pStyle w:val="P68B1DB1-TableParagraph13"/>
              <w:spacing w:before="108"/>
              <w:jc w:val="both"/>
            </w:pPr>
            <w:r>
              <w:t>Ontvangen vergoedingen en provisies voor betrokkenheid bij het initiëren of uitgeven van effecten die niet door de instelling zijn geïnitieerd of uitgegeven.</w:t>
            </w:r>
          </w:p>
          <w:p w14:paraId="7FE1BC80" w14:textId="77777777" w:rsidR="00F81672" w:rsidRDefault="001352BF">
            <w:pPr>
              <w:pStyle w:val="P68B1DB1-TableParagraph13"/>
              <w:spacing w:before="108"/>
              <w:jc w:val="both"/>
            </w:pPr>
            <w:r>
              <w:t>Referentie: FINREP: Bijlage III, template F 22.01, kolom 010, rijen 030+ 180.</w:t>
            </w:r>
          </w:p>
        </w:tc>
      </w:tr>
      <w:tr w:rsidR="00F81672" w14:paraId="7FE1BC87" w14:textId="77777777">
        <w:tc>
          <w:tcPr>
            <w:tcW w:w="1080" w:type="dxa"/>
            <w:tcBorders>
              <w:top w:val="single" w:sz="4" w:space="0" w:color="1A171C"/>
              <w:left w:val="nil"/>
              <w:bottom w:val="single" w:sz="4" w:space="0" w:color="1A171C"/>
              <w:right w:val="single" w:sz="4" w:space="0" w:color="1A171C"/>
            </w:tcBorders>
            <w:vAlign w:val="center"/>
          </w:tcPr>
          <w:p w14:paraId="7FE1BC82" w14:textId="77777777" w:rsidR="00F81672" w:rsidRDefault="001352BF">
            <w:pPr>
              <w:pStyle w:val="P68B1DB1-TableParagraph17"/>
              <w:spacing w:before="108"/>
              <w:jc w:val="both"/>
            </w:pPr>
            <w:r>
              <w:t>0060-0080</w:t>
            </w:r>
          </w:p>
        </w:tc>
        <w:tc>
          <w:tcPr>
            <w:tcW w:w="8003" w:type="dxa"/>
            <w:tcBorders>
              <w:top w:val="single" w:sz="4" w:space="0" w:color="1A171C"/>
              <w:left w:val="single" w:sz="4" w:space="0" w:color="1A171C"/>
              <w:bottom w:val="single" w:sz="4" w:space="0" w:color="1A171C"/>
              <w:right w:val="nil"/>
            </w:tcBorders>
            <w:vAlign w:val="center"/>
          </w:tcPr>
          <w:p w14:paraId="7FE1BC83" w14:textId="77777777" w:rsidR="00F81672" w:rsidRDefault="001352BF">
            <w:pPr>
              <w:pStyle w:val="P68B1DB1-TableParagraph14"/>
              <w:spacing w:before="108"/>
              <w:jc w:val="both"/>
              <w:rPr>
                <w:bCs/>
              </w:rPr>
            </w:pPr>
            <w:r>
              <w:t>Grensoverschrijdende waarde</w:t>
            </w:r>
          </w:p>
          <w:p w14:paraId="7FE1BC84" w14:textId="4F4878AE" w:rsidR="00F81672" w:rsidRDefault="001352BF">
            <w:pPr>
              <w:pStyle w:val="P68B1DB1-TableParagraph13"/>
              <w:spacing w:before="108"/>
              <w:jc w:val="both"/>
            </w:pPr>
            <w:r>
              <w:t xml:space="preserve">Derivaten: het buiten het thuisland of het betrokken land uitstaande notionele bedrag. </w:t>
            </w:r>
          </w:p>
          <w:p w14:paraId="7FE1BC85" w14:textId="77777777" w:rsidR="00F81672" w:rsidRDefault="001352BF">
            <w:pPr>
              <w:pStyle w:val="P68B1DB1-TableParagraph13"/>
              <w:spacing w:before="108"/>
              <w:jc w:val="both"/>
            </w:pPr>
            <w:r>
              <w:t>Secundaire markten: bruto boekwaarde uitstaand buiten het thuisland of het betrokken land. Achtergrondreferentie: FINREP bijlage III, tabel 20.04, kolom 011, rijen 040 + 080, alle landen behalve het land van herkomst of het betrokken land.</w:t>
            </w:r>
          </w:p>
          <w:p w14:paraId="7FE1BC86" w14:textId="68837303" w:rsidR="00F81672" w:rsidRDefault="001352BF">
            <w:pPr>
              <w:pStyle w:val="P68B1DB1-TableParagraph13"/>
              <w:spacing w:before="108"/>
              <w:jc w:val="both"/>
            </w:pPr>
            <w:r>
              <w:t>Primaire markten: de inkomsten uit vergoedingen die buiten het thuisland of het betrokken land worden gegenereerd.</w:t>
            </w:r>
          </w:p>
        </w:tc>
      </w:tr>
      <w:tr w:rsidR="00F81672" w14:paraId="7FE1BC8B" w14:textId="77777777">
        <w:tc>
          <w:tcPr>
            <w:tcW w:w="1080" w:type="dxa"/>
            <w:tcBorders>
              <w:top w:val="single" w:sz="4" w:space="0" w:color="1A171C"/>
              <w:left w:val="nil"/>
              <w:bottom w:val="single" w:sz="4" w:space="0" w:color="1A171C"/>
              <w:right w:val="single" w:sz="4" w:space="0" w:color="1A171C"/>
            </w:tcBorders>
            <w:vAlign w:val="center"/>
          </w:tcPr>
          <w:p w14:paraId="7FE1BC88" w14:textId="77777777" w:rsidR="00F81672" w:rsidRDefault="001352BF">
            <w:pPr>
              <w:pStyle w:val="P68B1DB1-TableParagraph17"/>
              <w:spacing w:before="108"/>
              <w:ind w:left="85"/>
              <w:jc w:val="both"/>
            </w:pPr>
            <w:r>
              <w:t>0090-0100</w:t>
            </w:r>
          </w:p>
        </w:tc>
        <w:tc>
          <w:tcPr>
            <w:tcW w:w="8003" w:type="dxa"/>
            <w:tcBorders>
              <w:top w:val="single" w:sz="4" w:space="0" w:color="1A171C"/>
              <w:left w:val="single" w:sz="4" w:space="0" w:color="1A171C"/>
              <w:bottom w:val="single" w:sz="4" w:space="0" w:color="1A171C"/>
              <w:right w:val="nil"/>
            </w:tcBorders>
            <w:vAlign w:val="center"/>
          </w:tcPr>
          <w:p w14:paraId="7FE1BC89" w14:textId="77777777" w:rsidR="00F81672" w:rsidRDefault="001352BF">
            <w:pPr>
              <w:pStyle w:val="P68B1DB1-TableParagraph14"/>
              <w:spacing w:before="108"/>
              <w:jc w:val="both"/>
              <w:rPr>
                <w:bCs/>
              </w:rPr>
            </w:pPr>
            <w:r>
              <w:t>Aantal tegenpartijen of transacties.</w:t>
            </w:r>
          </w:p>
          <w:p w14:paraId="7FE1BC8A" w14:textId="77777777" w:rsidR="00F81672" w:rsidRDefault="001352BF">
            <w:pPr>
              <w:pStyle w:val="P68B1DB1-TableParagraph13"/>
              <w:spacing w:before="108"/>
              <w:jc w:val="both"/>
              <w:rPr>
                <w:b/>
                <w:bCs/>
              </w:rPr>
            </w:pPr>
            <w:r>
              <w:t xml:space="preserve">Voor derivaten en secundaire markten: totaal aantal tegenpartijen. Voor primaire markten: het totale </w:t>
            </w:r>
            <w:r>
              <w:lastRenderedPageBreak/>
              <w:t>aantal overnemingstransacties.</w:t>
            </w:r>
          </w:p>
        </w:tc>
      </w:tr>
      <w:tr w:rsidR="00F81672" w14:paraId="7FE1BC94" w14:textId="77777777">
        <w:tc>
          <w:tcPr>
            <w:tcW w:w="1080" w:type="dxa"/>
            <w:tcBorders>
              <w:top w:val="single" w:sz="4" w:space="0" w:color="1A171C"/>
              <w:left w:val="nil"/>
              <w:bottom w:val="single" w:sz="4" w:space="0" w:color="1A171C"/>
              <w:right w:val="single" w:sz="4" w:space="0" w:color="1A171C"/>
            </w:tcBorders>
            <w:vAlign w:val="center"/>
          </w:tcPr>
          <w:p w14:paraId="7FE1BC8C" w14:textId="77777777" w:rsidR="00F81672" w:rsidRDefault="001352BF">
            <w:pPr>
              <w:pStyle w:val="P68B1DB1-TableParagraph17"/>
              <w:spacing w:before="108"/>
              <w:ind w:left="85"/>
              <w:jc w:val="both"/>
            </w:pPr>
            <w:r>
              <w:lastRenderedPageBreak/>
              <w:t>0110-0180</w:t>
            </w:r>
          </w:p>
        </w:tc>
        <w:tc>
          <w:tcPr>
            <w:tcW w:w="8003" w:type="dxa"/>
            <w:tcBorders>
              <w:top w:val="single" w:sz="4" w:space="0" w:color="1A171C"/>
              <w:left w:val="single" w:sz="4" w:space="0" w:color="1A171C"/>
              <w:bottom w:val="single" w:sz="4" w:space="0" w:color="1A171C"/>
              <w:right w:val="nil"/>
            </w:tcBorders>
            <w:vAlign w:val="center"/>
          </w:tcPr>
          <w:p w14:paraId="7FE1BC8D" w14:textId="77777777" w:rsidR="00F81672" w:rsidRDefault="001352BF">
            <w:pPr>
              <w:pStyle w:val="P68B1DB1-TableParagraph14"/>
              <w:spacing w:before="108"/>
              <w:jc w:val="both"/>
              <w:rPr>
                <w:bCs/>
              </w:rPr>
            </w:pPr>
            <w:r>
              <w:t>Effect- en substitueerbaarheidsanalyses</w:t>
            </w:r>
          </w:p>
          <w:p w14:paraId="7FE1BC8E" w14:textId="77777777" w:rsidR="00F81672" w:rsidRDefault="001352BF">
            <w:pPr>
              <w:pStyle w:val="P68B1DB1-TableParagraph13"/>
              <w:spacing w:before="108"/>
              <w:jc w:val="both"/>
            </w:pPr>
            <w:r>
              <w:t>De beoordelingscriteria voor het effect op derden omvatten de volgende elementen overeenkomstig Gedelegeerde Verordening (EU) 2016/778 van de Commissie inzake kritieke functies:</w:t>
            </w:r>
          </w:p>
          <w:p w14:paraId="7FE1BC8F" w14:textId="77777777" w:rsidR="00F81672" w:rsidRDefault="001352BF">
            <w:pPr>
              <w:pStyle w:val="P68B1DB1-ListParagraph38"/>
              <w:numPr>
                <w:ilvl w:val="0"/>
                <w:numId w:val="131"/>
              </w:numPr>
              <w:spacing w:line="276" w:lineRule="auto"/>
            </w:pPr>
            <w:r>
              <w:t>de aard en de reikwijdte van de activiteiten, het wereldwijde, nationale of regionale bereik van de transacties, en het aantal en het volume daarvan; het aantal klanten en tegenpartijen; het aantal klanten voor wie de instelling de enige of de voornaamste bancaire partner is;</w:t>
            </w:r>
          </w:p>
          <w:p w14:paraId="7FE1BC90" w14:textId="77777777" w:rsidR="00F81672" w:rsidRDefault="001352BF">
            <w:pPr>
              <w:pStyle w:val="P68B1DB1-ListParagraph38"/>
              <w:numPr>
                <w:ilvl w:val="0"/>
                <w:numId w:val="131"/>
              </w:numPr>
              <w:spacing w:line="276" w:lineRule="auto"/>
            </w:pPr>
            <w:r>
              <w:t>de relevantie van de instelling op lokaal, regionaal, nationaal of Europees niveau, naar gelang van de betrokken markt. De relevantie van de instelling kan worden beoordeeld aan de hand van het marktaandeel, de verwevenheid, de complexiteit en de grensoverschrijdende activiteiten;</w:t>
            </w:r>
          </w:p>
          <w:p w14:paraId="7FE1BC91" w14:textId="77777777" w:rsidR="00F81672" w:rsidRDefault="001352BF">
            <w:pPr>
              <w:pStyle w:val="P68B1DB1-ListParagraph38"/>
              <w:numPr>
                <w:ilvl w:val="0"/>
                <w:numId w:val="131"/>
              </w:numPr>
              <w:spacing w:line="276" w:lineRule="auto"/>
            </w:pPr>
            <w:r>
              <w:t xml:space="preserve">het soort klanten en belanghebbenden waarop de functie van invloed is, zoals onder meer particuliere klanten, zakelijke klanten, interbancaire klanten, centrale clearinginstellingen en openbare instanties; </w:t>
            </w:r>
          </w:p>
          <w:p w14:paraId="7FE1BC92" w14:textId="77777777" w:rsidR="00F81672" w:rsidRDefault="001352BF">
            <w:pPr>
              <w:pStyle w:val="P68B1DB1-ListParagraph38"/>
              <w:numPr>
                <w:ilvl w:val="0"/>
                <w:numId w:val="131"/>
              </w:numPr>
              <w:spacing w:line="276" w:lineRule="auto"/>
            </w:pPr>
            <w:r>
              <w:t>de gevolgen van een eventuele verstoring van de functie voor markten, infrastructuur, klanten en openbare diensten. Met name kan bij de beoordeling rekening worden gehouden met de gevolgen voor de liquiditeit van de betrokken markten, de gevolgen en de omvang van een verstoring voor de zakelijke activiteiten van klanten, en de liquiditeitsbehoeften op korte termijn; de merkbaarheid voor tegenpartijen, klanten en het grote publiek; de reactiecapaciteit en -snelheid van de klanten; de relevantie voor de werking van andere markten; de gevolgen voor de liquiditeit, de werking en de structuur van een andere markt; de gevolgen voor andere tegenpartijen die banden hebben met de voornaamste klanten en de onderlinge betrekkingen van de functie met andere diensten.</w:t>
            </w:r>
          </w:p>
          <w:p w14:paraId="7FE1BC93" w14:textId="77777777" w:rsidR="00F81672" w:rsidRDefault="00F81672">
            <w:pPr>
              <w:pStyle w:val="TableParagraph"/>
              <w:spacing w:before="108"/>
              <w:jc w:val="both"/>
              <w:rPr>
                <w:rFonts w:ascii="Times New Roman" w:hAnsi="Times New Roman" w:cs="Times New Roman"/>
                <w:color w:val="000000" w:themeColor="text1"/>
                <w:sz w:val="20"/>
                <w:szCs w:val="20"/>
              </w:rPr>
            </w:pPr>
          </w:p>
        </w:tc>
      </w:tr>
      <w:tr w:rsidR="00F81672" w14:paraId="7FE1BC98" w14:textId="77777777">
        <w:tc>
          <w:tcPr>
            <w:tcW w:w="1080" w:type="dxa"/>
            <w:tcBorders>
              <w:top w:val="single" w:sz="4" w:space="0" w:color="1A171C"/>
              <w:left w:val="nil"/>
              <w:bottom w:val="single" w:sz="4" w:space="0" w:color="1A171C"/>
              <w:right w:val="single" w:sz="4" w:space="0" w:color="1A171C"/>
            </w:tcBorders>
            <w:vAlign w:val="center"/>
          </w:tcPr>
          <w:p w14:paraId="7FE1BC95" w14:textId="77777777" w:rsidR="00F81672" w:rsidRDefault="001352BF">
            <w:pPr>
              <w:pStyle w:val="P68B1DB1-TableParagraph17"/>
              <w:spacing w:before="108"/>
              <w:ind w:left="85"/>
              <w:jc w:val="both"/>
            </w:pPr>
            <w:r>
              <w:t>0110 TOT 0130</w:t>
            </w:r>
          </w:p>
        </w:tc>
        <w:tc>
          <w:tcPr>
            <w:tcW w:w="8003" w:type="dxa"/>
            <w:tcBorders>
              <w:top w:val="single" w:sz="4" w:space="0" w:color="1A171C"/>
              <w:left w:val="single" w:sz="4" w:space="0" w:color="1A171C"/>
              <w:bottom w:val="single" w:sz="4" w:space="0" w:color="1A171C"/>
              <w:right w:val="nil"/>
            </w:tcBorders>
            <w:vAlign w:val="center"/>
          </w:tcPr>
          <w:p w14:paraId="7FE1BC96" w14:textId="423AF366" w:rsidR="00F81672" w:rsidRDefault="00470089">
            <w:pPr>
              <w:pStyle w:val="P68B1DB1-TableParagraph14"/>
              <w:spacing w:before="108"/>
              <w:jc w:val="both"/>
              <w:rPr>
                <w:bCs/>
              </w:rPr>
            </w:pPr>
            <w:r>
              <w:t>Herkomst en bereik</w:t>
            </w:r>
          </w:p>
          <w:p w14:paraId="7FE1BC97" w14:textId="77777777" w:rsidR="00F81672" w:rsidRDefault="001352BF">
            <w:pPr>
              <w:pStyle w:val="P68B1DB1-TableParagraph13"/>
              <w:spacing w:before="108"/>
              <w:jc w:val="both"/>
            </w:pPr>
            <w:r>
              <w:t>Het mondiale, nationale of regionale bereik, volume en aantal transacties; het aantal klanten en tegenpartijen; het aantal klanten voor wie de instelling de enige of de voornaamste bancaire partner is;</w:t>
            </w:r>
          </w:p>
        </w:tc>
      </w:tr>
      <w:tr w:rsidR="00F81672" w14:paraId="7FE1BC9E" w14:textId="77777777">
        <w:tc>
          <w:tcPr>
            <w:tcW w:w="1080" w:type="dxa"/>
            <w:tcBorders>
              <w:top w:val="single" w:sz="4" w:space="0" w:color="1A171C"/>
              <w:left w:val="nil"/>
              <w:bottom w:val="single" w:sz="4" w:space="0" w:color="1A171C"/>
              <w:right w:val="single" w:sz="4" w:space="0" w:color="1A171C"/>
            </w:tcBorders>
            <w:vAlign w:val="center"/>
          </w:tcPr>
          <w:p w14:paraId="7FE1BC99" w14:textId="77777777" w:rsidR="00F81672" w:rsidRDefault="001352BF">
            <w:pPr>
              <w:pStyle w:val="P68B1DB1-TableParagraph17"/>
              <w:spacing w:before="108"/>
              <w:ind w:left="85"/>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C9A" w14:textId="6A985849" w:rsidR="00F81672" w:rsidRDefault="00470089">
            <w:pPr>
              <w:pStyle w:val="P68B1DB1-TableParagraph14"/>
              <w:spacing w:before="108"/>
              <w:jc w:val="both"/>
              <w:rPr>
                <w:bCs/>
              </w:rPr>
            </w:pPr>
            <w:r>
              <w:t>Omvang</w:t>
            </w:r>
            <w:r w:rsidR="001352BF">
              <w:t>-indicator 1</w:t>
            </w:r>
          </w:p>
          <w:p w14:paraId="4965F0DF" w14:textId="77777777" w:rsidR="00F81672" w:rsidRDefault="001352BF">
            <w:pPr>
              <w:pStyle w:val="P68B1DB1-Normal31"/>
              <w:spacing w:line="276" w:lineRule="auto"/>
              <w:jc w:val="both"/>
            </w:pPr>
            <w:r>
              <w:t xml:space="preserve">Beoordelen hoe belangrijk de bank is voor deze activiteiten. Deze beoordeling wordt kwalitatief uitgedrukt als “hoog”, “middelhoog”, “Medium-Low” of “Low”. Vermeld “hoog” als de functie groot is, “middelhoog” als de functie gemiddeld is, “Medium-Low” als de functie klein is, en “laag” als de functie verwaarloosbaar is. Macro-economische variabelen zoals bbp, bevolking (voor deposito’s, leningen, betalingen, contanten, afwikkeling, clearing, clearing en bewaarnemingsdiensten) of marktomvang (voor kapitaalmarkten en wholesalefinanciering) gebruiken als benchmark voor deze kwalitatieve beoordeling. </w:t>
            </w:r>
          </w:p>
          <w:p w14:paraId="7FE1BC9B" w14:textId="478A7B58" w:rsidR="00F81672" w:rsidRDefault="001352BF">
            <w:pPr>
              <w:pStyle w:val="P68B1DB1-TableParagraph13"/>
              <w:spacing w:before="108"/>
              <w:jc w:val="both"/>
            </w:pPr>
            <w:r>
              <w:t xml:space="preserve"> </w:t>
            </w:r>
          </w:p>
          <w:p w14:paraId="7FE1BC9C" w14:textId="3823487E" w:rsidR="00F81672" w:rsidRDefault="001352BF">
            <w:pPr>
              <w:pStyle w:val="P68B1DB1-ListParagraph32"/>
              <w:numPr>
                <w:ilvl w:val="0"/>
                <w:numId w:val="126"/>
              </w:numPr>
              <w:spacing w:line="276" w:lineRule="auto"/>
            </w:pPr>
            <w:r>
              <w:t xml:space="preserve">Deskundig oordeel over de omvang van de </w:t>
            </w:r>
            <w:r>
              <w:rPr>
                <w:b/>
              </w:rPr>
              <w:t>waarde</w:t>
            </w:r>
            <w:r>
              <w:t xml:space="preserve"> van het uitstaande notionele bedrag (c0030 voor functies ID 4.1 en 4.2); boekwaarde (c0040 voor ID 4.3); of inkomsten uit vergoedingen (c0050 voor ID 4.4) vanuit een </w:t>
            </w:r>
            <w:r>
              <w:rPr>
                <w:b/>
              </w:rPr>
              <w:t>mondiaal</w:t>
            </w:r>
            <w:r>
              <w:t xml:space="preserve"> perspectief [</w:t>
            </w:r>
            <w:r>
              <w:rPr>
                <w:i/>
              </w:rPr>
              <w:t>één niveau hoger dan de relevante markt. Indien de relevante markt mondiaal is, wordt omvang 1 overbodig en hoeft deze niet te worden gerapporteerd]</w:t>
            </w:r>
            <w:r>
              <w:t>:</w:t>
            </w:r>
          </w:p>
          <w:p w14:paraId="7FE1BC9D" w14:textId="77777777" w:rsidR="00F81672" w:rsidRDefault="001352BF">
            <w:pPr>
              <w:pStyle w:val="P68B1DB1-TableParagraph33"/>
              <w:spacing w:before="108"/>
              <w:jc w:val="both"/>
              <w:rPr>
                <w:rFonts w:cs="Times New Roman"/>
                <w:color w:val="000000" w:themeColor="text1"/>
              </w:rPr>
            </w:pPr>
            <w:r>
              <w:t>Hoe groot bent u vanuit mondiaal perspectief van mening dat het totale nominale bedrag dat uitstaat of de boekwaarde of de vergoedingsbaten wordt gegenereerd?</w:t>
            </w:r>
          </w:p>
        </w:tc>
      </w:tr>
      <w:tr w:rsidR="00F81672" w14:paraId="7FE1BCA5" w14:textId="77777777">
        <w:tc>
          <w:tcPr>
            <w:tcW w:w="1080" w:type="dxa"/>
            <w:tcBorders>
              <w:top w:val="single" w:sz="4" w:space="0" w:color="1A171C"/>
              <w:left w:val="nil"/>
              <w:bottom w:val="single" w:sz="4" w:space="0" w:color="1A171C"/>
              <w:right w:val="single" w:sz="4" w:space="0" w:color="1A171C"/>
            </w:tcBorders>
            <w:vAlign w:val="center"/>
          </w:tcPr>
          <w:p w14:paraId="7FE1BC9F" w14:textId="77777777" w:rsidR="00F81672" w:rsidRDefault="001352BF">
            <w:pPr>
              <w:pStyle w:val="P68B1DB1-TableParagraph17"/>
              <w:spacing w:before="108"/>
              <w:ind w:left="85"/>
              <w:jc w:val="both"/>
            </w:pPr>
            <w:r>
              <w:lastRenderedPageBreak/>
              <w:t>0120</w:t>
            </w:r>
          </w:p>
        </w:tc>
        <w:tc>
          <w:tcPr>
            <w:tcW w:w="8003" w:type="dxa"/>
            <w:tcBorders>
              <w:top w:val="single" w:sz="4" w:space="0" w:color="1A171C"/>
              <w:left w:val="single" w:sz="4" w:space="0" w:color="1A171C"/>
              <w:bottom w:val="single" w:sz="4" w:space="0" w:color="1A171C"/>
              <w:right w:val="nil"/>
            </w:tcBorders>
            <w:vAlign w:val="center"/>
          </w:tcPr>
          <w:p w14:paraId="7FE1BCA0" w14:textId="717FC641" w:rsidR="00F81672" w:rsidRDefault="00470089">
            <w:pPr>
              <w:pStyle w:val="P68B1DB1-TableParagraph14"/>
              <w:spacing w:before="108"/>
              <w:jc w:val="both"/>
              <w:rPr>
                <w:bCs/>
              </w:rPr>
            </w:pPr>
            <w:r>
              <w:t>Omvang</w:t>
            </w:r>
            <w:r w:rsidR="001352BF">
              <w:t>-indicator 2</w:t>
            </w:r>
          </w:p>
          <w:p w14:paraId="419C7762" w14:textId="77777777" w:rsidR="00F81672" w:rsidRDefault="001352BF">
            <w:pPr>
              <w:pStyle w:val="P68B1DB1-Normal31"/>
              <w:spacing w:line="276" w:lineRule="auto"/>
              <w:jc w:val="both"/>
            </w:pPr>
            <w:r>
              <w:t xml:space="preserve">Beoordelen hoe belangrijk de bank is voor deze activiteiten. Deze beoordeling wordt kwalitatief uitgedrukt als “hoog”, “middelhoog”, “Medium-Low” of “Low”. Vermeld “hoog” als de functie groot is, “middelhoog” als de functie gemiddeld is, “Medium-Low” als de functie klein is, en “laag” als de functie verwaarloosbaar is. Macro-economische variabelen zoals bbp, bevolking (voor deposito’s, leningen, betalingen, contanten, afwikkeling, clearing, clearing en bewaarnemingsdiensten) of marktomvang (voor kapitaalmarkten en wholesalefinanciering) gebruiken als benchmark voor deze kwalitatieve beoordeling. </w:t>
            </w:r>
          </w:p>
          <w:p w14:paraId="7FE1BCA1" w14:textId="7FB998B3" w:rsidR="00F81672" w:rsidRDefault="001352BF">
            <w:pPr>
              <w:pStyle w:val="P68B1DB1-TableParagraph13"/>
              <w:spacing w:before="108"/>
              <w:jc w:val="both"/>
            </w:pPr>
            <w:r>
              <w:t xml:space="preserve"> </w:t>
            </w:r>
          </w:p>
          <w:p w14:paraId="3C42A32E" w14:textId="77777777" w:rsidR="00F81672" w:rsidRDefault="001352BF">
            <w:pPr>
              <w:pStyle w:val="P68B1DB1-ListParagraph32"/>
              <w:numPr>
                <w:ilvl w:val="0"/>
                <w:numId w:val="124"/>
              </w:numPr>
              <w:spacing w:line="276" w:lineRule="auto"/>
            </w:pPr>
            <w:r>
              <w:t xml:space="preserve">Deskundig oordeel over de omvang van het aantal tegenpartijen (c0090 voor functie ID 4,1, 4.2, 4.3) of het </w:t>
            </w:r>
            <w:r>
              <w:rPr>
                <w:b/>
              </w:rPr>
              <w:t>aantal</w:t>
            </w:r>
            <w:r>
              <w:t xml:space="preserve"> gesloten transacties (c0100 voor ID 4.4) vanuit </w:t>
            </w:r>
            <w:r>
              <w:rPr>
                <w:b/>
              </w:rPr>
              <w:t>nationaal</w:t>
            </w:r>
            <w:r>
              <w:t xml:space="preserve"> oogpunt [</w:t>
            </w:r>
            <w:r>
              <w:rPr>
                <w:i/>
              </w:rPr>
              <w:t>op het niveau van de relevante markt</w:t>
            </w:r>
            <w:r>
              <w:t>]:</w:t>
            </w:r>
          </w:p>
          <w:p w14:paraId="7FE1BCA3" w14:textId="77777777" w:rsidR="00F81672" w:rsidRDefault="001352BF">
            <w:pPr>
              <w:pStyle w:val="P68B1DB1-ListParagraph32"/>
              <w:numPr>
                <w:ilvl w:val="1"/>
                <w:numId w:val="124"/>
              </w:numPr>
              <w:spacing w:line="276" w:lineRule="auto"/>
            </w:pPr>
            <w:r>
              <w:t>Hoe groot is vanuit nationaal oogpunt het geschatte aantal tegenpartijen</w:t>
            </w:r>
            <w:r>
              <w:rPr>
                <w:i/>
              </w:rPr>
              <w:t xml:space="preserve"> of</w:t>
            </w:r>
            <w:r>
              <w:t xml:space="preserve"> door uw instelling aangegane transacties?</w:t>
            </w:r>
          </w:p>
          <w:p w14:paraId="7FE1BCA4" w14:textId="77777777" w:rsidR="00F81672" w:rsidRDefault="00F81672">
            <w:pPr>
              <w:pStyle w:val="TableParagraph"/>
              <w:spacing w:before="108"/>
              <w:jc w:val="both"/>
              <w:rPr>
                <w:rFonts w:ascii="Times New Roman" w:hAnsi="Times New Roman" w:cs="Times New Roman"/>
                <w:color w:val="000000" w:themeColor="text1"/>
                <w:sz w:val="20"/>
                <w:szCs w:val="20"/>
              </w:rPr>
            </w:pPr>
          </w:p>
        </w:tc>
      </w:tr>
      <w:tr w:rsidR="00F81672" w14:paraId="7FE1BCB0" w14:textId="77777777">
        <w:tc>
          <w:tcPr>
            <w:tcW w:w="1080" w:type="dxa"/>
            <w:tcBorders>
              <w:top w:val="single" w:sz="4" w:space="0" w:color="1A171C"/>
              <w:left w:val="nil"/>
              <w:bottom w:val="single" w:sz="4" w:space="0" w:color="1A171C"/>
              <w:right w:val="single" w:sz="4" w:space="0" w:color="1A171C"/>
            </w:tcBorders>
            <w:vAlign w:val="center"/>
          </w:tcPr>
          <w:p w14:paraId="7FE1BCA6" w14:textId="77777777" w:rsidR="00F81672" w:rsidRDefault="001352BF">
            <w:pPr>
              <w:pStyle w:val="P68B1DB1-TableParagraph17"/>
              <w:spacing w:before="108"/>
              <w:ind w:left="85"/>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CA7" w14:textId="77777777" w:rsidR="00F81672" w:rsidRDefault="001352BF">
            <w:pPr>
              <w:pStyle w:val="P68B1DB1-TableParagraph14"/>
              <w:spacing w:before="108"/>
              <w:jc w:val="both"/>
              <w:rPr>
                <w:bCs/>
              </w:rPr>
            </w:pPr>
            <w:r>
              <w:t>Grensoverschrijdende indicator</w:t>
            </w:r>
          </w:p>
          <w:p w14:paraId="7FE1BCA8" w14:textId="77777777" w:rsidR="00F81672" w:rsidRDefault="001352BF">
            <w:pPr>
              <w:pStyle w:val="P68B1DB1-TableParagraph13"/>
              <w:spacing w:before="108"/>
              <w:jc w:val="both"/>
            </w:pPr>
            <w:r>
              <w:t>Het relatieve belang van grensoverschrijdende activiteiten voor de verschillende economische functies beoordelen.</w:t>
            </w:r>
          </w:p>
          <w:p w14:paraId="7FE1BCA9" w14:textId="77777777" w:rsidR="00F81672" w:rsidRDefault="001352BF">
            <w:pPr>
              <w:pStyle w:val="P68B1DB1-TableParagraph13"/>
              <w:spacing w:before="108"/>
              <w:jc w:val="both"/>
            </w:pPr>
            <w:r>
              <w:t xml:space="preserve">Dit hoeft niet te worden beoordeeld in het geval van verslagen waarin de relevante markt als regionaal wordt beschouwd. </w:t>
            </w:r>
          </w:p>
          <w:p w14:paraId="7FE1BCAA" w14:textId="4DE58E5E" w:rsidR="00F81672" w:rsidRDefault="001352BF">
            <w:pPr>
              <w:pStyle w:val="P68B1DB1-ListParagraph32"/>
              <w:numPr>
                <w:ilvl w:val="0"/>
                <w:numId w:val="118"/>
              </w:numPr>
              <w:rPr>
                <w:i/>
                <w:iCs/>
              </w:rPr>
            </w:pPr>
            <w:r>
              <w:t xml:space="preserve">Aandeel van de jurisdictieoverschrijdende activiteit van de verslaggevende entiteit als percentage van de totale waarde, uitgedrukt in notionele bedragen (derivaten), boekwaarde (secundaire markten), inkomsten uit vergoedingen van buitenlandse </w:t>
            </w:r>
            <w:r w:rsidR="00C34AF6">
              <w:t>klanten</w:t>
            </w:r>
            <w:r>
              <w:t xml:space="preserve"> (primaire markten). Verslag: </w:t>
            </w:r>
          </w:p>
          <w:p w14:paraId="7FE1BCAB" w14:textId="7D11D6B0" w:rsidR="00F81672" w:rsidRDefault="001352BF">
            <w:pPr>
              <w:pStyle w:val="P68B1DB1-ListParagraph32"/>
              <w:numPr>
                <w:ilvl w:val="1"/>
                <w:numId w:val="118"/>
              </w:numPr>
              <w:rPr>
                <w:i/>
                <w:iCs/>
              </w:rPr>
            </w:pPr>
            <w:bookmarkStart w:id="114" w:name="_Hlk194476322"/>
            <w:r>
              <w:t xml:space="preserve">5 %; </w:t>
            </w:r>
          </w:p>
          <w:p w14:paraId="7FE1BCAC" w14:textId="35A9186D" w:rsidR="00F81672" w:rsidRDefault="001352BF">
            <w:pPr>
              <w:pStyle w:val="P68B1DB1-ListParagraph32"/>
              <w:numPr>
                <w:ilvl w:val="1"/>
                <w:numId w:val="118"/>
              </w:numPr>
              <w:rPr>
                <w:i/>
                <w:iCs/>
              </w:rPr>
            </w:pPr>
            <w:r>
              <w:t xml:space="preserve">5-15 %; </w:t>
            </w:r>
          </w:p>
          <w:p w14:paraId="7FE1BCAD" w14:textId="54C07240" w:rsidR="00F81672" w:rsidRDefault="001352BF">
            <w:pPr>
              <w:pStyle w:val="P68B1DB1-ListParagraph32"/>
              <w:numPr>
                <w:ilvl w:val="1"/>
                <w:numId w:val="118"/>
              </w:numPr>
              <w:rPr>
                <w:i/>
                <w:iCs/>
              </w:rPr>
            </w:pPr>
            <w:r>
              <w:t xml:space="preserve">16-25 %, </w:t>
            </w:r>
          </w:p>
          <w:p w14:paraId="7FE1BCAE" w14:textId="34AC2F5B" w:rsidR="00F81672" w:rsidRDefault="001352BF">
            <w:pPr>
              <w:pStyle w:val="P68B1DB1-ListParagraph32"/>
              <w:numPr>
                <w:ilvl w:val="1"/>
                <w:numId w:val="118"/>
              </w:numPr>
              <w:rPr>
                <w:i/>
                <w:iCs/>
              </w:rPr>
            </w:pPr>
            <w:r>
              <w:t xml:space="preserve">&gt; 25 %. </w:t>
            </w:r>
          </w:p>
          <w:bookmarkEnd w:id="114"/>
          <w:p w14:paraId="7FE1BCAF" w14:textId="77777777" w:rsidR="00F81672" w:rsidRDefault="00F81672">
            <w:pPr>
              <w:pStyle w:val="TableParagraph"/>
              <w:spacing w:before="108"/>
              <w:jc w:val="both"/>
              <w:rPr>
                <w:rFonts w:ascii="Times New Roman" w:hAnsi="Times New Roman" w:cs="Times New Roman"/>
                <w:color w:val="000000" w:themeColor="text1"/>
                <w:sz w:val="20"/>
                <w:szCs w:val="20"/>
              </w:rPr>
            </w:pPr>
          </w:p>
        </w:tc>
      </w:tr>
      <w:tr w:rsidR="00F81672" w14:paraId="7FE1BCBF" w14:textId="77777777">
        <w:tc>
          <w:tcPr>
            <w:tcW w:w="1080" w:type="dxa"/>
            <w:tcBorders>
              <w:top w:val="single" w:sz="4" w:space="0" w:color="1A171C"/>
              <w:left w:val="nil"/>
              <w:bottom w:val="single" w:sz="4" w:space="0" w:color="1A171C"/>
              <w:right w:val="single" w:sz="4" w:space="0" w:color="1A171C"/>
            </w:tcBorders>
            <w:vAlign w:val="center"/>
          </w:tcPr>
          <w:p w14:paraId="7FE1BCB1" w14:textId="77777777" w:rsidR="00F81672" w:rsidRDefault="001352BF">
            <w:pPr>
              <w:pStyle w:val="P68B1DB1-TableParagraph17"/>
              <w:spacing w:before="108"/>
              <w:ind w:left="85"/>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CB2" w14:textId="77777777" w:rsidR="00F81672" w:rsidRDefault="001352BF">
            <w:pPr>
              <w:pStyle w:val="P68B1DB1-TableParagraph14"/>
              <w:spacing w:before="108"/>
              <w:jc w:val="both"/>
              <w:rPr>
                <w:bCs/>
              </w:rPr>
            </w:pPr>
            <w:r>
              <w:t xml:space="preserve">Relevantie — </w:t>
            </w:r>
          </w:p>
          <w:p w14:paraId="7FE1BCB3" w14:textId="77777777" w:rsidR="00F81672" w:rsidRDefault="001352BF">
            <w:pPr>
              <w:pStyle w:val="P68B1DB1-TableParagraph13"/>
              <w:spacing w:before="108"/>
              <w:jc w:val="both"/>
            </w:pPr>
            <w:r>
              <w:t>Op lokaal, regionaal, nationaal of Europees niveau, naar gelang van de betrokken markt. De relevantie van de instelling kan worden beoordeeld aan de hand van het marktaandeel, de verwevenheid, de complexiteit en de grensoverschrijdende activiteiten;</w:t>
            </w:r>
          </w:p>
          <w:p w14:paraId="7FE1BCB4" w14:textId="77777777" w:rsidR="00F81672" w:rsidRDefault="001352BF">
            <w:pPr>
              <w:pStyle w:val="P68B1DB1-TableParagraph14"/>
              <w:spacing w:before="108"/>
              <w:jc w:val="both"/>
              <w:rPr>
                <w:bCs/>
              </w:rPr>
            </w:pPr>
            <w:r>
              <w:t>Marktaandeel</w:t>
            </w:r>
          </w:p>
          <w:p w14:paraId="7FE1BCB5" w14:textId="77777777" w:rsidR="00F81672" w:rsidRDefault="001352BF">
            <w:pPr>
              <w:pStyle w:val="P68B1DB1-TableParagraph13"/>
              <w:spacing w:before="108"/>
              <w:jc w:val="both"/>
            </w:pPr>
            <w:r>
              <w:t xml:space="preserve">Beoordelen hoe belangrijk het marktaandeel van de rapporterende entiteit is in vergelijking met de nationale of andere relevante markt, zoals aangegeven in de template. Deze beoordeling wordt in kwalitatief opzicht uitgedrukt als: </w:t>
            </w:r>
          </w:p>
          <w:p w14:paraId="7FE1BCB6" w14:textId="3D988DC8" w:rsidR="00F81672" w:rsidRDefault="001352BF">
            <w:pPr>
              <w:pStyle w:val="P68B1DB1-ListParagraph38"/>
              <w:numPr>
                <w:ilvl w:val="0"/>
                <w:numId w:val="276"/>
              </w:numPr>
              <w:spacing w:line="276" w:lineRule="auto"/>
              <w:jc w:val="both"/>
            </w:pPr>
            <w:r>
              <w:t>Hoog, als het marktaandeel groot is</w:t>
            </w:r>
          </w:p>
          <w:p w14:paraId="7FE1BCB7" w14:textId="2084195C" w:rsidR="00F81672" w:rsidRDefault="001352BF">
            <w:pPr>
              <w:pStyle w:val="P68B1DB1-ListParagraph38"/>
              <w:numPr>
                <w:ilvl w:val="0"/>
                <w:numId w:val="276"/>
              </w:numPr>
              <w:spacing w:line="276" w:lineRule="auto"/>
              <w:jc w:val="both"/>
            </w:pPr>
            <w:r>
              <w:t>Middelhoog, als het marktaandeel gemiddeld is</w:t>
            </w:r>
          </w:p>
          <w:p w14:paraId="7FE1BCB8" w14:textId="06CDA0E3" w:rsidR="00F81672" w:rsidRDefault="001352BF">
            <w:pPr>
              <w:pStyle w:val="P68B1DB1-ListParagraph38"/>
              <w:numPr>
                <w:ilvl w:val="0"/>
                <w:numId w:val="276"/>
              </w:numPr>
              <w:spacing w:line="276" w:lineRule="auto"/>
              <w:jc w:val="both"/>
            </w:pPr>
            <w:r>
              <w:t xml:space="preserve">Middellaag als het marktaandeel klein is, of </w:t>
            </w:r>
          </w:p>
          <w:p w14:paraId="7FE1BCB9" w14:textId="19A1DC5D" w:rsidR="00F81672" w:rsidRDefault="001352BF">
            <w:pPr>
              <w:pStyle w:val="P68B1DB1-ListParagraph38"/>
              <w:numPr>
                <w:ilvl w:val="0"/>
                <w:numId w:val="276"/>
              </w:numPr>
              <w:spacing w:line="276" w:lineRule="auto"/>
              <w:jc w:val="both"/>
            </w:pPr>
            <w:r>
              <w:t xml:space="preserve">Laag ’indien het marktaandeel verwaarloosbaar is. </w:t>
            </w:r>
          </w:p>
          <w:p w14:paraId="7FE1BCBA" w14:textId="77777777" w:rsidR="00F81672" w:rsidRDefault="001352BF">
            <w:pPr>
              <w:pStyle w:val="P68B1DB1-TableParagraph13"/>
              <w:spacing w:before="108"/>
              <w:jc w:val="both"/>
            </w:pPr>
            <w:r>
              <w:t xml:space="preserve">Bij deze beoordeling wordt rekening gehouden met de marktstructuur van het land van de verslaggevende entiteit (of andere relevante markt) en de gedeeltelijk gerapporteerde marktaandelen. </w:t>
            </w:r>
          </w:p>
          <w:p w14:paraId="7FE1BCBB" w14:textId="77777777" w:rsidR="00F81672" w:rsidRDefault="001352BF">
            <w:pPr>
              <w:pStyle w:val="P68B1DB1-TableParagraph13"/>
              <w:spacing w:before="108"/>
              <w:jc w:val="both"/>
            </w:pPr>
            <w:r>
              <w:t>2.Kwantitatieve gegevens:</w:t>
            </w:r>
          </w:p>
          <w:p w14:paraId="7FE1BCBC" w14:textId="77777777" w:rsidR="00F81672" w:rsidRDefault="001352BF">
            <w:pPr>
              <w:pStyle w:val="P68B1DB1-ListParagraph32"/>
              <w:numPr>
                <w:ilvl w:val="0"/>
                <w:numId w:val="117"/>
              </w:numPr>
              <w:jc w:val="both"/>
              <w:rPr>
                <w:i/>
                <w:iCs/>
              </w:rPr>
            </w:pPr>
            <w:r>
              <w:t xml:space="preserve">Deskundig oordeel over de omvang van het </w:t>
            </w:r>
            <w:r>
              <w:rPr>
                <w:b/>
              </w:rPr>
              <w:t xml:space="preserve">nationale </w:t>
            </w:r>
            <w:r>
              <w:t xml:space="preserve">marktaandeel (gerapporteerd in c0020, behalve in gevallen waarin het verslag wordt verstrekt voor een ander relevant </w:t>
            </w:r>
            <w:r>
              <w:lastRenderedPageBreak/>
              <w:t>marktniveau, in welk geval een beoordeling van het relevante marktaandeel wordt verwacht).</w:t>
            </w:r>
          </w:p>
          <w:p w14:paraId="7FE1BCBD" w14:textId="77777777" w:rsidR="00F81672" w:rsidRDefault="00F81672">
            <w:pPr>
              <w:pStyle w:val="TableParagraph"/>
              <w:spacing w:before="108"/>
              <w:jc w:val="both"/>
              <w:rPr>
                <w:rFonts w:ascii="Times New Roman" w:hAnsi="Times New Roman" w:cs="Times New Roman"/>
                <w:color w:val="000000" w:themeColor="text1"/>
                <w:sz w:val="20"/>
                <w:szCs w:val="20"/>
              </w:rPr>
            </w:pPr>
          </w:p>
          <w:p w14:paraId="7FE1BCBE" w14:textId="77777777" w:rsidR="00F81672" w:rsidRDefault="00F81672">
            <w:pPr>
              <w:pStyle w:val="TableParagraph"/>
              <w:spacing w:before="108"/>
              <w:jc w:val="both"/>
              <w:rPr>
                <w:rFonts w:ascii="Times New Roman" w:hAnsi="Times New Roman" w:cs="Times New Roman"/>
                <w:color w:val="000000" w:themeColor="text1"/>
                <w:sz w:val="20"/>
                <w:szCs w:val="20"/>
              </w:rPr>
            </w:pPr>
          </w:p>
        </w:tc>
      </w:tr>
      <w:tr w:rsidR="00F81672" w14:paraId="7FE1BCCB" w14:textId="77777777">
        <w:tc>
          <w:tcPr>
            <w:tcW w:w="1080" w:type="dxa"/>
            <w:tcBorders>
              <w:top w:val="single" w:sz="4" w:space="0" w:color="1A171C"/>
              <w:left w:val="nil"/>
              <w:bottom w:val="single" w:sz="4" w:space="0" w:color="1A171C"/>
              <w:right w:val="single" w:sz="4" w:space="0" w:color="1A171C"/>
            </w:tcBorders>
            <w:vAlign w:val="center"/>
          </w:tcPr>
          <w:p w14:paraId="7FE1BCC0" w14:textId="77777777" w:rsidR="00F81672" w:rsidRDefault="001352BF">
            <w:pPr>
              <w:pStyle w:val="P68B1DB1-TableParagraph17"/>
              <w:spacing w:before="108"/>
              <w:ind w:left="85"/>
              <w:jc w:val="both"/>
            </w:pPr>
            <w:r>
              <w:lastRenderedPageBreak/>
              <w:t>0150</w:t>
            </w:r>
          </w:p>
        </w:tc>
        <w:tc>
          <w:tcPr>
            <w:tcW w:w="8003" w:type="dxa"/>
            <w:tcBorders>
              <w:top w:val="single" w:sz="4" w:space="0" w:color="1A171C"/>
              <w:left w:val="single" w:sz="4" w:space="0" w:color="1A171C"/>
              <w:bottom w:val="single" w:sz="4" w:space="0" w:color="1A171C"/>
              <w:right w:val="nil"/>
            </w:tcBorders>
            <w:vAlign w:val="center"/>
          </w:tcPr>
          <w:p w14:paraId="7FE1BCC1" w14:textId="77777777" w:rsidR="00F81672" w:rsidRDefault="001352BF">
            <w:pPr>
              <w:pStyle w:val="P68B1DB1-TableParagraph14"/>
              <w:spacing w:before="108"/>
              <w:jc w:val="both"/>
              <w:rPr>
                <w:bCs/>
              </w:rPr>
            </w:pPr>
            <w:r>
              <w:t>Marktstructuur — Marktconcentratie</w:t>
            </w:r>
          </w:p>
          <w:p w14:paraId="7FE1BCC2" w14:textId="77777777" w:rsidR="00F81672" w:rsidRDefault="001352BF">
            <w:pPr>
              <w:pStyle w:val="P68B1DB1-TableParagraph13"/>
              <w:spacing w:before="108"/>
              <w:jc w:val="both"/>
            </w:pPr>
            <w:r>
              <w:t xml:space="preserve">De marktconcentratie, gemeten aan de hand van het aantal concurrenten dat momenteel presteert </w:t>
            </w:r>
          </w:p>
          <w:p w14:paraId="7FE1BCC3" w14:textId="77777777" w:rsidR="00F81672" w:rsidRDefault="001352BF">
            <w:pPr>
              <w:pStyle w:val="P68B1DB1-TableParagraph13"/>
              <w:spacing w:before="108"/>
              <w:jc w:val="both"/>
            </w:pPr>
            <w:r>
              <w:t xml:space="preserve">vergelijkbare economische functies en/of het aanbieden van soortgelijke diensten onder gelijke voorwaarden (d.w.z. aan een </w:t>
            </w:r>
          </w:p>
          <w:p w14:paraId="7FE1BCC4" w14:textId="77777777" w:rsidR="00F81672" w:rsidRDefault="001352BF">
            <w:pPr>
              <w:pStyle w:val="P68B1DB1-TableParagraph13"/>
              <w:spacing w:before="108"/>
              <w:jc w:val="both"/>
            </w:pPr>
            <w:r>
              <w:t xml:space="preserve">vergelijkbare omvang en kwaliteit en tegen vergelijkbare kosten) die potentieel overnemen </w:t>
            </w:r>
          </w:p>
          <w:p w14:paraId="7FE1BCC5" w14:textId="7A939592" w:rsidR="00F81672" w:rsidRDefault="001352BF">
            <w:pPr>
              <w:pStyle w:val="P68B1DB1-TableParagraph13"/>
              <w:spacing w:before="108"/>
              <w:jc w:val="both"/>
            </w:pPr>
            <w:r>
              <w:t xml:space="preserve">(deel van) de </w:t>
            </w:r>
            <w:r w:rsidR="00C34AF6">
              <w:t>klanten</w:t>
            </w:r>
            <w:r>
              <w:t xml:space="preserve"> en/of bedrijfsactiviteiten van de verslaggevende entiteit binnen een redelijke termijn. </w:t>
            </w:r>
          </w:p>
          <w:p w14:paraId="7FE1BCC6" w14:textId="77777777" w:rsidR="00F81672" w:rsidRDefault="001352BF">
            <w:pPr>
              <w:pStyle w:val="P68B1DB1-TableParagraph13"/>
              <w:spacing w:before="108"/>
              <w:jc w:val="both"/>
            </w:pPr>
            <w:r>
              <w:t xml:space="preserve">Dit moet worden gerapporteerd in subklassen, die dezelfde zijn voor elke subfunctie. </w:t>
            </w:r>
          </w:p>
          <w:p w14:paraId="6E6D19F8" w14:textId="77777777" w:rsidR="00F81672" w:rsidRDefault="001352BF">
            <w:pPr>
              <w:pStyle w:val="P68B1DB1-ListParagraph32"/>
              <w:numPr>
                <w:ilvl w:val="0"/>
                <w:numId w:val="277"/>
              </w:numPr>
              <w:jc w:val="both"/>
            </w:pPr>
            <w:r>
              <w:t xml:space="preserve">&gt; 20 concurrenten; </w:t>
            </w:r>
          </w:p>
          <w:p w14:paraId="6A8A3C5F" w14:textId="77777777" w:rsidR="00F81672" w:rsidRDefault="001352BF">
            <w:pPr>
              <w:pStyle w:val="P68B1DB1-ListParagraph32"/>
              <w:numPr>
                <w:ilvl w:val="0"/>
                <w:numId w:val="277"/>
              </w:numPr>
              <w:jc w:val="both"/>
            </w:pPr>
            <w:r>
              <w:t xml:space="preserve">11-20 concurrenten; </w:t>
            </w:r>
          </w:p>
          <w:p w14:paraId="543AFD53" w14:textId="77777777" w:rsidR="00F81672" w:rsidRDefault="001352BF">
            <w:pPr>
              <w:pStyle w:val="P68B1DB1-ListParagraph32"/>
              <w:numPr>
                <w:ilvl w:val="0"/>
                <w:numId w:val="277"/>
              </w:numPr>
              <w:jc w:val="both"/>
            </w:pPr>
            <w:r>
              <w:t xml:space="preserve">5-10 concurrenten, </w:t>
            </w:r>
          </w:p>
          <w:p w14:paraId="761539CF" w14:textId="0ADDF1B0" w:rsidR="00F81672" w:rsidRDefault="00470089">
            <w:pPr>
              <w:pStyle w:val="P68B1DB1-ListParagraph32"/>
              <w:numPr>
                <w:ilvl w:val="0"/>
                <w:numId w:val="277"/>
              </w:numPr>
              <w:jc w:val="both"/>
              <w:rPr>
                <w:b/>
                <w:bCs/>
                <w:color w:val="000000" w:themeColor="text1"/>
              </w:rPr>
            </w:pPr>
            <w:r>
              <w:t>&lt;</w:t>
            </w:r>
            <w:r w:rsidR="001352BF">
              <w:t xml:space="preserve"> 5 concurrenten</w:t>
            </w:r>
          </w:p>
          <w:p w14:paraId="7FE1BCCA" w14:textId="06EC2320" w:rsidR="00F81672" w:rsidRDefault="00F81672">
            <w:pPr>
              <w:jc w:val="both"/>
              <w:rPr>
                <w:rFonts w:ascii="Times New Roman" w:hAnsi="Times New Roman"/>
                <w:color w:val="000000" w:themeColor="text1"/>
                <w:sz w:val="20"/>
                <w:szCs w:val="20"/>
              </w:rPr>
            </w:pPr>
          </w:p>
        </w:tc>
      </w:tr>
      <w:tr w:rsidR="00F81672" w14:paraId="7FE1BCDA" w14:textId="77777777">
        <w:tc>
          <w:tcPr>
            <w:tcW w:w="1080" w:type="dxa"/>
            <w:tcBorders>
              <w:top w:val="single" w:sz="4" w:space="0" w:color="1A171C"/>
              <w:left w:val="nil"/>
              <w:bottom w:val="single" w:sz="4" w:space="0" w:color="1A171C"/>
              <w:right w:val="single" w:sz="4" w:space="0" w:color="1A171C"/>
            </w:tcBorders>
            <w:vAlign w:val="center"/>
          </w:tcPr>
          <w:p w14:paraId="7FE1BCCC" w14:textId="77777777" w:rsidR="00F81672" w:rsidRDefault="001352BF">
            <w:pPr>
              <w:pStyle w:val="P68B1DB1-TableParagraph17"/>
              <w:spacing w:before="108"/>
              <w:ind w:left="85"/>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CCD" w14:textId="77777777" w:rsidR="00F81672" w:rsidRDefault="001352BF">
            <w:pPr>
              <w:pStyle w:val="P68B1DB1-TableParagraph14"/>
              <w:spacing w:before="108"/>
              <w:jc w:val="both"/>
              <w:rPr>
                <w:bCs/>
              </w:rPr>
            </w:pPr>
            <w:r>
              <w:t>Timing — Verwachte tijd voor vervanging</w:t>
            </w:r>
          </w:p>
          <w:p w14:paraId="7FE1BCCE" w14:textId="77777777" w:rsidR="00F81672" w:rsidRDefault="001352BF">
            <w:pPr>
              <w:pStyle w:val="P68B1DB1-TableParagraph13"/>
              <w:spacing w:before="108"/>
              <w:jc w:val="both"/>
            </w:pPr>
            <w:r>
              <w:t>Geef een raming van de tijd die nodig is voor de economische functie waarin de rapportage voorziet.</w:t>
            </w:r>
          </w:p>
          <w:p w14:paraId="7FE1BCCF" w14:textId="77777777" w:rsidR="00F81672" w:rsidRDefault="001352BF">
            <w:pPr>
              <w:pStyle w:val="P68B1DB1-TableParagraph13"/>
              <w:spacing w:before="108"/>
              <w:jc w:val="both"/>
            </w:pPr>
            <w:r>
              <w:t xml:space="preserve">entiteit die in een crisissituatie door de markt moet worden geabsorbeerd. Concreet gaat het om: </w:t>
            </w:r>
          </w:p>
          <w:p w14:paraId="7FE1BCD0" w14:textId="77777777" w:rsidR="00F81672" w:rsidRDefault="001352BF">
            <w:pPr>
              <w:pStyle w:val="P68B1DB1-ListParagraph38"/>
              <w:numPr>
                <w:ilvl w:val="0"/>
                <w:numId w:val="274"/>
              </w:numPr>
              <w:jc w:val="both"/>
            </w:pPr>
            <w:r>
              <w:t xml:space="preserve">de tijd die een of meer concurrenten naar verwachting nodig hebben om de juridische en technische stappen te ondernemen die nodig zijn om de functie over te nemen; alsook  </w:t>
            </w:r>
          </w:p>
          <w:p w14:paraId="7FE1BCD1" w14:textId="77777777" w:rsidR="00F81672" w:rsidRDefault="001352BF">
            <w:pPr>
              <w:pStyle w:val="P68B1DB1-ListParagraph38"/>
              <w:numPr>
                <w:ilvl w:val="0"/>
                <w:numId w:val="274"/>
              </w:numPr>
              <w:jc w:val="both"/>
            </w:pPr>
            <w:r>
              <w:t xml:space="preserve">de tijd die gebruikers van de dienst nodig hebben om naar een andere dienstverlener te verhuizen. </w:t>
            </w:r>
          </w:p>
          <w:p w14:paraId="7FE1BCD2" w14:textId="77777777" w:rsidR="00F81672" w:rsidRDefault="00F81672">
            <w:pPr>
              <w:pStyle w:val="TableParagraph"/>
              <w:spacing w:before="108"/>
              <w:jc w:val="both"/>
              <w:rPr>
                <w:rFonts w:ascii="Times New Roman" w:hAnsi="Times New Roman" w:cs="Times New Roman"/>
                <w:color w:val="000000" w:themeColor="text1"/>
                <w:sz w:val="20"/>
                <w:szCs w:val="20"/>
              </w:rPr>
            </w:pPr>
          </w:p>
          <w:p w14:paraId="7FE1BCD3" w14:textId="77777777" w:rsidR="00F81672" w:rsidRDefault="001352BF">
            <w:pPr>
              <w:pStyle w:val="P68B1DB1-TableParagraph13"/>
              <w:spacing w:before="108"/>
              <w:jc w:val="both"/>
            </w:pPr>
            <w:r>
              <w:t>Geef een schatting van de tijd die de rapporterende entiteit in haar eigen bedrijf (een deel van) de door een andere instelling verleende dienst in een crisissituatie tegen redelijke kosten zou moeten absorberen. Rapporteer de geschatte substitutietijd in de in de template verstrekte subklassen:</w:t>
            </w:r>
          </w:p>
          <w:p w14:paraId="7FE1BCD4" w14:textId="77777777" w:rsidR="00F81672" w:rsidRDefault="001352BF">
            <w:pPr>
              <w:pStyle w:val="P68B1DB1-Normal31"/>
              <w:jc w:val="both"/>
            </w:pPr>
            <w:r>
              <w:t xml:space="preserve">Emmers: </w:t>
            </w:r>
          </w:p>
          <w:p w14:paraId="7FE1BCD5" w14:textId="5F4AD788" w:rsidR="00F81672" w:rsidRDefault="00470089">
            <w:pPr>
              <w:pStyle w:val="P68B1DB1-ListParagraph32"/>
              <w:numPr>
                <w:ilvl w:val="0"/>
                <w:numId w:val="286"/>
              </w:numPr>
              <w:jc w:val="both"/>
            </w:pPr>
            <w:r>
              <w:t>&lt;</w:t>
            </w:r>
            <w:r w:rsidR="001352BF">
              <w:t xml:space="preserve">1 week; </w:t>
            </w:r>
          </w:p>
          <w:p w14:paraId="7FE1BCD6" w14:textId="712CDEEF" w:rsidR="00F81672" w:rsidRDefault="001352BF">
            <w:pPr>
              <w:pStyle w:val="P68B1DB1-ListParagraph32"/>
              <w:numPr>
                <w:ilvl w:val="0"/>
                <w:numId w:val="286"/>
              </w:numPr>
              <w:jc w:val="both"/>
            </w:pPr>
            <w:r>
              <w:t xml:space="preserve">1 week-1 maand; </w:t>
            </w:r>
          </w:p>
          <w:p w14:paraId="7FE1BCD7" w14:textId="5ECCCD1B" w:rsidR="00F81672" w:rsidRDefault="001352BF">
            <w:pPr>
              <w:pStyle w:val="P68B1DB1-ListParagraph32"/>
              <w:numPr>
                <w:ilvl w:val="0"/>
                <w:numId w:val="286"/>
              </w:numPr>
              <w:jc w:val="both"/>
            </w:pPr>
            <w:r>
              <w:t xml:space="preserve">&gt; 1 tot 6 maanden </w:t>
            </w:r>
          </w:p>
          <w:p w14:paraId="7FE1BCD8" w14:textId="66817B18" w:rsidR="00F81672" w:rsidRDefault="001352BF">
            <w:pPr>
              <w:pStyle w:val="P68B1DB1-ListParagraph32"/>
              <w:numPr>
                <w:ilvl w:val="0"/>
                <w:numId w:val="286"/>
              </w:numPr>
              <w:jc w:val="both"/>
            </w:pPr>
            <w:r>
              <w:t xml:space="preserve">&gt; Zes maanden  </w:t>
            </w:r>
          </w:p>
          <w:p w14:paraId="7FE1BCD9" w14:textId="77777777" w:rsidR="00F81672" w:rsidRDefault="00F81672">
            <w:pPr>
              <w:pStyle w:val="TableParagraph"/>
              <w:spacing w:before="108"/>
              <w:jc w:val="both"/>
              <w:rPr>
                <w:rFonts w:ascii="Times New Roman" w:hAnsi="Times New Roman" w:cs="Times New Roman"/>
                <w:color w:val="000000" w:themeColor="text1"/>
                <w:sz w:val="20"/>
                <w:szCs w:val="20"/>
              </w:rPr>
            </w:pPr>
          </w:p>
        </w:tc>
      </w:tr>
      <w:tr w:rsidR="00F81672" w14:paraId="7FE1BCDD" w14:textId="77777777">
        <w:tc>
          <w:tcPr>
            <w:tcW w:w="1080" w:type="dxa"/>
            <w:tcBorders>
              <w:top w:val="single" w:sz="4" w:space="0" w:color="1A171C"/>
              <w:left w:val="nil"/>
              <w:bottom w:val="single" w:sz="4" w:space="0" w:color="1A171C"/>
              <w:right w:val="single" w:sz="4" w:space="0" w:color="1A171C"/>
            </w:tcBorders>
            <w:vAlign w:val="center"/>
          </w:tcPr>
          <w:p w14:paraId="7FE1BCDB" w14:textId="77777777" w:rsidR="00F81672" w:rsidRDefault="001352BF">
            <w:pPr>
              <w:pStyle w:val="P68B1DB1-TableParagraph17"/>
              <w:spacing w:before="108"/>
              <w:ind w:left="85"/>
              <w:jc w:val="both"/>
            </w:pPr>
            <w:r>
              <w:t>0170-0180</w:t>
            </w:r>
          </w:p>
        </w:tc>
        <w:tc>
          <w:tcPr>
            <w:tcW w:w="8003" w:type="dxa"/>
            <w:tcBorders>
              <w:top w:val="single" w:sz="4" w:space="0" w:color="1A171C"/>
              <w:left w:val="single" w:sz="4" w:space="0" w:color="1A171C"/>
              <w:bottom w:val="single" w:sz="4" w:space="0" w:color="1A171C"/>
              <w:right w:val="nil"/>
            </w:tcBorders>
            <w:vAlign w:val="center"/>
          </w:tcPr>
          <w:p w14:paraId="7FE1BCDC" w14:textId="77777777" w:rsidR="00F81672" w:rsidRDefault="001352BF">
            <w:pPr>
              <w:pStyle w:val="P68B1DB1-TableParagraph14"/>
              <w:spacing w:before="108"/>
              <w:jc w:val="both"/>
              <w:rPr>
                <w:bCs/>
              </w:rPr>
            </w:pPr>
            <w:r>
              <w:t>Substitueerbaarheid</w:t>
            </w:r>
          </w:p>
        </w:tc>
      </w:tr>
      <w:tr w:rsidR="00F81672" w14:paraId="7FE1BCE7" w14:textId="77777777">
        <w:tc>
          <w:tcPr>
            <w:tcW w:w="1080" w:type="dxa"/>
            <w:tcBorders>
              <w:top w:val="single" w:sz="4" w:space="0" w:color="1A171C"/>
              <w:left w:val="nil"/>
              <w:bottom w:val="single" w:sz="4" w:space="0" w:color="1A171C"/>
              <w:right w:val="single" w:sz="4" w:space="0" w:color="1A171C"/>
            </w:tcBorders>
            <w:vAlign w:val="center"/>
          </w:tcPr>
          <w:p w14:paraId="7FE1BCDE" w14:textId="77777777" w:rsidR="00F81672" w:rsidRDefault="001352BF">
            <w:pPr>
              <w:pStyle w:val="P68B1DB1-TableParagraph17"/>
              <w:spacing w:before="108"/>
              <w:ind w:left="85"/>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CDF" w14:textId="77777777" w:rsidR="00F81672" w:rsidRDefault="001352BF">
            <w:pPr>
              <w:pStyle w:val="P68B1DB1-TableParagraph14"/>
              <w:spacing w:before="108"/>
              <w:jc w:val="both"/>
              <w:rPr>
                <w:bCs/>
              </w:rPr>
            </w:pPr>
            <w:r>
              <w:t>Juridische belemmeringen voor toetreding of uitbreiding</w:t>
            </w:r>
          </w:p>
          <w:p w14:paraId="7FE1BCE0" w14:textId="77777777" w:rsidR="00F81672" w:rsidRDefault="00F81672">
            <w:pPr>
              <w:pStyle w:val="TableParagraph"/>
              <w:spacing w:before="108"/>
              <w:jc w:val="both"/>
              <w:rPr>
                <w:rFonts w:ascii="Times New Roman" w:hAnsi="Times New Roman" w:cs="Times New Roman"/>
                <w:color w:val="000000" w:themeColor="text1"/>
                <w:sz w:val="20"/>
                <w:szCs w:val="20"/>
              </w:rPr>
            </w:pPr>
          </w:p>
          <w:p w14:paraId="7FE1BCE1" w14:textId="77777777" w:rsidR="00F81672" w:rsidRDefault="001352BF">
            <w:pPr>
              <w:pStyle w:val="P68B1DB1-TableParagraph13"/>
              <w:spacing w:before="108"/>
              <w:jc w:val="both"/>
            </w:pPr>
            <w:r>
              <w:t xml:space="preserve">Juridische belemmeringen voor concurrenten om de dienst aan te bieden. Wettelijke vereisten voor de uitoefening van de werkzaamheden van kredietinstellingen (bv. bankvergunningen of kapitaalvereisten) mogen niet worden beschouwd als onoverkomelijke belemmeringen in aanwezigheid van alternatieve aanbieders. Deze indicator moet worden gerapporteerd in subklassen, die dezelfde zijn voor elke subfunctie: </w:t>
            </w:r>
          </w:p>
          <w:p w14:paraId="7FE1BCE2" w14:textId="67FD7AF2" w:rsidR="00F81672" w:rsidRDefault="001352BF">
            <w:pPr>
              <w:pStyle w:val="P68B1DB1-ListParagraph39"/>
              <w:numPr>
                <w:ilvl w:val="0"/>
                <w:numId w:val="275"/>
              </w:numPr>
              <w:jc w:val="both"/>
            </w:pPr>
            <w:r>
              <w:t xml:space="preserve">geen grote belemmeringen, </w:t>
            </w:r>
          </w:p>
          <w:p w14:paraId="7FE1BCE3" w14:textId="6C8F8F76" w:rsidR="00F81672" w:rsidRDefault="001352BF">
            <w:pPr>
              <w:pStyle w:val="P68B1DB1-ListParagraph39"/>
              <w:numPr>
                <w:ilvl w:val="0"/>
                <w:numId w:val="275"/>
              </w:numPr>
              <w:jc w:val="both"/>
            </w:pPr>
            <w:r>
              <w:t xml:space="preserve">enkele belemmeringen, </w:t>
            </w:r>
          </w:p>
          <w:p w14:paraId="7FE1BCE4" w14:textId="389397E1" w:rsidR="00F81672" w:rsidRDefault="001352BF">
            <w:pPr>
              <w:pStyle w:val="P68B1DB1-ListParagraph39"/>
              <w:numPr>
                <w:ilvl w:val="0"/>
                <w:numId w:val="275"/>
              </w:numPr>
              <w:jc w:val="both"/>
            </w:pPr>
            <w:r>
              <w:t xml:space="preserve">aanzienlijke (maar overdreven) barrières, </w:t>
            </w:r>
          </w:p>
          <w:p w14:paraId="7FE1BCE6" w14:textId="5882E7D2" w:rsidR="00F81672" w:rsidRDefault="001352BF">
            <w:pPr>
              <w:pStyle w:val="P68B1DB1-ListParagraph8"/>
              <w:numPr>
                <w:ilvl w:val="0"/>
                <w:numId w:val="275"/>
              </w:numPr>
              <w:jc w:val="both"/>
            </w:pPr>
            <w:r>
              <w:lastRenderedPageBreak/>
              <w:t>kritieke (moeilijk te overwinnen) barrières.</w:t>
            </w:r>
          </w:p>
        </w:tc>
      </w:tr>
      <w:tr w:rsidR="00F81672" w14:paraId="7FE1BCF2" w14:textId="77777777">
        <w:tc>
          <w:tcPr>
            <w:tcW w:w="1080" w:type="dxa"/>
            <w:tcBorders>
              <w:top w:val="single" w:sz="4" w:space="0" w:color="1A171C"/>
              <w:left w:val="nil"/>
              <w:bottom w:val="single" w:sz="4" w:space="0" w:color="1A171C"/>
              <w:right w:val="single" w:sz="4" w:space="0" w:color="1A171C"/>
            </w:tcBorders>
            <w:vAlign w:val="center"/>
          </w:tcPr>
          <w:p w14:paraId="7FE1BCE8" w14:textId="77777777" w:rsidR="00F81672" w:rsidRDefault="001352BF">
            <w:pPr>
              <w:pStyle w:val="P68B1DB1-TableParagraph17"/>
              <w:spacing w:before="108"/>
              <w:ind w:left="85"/>
              <w:jc w:val="both"/>
            </w:pPr>
            <w:r>
              <w:lastRenderedPageBreak/>
              <w:t>0180</w:t>
            </w:r>
          </w:p>
        </w:tc>
        <w:tc>
          <w:tcPr>
            <w:tcW w:w="8003" w:type="dxa"/>
            <w:tcBorders>
              <w:top w:val="single" w:sz="4" w:space="0" w:color="1A171C"/>
              <w:left w:val="single" w:sz="4" w:space="0" w:color="1A171C"/>
              <w:bottom w:val="single" w:sz="4" w:space="0" w:color="1A171C"/>
              <w:right w:val="nil"/>
            </w:tcBorders>
            <w:vAlign w:val="center"/>
          </w:tcPr>
          <w:p w14:paraId="7FE1BCE9" w14:textId="77777777" w:rsidR="00F81672" w:rsidRDefault="001352BF">
            <w:pPr>
              <w:pStyle w:val="P68B1DB1-TableParagraph14"/>
              <w:spacing w:before="108"/>
              <w:jc w:val="both"/>
              <w:rPr>
                <w:bCs/>
              </w:rPr>
            </w:pPr>
            <w:r>
              <w:t>Operationele vereisten voor toetreding of uitbreiding</w:t>
            </w:r>
          </w:p>
          <w:p w14:paraId="7FE1BCEA" w14:textId="77777777" w:rsidR="00F81672" w:rsidRDefault="00F81672">
            <w:pPr>
              <w:pStyle w:val="TableParagraph"/>
              <w:spacing w:before="108"/>
              <w:jc w:val="both"/>
              <w:rPr>
                <w:rFonts w:ascii="Times New Roman" w:hAnsi="Times New Roman" w:cs="Times New Roman"/>
                <w:color w:val="000000" w:themeColor="text1"/>
                <w:sz w:val="20"/>
                <w:szCs w:val="20"/>
              </w:rPr>
            </w:pPr>
          </w:p>
          <w:p w14:paraId="7FE1BCEB" w14:textId="31044453" w:rsidR="00F81672" w:rsidRDefault="001352BF">
            <w:pPr>
              <w:pStyle w:val="P68B1DB1-TableParagraph13"/>
              <w:spacing w:before="108"/>
              <w:jc w:val="both"/>
            </w:pPr>
            <w:r>
              <w:t xml:space="preserve">Organisatorische, technische en infrastructurele vereisten voor concurrenten om de dienst aan te bieden. Om de diensten in verband met de (sub) functie aan te bieden, moeten aanbieders investeren in (nieuwe of aanvullende) infrastructuur of hun organisaties wijzigen. Het vermogen van de markt om het betrokken bedrijf te absorberen beoordelen, bijvoorbeeld in termen van kapitaalvereisten. </w:t>
            </w:r>
          </w:p>
          <w:p w14:paraId="7FE1BCEC" w14:textId="77777777" w:rsidR="00F81672" w:rsidRDefault="001352BF">
            <w:pPr>
              <w:pStyle w:val="P68B1DB1-TableParagraph13"/>
              <w:spacing w:before="108"/>
              <w:jc w:val="both"/>
            </w:pPr>
            <w:r>
              <w:t xml:space="preserve">Deze indicator moet worden gerapporteerd in subklassen, die dezelfde zijn voor elke subfunctie: </w:t>
            </w:r>
          </w:p>
          <w:p w14:paraId="7FE1BCED" w14:textId="5283E021" w:rsidR="00F81672" w:rsidRDefault="001352BF">
            <w:pPr>
              <w:pStyle w:val="P68B1DB1-ListParagraph39"/>
              <w:numPr>
                <w:ilvl w:val="0"/>
                <w:numId w:val="278"/>
              </w:numPr>
              <w:jc w:val="both"/>
            </w:pPr>
            <w:r>
              <w:t xml:space="preserve">geen belangrijke eisen, </w:t>
            </w:r>
          </w:p>
          <w:p w14:paraId="7FE1BCEE" w14:textId="5ADAB5CD" w:rsidR="00F81672" w:rsidRDefault="001352BF">
            <w:pPr>
              <w:pStyle w:val="P68B1DB1-ListParagraph39"/>
              <w:numPr>
                <w:ilvl w:val="0"/>
                <w:numId w:val="278"/>
              </w:numPr>
              <w:jc w:val="both"/>
            </w:pPr>
            <w:r>
              <w:t xml:space="preserve">een aantal eisen, </w:t>
            </w:r>
          </w:p>
          <w:p w14:paraId="7FE1BCEF" w14:textId="579CC165" w:rsidR="00F81672" w:rsidRDefault="001352BF">
            <w:pPr>
              <w:pStyle w:val="P68B1DB1-ListParagraph39"/>
              <w:numPr>
                <w:ilvl w:val="0"/>
                <w:numId w:val="278"/>
              </w:numPr>
              <w:jc w:val="both"/>
            </w:pPr>
            <w:r>
              <w:t xml:space="preserve">substantiële (maar overzichtelijke) eisen, </w:t>
            </w:r>
          </w:p>
          <w:p w14:paraId="7FE1BCF0" w14:textId="5F9F9690" w:rsidR="00F81672" w:rsidRDefault="001352BF">
            <w:pPr>
              <w:pStyle w:val="P68B1DB1-ListParagraph39"/>
              <w:numPr>
                <w:ilvl w:val="0"/>
                <w:numId w:val="278"/>
              </w:numPr>
              <w:jc w:val="both"/>
            </w:pPr>
            <w:r>
              <w:t>kritieke (moeilijk te overtreffen) vereisten.</w:t>
            </w:r>
          </w:p>
          <w:p w14:paraId="7FE1BCF1" w14:textId="77777777" w:rsidR="00F81672" w:rsidRDefault="00F81672">
            <w:pPr>
              <w:pStyle w:val="TableParagraph"/>
              <w:spacing w:before="108"/>
              <w:jc w:val="both"/>
              <w:rPr>
                <w:rFonts w:ascii="Times New Roman" w:hAnsi="Times New Roman" w:cs="Times New Roman"/>
                <w:color w:val="000000" w:themeColor="text1"/>
                <w:sz w:val="20"/>
                <w:szCs w:val="20"/>
              </w:rPr>
            </w:pPr>
          </w:p>
        </w:tc>
      </w:tr>
      <w:tr w:rsidR="00F81672" w14:paraId="7FE1BCF5" w14:textId="77777777">
        <w:tc>
          <w:tcPr>
            <w:tcW w:w="1080" w:type="dxa"/>
            <w:tcBorders>
              <w:top w:val="single" w:sz="4" w:space="0" w:color="1A171C"/>
              <w:left w:val="nil"/>
              <w:bottom w:val="single" w:sz="4" w:space="0" w:color="1A171C"/>
              <w:right w:val="single" w:sz="4" w:space="0" w:color="1A171C"/>
            </w:tcBorders>
            <w:vAlign w:val="center"/>
          </w:tcPr>
          <w:p w14:paraId="7FE1BCF3" w14:textId="77777777" w:rsidR="00F81672" w:rsidRDefault="001352BF">
            <w:pPr>
              <w:pStyle w:val="P68B1DB1-TableParagraph17"/>
              <w:spacing w:before="108"/>
              <w:ind w:left="85"/>
              <w:jc w:val="both"/>
            </w:pPr>
            <w:r>
              <w:t>0190-0210</w:t>
            </w:r>
          </w:p>
        </w:tc>
        <w:tc>
          <w:tcPr>
            <w:tcW w:w="8003" w:type="dxa"/>
            <w:tcBorders>
              <w:top w:val="single" w:sz="4" w:space="0" w:color="1A171C"/>
              <w:left w:val="single" w:sz="4" w:space="0" w:color="1A171C"/>
              <w:bottom w:val="single" w:sz="4" w:space="0" w:color="1A171C"/>
              <w:right w:val="nil"/>
            </w:tcBorders>
            <w:vAlign w:val="center"/>
          </w:tcPr>
          <w:p w14:paraId="7FE1BCF4" w14:textId="77777777" w:rsidR="00F81672" w:rsidRDefault="001352BF">
            <w:pPr>
              <w:pStyle w:val="P68B1DB1-TableParagraph14"/>
              <w:spacing w:before="108"/>
              <w:jc w:val="both"/>
              <w:rPr>
                <w:bCs/>
              </w:rPr>
            </w:pPr>
            <w:r>
              <w:t>Beoordeling kriticiteit</w:t>
            </w:r>
          </w:p>
        </w:tc>
      </w:tr>
      <w:tr w:rsidR="00F81672" w14:paraId="7FE1BCFB" w14:textId="77777777">
        <w:tc>
          <w:tcPr>
            <w:tcW w:w="1080" w:type="dxa"/>
            <w:tcBorders>
              <w:top w:val="single" w:sz="4" w:space="0" w:color="1A171C"/>
              <w:left w:val="nil"/>
              <w:bottom w:val="single" w:sz="4" w:space="0" w:color="1A171C"/>
              <w:right w:val="single" w:sz="4" w:space="0" w:color="1A171C"/>
            </w:tcBorders>
            <w:vAlign w:val="center"/>
          </w:tcPr>
          <w:p w14:paraId="7FE1BCF6" w14:textId="77777777" w:rsidR="00F81672" w:rsidRDefault="001352BF">
            <w:pPr>
              <w:pStyle w:val="P68B1DB1-TableParagraph17"/>
              <w:spacing w:before="108"/>
              <w:ind w:left="85"/>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CF7" w14:textId="7F8D92EC" w:rsidR="00F81672" w:rsidRDefault="00470089">
            <w:pPr>
              <w:pStyle w:val="P68B1DB1-TableParagraph14"/>
              <w:spacing w:before="108"/>
              <w:jc w:val="both"/>
              <w:rPr>
                <w:bCs/>
              </w:rPr>
            </w:pPr>
            <w:r>
              <w:t>Marktimpact</w:t>
            </w:r>
          </w:p>
          <w:p w14:paraId="7FE1BCF8" w14:textId="77777777" w:rsidR="00F81672" w:rsidRDefault="001352BF">
            <w:pPr>
              <w:pStyle w:val="P68B1DB1-TableParagraph13"/>
              <w:spacing w:before="108"/>
              <w:jc w:val="both"/>
            </w:pPr>
            <w:r>
              <w:t>Geraamde impact van een plotse stopzetting van de functie op derde partijen, financiële markten en de reële economie, rekening houdende met de omvang of het marktaandeel in het land, externe en interne verwevenheid, complexiteit en grensoverschrijdende activiteiten van de instelling.</w:t>
            </w:r>
          </w:p>
          <w:p w14:paraId="7FE1BCF9" w14:textId="22534111" w:rsidR="00F81672" w:rsidRDefault="001352BF">
            <w:pPr>
              <w:pStyle w:val="P68B1DB1-TableParagraph13"/>
              <w:spacing w:before="108"/>
              <w:jc w:val="both"/>
            </w:pPr>
            <w:r>
              <w:t>Deze beoordeling wordt kwalitatief uitgedrukt als “hoog”, “middelhoog”, “middelhoog” of “laag”.</w:t>
            </w:r>
          </w:p>
          <w:p w14:paraId="7FE1BCFA" w14:textId="60C791C3" w:rsidR="00F81672" w:rsidRDefault="001352BF">
            <w:pPr>
              <w:pStyle w:val="P68B1DB1-TableParagraph13"/>
              <w:spacing w:before="108"/>
              <w:jc w:val="both"/>
            </w:pPr>
            <w:r>
              <w:t>“Hoog” wordt gebruikt indien de stopzetting een belangrijke invloed op de nationale markt heeft; “Medium-High” indien de impact significant is; “Medium-Low” indien de impact materieel is, maar beperkt blijft, en “Gering” indien de impact gering is.</w:t>
            </w:r>
          </w:p>
        </w:tc>
      </w:tr>
      <w:tr w:rsidR="00F81672" w14:paraId="7FE1BD08" w14:textId="77777777">
        <w:tc>
          <w:tcPr>
            <w:tcW w:w="1080" w:type="dxa"/>
            <w:tcBorders>
              <w:top w:val="single" w:sz="4" w:space="0" w:color="1A171C"/>
              <w:left w:val="nil"/>
              <w:bottom w:val="single" w:sz="4" w:space="0" w:color="1A171C"/>
              <w:right w:val="single" w:sz="4" w:space="0" w:color="1A171C"/>
            </w:tcBorders>
            <w:vAlign w:val="center"/>
          </w:tcPr>
          <w:p w14:paraId="7FE1BCFC" w14:textId="77777777" w:rsidR="00F81672" w:rsidRDefault="001352BF">
            <w:pPr>
              <w:pStyle w:val="P68B1DB1-TableParagraph17"/>
              <w:spacing w:before="108"/>
              <w:ind w:left="85"/>
              <w:jc w:val="both"/>
            </w:pPr>
            <w:r>
              <w:t>0200</w:t>
            </w:r>
          </w:p>
        </w:tc>
        <w:tc>
          <w:tcPr>
            <w:tcW w:w="8003" w:type="dxa"/>
            <w:tcBorders>
              <w:top w:val="single" w:sz="4" w:space="0" w:color="1A171C"/>
              <w:left w:val="single" w:sz="4" w:space="0" w:color="1A171C"/>
              <w:bottom w:val="single" w:sz="4" w:space="0" w:color="1A171C"/>
              <w:right w:val="nil"/>
            </w:tcBorders>
            <w:vAlign w:val="center"/>
          </w:tcPr>
          <w:p w14:paraId="7FE1BCFD" w14:textId="77777777" w:rsidR="00F81672" w:rsidRDefault="001352BF">
            <w:pPr>
              <w:pStyle w:val="P68B1DB1-TableParagraph14"/>
              <w:spacing w:before="108"/>
              <w:jc w:val="both"/>
              <w:rPr>
                <w:bCs/>
              </w:rPr>
            </w:pPr>
            <w:r>
              <w:t>Vervangbaarheid</w:t>
            </w:r>
          </w:p>
          <w:p w14:paraId="7FE1BCFE" w14:textId="77777777" w:rsidR="00F81672" w:rsidRDefault="001352BF">
            <w:pPr>
              <w:pStyle w:val="P68B1DB1-TableParagraph13"/>
              <w:spacing w:before="108"/>
              <w:jc w:val="both"/>
            </w:pPr>
            <w:r>
              <w:t>Artikel 6, lid 3, van Gedelegeerde Verordening (EU) 2016/778</w:t>
            </w:r>
          </w:p>
          <w:p w14:paraId="7FE1BCFF" w14:textId="77777777" w:rsidR="00F81672" w:rsidRDefault="001352BF">
            <w:pPr>
              <w:pStyle w:val="P68B1DB1-TableParagraph13"/>
              <w:spacing w:before="108"/>
              <w:jc w:val="both"/>
            </w:pPr>
            <w:r>
              <w:t>Een functie geldt als vervangbaar indien deze op aanvaardbare wijze en binnen een redelijke termijn kan worden vervangen, waardoor systemische problemen voor de reële economie en de financiële markten kunnen worden vermeden. Hierbij rekening houden met het volgende:</w:t>
            </w:r>
          </w:p>
          <w:p w14:paraId="7FE1BD00" w14:textId="77777777" w:rsidR="00F81672" w:rsidRDefault="001352BF">
            <w:pPr>
              <w:pStyle w:val="P68B1DB1-TableParagraph13"/>
              <w:spacing w:before="108"/>
              <w:jc w:val="both"/>
            </w:pPr>
            <w:r>
              <w:t xml:space="preserve">(a) de structuur van de markt voor deze functie en de beschikbaarheid van alternatieve aanbieders; </w:t>
            </w:r>
          </w:p>
          <w:p w14:paraId="7FE1BD01" w14:textId="77777777" w:rsidR="00F81672" w:rsidRDefault="001352BF">
            <w:pPr>
              <w:pStyle w:val="P68B1DB1-TableParagraph13"/>
              <w:spacing w:before="108"/>
              <w:jc w:val="both"/>
            </w:pPr>
            <w:r>
              <w:t xml:space="preserve">(b) de mogelijkheden van andere aanbieders op het gebied van capaciteit, de vereisten om de functie te kunnen uitvoeren en de potentiële belemmeringen voor toetreding of uitbreiding; </w:t>
            </w:r>
          </w:p>
          <w:p w14:paraId="7FE1BD02" w14:textId="77777777" w:rsidR="00F81672" w:rsidRDefault="001352BF">
            <w:pPr>
              <w:pStyle w:val="P68B1DB1-TableParagraph13"/>
              <w:spacing w:before="108"/>
              <w:jc w:val="both"/>
            </w:pPr>
            <w:r>
              <w:t xml:space="preserve">(c) de prikkel voor andere aanbieders om deze activiteiten aan te vatten; </w:t>
            </w:r>
          </w:p>
          <w:p w14:paraId="7FE1BD03" w14:textId="77777777" w:rsidR="00F81672" w:rsidRDefault="001352BF">
            <w:pPr>
              <w:pStyle w:val="P68B1DB1-TableParagraph13"/>
              <w:spacing w:before="108"/>
              <w:jc w:val="both"/>
            </w:pPr>
            <w:r>
              <w:t>(d) de tijd die de gebruikers van de dienst nodig hebben om over te stappen naar de nieuwe dienstverrichter en de kosten van deze overstap, de tijd die andere concurrenten nodig hebben om de functies over te nemen, en de vraag of die tijd voldoende is om een aanzienlijke verstoring te voorkomen naar gelang van de aard van de dienst.</w:t>
            </w:r>
          </w:p>
          <w:p w14:paraId="7FE1BD04" w14:textId="379B1AA4" w:rsidR="00F81672" w:rsidRDefault="001352BF">
            <w:pPr>
              <w:pStyle w:val="P68B1DB1-TableParagraph13"/>
              <w:spacing w:before="108"/>
              <w:jc w:val="both"/>
            </w:pPr>
            <w:r>
              <w:t xml:space="preserve">Geef een algemene beoordeling van de verwachte mate van substitueerbaarheid voor elke functie, rekening houdend met de verschillende eerder beoordeelde dimensies (marktaandeel, marktconcentratie, tijd tot vervanging, juridische belemmeringen en operationele vereisten voor toetreding of uitbreiding). Deze beoordeling wordt kwalitatief uitgedrukt als “hoog”, “middelhoog”, “middelhoog” of “laag”. </w:t>
            </w:r>
          </w:p>
          <w:p w14:paraId="7FE1BD05" w14:textId="3E0B0177" w:rsidR="00F81672" w:rsidRDefault="001352BF">
            <w:pPr>
              <w:pStyle w:val="P68B1DB1-TableParagraph13"/>
              <w:spacing w:before="108"/>
              <w:jc w:val="both"/>
            </w:pPr>
            <w:r>
              <w:t>“High” wordt geselecteerd indien een functie binnen redelijke termijn gemakkelijk op vergelijkbare voorwaarden kan worden uitgevoerd door een andere bank;</w:t>
            </w:r>
          </w:p>
          <w:p w14:paraId="7FE1BD06" w14:textId="5459DD51" w:rsidR="00F81672" w:rsidRDefault="001352BF">
            <w:pPr>
              <w:pStyle w:val="P68B1DB1-TableParagraph13"/>
              <w:spacing w:before="108"/>
              <w:jc w:val="both"/>
            </w:pPr>
            <w:r>
              <w:t xml:space="preserve">“Laag” indien een functie niet gemakkelijk of snel kan worden vervangen; </w:t>
            </w:r>
          </w:p>
          <w:p w14:paraId="7FE1BD07" w14:textId="113A35A6" w:rsidR="00F81672" w:rsidRDefault="001352BF">
            <w:pPr>
              <w:pStyle w:val="P68B1DB1-TableParagraph13"/>
              <w:spacing w:before="108"/>
              <w:jc w:val="both"/>
            </w:pPr>
            <w:r>
              <w:t xml:space="preserve">“Medium-High” en “Medium-Low” voor tussenliggende gevallen, rekening houdende met </w:t>
            </w:r>
            <w:r>
              <w:lastRenderedPageBreak/>
              <w:t>verschillende dimensies (bv. marktaandeel, marktconcentratie, tijd tot vervanging, alsmede wettelijke barrières en operationele voorwaarden voor toetreding of uitbreiding).</w:t>
            </w:r>
          </w:p>
        </w:tc>
      </w:tr>
      <w:tr w:rsidR="00F81672" w14:paraId="7FE1BD0D" w14:textId="77777777">
        <w:tc>
          <w:tcPr>
            <w:tcW w:w="1080" w:type="dxa"/>
            <w:tcBorders>
              <w:top w:val="single" w:sz="4" w:space="0" w:color="1A171C"/>
              <w:left w:val="nil"/>
              <w:bottom w:val="single" w:sz="4" w:space="0" w:color="1A171C"/>
              <w:right w:val="single" w:sz="4" w:space="0" w:color="1A171C"/>
            </w:tcBorders>
            <w:vAlign w:val="center"/>
          </w:tcPr>
          <w:p w14:paraId="7FE1BD09" w14:textId="77777777" w:rsidR="00F81672" w:rsidRDefault="001352BF">
            <w:pPr>
              <w:pStyle w:val="P68B1DB1-TableParagraph17"/>
              <w:spacing w:before="108"/>
              <w:ind w:left="85"/>
              <w:jc w:val="both"/>
            </w:pPr>
            <w:r>
              <w:lastRenderedPageBreak/>
              <w:t>0210</w:t>
            </w:r>
          </w:p>
        </w:tc>
        <w:tc>
          <w:tcPr>
            <w:tcW w:w="8003" w:type="dxa"/>
            <w:tcBorders>
              <w:top w:val="single" w:sz="4" w:space="0" w:color="1A171C"/>
              <w:left w:val="single" w:sz="4" w:space="0" w:color="1A171C"/>
              <w:bottom w:val="single" w:sz="4" w:space="0" w:color="1A171C"/>
              <w:right w:val="nil"/>
            </w:tcBorders>
            <w:vAlign w:val="center"/>
          </w:tcPr>
          <w:p w14:paraId="7FE1BD0A" w14:textId="77777777" w:rsidR="00F81672" w:rsidRDefault="001352BF">
            <w:pPr>
              <w:pStyle w:val="P68B1DB1-TableParagraph14"/>
              <w:spacing w:before="108"/>
              <w:jc w:val="both"/>
              <w:rPr>
                <w:bCs/>
              </w:rPr>
            </w:pPr>
            <w:r>
              <w:t>Kritieke functie</w:t>
            </w:r>
          </w:p>
          <w:p w14:paraId="7FE1BD0B" w14:textId="77777777" w:rsidR="00F81672" w:rsidRDefault="001352BF">
            <w:pPr>
              <w:pStyle w:val="P68B1DB1-TableParagraph13"/>
              <w:spacing w:before="108"/>
              <w:jc w:val="both"/>
            </w:pPr>
            <w:r>
              <w:t>In deze kolom rapporteren of, rekening houdende met de impact- en substitutabiliteitsanalyse uitgevoerd door de instelling, de economische functie als kritiek voor de markt van het betrokken land geldt.</w:t>
            </w:r>
          </w:p>
          <w:p w14:paraId="7FE1BD0C" w14:textId="77777777" w:rsidR="00F81672" w:rsidRDefault="001352BF">
            <w:pPr>
              <w:pStyle w:val="P68B1DB1-TableParagraph13"/>
              <w:spacing w:before="108"/>
              <w:jc w:val="both"/>
            </w:pPr>
            <w:r>
              <w:t>Rapporteer “Ja” of “Nee”.</w:t>
            </w:r>
          </w:p>
        </w:tc>
      </w:tr>
      <w:tr w:rsidR="00F81672" w14:paraId="7FE1BD11" w14:textId="77777777">
        <w:tc>
          <w:tcPr>
            <w:tcW w:w="1080" w:type="dxa"/>
            <w:tcBorders>
              <w:top w:val="single" w:sz="4" w:space="0" w:color="1A171C"/>
              <w:left w:val="nil"/>
              <w:bottom w:val="single" w:sz="4" w:space="0" w:color="1A171C"/>
              <w:right w:val="single" w:sz="4" w:space="0" w:color="1A171C"/>
            </w:tcBorders>
            <w:vAlign w:val="center"/>
          </w:tcPr>
          <w:p w14:paraId="7FE1BD0E" w14:textId="77777777" w:rsidR="00F81672" w:rsidRDefault="001352BF">
            <w:pPr>
              <w:pStyle w:val="P68B1DB1-TableParagraph17"/>
              <w:spacing w:before="108"/>
              <w:ind w:left="85"/>
              <w:jc w:val="both"/>
            </w:pPr>
            <w:r>
              <w:t>0220</w:t>
            </w:r>
          </w:p>
        </w:tc>
        <w:tc>
          <w:tcPr>
            <w:tcW w:w="8003" w:type="dxa"/>
            <w:tcBorders>
              <w:top w:val="single" w:sz="4" w:space="0" w:color="1A171C"/>
              <w:left w:val="single" w:sz="4" w:space="0" w:color="1A171C"/>
              <w:bottom w:val="single" w:sz="4" w:space="0" w:color="1A171C"/>
              <w:right w:val="nil"/>
            </w:tcBorders>
            <w:vAlign w:val="center"/>
          </w:tcPr>
          <w:p w14:paraId="7FE1BD0F" w14:textId="77777777" w:rsidR="00F81672" w:rsidRDefault="001352BF">
            <w:pPr>
              <w:pStyle w:val="P68B1DB1-TableParagraph14"/>
              <w:spacing w:before="108"/>
              <w:jc w:val="both"/>
              <w:rPr>
                <w:bCs/>
              </w:rPr>
            </w:pPr>
            <w:r>
              <w:t>Opmerkingen van de groep</w:t>
            </w:r>
          </w:p>
          <w:p w14:paraId="7FE1BD10" w14:textId="77777777" w:rsidR="00F81672" w:rsidRDefault="001352BF">
            <w:pPr>
              <w:pStyle w:val="P68B1DB1-TableParagraph13"/>
              <w:spacing w:before="108"/>
              <w:jc w:val="both"/>
            </w:pPr>
            <w:r>
              <w:t>Dit veld stelt de verslaggevende entiteit in staat eventuele veronderstellingen toe te lichten die zijn gebruikt bij de beoordeling van de kriticiteit van de gerapporteerde functie (s).</w:t>
            </w:r>
          </w:p>
        </w:tc>
      </w:tr>
    </w:tbl>
    <w:p w14:paraId="7FE1BD12" w14:textId="77777777" w:rsidR="00F81672" w:rsidRDefault="00F81672">
      <w:pPr>
        <w:rPr>
          <w:rFonts w:ascii="Times New Roman" w:hAnsi="Times New Roman" w:cs="Times New Roman"/>
          <w:color w:val="000000" w:themeColor="text1"/>
          <w:sz w:val="20"/>
          <w:szCs w:val="20"/>
        </w:rPr>
      </w:pPr>
    </w:p>
    <w:p w14:paraId="7FE1BD13" w14:textId="77777777" w:rsidR="00F81672" w:rsidRDefault="00F81672">
      <w:pPr>
        <w:rPr>
          <w:rFonts w:ascii="Times New Roman" w:hAnsi="Times New Roman" w:cs="Times New Roman"/>
          <w:color w:val="000000" w:themeColor="text1"/>
          <w:sz w:val="20"/>
          <w:szCs w:val="20"/>
        </w:rPr>
      </w:pPr>
    </w:p>
    <w:p w14:paraId="7FE1BD14" w14:textId="168C612B" w:rsidR="00F81672" w:rsidRDefault="001352BF">
      <w:pPr>
        <w:pStyle w:val="P68B1DB1-Instructionsberschrift25"/>
      </w:pPr>
      <w:bookmarkStart w:id="115" w:name="_Toc208245057"/>
      <w:r>
        <w:t>II.13.</w:t>
      </w:r>
      <w:r>
        <w:tab/>
        <w:t>Z 07.01.5 FUNC 1 WF</w:t>
      </w:r>
      <w:bookmarkEnd w:id="115"/>
    </w:p>
    <w:p w14:paraId="7FE1BD1C" w14:textId="77777777" w:rsidR="00F81672" w:rsidRDefault="00F81672">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F81672" w14:paraId="7FE1BD1F"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D1D" w14:textId="77777777" w:rsidR="00F81672" w:rsidRDefault="001352BF">
            <w:pPr>
              <w:pStyle w:val="P68B1DB1-TableParagraph17"/>
              <w:spacing w:before="108"/>
              <w:ind w:left="85"/>
              <w:jc w:val="both"/>
            </w:pPr>
            <w:r>
              <w:t>Kolommen</w:t>
            </w:r>
          </w:p>
        </w:tc>
        <w:tc>
          <w:tcPr>
            <w:tcW w:w="8003" w:type="dxa"/>
            <w:tcBorders>
              <w:top w:val="single" w:sz="4" w:space="0" w:color="1A171C"/>
              <w:left w:val="single" w:sz="4" w:space="0" w:color="1A171C"/>
              <w:bottom w:val="single" w:sz="4" w:space="0" w:color="1A171C"/>
              <w:right w:val="nil"/>
            </w:tcBorders>
            <w:shd w:val="clear" w:color="auto" w:fill="E4E5E5"/>
          </w:tcPr>
          <w:p w14:paraId="7FE1BD1E" w14:textId="77777777" w:rsidR="00F81672" w:rsidRDefault="001352BF">
            <w:pPr>
              <w:pStyle w:val="P68B1DB1-TableParagraph17"/>
              <w:spacing w:before="108"/>
              <w:ind w:left="85" w:right="1"/>
              <w:jc w:val="both"/>
            </w:pPr>
            <w:r>
              <w:t>Instructies</w:t>
            </w:r>
          </w:p>
        </w:tc>
      </w:tr>
      <w:tr w:rsidR="00F81672" w14:paraId="7FE1BD23" w14:textId="77777777">
        <w:tc>
          <w:tcPr>
            <w:tcW w:w="1080" w:type="dxa"/>
            <w:tcBorders>
              <w:top w:val="single" w:sz="4" w:space="0" w:color="1A171C"/>
              <w:left w:val="nil"/>
              <w:bottom w:val="single" w:sz="4" w:space="0" w:color="1A171C"/>
              <w:right w:val="single" w:sz="4" w:space="0" w:color="1A171C"/>
            </w:tcBorders>
            <w:vAlign w:val="center"/>
          </w:tcPr>
          <w:p w14:paraId="7FE1BD20" w14:textId="77777777" w:rsidR="00F81672" w:rsidRDefault="001352BF">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D21" w14:textId="77777777" w:rsidR="00F81672" w:rsidRDefault="001352BF">
            <w:pPr>
              <w:pStyle w:val="P68B1DB1-TableParagraph14"/>
              <w:spacing w:before="108"/>
              <w:ind w:left="85"/>
              <w:jc w:val="both"/>
              <w:rPr>
                <w:bCs/>
              </w:rPr>
            </w:pPr>
            <w:r>
              <w:t>Beschrijving economische functie</w:t>
            </w:r>
          </w:p>
          <w:p w14:paraId="7FE1BD22" w14:textId="3E7FC747" w:rsidR="00F81672" w:rsidRDefault="001352BF">
            <w:pPr>
              <w:pStyle w:val="P68B1DB1-TableParagraph17"/>
              <w:spacing w:before="108"/>
              <w:ind w:left="85"/>
            </w:pPr>
            <w:r>
              <w:t xml:space="preserve">Wanneer de economische functie van het type “Andere” is (Z 07.01.5 FUNC 1 WF r0360 tot en met r0380), moet een beschrijving van die functie worden gegeven. </w:t>
            </w:r>
          </w:p>
        </w:tc>
      </w:tr>
      <w:tr w:rsidR="00F81672" w14:paraId="7FE1BD27" w14:textId="77777777">
        <w:tc>
          <w:tcPr>
            <w:tcW w:w="1080" w:type="dxa"/>
            <w:tcBorders>
              <w:top w:val="single" w:sz="4" w:space="0" w:color="1A171C"/>
              <w:left w:val="nil"/>
              <w:bottom w:val="single" w:sz="4" w:space="0" w:color="1A171C"/>
              <w:right w:val="single" w:sz="4" w:space="0" w:color="1A171C"/>
            </w:tcBorders>
            <w:vAlign w:val="center"/>
          </w:tcPr>
          <w:p w14:paraId="7FE1BD24" w14:textId="77777777" w:rsidR="00F81672" w:rsidRDefault="001352BF">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D25" w14:textId="77777777" w:rsidR="00F81672" w:rsidRDefault="001352BF">
            <w:pPr>
              <w:pStyle w:val="P68B1DB1-TableParagraph14"/>
              <w:spacing w:before="108"/>
              <w:ind w:left="85"/>
              <w:jc w:val="both"/>
              <w:rPr>
                <w:bCs/>
              </w:rPr>
            </w:pPr>
            <w:r>
              <w:t xml:space="preserve">Marktaandeel </w:t>
            </w:r>
          </w:p>
          <w:p w14:paraId="7FE1BD26" w14:textId="470CCD5A" w:rsidR="00F81672" w:rsidRDefault="001352BF">
            <w:pPr>
              <w:pStyle w:val="P68B1DB1-TableParagraph17"/>
              <w:spacing w:before="108"/>
              <w:ind w:left="85"/>
            </w:pPr>
            <w:r>
              <w:t>Raming van het marktaandeel van de instelling of groep voor de economische functie in het respectieve land of geografische gebied. Een percentage van de totale markt in termen van het brutte draagbare bedrag.</w:t>
            </w:r>
          </w:p>
        </w:tc>
      </w:tr>
      <w:tr w:rsidR="00F81672" w14:paraId="7FE1BD31" w14:textId="77777777">
        <w:tc>
          <w:tcPr>
            <w:tcW w:w="1080" w:type="dxa"/>
            <w:tcBorders>
              <w:top w:val="single" w:sz="4" w:space="0" w:color="1A171C"/>
              <w:left w:val="nil"/>
              <w:bottom w:val="single" w:sz="4" w:space="0" w:color="1A171C"/>
              <w:right w:val="single" w:sz="4" w:space="0" w:color="1A171C"/>
            </w:tcBorders>
            <w:vAlign w:val="center"/>
          </w:tcPr>
          <w:p w14:paraId="7FE1BD28" w14:textId="77777777" w:rsidR="00F81672" w:rsidRDefault="001352BF">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D29" w14:textId="77777777" w:rsidR="00F81672" w:rsidRDefault="001352BF">
            <w:pPr>
              <w:pStyle w:val="P68B1DB1-Normal42"/>
              <w:rPr>
                <w:bCs/>
              </w:rPr>
            </w:pPr>
            <w:r>
              <w:t>Brutoboekwaarde</w:t>
            </w:r>
          </w:p>
          <w:p w14:paraId="7FE1BD2A" w14:textId="77777777" w:rsidR="00F81672" w:rsidRDefault="001352BF">
            <w:pPr>
              <w:pStyle w:val="P68B1DB1-TableParagraph17"/>
              <w:spacing w:before="108"/>
            </w:pPr>
            <w:r>
              <w:t xml:space="preserve">Brutboekwaarde zoals gedefinieerd in FINREP gebruiken. </w:t>
            </w:r>
          </w:p>
          <w:p w14:paraId="7FE1BD2B" w14:textId="77777777" w:rsidR="00F81672" w:rsidRDefault="001352BF">
            <w:pPr>
              <w:pStyle w:val="P68B1DB1-TableParagraph17"/>
              <w:spacing w:before="108"/>
            </w:pPr>
            <w:r>
              <w:t xml:space="preserve">Referenties: FINREP: Bijlage V, deel 1, punt 34, FINREP: Bijlage III, IV, Templates: </w:t>
            </w:r>
          </w:p>
          <w:p w14:paraId="7FE1BD2C" w14:textId="77777777" w:rsidR="00F81672" w:rsidRDefault="001352BF">
            <w:pPr>
              <w:pStyle w:val="P68B1DB1-TableParagraph17"/>
              <w:spacing w:before="108"/>
            </w:pPr>
            <w:r>
              <w:t>— Aangegane leningen (5.1): Template F 20.06, kolom 010, rijen 100+ 110, alle landen.</w:t>
            </w:r>
          </w:p>
          <w:p w14:paraId="7FE1BD2D" w14:textId="77777777" w:rsidR="00F81672" w:rsidRDefault="001352BF">
            <w:pPr>
              <w:pStyle w:val="P68B1DB1-TableParagraph17"/>
              <w:spacing w:before="108"/>
            </w:pPr>
            <w:r>
              <w:t>— Derivaten (activa) (5.2): Template F 20.04, kolom 010, rij 010, alle landen.</w:t>
            </w:r>
          </w:p>
          <w:p w14:paraId="7FE1BD2E" w14:textId="77777777" w:rsidR="00F81672" w:rsidRDefault="001352BF">
            <w:pPr>
              <w:pStyle w:val="P68B1DB1-TableParagraph17"/>
              <w:spacing w:before="108"/>
            </w:pPr>
            <w:r>
              <w:t xml:space="preserve">— Verstrekte leningen (5.3): Template F 20.04, kolom 010, rijen 170+ 180, alle landen. </w:t>
            </w:r>
          </w:p>
          <w:p w14:paraId="7FE1BD30" w14:textId="58CF223C" w:rsidR="00F81672" w:rsidRDefault="001352BF">
            <w:pPr>
              <w:pStyle w:val="P68B1DB1-TableParagraph17"/>
              <w:spacing w:before="108"/>
            </w:pPr>
            <w:r>
              <w:t>— Derivaten (verplichtingen) (5.4): Template F 20.06, kolom 010, rij 010, alle landen.</w:t>
            </w:r>
          </w:p>
        </w:tc>
      </w:tr>
      <w:tr w:rsidR="00F81672" w14:paraId="7FE1BD35" w14:textId="77777777">
        <w:tc>
          <w:tcPr>
            <w:tcW w:w="1080" w:type="dxa"/>
            <w:tcBorders>
              <w:top w:val="single" w:sz="4" w:space="0" w:color="1A171C"/>
              <w:left w:val="nil"/>
              <w:bottom w:val="single" w:sz="4" w:space="0" w:color="1A171C"/>
              <w:right w:val="single" w:sz="4" w:space="0" w:color="1A171C"/>
            </w:tcBorders>
            <w:vAlign w:val="center"/>
          </w:tcPr>
          <w:p w14:paraId="7FE1BD32" w14:textId="77777777" w:rsidR="00F81672" w:rsidRDefault="001352BF">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D33" w14:textId="77777777" w:rsidR="00F81672" w:rsidRDefault="001352BF">
            <w:pPr>
              <w:pStyle w:val="P68B1DB1-Normal42"/>
              <w:rPr>
                <w:bCs/>
              </w:rPr>
            </w:pPr>
            <w:r>
              <w:t>Aantal tegenpartijen</w:t>
            </w:r>
          </w:p>
          <w:p w14:paraId="7FE1BD34" w14:textId="77777777" w:rsidR="00F81672" w:rsidRDefault="001352BF">
            <w:pPr>
              <w:pStyle w:val="P68B1DB1-TableParagraph17"/>
              <w:spacing w:before="108"/>
            </w:pPr>
            <w:r>
              <w:t>Het totale aantal tegenpartijen. Indien één tegenpartij meer dan één rekening en/of meer dan één transactie heeft, wordt de tegenpartij slechts eenmaal geteld.</w:t>
            </w:r>
          </w:p>
        </w:tc>
      </w:tr>
      <w:tr w:rsidR="00F81672" w14:paraId="7FE1BD43" w14:textId="77777777">
        <w:tc>
          <w:tcPr>
            <w:tcW w:w="1080" w:type="dxa"/>
            <w:tcBorders>
              <w:top w:val="single" w:sz="4" w:space="0" w:color="1A171C"/>
              <w:left w:val="nil"/>
              <w:bottom w:val="single" w:sz="4" w:space="0" w:color="1A171C"/>
              <w:right w:val="single" w:sz="4" w:space="0" w:color="1A171C"/>
            </w:tcBorders>
            <w:vAlign w:val="center"/>
          </w:tcPr>
          <w:p w14:paraId="7FE1BD36" w14:textId="77777777" w:rsidR="00F81672" w:rsidRDefault="001352BF">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D37" w14:textId="77777777" w:rsidR="00F81672" w:rsidRDefault="001352BF">
            <w:pPr>
              <w:pStyle w:val="P68B1DB1-TableParagraph14"/>
              <w:spacing w:before="108"/>
              <w:jc w:val="both"/>
              <w:rPr>
                <w:bCs/>
              </w:rPr>
            </w:pPr>
            <w:r>
              <w:t>(Omgekeerde) retrocessieovereenkomsten</w:t>
            </w:r>
          </w:p>
          <w:p w14:paraId="7FE1BD38" w14:textId="77777777" w:rsidR="00F81672" w:rsidRDefault="001352BF">
            <w:pPr>
              <w:pStyle w:val="P68B1DB1-TableParagraph13"/>
              <w:spacing w:before="108"/>
              <w:jc w:val="both"/>
            </w:pPr>
            <w:r>
              <w:t>Vermeld retrocessieovereenkomsten in het kader van wholesaleleningen. Terugkoop</w:t>
            </w:r>
          </w:p>
          <w:p w14:paraId="7FE1BD39" w14:textId="77777777" w:rsidR="00F81672" w:rsidRDefault="001352BF">
            <w:pPr>
              <w:pStyle w:val="P68B1DB1-TableParagraph13"/>
              <w:spacing w:before="108"/>
              <w:jc w:val="both"/>
            </w:pPr>
            <w:r>
              <w:t>onder “overeenkomsten” wordt verstaan: contant geld ontvangen in ruil voor effecten die tegen een bepaalde prijs worden verkocht onder een</w:t>
            </w:r>
          </w:p>
          <w:p w14:paraId="7FE1BD3A" w14:textId="77777777" w:rsidR="00F81672" w:rsidRDefault="001352BF">
            <w:pPr>
              <w:pStyle w:val="P68B1DB1-TableParagraph13"/>
              <w:spacing w:before="108"/>
              <w:jc w:val="both"/>
            </w:pPr>
            <w:r>
              <w:t>vaste toezegging om dezelfde (of soortgelijke) effecten tegen een vaste prijs terug te kopen tegen een</w:t>
            </w:r>
          </w:p>
          <w:p w14:paraId="7FE1BD3B" w14:textId="77777777" w:rsidR="00F81672" w:rsidRDefault="001352BF">
            <w:pPr>
              <w:pStyle w:val="P68B1DB1-TableParagraph13"/>
              <w:spacing w:before="108"/>
              <w:jc w:val="both"/>
            </w:pPr>
            <w:r>
              <w:t xml:space="preserve">gespecificeerde datum in de toekomst. </w:t>
            </w:r>
          </w:p>
          <w:p w14:paraId="7FE1BD3C" w14:textId="77777777" w:rsidR="00F81672" w:rsidRDefault="001352BF">
            <w:pPr>
              <w:pStyle w:val="P68B1DB1-TableParagraph13"/>
              <w:spacing w:before="108"/>
              <w:jc w:val="both"/>
            </w:pPr>
            <w:r>
              <w:lastRenderedPageBreak/>
              <w:t>Rapporteer omgekeerde retrocessieleningen in het kader van wholesaleleningen. Omgekeerde retrocessieovereenkomsten: financiering verstrekt in ruil voor gekochte effecten</w:t>
            </w:r>
          </w:p>
          <w:p w14:paraId="7FE1BD3D" w14:textId="77777777" w:rsidR="00F81672" w:rsidRDefault="001352BF">
            <w:pPr>
              <w:pStyle w:val="P68B1DB1-TableParagraph13"/>
              <w:spacing w:before="108"/>
              <w:jc w:val="both"/>
            </w:pPr>
            <w:r>
              <w:t>op grond van retrocessieovereenkomsten of geleend in het kader van effectenleningsovereenkomsten.</w:t>
            </w:r>
          </w:p>
          <w:p w14:paraId="7FE1BD3E" w14:textId="77777777" w:rsidR="00F81672" w:rsidRDefault="001352BF">
            <w:pPr>
              <w:pStyle w:val="P68B1DB1-TableParagraph13"/>
              <w:spacing w:before="108"/>
              <w:jc w:val="both"/>
            </w:pPr>
            <w:r>
              <w:t>Onderliggende documenten: Verordening (EG) nr. 2015/2365 betreffende de transparantie van effectenfinanciering</w:t>
            </w:r>
          </w:p>
          <w:p w14:paraId="7FE1BD3F" w14:textId="77777777" w:rsidR="00F81672" w:rsidRDefault="001352BF">
            <w:pPr>
              <w:pStyle w:val="P68B1DB1-TableParagraph13"/>
              <w:spacing w:before="108"/>
              <w:jc w:val="both"/>
            </w:pPr>
            <w:r>
              <w:t>transacties en hergebruik art. 3 (9); FINREP: Bijlage V.Deel 2. Hoofdstuk 5, lid 85, onder e)</w:t>
            </w:r>
          </w:p>
          <w:p w14:paraId="7FE1BD40" w14:textId="77777777" w:rsidR="00F81672" w:rsidRDefault="001352BF">
            <w:pPr>
              <w:pStyle w:val="P68B1DB1-TableParagraph13"/>
              <w:spacing w:before="108"/>
              <w:jc w:val="both"/>
            </w:pPr>
            <w:r>
              <w:t>en hoofdstuk 14, punt 183; FINREP Bijlage III:</w:t>
            </w:r>
          </w:p>
          <w:p w14:paraId="7FE1BD41" w14:textId="77777777" w:rsidR="00F81672" w:rsidRDefault="001352BF">
            <w:pPr>
              <w:pStyle w:val="P68B1DB1-TableParagraph13"/>
              <w:numPr>
                <w:ilvl w:val="0"/>
                <w:numId w:val="153"/>
              </w:numPr>
              <w:spacing w:before="108"/>
              <w:jc w:val="both"/>
            </w:pPr>
            <w:r>
              <w:t>Repo-overeenkomsten: Tabel 08.01 kolommen 010 + 020 + 030 rijen 200 + 250.</w:t>
            </w:r>
          </w:p>
          <w:p w14:paraId="7FE1BD42" w14:textId="77777777" w:rsidR="00F81672" w:rsidRDefault="001352BF">
            <w:pPr>
              <w:pStyle w:val="P68B1DB1-TableParagraph13"/>
              <w:numPr>
                <w:ilvl w:val="0"/>
                <w:numId w:val="153"/>
              </w:numPr>
              <w:spacing w:before="108"/>
              <w:jc w:val="both"/>
            </w:pPr>
            <w:r>
              <w:t>Omgekeerde repo-overeenkomsten: Tabel 05.00, kolommen 030 + 040, rij 050.</w:t>
            </w:r>
          </w:p>
        </w:tc>
      </w:tr>
      <w:tr w:rsidR="00F81672" w14:paraId="7FE1BD47" w14:textId="77777777">
        <w:tc>
          <w:tcPr>
            <w:tcW w:w="1080" w:type="dxa"/>
            <w:tcBorders>
              <w:top w:val="single" w:sz="4" w:space="0" w:color="1A171C"/>
              <w:left w:val="nil"/>
              <w:bottom w:val="single" w:sz="4" w:space="0" w:color="1A171C"/>
              <w:right w:val="single" w:sz="4" w:space="0" w:color="1A171C"/>
            </w:tcBorders>
            <w:vAlign w:val="center"/>
          </w:tcPr>
          <w:p w14:paraId="7FE1BD44" w14:textId="1D61499E" w:rsidR="00F81672" w:rsidRDefault="001352BF">
            <w:pPr>
              <w:pStyle w:val="P68B1DB1-TableParagraph17"/>
              <w:spacing w:before="108"/>
              <w:jc w:val="both"/>
            </w:pPr>
            <w:r>
              <w:lastRenderedPageBreak/>
              <w:t>0060</w:t>
            </w:r>
          </w:p>
        </w:tc>
        <w:tc>
          <w:tcPr>
            <w:tcW w:w="8003" w:type="dxa"/>
            <w:tcBorders>
              <w:top w:val="single" w:sz="4" w:space="0" w:color="1A171C"/>
              <w:left w:val="single" w:sz="4" w:space="0" w:color="1A171C"/>
              <w:bottom w:val="single" w:sz="4" w:space="0" w:color="1A171C"/>
              <w:right w:val="nil"/>
            </w:tcBorders>
            <w:vAlign w:val="center"/>
          </w:tcPr>
          <w:p w14:paraId="7FE1BD45" w14:textId="77777777" w:rsidR="00F81672" w:rsidRDefault="001352BF">
            <w:pPr>
              <w:pStyle w:val="P68B1DB1-TableParagraph14"/>
              <w:spacing w:before="108"/>
              <w:jc w:val="both"/>
              <w:rPr>
                <w:bCs/>
              </w:rPr>
            </w:pPr>
            <w:r>
              <w:t>Grensoverschrijdende waarde</w:t>
            </w:r>
          </w:p>
          <w:p w14:paraId="7FE1BD46" w14:textId="77777777" w:rsidR="00F81672" w:rsidRDefault="001352BF">
            <w:pPr>
              <w:pStyle w:val="P68B1DB1-TableParagraph13"/>
              <w:spacing w:before="108"/>
              <w:jc w:val="both"/>
            </w:pPr>
            <w:r>
              <w:t>Voeg de brutoboekwaarde van alle landen bij, met uitzondering van het thuisland of het betrokken land.</w:t>
            </w:r>
          </w:p>
        </w:tc>
      </w:tr>
      <w:tr w:rsidR="00F81672" w14:paraId="7FE1BD51" w14:textId="77777777">
        <w:tc>
          <w:tcPr>
            <w:tcW w:w="1080" w:type="dxa"/>
            <w:tcBorders>
              <w:top w:val="single" w:sz="4" w:space="0" w:color="1A171C"/>
              <w:left w:val="nil"/>
              <w:bottom w:val="single" w:sz="4" w:space="0" w:color="1A171C"/>
              <w:right w:val="single" w:sz="4" w:space="0" w:color="1A171C"/>
            </w:tcBorders>
            <w:vAlign w:val="center"/>
          </w:tcPr>
          <w:p w14:paraId="7FE1BD48" w14:textId="77777777" w:rsidR="00F81672" w:rsidRDefault="001352BF">
            <w:pPr>
              <w:pStyle w:val="P68B1DB1-TableParagraph17"/>
              <w:spacing w:before="108"/>
              <w:ind w:left="85"/>
              <w:jc w:val="both"/>
            </w:pPr>
            <w:r>
              <w:t>0070</w:t>
            </w:r>
          </w:p>
        </w:tc>
        <w:tc>
          <w:tcPr>
            <w:tcW w:w="8003" w:type="dxa"/>
            <w:tcBorders>
              <w:top w:val="single" w:sz="4" w:space="0" w:color="1A171C"/>
              <w:left w:val="single" w:sz="4" w:space="0" w:color="1A171C"/>
              <w:bottom w:val="single" w:sz="4" w:space="0" w:color="1A171C"/>
              <w:right w:val="nil"/>
            </w:tcBorders>
            <w:vAlign w:val="center"/>
          </w:tcPr>
          <w:p w14:paraId="7FE1BD49" w14:textId="77777777" w:rsidR="00F81672" w:rsidRDefault="001352BF">
            <w:pPr>
              <w:pStyle w:val="P68B1DB1-Normal42"/>
              <w:rPr>
                <w:bCs/>
              </w:rPr>
            </w:pPr>
            <w:r>
              <w:t>Waarde bij kredietinstellingen</w:t>
            </w:r>
          </w:p>
          <w:p w14:paraId="7FE1BD4A" w14:textId="77777777" w:rsidR="00F81672" w:rsidRDefault="001352BF">
            <w:pPr>
              <w:pStyle w:val="P68B1DB1-TableParagraph13"/>
              <w:spacing w:before="108"/>
              <w:jc w:val="both"/>
            </w:pPr>
            <w:r>
              <w:t>Bij kredietinstellingen uitstaande brutoboekwaarde. Sectordefinitie volgens</w:t>
            </w:r>
          </w:p>
          <w:p w14:paraId="7FE1BD4B" w14:textId="77777777" w:rsidR="00F81672" w:rsidRDefault="001352BF">
            <w:pPr>
              <w:pStyle w:val="P68B1DB1-TableParagraph13"/>
              <w:spacing w:before="108"/>
              <w:jc w:val="both"/>
            </w:pPr>
            <w:r>
              <w:t xml:space="preserve">FINREP (Bijlage V). </w:t>
            </w:r>
          </w:p>
          <w:p w14:paraId="7FE1BD4C" w14:textId="77777777" w:rsidR="00F81672" w:rsidRDefault="001352BF">
            <w:pPr>
              <w:pStyle w:val="P68B1DB1-TableParagraph13"/>
              <w:spacing w:before="108"/>
              <w:jc w:val="both"/>
            </w:pPr>
            <w:r>
              <w:t>Onderliggende documenten: FINREP: Bijlage III:</w:t>
            </w:r>
          </w:p>
          <w:p w14:paraId="7FE1BD4D" w14:textId="77777777" w:rsidR="00F81672" w:rsidRDefault="001352BF">
            <w:pPr>
              <w:pStyle w:val="P68B1DB1-TableParagraph13"/>
              <w:numPr>
                <w:ilvl w:val="0"/>
                <w:numId w:val="153"/>
              </w:numPr>
              <w:spacing w:before="108"/>
              <w:jc w:val="both"/>
            </w:pPr>
            <w:r>
              <w:t>Leningen: Tabel 20.06, kolom 010, rij 100, alle landen.</w:t>
            </w:r>
          </w:p>
          <w:p w14:paraId="7FE1BD4E" w14:textId="77777777" w:rsidR="00F81672" w:rsidRDefault="001352BF">
            <w:pPr>
              <w:pStyle w:val="P68B1DB1-TableParagraph13"/>
              <w:numPr>
                <w:ilvl w:val="0"/>
                <w:numId w:val="153"/>
              </w:numPr>
              <w:spacing w:before="108"/>
              <w:jc w:val="both"/>
            </w:pPr>
            <w:r>
              <w:t>Derivaten (activa): Tabel 20.04, kolom 010, rij 020, alle landen.</w:t>
            </w:r>
          </w:p>
          <w:p w14:paraId="7FE1BD4F" w14:textId="77777777" w:rsidR="00F81672" w:rsidRDefault="001352BF">
            <w:pPr>
              <w:pStyle w:val="P68B1DB1-TableParagraph13"/>
              <w:numPr>
                <w:ilvl w:val="0"/>
                <w:numId w:val="153"/>
              </w:numPr>
              <w:spacing w:before="108"/>
              <w:jc w:val="both"/>
            </w:pPr>
            <w:r>
              <w:t>Kredietverlening: Tabel 20.04, kolom 010, rij 170, alle landen.</w:t>
            </w:r>
          </w:p>
          <w:p w14:paraId="7FE1BD50" w14:textId="77777777" w:rsidR="00F81672" w:rsidRDefault="001352BF">
            <w:pPr>
              <w:pStyle w:val="P68B1DB1-TableParagraph13"/>
              <w:numPr>
                <w:ilvl w:val="0"/>
                <w:numId w:val="153"/>
              </w:numPr>
              <w:spacing w:before="108"/>
              <w:jc w:val="both"/>
            </w:pPr>
            <w:r>
              <w:t>Verplichtingen uit hoofde van derivaten: Tabel 20.06, kolom 010, rij 020, alle landen.</w:t>
            </w:r>
          </w:p>
        </w:tc>
      </w:tr>
      <w:tr w:rsidR="00F81672" w14:paraId="7FE1BD5A" w14:textId="77777777">
        <w:tc>
          <w:tcPr>
            <w:tcW w:w="1080" w:type="dxa"/>
            <w:tcBorders>
              <w:top w:val="single" w:sz="4" w:space="0" w:color="1A171C"/>
              <w:left w:val="nil"/>
              <w:bottom w:val="single" w:sz="4" w:space="0" w:color="1A171C"/>
              <w:right w:val="single" w:sz="4" w:space="0" w:color="1A171C"/>
            </w:tcBorders>
            <w:vAlign w:val="center"/>
          </w:tcPr>
          <w:p w14:paraId="7FE1BD52" w14:textId="77777777" w:rsidR="00F81672" w:rsidRDefault="001352BF">
            <w:pPr>
              <w:pStyle w:val="P68B1DB1-TableParagraph17"/>
              <w:spacing w:before="108"/>
              <w:ind w:left="85"/>
              <w:jc w:val="both"/>
            </w:pPr>
            <w:r>
              <w:t>0080 TOT 0150</w:t>
            </w:r>
          </w:p>
        </w:tc>
        <w:tc>
          <w:tcPr>
            <w:tcW w:w="8003" w:type="dxa"/>
            <w:tcBorders>
              <w:top w:val="single" w:sz="4" w:space="0" w:color="1A171C"/>
              <w:left w:val="single" w:sz="4" w:space="0" w:color="1A171C"/>
              <w:bottom w:val="single" w:sz="4" w:space="0" w:color="1A171C"/>
              <w:right w:val="nil"/>
            </w:tcBorders>
            <w:vAlign w:val="center"/>
          </w:tcPr>
          <w:p w14:paraId="7FE1BD53" w14:textId="77777777" w:rsidR="00F81672" w:rsidRDefault="001352BF">
            <w:pPr>
              <w:pStyle w:val="P68B1DB1-Normal42"/>
              <w:rPr>
                <w:bCs/>
              </w:rPr>
            </w:pPr>
            <w:r>
              <w:t>Effect- en substitueerbaarheidsanalyses</w:t>
            </w:r>
          </w:p>
          <w:p w14:paraId="7FE1BD54" w14:textId="77777777" w:rsidR="00F81672" w:rsidRDefault="001352BF">
            <w:pPr>
              <w:pStyle w:val="P68B1DB1-Normal43"/>
            </w:pPr>
            <w:r>
              <w:t>De beoordelingscriteria voor het effect op derden omvatten de volgende elementen overeenkomstig Gedelegeerde Verordening (EU) 2016/778 van de Commissie inzake kritieke functies:</w:t>
            </w:r>
          </w:p>
          <w:p w14:paraId="7FE1BD55" w14:textId="77777777" w:rsidR="00F81672" w:rsidRDefault="001352BF">
            <w:pPr>
              <w:pStyle w:val="P68B1DB1-ListParagraph38"/>
              <w:numPr>
                <w:ilvl w:val="0"/>
                <w:numId w:val="131"/>
              </w:numPr>
              <w:spacing w:line="276" w:lineRule="auto"/>
            </w:pPr>
            <w:r>
              <w:t>de aard en de reikwijdte van de activiteiten, het wereldwijde, nationale of regionale bereik van de transacties, en het aantal en het volume daarvan; het aantal klanten en tegenpartijen; het aantal klanten voor wie de instelling de enige of de voornaamste bancaire partner is;</w:t>
            </w:r>
          </w:p>
          <w:p w14:paraId="7FE1BD56" w14:textId="77777777" w:rsidR="00F81672" w:rsidRDefault="001352BF">
            <w:pPr>
              <w:pStyle w:val="P68B1DB1-ListParagraph38"/>
              <w:numPr>
                <w:ilvl w:val="0"/>
                <w:numId w:val="131"/>
              </w:numPr>
              <w:spacing w:line="276" w:lineRule="auto"/>
            </w:pPr>
            <w:r>
              <w:t>de relevantie van de instelling op lokaal, regionaal, nationaal of Europees niveau, naar gelang van de betrokken markt. De relevantie van de instelling kan worden beoordeeld aan de hand van het marktaandeel, de verwevenheid, de complexiteit en de grensoverschrijdende activiteiten;</w:t>
            </w:r>
          </w:p>
          <w:p w14:paraId="7FE1BD57" w14:textId="77777777" w:rsidR="00F81672" w:rsidRDefault="001352BF">
            <w:pPr>
              <w:pStyle w:val="P68B1DB1-ListParagraph38"/>
              <w:numPr>
                <w:ilvl w:val="0"/>
                <w:numId w:val="131"/>
              </w:numPr>
              <w:spacing w:line="276" w:lineRule="auto"/>
            </w:pPr>
            <w:r>
              <w:t xml:space="preserve">het soort klanten en belanghebbenden waarop de functie van invloed is, zoals onder meer particuliere klanten, zakelijke klanten, interbancaire klanten, centrale clearinginstellingen en openbare instanties; </w:t>
            </w:r>
          </w:p>
          <w:p w14:paraId="7FE1BD58" w14:textId="77777777" w:rsidR="00F81672" w:rsidRDefault="001352BF">
            <w:pPr>
              <w:pStyle w:val="P68B1DB1-ListParagraph38"/>
              <w:numPr>
                <w:ilvl w:val="0"/>
                <w:numId w:val="131"/>
              </w:numPr>
              <w:spacing w:line="276" w:lineRule="auto"/>
            </w:pPr>
            <w:r>
              <w:t xml:space="preserve">de gevolgen van een eventuele verstoring van de functie voor markten, infrastructuur, klanten en openbare diensten. Met name kan bij de beoordeling rekening worden gehouden met de gevolgen voor de liquiditeit van de betrokken markten, de gevolgen en de omvang van een verstoring voor de zakelijke activiteiten van klanten, en de liquiditeitsbehoeften op korte termijn; de merkbaarheid voor tegenpartijen, klanten en het grote publiek; de reactiecapaciteit en -snelheid van de klanten; de relevantie voor de werking van andere markten; de gevolgen voor de liquiditeit, de werking en de structuur </w:t>
            </w:r>
            <w:r>
              <w:lastRenderedPageBreak/>
              <w:t>van een andere markt; de gevolgen voor andere tegenpartijen die banden hebben met de voornaamste klanten en de onderlinge betrekkingen van de functie met andere diensten.</w:t>
            </w:r>
          </w:p>
          <w:p w14:paraId="7FE1BD59" w14:textId="77777777" w:rsidR="00F81672" w:rsidRDefault="00F81672">
            <w:pPr>
              <w:rPr>
                <w:rFonts w:ascii="Times New Roman" w:eastAsiaTheme="minorHAnsi" w:hAnsi="Times New Roman" w:cs="Times New Roman"/>
                <w:color w:val="000000" w:themeColor="text1"/>
                <w:sz w:val="20"/>
                <w:szCs w:val="20"/>
              </w:rPr>
            </w:pPr>
          </w:p>
        </w:tc>
      </w:tr>
      <w:tr w:rsidR="00F81672" w14:paraId="7FE1BD5E" w14:textId="77777777">
        <w:tc>
          <w:tcPr>
            <w:tcW w:w="1080" w:type="dxa"/>
            <w:tcBorders>
              <w:top w:val="single" w:sz="4" w:space="0" w:color="1A171C"/>
              <w:left w:val="nil"/>
              <w:bottom w:val="single" w:sz="4" w:space="0" w:color="1A171C"/>
              <w:right w:val="single" w:sz="4" w:space="0" w:color="1A171C"/>
            </w:tcBorders>
            <w:vAlign w:val="center"/>
          </w:tcPr>
          <w:p w14:paraId="7FE1BD5B" w14:textId="754A6B75" w:rsidR="00F81672" w:rsidRDefault="001352BF">
            <w:pPr>
              <w:pStyle w:val="P68B1DB1-TableParagraph17"/>
              <w:spacing w:before="108"/>
              <w:ind w:left="85"/>
              <w:jc w:val="both"/>
            </w:pPr>
            <w:r>
              <w:lastRenderedPageBreak/>
              <w:t xml:space="preserve">0080 </w:t>
            </w:r>
            <w:r w:rsidR="00D14632">
              <w:t xml:space="preserve">- </w:t>
            </w:r>
            <w:r>
              <w:t>0100</w:t>
            </w:r>
          </w:p>
        </w:tc>
        <w:tc>
          <w:tcPr>
            <w:tcW w:w="8003" w:type="dxa"/>
            <w:tcBorders>
              <w:top w:val="single" w:sz="4" w:space="0" w:color="1A171C"/>
              <w:left w:val="single" w:sz="4" w:space="0" w:color="1A171C"/>
              <w:bottom w:val="single" w:sz="4" w:space="0" w:color="1A171C"/>
              <w:right w:val="nil"/>
            </w:tcBorders>
            <w:vAlign w:val="center"/>
          </w:tcPr>
          <w:p w14:paraId="7FE1BD5C" w14:textId="43094DEE" w:rsidR="00F81672" w:rsidRDefault="00D14632">
            <w:pPr>
              <w:pStyle w:val="P68B1DB1-Normal42"/>
              <w:rPr>
                <w:bCs/>
              </w:rPr>
            </w:pPr>
            <w:r>
              <w:t>Herkomst en bereik</w:t>
            </w:r>
          </w:p>
          <w:p w14:paraId="7FE1BD5D" w14:textId="77777777" w:rsidR="00F81672" w:rsidRDefault="001352BF">
            <w:pPr>
              <w:pStyle w:val="P68B1DB1-Normal43"/>
            </w:pPr>
            <w:r>
              <w:t>Het mondiale, nationale of regionale bereik, volume en aantal transacties; het aantal klanten en tegenpartijen; het aantal klanten voor wie de instelling de enige of de voornaamste bancaire partner is;</w:t>
            </w:r>
          </w:p>
        </w:tc>
      </w:tr>
      <w:tr w:rsidR="00F81672" w14:paraId="7FE1BD65" w14:textId="77777777">
        <w:tc>
          <w:tcPr>
            <w:tcW w:w="1080" w:type="dxa"/>
            <w:tcBorders>
              <w:top w:val="single" w:sz="4" w:space="0" w:color="1A171C"/>
              <w:left w:val="nil"/>
              <w:bottom w:val="single" w:sz="4" w:space="0" w:color="1A171C"/>
              <w:right w:val="single" w:sz="4" w:space="0" w:color="1A171C"/>
            </w:tcBorders>
            <w:vAlign w:val="center"/>
          </w:tcPr>
          <w:p w14:paraId="7FE1BD5F" w14:textId="77777777" w:rsidR="00F81672" w:rsidRDefault="001352BF">
            <w:pPr>
              <w:pStyle w:val="P68B1DB1-TableParagraph17"/>
              <w:spacing w:before="108"/>
              <w:ind w:left="85"/>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D60" w14:textId="56FF88FD" w:rsidR="00F81672" w:rsidRDefault="00D14632">
            <w:pPr>
              <w:pStyle w:val="P68B1DB1-Normal42"/>
              <w:rPr>
                <w:bCs/>
              </w:rPr>
            </w:pPr>
            <w:r>
              <w:t>Omvang</w:t>
            </w:r>
            <w:r w:rsidR="001352BF">
              <w:t>-indicator 1</w:t>
            </w:r>
          </w:p>
          <w:p w14:paraId="611DAB08" w14:textId="77777777" w:rsidR="00F81672" w:rsidRDefault="001352BF">
            <w:pPr>
              <w:pStyle w:val="P68B1DB1-Normal31"/>
              <w:spacing w:line="276" w:lineRule="auto"/>
              <w:jc w:val="both"/>
            </w:pPr>
            <w:r>
              <w:t xml:space="preserve">Beoordelen hoe belangrijk de bank is voor deze activiteiten. Deze beoordeling wordt kwalitatief uitgedrukt als “hoog”, “middelhoog”, “Medium-Low” of “Low”. Vermeld “hoog” als de functie groot is, “middelhoog” als de functie gemiddeld is, “Medium-Low” als de functie klein is, en “laag” als de functie verwaarloosbaar is. Macro-economische variabelen zoals bbp, bevolking (voor deposito’s, leningen, betalingen, contanten, afwikkeling, clearing, clearing en bewaarnemingsdiensten) of marktomvang (voor kapitaalmarkten en wholesalefinanciering) gebruiken als benchmark voor deze kwalitatieve beoordeling. </w:t>
            </w:r>
          </w:p>
          <w:p w14:paraId="7FE1BD61" w14:textId="0497CCAC" w:rsidR="00F81672" w:rsidRDefault="001352BF">
            <w:pPr>
              <w:pStyle w:val="P68B1DB1-Normal43"/>
            </w:pPr>
            <w:r>
              <w:t xml:space="preserve"> </w:t>
            </w:r>
          </w:p>
          <w:p w14:paraId="7FE1BD62" w14:textId="77777777" w:rsidR="00F81672" w:rsidRDefault="001352BF">
            <w:pPr>
              <w:pStyle w:val="P68B1DB1-ListParagraph32"/>
              <w:numPr>
                <w:ilvl w:val="0"/>
                <w:numId w:val="125"/>
              </w:numPr>
              <w:spacing w:line="276" w:lineRule="auto"/>
            </w:pPr>
            <w:r>
              <w:t xml:space="preserve">Deskundig oordeel over de omvang van de </w:t>
            </w:r>
            <w:r>
              <w:rPr>
                <w:b/>
              </w:rPr>
              <w:t>waarde</w:t>
            </w:r>
            <w:r>
              <w:t xml:space="preserve"> van de brutoboekwaarde van de rapporterende instelling (c0030) vanuit een </w:t>
            </w:r>
            <w:r>
              <w:rPr>
                <w:b/>
              </w:rPr>
              <w:t>mondiaal</w:t>
            </w:r>
            <w:r>
              <w:t xml:space="preserve"> perspectief [</w:t>
            </w:r>
            <w:r>
              <w:rPr>
                <w:i/>
              </w:rPr>
              <w:t>één niveau hoger dan de relevante markt. Indien de relevante markt mondiaal is, wordt omvang 1 overbodig en hoeft deze niet te worden gerapporteerd]</w:t>
            </w:r>
            <w:r>
              <w:t>:</w:t>
            </w:r>
          </w:p>
          <w:p w14:paraId="7FE1BD63" w14:textId="77777777" w:rsidR="00F81672" w:rsidRDefault="001352BF">
            <w:pPr>
              <w:pStyle w:val="P68B1DB1-ListParagraph32"/>
              <w:numPr>
                <w:ilvl w:val="1"/>
                <w:numId w:val="125"/>
              </w:numPr>
              <w:spacing w:line="276" w:lineRule="auto"/>
            </w:pPr>
            <w:r>
              <w:t>Hoe groot vindt u vanuit mondiaal perspectief de brutoboekwaarde van de verslaggevende entiteit?</w:t>
            </w:r>
          </w:p>
          <w:p w14:paraId="7FE1BD64" w14:textId="77777777" w:rsidR="00F81672" w:rsidRDefault="00F81672">
            <w:pPr>
              <w:rPr>
                <w:rFonts w:ascii="Times New Roman" w:eastAsiaTheme="minorHAnsi" w:hAnsi="Times New Roman" w:cs="Times New Roman"/>
                <w:color w:val="000000" w:themeColor="text1"/>
                <w:sz w:val="20"/>
                <w:szCs w:val="20"/>
              </w:rPr>
            </w:pPr>
          </w:p>
        </w:tc>
      </w:tr>
      <w:tr w:rsidR="00F81672" w14:paraId="7FE1BD6C" w14:textId="77777777">
        <w:tc>
          <w:tcPr>
            <w:tcW w:w="1080" w:type="dxa"/>
            <w:tcBorders>
              <w:top w:val="single" w:sz="4" w:space="0" w:color="1A171C"/>
              <w:left w:val="nil"/>
              <w:bottom w:val="single" w:sz="4" w:space="0" w:color="1A171C"/>
              <w:right w:val="single" w:sz="4" w:space="0" w:color="1A171C"/>
            </w:tcBorders>
            <w:vAlign w:val="center"/>
          </w:tcPr>
          <w:p w14:paraId="7FE1BD66" w14:textId="77777777" w:rsidR="00F81672" w:rsidRDefault="001352BF">
            <w:pPr>
              <w:pStyle w:val="P68B1DB1-TableParagraph17"/>
              <w:spacing w:before="108"/>
              <w:ind w:left="85"/>
              <w:jc w:val="both"/>
            </w:pPr>
            <w:r>
              <w:t>0090</w:t>
            </w:r>
          </w:p>
        </w:tc>
        <w:tc>
          <w:tcPr>
            <w:tcW w:w="8003" w:type="dxa"/>
            <w:tcBorders>
              <w:top w:val="single" w:sz="4" w:space="0" w:color="1A171C"/>
              <w:left w:val="single" w:sz="4" w:space="0" w:color="1A171C"/>
              <w:bottom w:val="single" w:sz="4" w:space="0" w:color="1A171C"/>
              <w:right w:val="nil"/>
            </w:tcBorders>
            <w:vAlign w:val="center"/>
          </w:tcPr>
          <w:p w14:paraId="7FE1BD67" w14:textId="24373079" w:rsidR="00F81672" w:rsidRDefault="00D14632">
            <w:pPr>
              <w:pStyle w:val="P68B1DB1-Normal42"/>
              <w:rPr>
                <w:bCs/>
              </w:rPr>
            </w:pPr>
            <w:r>
              <w:t>Omvang</w:t>
            </w:r>
            <w:r w:rsidR="001352BF">
              <w:t>-indicator 2</w:t>
            </w:r>
          </w:p>
          <w:p w14:paraId="75C87AE7" w14:textId="77777777" w:rsidR="00F81672" w:rsidRDefault="001352BF">
            <w:pPr>
              <w:pStyle w:val="P68B1DB1-Normal31"/>
              <w:spacing w:line="276" w:lineRule="auto"/>
              <w:jc w:val="both"/>
            </w:pPr>
            <w:r>
              <w:t xml:space="preserve">Beoordelen hoe belangrijk de bank is voor deze activiteiten. Deze beoordeling wordt kwalitatief uitgedrukt als “hoog”, “middelhoog”, “Medium-Low” of “Low”. Vermeld “hoog” als de functie groot is, “middelhoog” als de functie gemiddeld is, “Medium-Low” als de functie klein is, en “laag” als de functie verwaarloosbaar is. Macro-economische variabelen zoals bbp, bevolking (voor deposito’s, leningen, betalingen, contanten, afwikkeling, clearing, clearing en bewaarnemingsdiensten) of marktomvang (voor kapitaalmarkten en wholesalefinanciering) gebruiken als benchmark voor deze kwalitatieve beoordeling. </w:t>
            </w:r>
          </w:p>
          <w:p w14:paraId="7FE1BD68" w14:textId="10683EF9" w:rsidR="00F81672" w:rsidRDefault="001352BF">
            <w:pPr>
              <w:pStyle w:val="P68B1DB1-Normal43"/>
            </w:pPr>
            <w:r>
              <w:t xml:space="preserve"> </w:t>
            </w:r>
          </w:p>
          <w:p w14:paraId="7FE1BD69" w14:textId="77777777" w:rsidR="00F81672" w:rsidRDefault="001352BF">
            <w:pPr>
              <w:pStyle w:val="P68B1DB1-ListParagraph32"/>
              <w:numPr>
                <w:ilvl w:val="0"/>
                <w:numId w:val="119"/>
              </w:numPr>
              <w:spacing w:line="276" w:lineRule="auto"/>
            </w:pPr>
            <w:r>
              <w:t xml:space="preserve">Deskundig oordeel over de omvang van het </w:t>
            </w:r>
            <w:r>
              <w:rPr>
                <w:b/>
              </w:rPr>
              <w:t>aantal</w:t>
            </w:r>
            <w:r>
              <w:t xml:space="preserve"> tegenpartijen of transacties (c0040) vanuit </w:t>
            </w:r>
            <w:r>
              <w:rPr>
                <w:b/>
              </w:rPr>
              <w:t>nationaal</w:t>
            </w:r>
            <w:r>
              <w:t xml:space="preserve"> oogpunt [</w:t>
            </w:r>
            <w:r>
              <w:rPr>
                <w:i/>
              </w:rPr>
              <w:t>op het niveau van de relevante markt</w:t>
            </w:r>
            <w:r>
              <w:t>]:</w:t>
            </w:r>
          </w:p>
          <w:p w14:paraId="7FE1BD6A" w14:textId="77777777" w:rsidR="00F81672" w:rsidRDefault="001352BF">
            <w:pPr>
              <w:pStyle w:val="P68B1DB1-ListParagraph32"/>
              <w:numPr>
                <w:ilvl w:val="1"/>
                <w:numId w:val="119"/>
              </w:numPr>
              <w:spacing w:line="276" w:lineRule="auto"/>
            </w:pPr>
            <w:r>
              <w:t>Hoe groot is het geschatte aantal tegenpartijen van uw instellingen vanuit nationaal oogpunt?</w:t>
            </w:r>
          </w:p>
          <w:p w14:paraId="7FE1BD6B" w14:textId="77777777" w:rsidR="00F81672" w:rsidRDefault="00F81672">
            <w:pPr>
              <w:rPr>
                <w:rFonts w:ascii="Times New Roman" w:eastAsiaTheme="minorHAnsi" w:hAnsi="Times New Roman" w:cs="Times New Roman"/>
                <w:color w:val="000000" w:themeColor="text1"/>
                <w:sz w:val="20"/>
                <w:szCs w:val="20"/>
              </w:rPr>
            </w:pPr>
          </w:p>
        </w:tc>
      </w:tr>
      <w:tr w:rsidR="00F81672" w14:paraId="7FE1BD73" w14:textId="77777777">
        <w:tc>
          <w:tcPr>
            <w:tcW w:w="1080" w:type="dxa"/>
            <w:tcBorders>
              <w:top w:val="single" w:sz="4" w:space="0" w:color="1A171C"/>
              <w:left w:val="nil"/>
              <w:bottom w:val="single" w:sz="4" w:space="0" w:color="1A171C"/>
              <w:right w:val="single" w:sz="4" w:space="0" w:color="1A171C"/>
            </w:tcBorders>
            <w:vAlign w:val="center"/>
          </w:tcPr>
          <w:p w14:paraId="7FE1BD6D" w14:textId="77777777" w:rsidR="00F81672" w:rsidRDefault="001352BF">
            <w:pPr>
              <w:pStyle w:val="P68B1DB1-TableParagraph17"/>
              <w:spacing w:before="108"/>
              <w:ind w:left="85"/>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D6E" w14:textId="77777777" w:rsidR="00F81672" w:rsidRDefault="001352BF">
            <w:pPr>
              <w:pStyle w:val="P68B1DB1-Normal42"/>
              <w:rPr>
                <w:bCs/>
              </w:rPr>
            </w:pPr>
            <w:r>
              <w:t>Grensoverschrijdende indicator</w:t>
            </w:r>
          </w:p>
          <w:p w14:paraId="7FE1BD6F" w14:textId="77777777" w:rsidR="00F81672" w:rsidRDefault="001352BF">
            <w:pPr>
              <w:pStyle w:val="P68B1DB1-Normal43"/>
            </w:pPr>
            <w:r>
              <w:t>Het relatieve belang van grensoverschrijdende activiteiten voor de verschillende economische functies beoordelen.</w:t>
            </w:r>
          </w:p>
          <w:p w14:paraId="7FE1BD70" w14:textId="77777777" w:rsidR="00F81672" w:rsidRDefault="001352BF">
            <w:pPr>
              <w:pStyle w:val="P68B1DB1-Normal43"/>
            </w:pPr>
            <w:r>
              <w:t xml:space="preserve">Dit hoeft niet te worden beoordeeld in het geval van verslagen waarin de relevante markt als regionaal wordt beschouwd. </w:t>
            </w:r>
          </w:p>
          <w:p w14:paraId="482F1D03" w14:textId="77777777" w:rsidR="00F81672" w:rsidRDefault="001352BF">
            <w:pPr>
              <w:pStyle w:val="P68B1DB1-ListParagraph32"/>
              <w:numPr>
                <w:ilvl w:val="0"/>
                <w:numId w:val="118"/>
              </w:numPr>
              <w:rPr>
                <w:i/>
                <w:iCs/>
              </w:rPr>
            </w:pPr>
            <w:r>
              <w:t>Aandeel van de jurisdictieoverschrijdende activiteit van de verslaggevende entiteit als percentage van de totale waarde, uitgedrukt in brutoboekwaarde. Verslag:</w:t>
            </w:r>
          </w:p>
          <w:p w14:paraId="7E6697A4" w14:textId="24000BEF" w:rsidR="00F81672" w:rsidRDefault="00D14632">
            <w:pPr>
              <w:pStyle w:val="P68B1DB1-ListParagraph32"/>
              <w:numPr>
                <w:ilvl w:val="1"/>
                <w:numId w:val="118"/>
              </w:numPr>
              <w:rPr>
                <w:i/>
                <w:iCs/>
              </w:rPr>
            </w:pPr>
            <w:r>
              <w:t>&lt;</w:t>
            </w:r>
            <w:r w:rsidR="001352BF">
              <w:t xml:space="preserve"> 5 %; </w:t>
            </w:r>
          </w:p>
          <w:p w14:paraId="30B91FAF" w14:textId="5CD6C33D" w:rsidR="00F81672" w:rsidRDefault="001352BF">
            <w:pPr>
              <w:pStyle w:val="P68B1DB1-ListParagraph32"/>
              <w:numPr>
                <w:ilvl w:val="1"/>
                <w:numId w:val="118"/>
              </w:numPr>
              <w:rPr>
                <w:i/>
                <w:iCs/>
              </w:rPr>
            </w:pPr>
            <w:r>
              <w:t xml:space="preserve">5-15 %; </w:t>
            </w:r>
          </w:p>
          <w:p w14:paraId="50353685" w14:textId="2995AD20" w:rsidR="00F81672" w:rsidRDefault="001352BF">
            <w:pPr>
              <w:pStyle w:val="P68B1DB1-ListParagraph32"/>
              <w:numPr>
                <w:ilvl w:val="1"/>
                <w:numId w:val="118"/>
              </w:numPr>
              <w:rPr>
                <w:i/>
                <w:iCs/>
              </w:rPr>
            </w:pPr>
            <w:r>
              <w:t xml:space="preserve">15-25 %, </w:t>
            </w:r>
          </w:p>
          <w:p w14:paraId="7FE1BD71" w14:textId="6E1F5AA5" w:rsidR="00F81672" w:rsidRDefault="001352BF">
            <w:pPr>
              <w:pStyle w:val="P68B1DB1-ListParagraph32"/>
              <w:numPr>
                <w:ilvl w:val="1"/>
                <w:numId w:val="118"/>
              </w:numPr>
              <w:rPr>
                <w:i/>
                <w:iCs/>
              </w:rPr>
            </w:pPr>
            <w:r>
              <w:t>&gt; 25 %.</w:t>
            </w:r>
          </w:p>
          <w:p w14:paraId="7FE1BD72" w14:textId="77777777" w:rsidR="00F81672" w:rsidRDefault="00F81672">
            <w:pPr>
              <w:rPr>
                <w:rFonts w:ascii="Times New Roman" w:eastAsiaTheme="minorHAnsi" w:hAnsi="Times New Roman" w:cs="Times New Roman"/>
                <w:color w:val="000000" w:themeColor="text1"/>
                <w:sz w:val="20"/>
                <w:szCs w:val="20"/>
              </w:rPr>
            </w:pPr>
          </w:p>
        </w:tc>
      </w:tr>
      <w:tr w:rsidR="00F81672" w14:paraId="7FE1BD82" w14:textId="77777777">
        <w:tc>
          <w:tcPr>
            <w:tcW w:w="1080" w:type="dxa"/>
            <w:tcBorders>
              <w:top w:val="single" w:sz="4" w:space="0" w:color="1A171C"/>
              <w:left w:val="nil"/>
              <w:bottom w:val="single" w:sz="4" w:space="0" w:color="1A171C"/>
              <w:right w:val="single" w:sz="4" w:space="0" w:color="1A171C"/>
            </w:tcBorders>
            <w:vAlign w:val="center"/>
          </w:tcPr>
          <w:p w14:paraId="7FE1BD74" w14:textId="77777777" w:rsidR="00F81672" w:rsidRDefault="001352BF">
            <w:pPr>
              <w:pStyle w:val="P68B1DB1-TableParagraph17"/>
              <w:spacing w:before="108"/>
              <w:ind w:left="85"/>
              <w:jc w:val="both"/>
            </w:pPr>
            <w:r>
              <w:lastRenderedPageBreak/>
              <w:t>0110</w:t>
            </w:r>
          </w:p>
        </w:tc>
        <w:tc>
          <w:tcPr>
            <w:tcW w:w="8003" w:type="dxa"/>
            <w:tcBorders>
              <w:top w:val="single" w:sz="4" w:space="0" w:color="1A171C"/>
              <w:left w:val="single" w:sz="4" w:space="0" w:color="1A171C"/>
              <w:bottom w:val="single" w:sz="4" w:space="0" w:color="1A171C"/>
              <w:right w:val="nil"/>
            </w:tcBorders>
            <w:vAlign w:val="center"/>
          </w:tcPr>
          <w:p w14:paraId="7FE1BD75" w14:textId="77777777" w:rsidR="00F81672" w:rsidRDefault="001352BF">
            <w:pPr>
              <w:pStyle w:val="P68B1DB1-Normal42"/>
              <w:rPr>
                <w:bCs/>
              </w:rPr>
            </w:pPr>
            <w:r>
              <w:t xml:space="preserve">Relevantie — </w:t>
            </w:r>
          </w:p>
          <w:p w14:paraId="7FE1BD76" w14:textId="77777777" w:rsidR="00F81672" w:rsidRDefault="001352BF">
            <w:pPr>
              <w:pStyle w:val="P68B1DB1-Normal43"/>
            </w:pPr>
            <w:r>
              <w:t>Op lokaal, regionaal, nationaal of Europees niveau, naar gelang van de betrokken markt. De relevantie van de instelling kan worden beoordeeld aan de hand van het marktaandeel, de verwevenheid, de complexiteit en de grensoverschrijdende activiteiten;</w:t>
            </w:r>
          </w:p>
          <w:p w14:paraId="7FE1BD77" w14:textId="77777777" w:rsidR="00F81672" w:rsidRDefault="001352BF">
            <w:pPr>
              <w:pStyle w:val="P68B1DB1-Normal42"/>
              <w:rPr>
                <w:bCs/>
              </w:rPr>
            </w:pPr>
            <w:r>
              <w:t>Marktaandeel</w:t>
            </w:r>
          </w:p>
          <w:p w14:paraId="7FE1BD78" w14:textId="77777777" w:rsidR="00F81672" w:rsidRDefault="001352BF">
            <w:pPr>
              <w:pStyle w:val="P68B1DB1-Normal43"/>
            </w:pPr>
            <w:r>
              <w:t xml:space="preserve">Beoordelen hoe belangrijk het marktaandeel van de rapporterende entiteit is in vergelijking met de nationale of andere relevante markt, zoals aangegeven in de template. Deze beoordeling wordt in kwalitatief opzicht uitgedrukt als: </w:t>
            </w:r>
          </w:p>
          <w:p w14:paraId="7FE1BD79" w14:textId="43E56AB8" w:rsidR="00F81672" w:rsidRDefault="001352BF">
            <w:pPr>
              <w:pStyle w:val="P68B1DB1-ListParagraph38"/>
              <w:numPr>
                <w:ilvl w:val="0"/>
                <w:numId w:val="276"/>
              </w:numPr>
              <w:spacing w:line="276" w:lineRule="auto"/>
              <w:jc w:val="both"/>
            </w:pPr>
            <w:r>
              <w:t>Hoog, als het marktaandeel groot is</w:t>
            </w:r>
          </w:p>
          <w:p w14:paraId="7FE1BD7A" w14:textId="533BFB92" w:rsidR="00F81672" w:rsidRDefault="001352BF">
            <w:pPr>
              <w:pStyle w:val="P68B1DB1-ListParagraph38"/>
              <w:numPr>
                <w:ilvl w:val="0"/>
                <w:numId w:val="276"/>
              </w:numPr>
              <w:spacing w:line="276" w:lineRule="auto"/>
              <w:jc w:val="both"/>
            </w:pPr>
            <w:r>
              <w:t>Middelhoog, als het marktaandeel gemiddeld is</w:t>
            </w:r>
          </w:p>
          <w:p w14:paraId="7FE1BD7B" w14:textId="3F2EEB01" w:rsidR="00F81672" w:rsidRDefault="001352BF">
            <w:pPr>
              <w:pStyle w:val="P68B1DB1-ListParagraph38"/>
              <w:numPr>
                <w:ilvl w:val="0"/>
                <w:numId w:val="276"/>
              </w:numPr>
              <w:spacing w:line="276" w:lineRule="auto"/>
              <w:jc w:val="both"/>
            </w:pPr>
            <w:r>
              <w:t xml:space="preserve">Middellaag als het marktaandeel klein is, of </w:t>
            </w:r>
          </w:p>
          <w:p w14:paraId="7FE1BD7C" w14:textId="05FA4C79" w:rsidR="00F81672" w:rsidRDefault="001352BF">
            <w:pPr>
              <w:pStyle w:val="P68B1DB1-ListParagraph38"/>
              <w:numPr>
                <w:ilvl w:val="0"/>
                <w:numId w:val="276"/>
              </w:numPr>
              <w:spacing w:line="276" w:lineRule="auto"/>
              <w:jc w:val="both"/>
            </w:pPr>
            <w:r>
              <w:t xml:space="preserve">Laag als het marktaandeel verwaarloosbaar is. </w:t>
            </w:r>
          </w:p>
          <w:p w14:paraId="7FE1BD7D" w14:textId="77777777" w:rsidR="00F81672" w:rsidRDefault="001352BF">
            <w:pPr>
              <w:pStyle w:val="P68B1DB1-Normal43"/>
            </w:pPr>
            <w:r>
              <w:t xml:space="preserve">Bij deze beoordeling wordt rekening gehouden met de marktstructuur van het land van de verslaggevende entiteit (of andere relevante markt) en de gedeeltelijk gerapporteerde marktaandelen. </w:t>
            </w:r>
          </w:p>
          <w:p w14:paraId="7FE1BD7E" w14:textId="77777777" w:rsidR="00F81672" w:rsidRDefault="001352BF">
            <w:pPr>
              <w:pStyle w:val="P68B1DB1-Normal43"/>
            </w:pPr>
            <w:r>
              <w:t>2.Kwantitatieve gegevens:</w:t>
            </w:r>
          </w:p>
          <w:p w14:paraId="7FE1BD7F" w14:textId="77777777" w:rsidR="00F81672" w:rsidRDefault="001352BF">
            <w:pPr>
              <w:pStyle w:val="P68B1DB1-ListParagraph32"/>
              <w:numPr>
                <w:ilvl w:val="0"/>
                <w:numId w:val="116"/>
              </w:numPr>
              <w:jc w:val="both"/>
              <w:rPr>
                <w:i/>
                <w:iCs/>
              </w:rPr>
            </w:pPr>
            <w:r>
              <w:t xml:space="preserve">Deskundig oordeel over de omvang van het </w:t>
            </w:r>
            <w:r>
              <w:rPr>
                <w:b/>
              </w:rPr>
              <w:t xml:space="preserve">nationale </w:t>
            </w:r>
            <w:r>
              <w:t>marktaandeel (gerapporteerd in c0020, behalve in gevallen waarin het verslag wordt verstrekt voor een ander relevant marktniveau, in welk geval een beoordeling van het relevante marktaandeel wordt verwacht).</w:t>
            </w:r>
          </w:p>
          <w:p w14:paraId="7FE1BD80" w14:textId="77777777" w:rsidR="00F81672" w:rsidRDefault="00F81672">
            <w:pPr>
              <w:rPr>
                <w:rFonts w:ascii="Times New Roman" w:eastAsiaTheme="minorHAnsi" w:hAnsi="Times New Roman" w:cs="Times New Roman"/>
                <w:color w:val="000000" w:themeColor="text1"/>
                <w:sz w:val="20"/>
                <w:szCs w:val="20"/>
              </w:rPr>
            </w:pPr>
          </w:p>
          <w:p w14:paraId="7FE1BD81" w14:textId="77777777" w:rsidR="00F81672" w:rsidRDefault="00F81672">
            <w:pPr>
              <w:rPr>
                <w:rFonts w:ascii="Times New Roman" w:eastAsiaTheme="minorHAnsi" w:hAnsi="Times New Roman" w:cs="Times New Roman"/>
                <w:color w:val="000000" w:themeColor="text1"/>
                <w:sz w:val="20"/>
                <w:szCs w:val="20"/>
              </w:rPr>
            </w:pPr>
          </w:p>
        </w:tc>
      </w:tr>
      <w:tr w:rsidR="00F81672" w14:paraId="7FE1BD8E" w14:textId="77777777">
        <w:tc>
          <w:tcPr>
            <w:tcW w:w="1080" w:type="dxa"/>
            <w:tcBorders>
              <w:top w:val="single" w:sz="4" w:space="0" w:color="1A171C"/>
              <w:left w:val="nil"/>
              <w:bottom w:val="single" w:sz="4" w:space="0" w:color="1A171C"/>
              <w:right w:val="single" w:sz="4" w:space="0" w:color="1A171C"/>
            </w:tcBorders>
            <w:vAlign w:val="center"/>
          </w:tcPr>
          <w:p w14:paraId="7FE1BD83" w14:textId="77777777" w:rsidR="00F81672" w:rsidRDefault="001352BF">
            <w:pPr>
              <w:pStyle w:val="P68B1DB1-TableParagraph17"/>
              <w:spacing w:before="108"/>
              <w:ind w:left="85"/>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D84" w14:textId="77777777" w:rsidR="00F81672" w:rsidRDefault="001352BF">
            <w:pPr>
              <w:pStyle w:val="P68B1DB1-Normal42"/>
              <w:rPr>
                <w:bCs/>
              </w:rPr>
            </w:pPr>
            <w:r>
              <w:t>Marktstructuur — Marktconcentratie</w:t>
            </w:r>
          </w:p>
          <w:p w14:paraId="7FE1BD85" w14:textId="77777777" w:rsidR="00F81672" w:rsidRDefault="001352BF">
            <w:pPr>
              <w:pStyle w:val="P68B1DB1-Normal43"/>
            </w:pPr>
            <w:r>
              <w:t xml:space="preserve">De marktconcentratie, gemeten aan de hand van het aantal concurrenten dat momenteel presteert </w:t>
            </w:r>
          </w:p>
          <w:p w14:paraId="7FE1BD86" w14:textId="77777777" w:rsidR="00F81672" w:rsidRDefault="001352BF">
            <w:pPr>
              <w:pStyle w:val="P68B1DB1-Normal43"/>
            </w:pPr>
            <w:r>
              <w:t xml:space="preserve">vergelijkbare economische functies en/of het aanbieden van soortgelijke diensten onder gelijke voorwaarden (d.w.z. aan een </w:t>
            </w:r>
          </w:p>
          <w:p w14:paraId="7FE1BD87" w14:textId="77777777" w:rsidR="00F81672" w:rsidRDefault="001352BF">
            <w:pPr>
              <w:pStyle w:val="P68B1DB1-Normal43"/>
            </w:pPr>
            <w:r>
              <w:t xml:space="preserve">vergelijkbare omvang en kwaliteit en tegen vergelijkbare kosten) die potentieel overnemen </w:t>
            </w:r>
          </w:p>
          <w:p w14:paraId="7FE1BD88" w14:textId="744B4E45" w:rsidR="00F81672" w:rsidRDefault="001352BF">
            <w:pPr>
              <w:pStyle w:val="P68B1DB1-Normal43"/>
            </w:pPr>
            <w:r>
              <w:t xml:space="preserve">(deel van) de </w:t>
            </w:r>
            <w:r w:rsidR="00C34AF6">
              <w:t>klanten</w:t>
            </w:r>
            <w:r>
              <w:t xml:space="preserve"> en/of bedrijfsactiviteiten van de verslaggevende entiteit binnen een redelijke termijn. </w:t>
            </w:r>
          </w:p>
          <w:p w14:paraId="7FE1BD89" w14:textId="77777777" w:rsidR="00F81672" w:rsidRDefault="001352BF">
            <w:pPr>
              <w:pStyle w:val="P68B1DB1-Normal43"/>
            </w:pPr>
            <w:r>
              <w:t xml:space="preserve">Dit moet worden gerapporteerd in subklassen, die dezelfde zijn voor elke subfunctie. </w:t>
            </w:r>
          </w:p>
          <w:p w14:paraId="5A8DDF15" w14:textId="77777777" w:rsidR="00F81672" w:rsidRDefault="001352BF">
            <w:pPr>
              <w:pStyle w:val="P68B1DB1-ListParagraph32"/>
              <w:numPr>
                <w:ilvl w:val="0"/>
                <w:numId w:val="277"/>
              </w:numPr>
              <w:jc w:val="both"/>
            </w:pPr>
            <w:r>
              <w:t xml:space="preserve">&gt; 20 concurrenten; </w:t>
            </w:r>
          </w:p>
          <w:p w14:paraId="0FB3FECD" w14:textId="77777777" w:rsidR="00F81672" w:rsidRDefault="001352BF">
            <w:pPr>
              <w:pStyle w:val="P68B1DB1-ListParagraph32"/>
              <w:numPr>
                <w:ilvl w:val="0"/>
                <w:numId w:val="277"/>
              </w:numPr>
              <w:jc w:val="both"/>
            </w:pPr>
            <w:r>
              <w:t xml:space="preserve">11-20 concurrenten; </w:t>
            </w:r>
          </w:p>
          <w:p w14:paraId="0742AD9B" w14:textId="77777777" w:rsidR="00F81672" w:rsidRDefault="001352BF">
            <w:pPr>
              <w:pStyle w:val="P68B1DB1-ListParagraph32"/>
              <w:numPr>
                <w:ilvl w:val="0"/>
                <w:numId w:val="277"/>
              </w:numPr>
              <w:jc w:val="both"/>
            </w:pPr>
            <w:r>
              <w:t xml:space="preserve">5-10 concurrenten, </w:t>
            </w:r>
          </w:p>
          <w:p w14:paraId="240AD074" w14:textId="0806B5BD" w:rsidR="00F81672" w:rsidRDefault="00D14632">
            <w:pPr>
              <w:pStyle w:val="P68B1DB1-ListParagraph32"/>
              <w:numPr>
                <w:ilvl w:val="0"/>
                <w:numId w:val="277"/>
              </w:numPr>
              <w:jc w:val="both"/>
              <w:rPr>
                <w:b/>
                <w:bCs/>
                <w:color w:val="000000" w:themeColor="text1"/>
              </w:rPr>
            </w:pPr>
            <w:r>
              <w:t>&lt;</w:t>
            </w:r>
            <w:r w:rsidR="001352BF">
              <w:t xml:space="preserve"> 5 concurrenten</w:t>
            </w:r>
          </w:p>
          <w:p w14:paraId="7FE1BD8D" w14:textId="2F17E01A" w:rsidR="00F81672" w:rsidRDefault="00F81672">
            <w:pPr>
              <w:jc w:val="both"/>
              <w:rPr>
                <w:rFonts w:ascii="Times New Roman" w:hAnsi="Times New Roman"/>
                <w:color w:val="000000" w:themeColor="text1"/>
                <w:sz w:val="20"/>
                <w:szCs w:val="20"/>
              </w:rPr>
            </w:pPr>
          </w:p>
        </w:tc>
      </w:tr>
      <w:tr w:rsidR="00F81672" w14:paraId="7FE1BD9C" w14:textId="77777777">
        <w:tc>
          <w:tcPr>
            <w:tcW w:w="1080" w:type="dxa"/>
            <w:tcBorders>
              <w:top w:val="single" w:sz="4" w:space="0" w:color="1A171C"/>
              <w:left w:val="nil"/>
              <w:bottom w:val="single" w:sz="4" w:space="0" w:color="1A171C"/>
              <w:right w:val="single" w:sz="4" w:space="0" w:color="1A171C"/>
            </w:tcBorders>
            <w:vAlign w:val="center"/>
          </w:tcPr>
          <w:p w14:paraId="7FE1BD8F" w14:textId="77777777" w:rsidR="00F81672" w:rsidRDefault="001352BF">
            <w:pPr>
              <w:pStyle w:val="P68B1DB1-TableParagraph17"/>
              <w:spacing w:before="108"/>
              <w:ind w:left="85"/>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D90" w14:textId="77777777" w:rsidR="00F81672" w:rsidRDefault="001352BF">
            <w:pPr>
              <w:pStyle w:val="P68B1DB1-Normal42"/>
              <w:rPr>
                <w:bCs/>
              </w:rPr>
            </w:pPr>
            <w:r>
              <w:t>Timing — Verwachte tijd voor vervanging</w:t>
            </w:r>
          </w:p>
          <w:p w14:paraId="7FE1BD91" w14:textId="77777777" w:rsidR="00F81672" w:rsidRDefault="001352BF">
            <w:pPr>
              <w:pStyle w:val="P68B1DB1-Normal43"/>
            </w:pPr>
            <w:r>
              <w:t>Geef een raming van de tijd die nodig is voor de economische functie waarin de rapportage voorziet.</w:t>
            </w:r>
          </w:p>
          <w:p w14:paraId="7FE1BD92" w14:textId="77777777" w:rsidR="00F81672" w:rsidRDefault="001352BF">
            <w:pPr>
              <w:pStyle w:val="P68B1DB1-Normal43"/>
            </w:pPr>
            <w:r>
              <w:t xml:space="preserve">entiteit die in een crisissituatie door de markt moet worden geabsorbeerd. Concreet gaat het om: </w:t>
            </w:r>
          </w:p>
          <w:p w14:paraId="7FE1BD93" w14:textId="77777777" w:rsidR="00F81672" w:rsidRDefault="001352BF">
            <w:pPr>
              <w:pStyle w:val="P68B1DB1-ListParagraph38"/>
              <w:numPr>
                <w:ilvl w:val="0"/>
                <w:numId w:val="274"/>
              </w:numPr>
              <w:jc w:val="both"/>
            </w:pPr>
            <w:r>
              <w:t xml:space="preserve">de tijd die een of meer concurrenten naar verwachting nodig hebben om de juridische en technische stappen te ondernemen die nodig zijn om de functie over te nemen; alsook  </w:t>
            </w:r>
          </w:p>
          <w:p w14:paraId="7FE1BD94" w14:textId="77777777" w:rsidR="00F81672" w:rsidRDefault="001352BF">
            <w:pPr>
              <w:pStyle w:val="P68B1DB1-ListParagraph38"/>
              <w:numPr>
                <w:ilvl w:val="0"/>
                <w:numId w:val="274"/>
              </w:numPr>
              <w:jc w:val="both"/>
            </w:pPr>
            <w:r>
              <w:t xml:space="preserve">de tijd die gebruikers van de dienst nodig hebben om naar een andere dienstverlener te verhuizen. </w:t>
            </w:r>
          </w:p>
          <w:p w14:paraId="7FE1BD95" w14:textId="77777777" w:rsidR="00F81672" w:rsidRDefault="00F81672">
            <w:pPr>
              <w:rPr>
                <w:rFonts w:ascii="Times New Roman" w:eastAsiaTheme="minorHAnsi" w:hAnsi="Times New Roman" w:cs="Times New Roman"/>
                <w:color w:val="000000" w:themeColor="text1"/>
                <w:sz w:val="20"/>
                <w:szCs w:val="20"/>
              </w:rPr>
            </w:pPr>
          </w:p>
          <w:p w14:paraId="7FE1BD96" w14:textId="77777777" w:rsidR="00F81672" w:rsidRDefault="001352BF">
            <w:pPr>
              <w:pStyle w:val="P68B1DB1-Normal43"/>
            </w:pPr>
            <w:r>
              <w:t>Geef een schatting van de tijd die de rapporterende entiteit in haar eigen bedrijf (een deel van) de door een andere instelling verleende dienst in een crisissituatie tegen redelijke kosten zou moeten absorberen. Rapporteer de geschatte substitutietijd in de in de template verstrekte subklassen:</w:t>
            </w:r>
          </w:p>
          <w:p w14:paraId="7FE1BD97" w14:textId="77777777" w:rsidR="00F81672" w:rsidRDefault="001352BF">
            <w:pPr>
              <w:pStyle w:val="P68B1DB1-Normal31"/>
            </w:pPr>
            <w:r>
              <w:t xml:space="preserve">Emmers: </w:t>
            </w:r>
          </w:p>
          <w:p w14:paraId="7FE1BD98" w14:textId="077A9BD3" w:rsidR="00F81672" w:rsidRDefault="001352BF">
            <w:pPr>
              <w:pStyle w:val="P68B1DB1-ListParagraph32"/>
              <w:numPr>
                <w:ilvl w:val="0"/>
                <w:numId w:val="287"/>
              </w:numPr>
            </w:pPr>
            <w:r>
              <w:t xml:space="preserve">≤ 1 dag; </w:t>
            </w:r>
          </w:p>
          <w:p w14:paraId="7FE1BD99" w14:textId="07CCFE77" w:rsidR="00F81672" w:rsidRDefault="001352BF">
            <w:pPr>
              <w:pStyle w:val="P68B1DB1-ListParagraph32"/>
              <w:numPr>
                <w:ilvl w:val="0"/>
                <w:numId w:val="287"/>
              </w:numPr>
            </w:pPr>
            <w:r>
              <w:t xml:space="preserve">Één dag — één week </w:t>
            </w:r>
          </w:p>
          <w:p w14:paraId="7FE1BD9A" w14:textId="47AC6C88" w:rsidR="00F81672" w:rsidRDefault="001352BF">
            <w:pPr>
              <w:pStyle w:val="P68B1DB1-ListParagraph32"/>
              <w:numPr>
                <w:ilvl w:val="0"/>
                <w:numId w:val="287"/>
              </w:numPr>
            </w:pPr>
            <w:r>
              <w:t xml:space="preserve">&gt; 1 week-1 maand; </w:t>
            </w:r>
          </w:p>
          <w:p w14:paraId="7FE1BD9B" w14:textId="3CEE3934" w:rsidR="00F81672" w:rsidRDefault="001352BF">
            <w:pPr>
              <w:pStyle w:val="P68B1DB1-ListParagraph32"/>
              <w:numPr>
                <w:ilvl w:val="0"/>
                <w:numId w:val="287"/>
              </w:numPr>
              <w:rPr>
                <w:color w:val="000000" w:themeColor="text1"/>
              </w:rPr>
            </w:pPr>
            <w:r>
              <w:t>&gt; 1 maand</w:t>
            </w:r>
          </w:p>
        </w:tc>
      </w:tr>
      <w:tr w:rsidR="00F81672" w14:paraId="7FE1BD9F" w14:textId="77777777">
        <w:tc>
          <w:tcPr>
            <w:tcW w:w="1080" w:type="dxa"/>
            <w:tcBorders>
              <w:top w:val="single" w:sz="4" w:space="0" w:color="1A171C"/>
              <w:left w:val="nil"/>
              <w:bottom w:val="single" w:sz="4" w:space="0" w:color="1A171C"/>
              <w:right w:val="single" w:sz="4" w:space="0" w:color="1A171C"/>
            </w:tcBorders>
            <w:vAlign w:val="center"/>
          </w:tcPr>
          <w:p w14:paraId="7FE1BD9D" w14:textId="77777777" w:rsidR="00F81672" w:rsidRDefault="001352BF">
            <w:pPr>
              <w:pStyle w:val="P68B1DB1-TableParagraph17"/>
              <w:spacing w:before="108"/>
              <w:ind w:left="85"/>
              <w:jc w:val="both"/>
            </w:pPr>
            <w:r>
              <w:t>0140-0150</w:t>
            </w:r>
          </w:p>
        </w:tc>
        <w:tc>
          <w:tcPr>
            <w:tcW w:w="8003" w:type="dxa"/>
            <w:tcBorders>
              <w:top w:val="single" w:sz="4" w:space="0" w:color="1A171C"/>
              <w:left w:val="single" w:sz="4" w:space="0" w:color="1A171C"/>
              <w:bottom w:val="single" w:sz="4" w:space="0" w:color="1A171C"/>
              <w:right w:val="nil"/>
            </w:tcBorders>
            <w:vAlign w:val="center"/>
          </w:tcPr>
          <w:p w14:paraId="7FE1BD9E" w14:textId="77777777" w:rsidR="00F81672" w:rsidRDefault="001352BF">
            <w:pPr>
              <w:pStyle w:val="P68B1DB1-Normal42"/>
              <w:rPr>
                <w:bCs/>
              </w:rPr>
            </w:pPr>
            <w:r>
              <w:t>Substitueerbaarheid</w:t>
            </w:r>
          </w:p>
        </w:tc>
      </w:tr>
      <w:tr w:rsidR="00F81672" w14:paraId="7FE1BDA9" w14:textId="77777777">
        <w:tc>
          <w:tcPr>
            <w:tcW w:w="1080" w:type="dxa"/>
            <w:tcBorders>
              <w:top w:val="single" w:sz="4" w:space="0" w:color="1A171C"/>
              <w:left w:val="nil"/>
              <w:bottom w:val="single" w:sz="4" w:space="0" w:color="1A171C"/>
              <w:right w:val="single" w:sz="4" w:space="0" w:color="1A171C"/>
            </w:tcBorders>
            <w:vAlign w:val="center"/>
          </w:tcPr>
          <w:p w14:paraId="7FE1BDA0" w14:textId="77777777" w:rsidR="00F81672" w:rsidRDefault="001352BF">
            <w:pPr>
              <w:pStyle w:val="P68B1DB1-TableParagraph17"/>
              <w:spacing w:before="108"/>
              <w:ind w:left="85"/>
              <w:jc w:val="both"/>
            </w:pPr>
            <w:r>
              <w:lastRenderedPageBreak/>
              <w:t>0140</w:t>
            </w:r>
          </w:p>
        </w:tc>
        <w:tc>
          <w:tcPr>
            <w:tcW w:w="8003" w:type="dxa"/>
            <w:tcBorders>
              <w:top w:val="single" w:sz="4" w:space="0" w:color="1A171C"/>
              <w:left w:val="single" w:sz="4" w:space="0" w:color="1A171C"/>
              <w:bottom w:val="single" w:sz="4" w:space="0" w:color="1A171C"/>
              <w:right w:val="nil"/>
            </w:tcBorders>
            <w:vAlign w:val="center"/>
          </w:tcPr>
          <w:p w14:paraId="7FE1BDA1" w14:textId="77777777" w:rsidR="00F81672" w:rsidRDefault="001352BF">
            <w:pPr>
              <w:pStyle w:val="P68B1DB1-Normal42"/>
              <w:rPr>
                <w:bCs/>
              </w:rPr>
            </w:pPr>
            <w:r>
              <w:t>Juridische belemmeringen voor toetreding of uitbreiding</w:t>
            </w:r>
          </w:p>
          <w:p w14:paraId="7FE1BDA2" w14:textId="77777777" w:rsidR="00F81672" w:rsidRDefault="00F81672">
            <w:pPr>
              <w:rPr>
                <w:rFonts w:ascii="Times New Roman" w:eastAsiaTheme="minorHAnsi" w:hAnsi="Times New Roman" w:cs="Times New Roman"/>
                <w:color w:val="000000" w:themeColor="text1"/>
                <w:sz w:val="20"/>
                <w:szCs w:val="20"/>
              </w:rPr>
            </w:pPr>
          </w:p>
          <w:p w14:paraId="7FE1BDA3" w14:textId="77777777" w:rsidR="00F81672" w:rsidRDefault="001352BF">
            <w:pPr>
              <w:pStyle w:val="P68B1DB1-Normal43"/>
            </w:pPr>
            <w:r>
              <w:t xml:space="preserve">Juridische belemmeringen voor concurrenten om de dienst aan te bieden. Wettelijke vereisten voor de uitoefening van de werkzaamheden van kredietinstellingen (bv. bankvergunningen of kapitaalvereisten) mogen niet worden beschouwd als onoverkomelijke belemmeringen in aanwezigheid van alternatieve aanbieders. Deze indicator moet worden gerapporteerd in subklassen, die dezelfde zijn voor elke subfunctie: </w:t>
            </w:r>
          </w:p>
          <w:p w14:paraId="7FE1BDA4" w14:textId="5F64D555" w:rsidR="00F81672" w:rsidRDefault="001352BF">
            <w:pPr>
              <w:pStyle w:val="P68B1DB1-ListParagraph39"/>
              <w:numPr>
                <w:ilvl w:val="0"/>
                <w:numId w:val="275"/>
              </w:numPr>
              <w:jc w:val="both"/>
            </w:pPr>
            <w:r>
              <w:t xml:space="preserve">geen grote belemmeringen, </w:t>
            </w:r>
          </w:p>
          <w:p w14:paraId="7FE1BDA5" w14:textId="09B8D427" w:rsidR="00F81672" w:rsidRDefault="001352BF">
            <w:pPr>
              <w:pStyle w:val="P68B1DB1-ListParagraph39"/>
              <w:numPr>
                <w:ilvl w:val="0"/>
                <w:numId w:val="275"/>
              </w:numPr>
              <w:jc w:val="both"/>
            </w:pPr>
            <w:r>
              <w:t xml:space="preserve">enkele belemmeringen, </w:t>
            </w:r>
          </w:p>
          <w:p w14:paraId="7FE1BDA6" w14:textId="14CFE055" w:rsidR="00F81672" w:rsidRDefault="001352BF">
            <w:pPr>
              <w:pStyle w:val="P68B1DB1-ListParagraph39"/>
              <w:numPr>
                <w:ilvl w:val="0"/>
                <w:numId w:val="275"/>
              </w:numPr>
              <w:jc w:val="both"/>
            </w:pPr>
            <w:r>
              <w:t xml:space="preserve">aanzienlijke (maar overdreven) barrières, </w:t>
            </w:r>
          </w:p>
          <w:p w14:paraId="7FE1BDA8" w14:textId="2895BA0A" w:rsidR="00F81672" w:rsidRDefault="001352BF">
            <w:pPr>
              <w:pStyle w:val="P68B1DB1-ListParagraph8"/>
              <w:numPr>
                <w:ilvl w:val="0"/>
                <w:numId w:val="275"/>
              </w:numPr>
              <w:jc w:val="both"/>
              <w:rPr>
                <w:rFonts w:eastAsiaTheme="minorHAnsi"/>
              </w:rPr>
            </w:pPr>
            <w:r>
              <w:t>kritieke (moeilijk te overwinnen) barrières.</w:t>
            </w:r>
          </w:p>
        </w:tc>
      </w:tr>
      <w:tr w:rsidR="00F81672" w14:paraId="7FE1BDB4" w14:textId="77777777">
        <w:tc>
          <w:tcPr>
            <w:tcW w:w="1080" w:type="dxa"/>
            <w:tcBorders>
              <w:top w:val="single" w:sz="4" w:space="0" w:color="1A171C"/>
              <w:left w:val="nil"/>
              <w:bottom w:val="single" w:sz="4" w:space="0" w:color="1A171C"/>
              <w:right w:val="single" w:sz="4" w:space="0" w:color="1A171C"/>
            </w:tcBorders>
            <w:vAlign w:val="center"/>
          </w:tcPr>
          <w:p w14:paraId="7FE1BDAA" w14:textId="77777777" w:rsidR="00F81672" w:rsidRDefault="001352BF">
            <w:pPr>
              <w:pStyle w:val="P68B1DB1-TableParagraph17"/>
              <w:spacing w:before="108"/>
              <w:ind w:left="85"/>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DAB" w14:textId="77777777" w:rsidR="00F81672" w:rsidRDefault="001352BF">
            <w:pPr>
              <w:pStyle w:val="P68B1DB1-Normal42"/>
              <w:rPr>
                <w:bCs/>
              </w:rPr>
            </w:pPr>
            <w:r>
              <w:t>Operationele vereisten voor toetreding of uitbreiding</w:t>
            </w:r>
          </w:p>
          <w:p w14:paraId="7FE1BDAC" w14:textId="77777777" w:rsidR="00F81672" w:rsidRDefault="00F81672">
            <w:pPr>
              <w:rPr>
                <w:rFonts w:ascii="Times New Roman" w:eastAsiaTheme="minorHAnsi" w:hAnsi="Times New Roman" w:cs="Times New Roman"/>
                <w:color w:val="000000" w:themeColor="text1"/>
                <w:sz w:val="20"/>
                <w:szCs w:val="20"/>
              </w:rPr>
            </w:pPr>
          </w:p>
          <w:p w14:paraId="7FE1BDAD" w14:textId="130EC7BC" w:rsidR="00F81672" w:rsidRDefault="001352BF">
            <w:pPr>
              <w:pStyle w:val="P68B1DB1-Normal43"/>
            </w:pPr>
            <w:r>
              <w:t xml:space="preserve">Organisatorische, technische en infrastructurele vereisten voor concurrenten om de dienst aan te bieden. Om de diensten in verband met de (sub) functie aan te bieden, moeten aanbieders investeren in (nieuwe of aanvullende) infrastructuur of hun organisaties wijzigen. Het vermogen van de markt om het betrokken bedrijf te absorberen beoordelen, bijvoorbeeld in termen van kapitaalvereisten. </w:t>
            </w:r>
          </w:p>
          <w:p w14:paraId="7FE1BDAE" w14:textId="77777777" w:rsidR="00F81672" w:rsidRDefault="001352BF">
            <w:pPr>
              <w:pStyle w:val="P68B1DB1-Normal43"/>
            </w:pPr>
            <w:r>
              <w:t xml:space="preserve">Deze indicator moet worden gerapporteerd in subklassen, die dezelfde zijn voor elke subfunctie: </w:t>
            </w:r>
          </w:p>
          <w:p w14:paraId="7FE1BDAF" w14:textId="39113051" w:rsidR="00F81672" w:rsidRDefault="001352BF">
            <w:pPr>
              <w:pStyle w:val="P68B1DB1-ListParagraph38"/>
              <w:numPr>
                <w:ilvl w:val="0"/>
                <w:numId w:val="278"/>
              </w:numPr>
              <w:jc w:val="both"/>
            </w:pPr>
            <w:r>
              <w:t xml:space="preserve">geen belangrijke eisen, </w:t>
            </w:r>
          </w:p>
          <w:p w14:paraId="7FE1BDB0" w14:textId="63777608" w:rsidR="00F81672" w:rsidRDefault="001352BF">
            <w:pPr>
              <w:pStyle w:val="P68B1DB1-ListParagraph38"/>
              <w:numPr>
                <w:ilvl w:val="0"/>
                <w:numId w:val="278"/>
              </w:numPr>
              <w:jc w:val="both"/>
            </w:pPr>
            <w:r>
              <w:t xml:space="preserve">een aantal eisen, </w:t>
            </w:r>
          </w:p>
          <w:p w14:paraId="7FE1BDB1" w14:textId="78F7EC3E" w:rsidR="00F81672" w:rsidRDefault="001352BF">
            <w:pPr>
              <w:pStyle w:val="P68B1DB1-ListParagraph38"/>
              <w:numPr>
                <w:ilvl w:val="0"/>
                <w:numId w:val="278"/>
              </w:numPr>
              <w:jc w:val="both"/>
            </w:pPr>
            <w:r>
              <w:t xml:space="preserve">substantiële (maar overzichtelijke) eisen, </w:t>
            </w:r>
          </w:p>
          <w:p w14:paraId="7FE1BDB2" w14:textId="5A2EF079" w:rsidR="00F81672" w:rsidRDefault="001352BF">
            <w:pPr>
              <w:pStyle w:val="P68B1DB1-ListParagraph38"/>
              <w:numPr>
                <w:ilvl w:val="0"/>
                <w:numId w:val="278"/>
              </w:numPr>
              <w:jc w:val="both"/>
            </w:pPr>
            <w:r>
              <w:t>kritieke (moeilijk te overtreffen) vereisten.</w:t>
            </w:r>
          </w:p>
          <w:p w14:paraId="7FE1BDB3" w14:textId="77777777" w:rsidR="00F81672" w:rsidRDefault="00F81672">
            <w:pPr>
              <w:rPr>
                <w:rFonts w:ascii="Times New Roman" w:eastAsiaTheme="minorHAnsi" w:hAnsi="Times New Roman" w:cs="Times New Roman"/>
                <w:color w:val="000000" w:themeColor="text1"/>
                <w:sz w:val="20"/>
                <w:szCs w:val="20"/>
              </w:rPr>
            </w:pPr>
          </w:p>
        </w:tc>
      </w:tr>
      <w:tr w:rsidR="00F81672" w14:paraId="7FE1BDB7" w14:textId="77777777">
        <w:tc>
          <w:tcPr>
            <w:tcW w:w="1080" w:type="dxa"/>
            <w:tcBorders>
              <w:top w:val="single" w:sz="4" w:space="0" w:color="1A171C"/>
              <w:left w:val="nil"/>
              <w:bottom w:val="single" w:sz="4" w:space="0" w:color="1A171C"/>
              <w:right w:val="single" w:sz="4" w:space="0" w:color="1A171C"/>
            </w:tcBorders>
            <w:vAlign w:val="center"/>
          </w:tcPr>
          <w:p w14:paraId="7FE1BDB5" w14:textId="77777777" w:rsidR="00F81672" w:rsidRDefault="001352BF">
            <w:pPr>
              <w:pStyle w:val="P68B1DB1-TableParagraph17"/>
              <w:spacing w:before="108"/>
              <w:ind w:left="85"/>
              <w:jc w:val="both"/>
            </w:pPr>
            <w:r>
              <w:t>0160-0180</w:t>
            </w:r>
          </w:p>
        </w:tc>
        <w:tc>
          <w:tcPr>
            <w:tcW w:w="8003" w:type="dxa"/>
            <w:tcBorders>
              <w:top w:val="single" w:sz="4" w:space="0" w:color="1A171C"/>
              <w:left w:val="single" w:sz="4" w:space="0" w:color="1A171C"/>
              <w:bottom w:val="single" w:sz="4" w:space="0" w:color="1A171C"/>
              <w:right w:val="nil"/>
            </w:tcBorders>
            <w:vAlign w:val="center"/>
          </w:tcPr>
          <w:p w14:paraId="7FE1BDB6" w14:textId="77777777" w:rsidR="00F81672" w:rsidRDefault="001352BF">
            <w:pPr>
              <w:pStyle w:val="P68B1DB1-Normal42"/>
              <w:rPr>
                <w:bCs/>
              </w:rPr>
            </w:pPr>
            <w:r>
              <w:t>Beoordeling kriticiteit</w:t>
            </w:r>
          </w:p>
        </w:tc>
      </w:tr>
      <w:tr w:rsidR="00F81672" w14:paraId="7FE1BDBD" w14:textId="77777777">
        <w:tc>
          <w:tcPr>
            <w:tcW w:w="1080" w:type="dxa"/>
            <w:tcBorders>
              <w:top w:val="single" w:sz="4" w:space="0" w:color="1A171C"/>
              <w:left w:val="nil"/>
              <w:bottom w:val="single" w:sz="4" w:space="0" w:color="1A171C"/>
              <w:right w:val="single" w:sz="4" w:space="0" w:color="1A171C"/>
            </w:tcBorders>
            <w:vAlign w:val="center"/>
          </w:tcPr>
          <w:p w14:paraId="7FE1BDB8" w14:textId="77777777" w:rsidR="00F81672" w:rsidRDefault="001352BF">
            <w:pPr>
              <w:pStyle w:val="P68B1DB1-TableParagraph17"/>
              <w:spacing w:before="108"/>
              <w:ind w:left="85"/>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DB9" w14:textId="0476D321" w:rsidR="00F81672" w:rsidRDefault="002B54B7">
            <w:pPr>
              <w:pStyle w:val="P68B1DB1-Normal42"/>
              <w:rPr>
                <w:bCs/>
              </w:rPr>
            </w:pPr>
            <w:r>
              <w:t>Marktimpact</w:t>
            </w:r>
          </w:p>
          <w:p w14:paraId="7FE1BDBA" w14:textId="77777777" w:rsidR="00F81672" w:rsidRDefault="001352BF">
            <w:pPr>
              <w:pStyle w:val="P68B1DB1-Normal43"/>
            </w:pPr>
            <w:r>
              <w:t>Geraamde impact van een plotse stopzetting van de functie op derde partijen, financiële markten en de reële economie, rekening houdende met de omvang of het marktaandeel in het land, externe en interne verwevenheid, complexiteit en grensoverschrijdende activiteiten van de instelling.</w:t>
            </w:r>
          </w:p>
          <w:p w14:paraId="7FE1BDBB" w14:textId="26AC665D" w:rsidR="00F81672" w:rsidRDefault="001352BF">
            <w:pPr>
              <w:pStyle w:val="P68B1DB1-Normal43"/>
            </w:pPr>
            <w:r>
              <w:t>Deze beoordeling wordt kwalitatief uitgedrukt als “hoog”, “middelhoog”, “middelhoog” of “laag”.</w:t>
            </w:r>
          </w:p>
          <w:p w14:paraId="7FE1BDBC" w14:textId="64D10370" w:rsidR="00F81672" w:rsidRDefault="001352BF">
            <w:pPr>
              <w:pStyle w:val="P68B1DB1-Normal43"/>
            </w:pPr>
            <w:r>
              <w:t>“Hoog” wordt gebruikt indien de stopzetting een belangrijke invloed op de nationale markt heeft; “Medium-High” indien de impact significant is; “Medium-Low” indien de impact materieel is, maar beperkt blijft, en “Gering” indien de impact gering is.</w:t>
            </w:r>
          </w:p>
        </w:tc>
      </w:tr>
      <w:tr w:rsidR="00F81672" w14:paraId="7FE1BDCA" w14:textId="77777777">
        <w:tc>
          <w:tcPr>
            <w:tcW w:w="1080" w:type="dxa"/>
            <w:tcBorders>
              <w:top w:val="single" w:sz="4" w:space="0" w:color="1A171C"/>
              <w:left w:val="nil"/>
              <w:bottom w:val="single" w:sz="4" w:space="0" w:color="1A171C"/>
              <w:right w:val="single" w:sz="4" w:space="0" w:color="1A171C"/>
            </w:tcBorders>
            <w:vAlign w:val="center"/>
          </w:tcPr>
          <w:p w14:paraId="7FE1BDBE" w14:textId="77777777" w:rsidR="00F81672" w:rsidRDefault="001352BF">
            <w:pPr>
              <w:pStyle w:val="P68B1DB1-TableParagraph17"/>
              <w:spacing w:before="108"/>
              <w:ind w:left="85"/>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DBF" w14:textId="77777777" w:rsidR="00F81672" w:rsidRDefault="001352BF">
            <w:pPr>
              <w:pStyle w:val="P68B1DB1-Normal42"/>
              <w:rPr>
                <w:bCs/>
              </w:rPr>
            </w:pPr>
            <w:r>
              <w:t>Vervangbaarheid</w:t>
            </w:r>
          </w:p>
          <w:p w14:paraId="7FE1BDC0" w14:textId="77777777" w:rsidR="00F81672" w:rsidRDefault="001352BF">
            <w:pPr>
              <w:pStyle w:val="P68B1DB1-Normal43"/>
            </w:pPr>
            <w:r>
              <w:t>Artikel 6, lid 3, van Gedelegeerde Verordening (EU) 2016/778</w:t>
            </w:r>
          </w:p>
          <w:p w14:paraId="7FE1BDC1" w14:textId="77777777" w:rsidR="00F81672" w:rsidRDefault="001352BF">
            <w:pPr>
              <w:pStyle w:val="P68B1DB1-Normal43"/>
            </w:pPr>
            <w:r>
              <w:t>Een functie geldt als vervangbaar indien deze op aanvaardbare wijze en binnen een redelijke termijn kan worden vervangen, waardoor systemische problemen voor de reële economie en de financiële markten kunnen worden vermeden. Hierbij rekening houden met het volgende:</w:t>
            </w:r>
          </w:p>
          <w:p w14:paraId="7FE1BDC2" w14:textId="77777777" w:rsidR="00F81672" w:rsidRDefault="001352BF">
            <w:pPr>
              <w:pStyle w:val="P68B1DB1-Normal43"/>
            </w:pPr>
            <w:r>
              <w:t xml:space="preserve">(a) de structuur van de markt voor deze functie en de beschikbaarheid van alternatieve aanbieders; </w:t>
            </w:r>
          </w:p>
          <w:p w14:paraId="7FE1BDC3" w14:textId="77777777" w:rsidR="00F81672" w:rsidRDefault="001352BF">
            <w:pPr>
              <w:pStyle w:val="P68B1DB1-Normal43"/>
            </w:pPr>
            <w:r>
              <w:t xml:space="preserve">(b) de mogelijkheden van andere aanbieders op het gebied van capaciteit, de vereisten om de functie te kunnen uitvoeren en de potentiële belemmeringen voor toetreding of uitbreiding; </w:t>
            </w:r>
          </w:p>
          <w:p w14:paraId="7FE1BDC4" w14:textId="77777777" w:rsidR="00F81672" w:rsidRDefault="001352BF">
            <w:pPr>
              <w:pStyle w:val="P68B1DB1-Normal43"/>
            </w:pPr>
            <w:r>
              <w:t xml:space="preserve">(c) de prikkel voor andere aanbieders om deze activiteiten aan te vatten; </w:t>
            </w:r>
          </w:p>
          <w:p w14:paraId="7FE1BDC5" w14:textId="77777777" w:rsidR="00F81672" w:rsidRDefault="001352BF">
            <w:pPr>
              <w:pStyle w:val="P68B1DB1-Normal43"/>
            </w:pPr>
            <w:r>
              <w:t>(d) de tijd die de gebruikers van de dienst nodig hebben om over te stappen naar de nieuwe dienstverrichter en de kosten van deze overstap, de tijd die andere concurrenten nodig hebben om de functies over te nemen, en de vraag of die tijd voldoende is om een aanzienlijke verstoring te voorkomen naar gelang van de aard van de dienst.</w:t>
            </w:r>
          </w:p>
          <w:p w14:paraId="7FE1BDC6" w14:textId="024DAF4C" w:rsidR="00F81672" w:rsidRDefault="001352BF">
            <w:pPr>
              <w:pStyle w:val="P68B1DB1-Normal3"/>
            </w:pPr>
            <w:r>
              <w:t xml:space="preserve">Geef een algemene beoordeling van de verwachte mate van substitueerbaarheid voor elke functie, rekening houdend met de verschillende eerder beoordeelde dimensies (marktaandeel, marktconcentratie, tijd tot vervanging, juridische belemmeringen en operationele vereisten voor toetreding of uitbreiding). Deze beoordeling wordt kwalitatief uitgedrukt als “hoog”, “middelhoog”, “middelhoog” of “laag”. </w:t>
            </w:r>
          </w:p>
          <w:p w14:paraId="07F40115" w14:textId="77777777" w:rsidR="00F81672" w:rsidRDefault="00F81672">
            <w:pPr>
              <w:rPr>
                <w:rFonts w:ascii="Times New Roman" w:eastAsiaTheme="minorHAnsi" w:hAnsi="Times New Roman" w:cs="Times New Roman"/>
                <w:color w:val="000000" w:themeColor="text1"/>
                <w:sz w:val="20"/>
                <w:szCs w:val="20"/>
              </w:rPr>
            </w:pPr>
          </w:p>
          <w:p w14:paraId="7FE1BDC7" w14:textId="704E53DC" w:rsidR="00F81672" w:rsidRDefault="001352BF">
            <w:pPr>
              <w:pStyle w:val="P68B1DB1-Normal43"/>
            </w:pPr>
            <w:r>
              <w:t>“High” wordt geselecteerd indien een functie binnen redelijke termijn gemakkelijk op vergelijkbare voorwaarden kan worden uitgevoerd door een andere bank;</w:t>
            </w:r>
          </w:p>
          <w:p w14:paraId="7FE1BDC8" w14:textId="794A9FE4" w:rsidR="00F81672" w:rsidRDefault="001352BF">
            <w:pPr>
              <w:pStyle w:val="P68B1DB1-Normal43"/>
            </w:pPr>
            <w:r>
              <w:lastRenderedPageBreak/>
              <w:t xml:space="preserve">“Laag” indien een functie niet gemakkelijk of snel kan worden vervangen; </w:t>
            </w:r>
          </w:p>
          <w:p w14:paraId="7FE1BDC9" w14:textId="02A9D6A2" w:rsidR="00F81672" w:rsidRDefault="001352BF">
            <w:pPr>
              <w:pStyle w:val="P68B1DB1-Normal43"/>
            </w:pPr>
            <w:r>
              <w:t>“Medium-High” en “Medium-Low” voor tussenliggende gevallen, rekening houdende met verschillende dimensies (bv. marktaandeel, marktconcentratie, tijd tot vervanging, alsmede wettelijke barrières en operationele voorwaarden voor toetreding of uitbreiding).</w:t>
            </w:r>
          </w:p>
        </w:tc>
      </w:tr>
      <w:tr w:rsidR="00F81672" w14:paraId="7FE1BDCF" w14:textId="77777777">
        <w:tc>
          <w:tcPr>
            <w:tcW w:w="1080" w:type="dxa"/>
            <w:tcBorders>
              <w:top w:val="single" w:sz="4" w:space="0" w:color="1A171C"/>
              <w:left w:val="nil"/>
              <w:bottom w:val="single" w:sz="4" w:space="0" w:color="1A171C"/>
              <w:right w:val="single" w:sz="4" w:space="0" w:color="1A171C"/>
            </w:tcBorders>
            <w:vAlign w:val="center"/>
          </w:tcPr>
          <w:p w14:paraId="7FE1BDCB" w14:textId="77777777" w:rsidR="00F81672" w:rsidRDefault="001352BF">
            <w:pPr>
              <w:pStyle w:val="P68B1DB1-TableParagraph17"/>
              <w:spacing w:before="108"/>
              <w:ind w:left="85"/>
              <w:jc w:val="both"/>
            </w:pPr>
            <w:r>
              <w:lastRenderedPageBreak/>
              <w:t>0190</w:t>
            </w:r>
          </w:p>
        </w:tc>
        <w:tc>
          <w:tcPr>
            <w:tcW w:w="8003" w:type="dxa"/>
            <w:tcBorders>
              <w:top w:val="single" w:sz="4" w:space="0" w:color="1A171C"/>
              <w:left w:val="single" w:sz="4" w:space="0" w:color="1A171C"/>
              <w:bottom w:val="single" w:sz="4" w:space="0" w:color="1A171C"/>
              <w:right w:val="nil"/>
            </w:tcBorders>
            <w:vAlign w:val="center"/>
          </w:tcPr>
          <w:p w14:paraId="7FE1BDCC" w14:textId="77777777" w:rsidR="00F81672" w:rsidRDefault="001352BF">
            <w:pPr>
              <w:pStyle w:val="P68B1DB1-Normal42"/>
              <w:rPr>
                <w:bCs/>
              </w:rPr>
            </w:pPr>
            <w:r>
              <w:t>Kritieke functie</w:t>
            </w:r>
          </w:p>
          <w:p w14:paraId="7FE1BDCD" w14:textId="77777777" w:rsidR="00F81672" w:rsidRDefault="001352BF">
            <w:pPr>
              <w:pStyle w:val="P68B1DB1-Normal43"/>
            </w:pPr>
            <w:r>
              <w:t>In deze kolom rapporteren of, rekening houdende met de impact- en substitutabiliteitsanalyse uitgevoerd door de instelling, de economische functie als kritiek voor de markt van het betrokken land geldt.</w:t>
            </w:r>
          </w:p>
          <w:p w14:paraId="7FE1BDCE" w14:textId="77777777" w:rsidR="00F81672" w:rsidRDefault="001352BF">
            <w:pPr>
              <w:pStyle w:val="P68B1DB1-Normal43"/>
            </w:pPr>
            <w:r>
              <w:t>Rapporteer “Ja” of “Nee”.</w:t>
            </w:r>
          </w:p>
        </w:tc>
      </w:tr>
      <w:tr w:rsidR="00F81672" w14:paraId="7FE1BDD3" w14:textId="77777777">
        <w:tc>
          <w:tcPr>
            <w:tcW w:w="1080" w:type="dxa"/>
            <w:tcBorders>
              <w:top w:val="single" w:sz="4" w:space="0" w:color="1A171C"/>
              <w:left w:val="nil"/>
              <w:bottom w:val="single" w:sz="4" w:space="0" w:color="1A171C"/>
              <w:right w:val="single" w:sz="4" w:space="0" w:color="1A171C"/>
            </w:tcBorders>
            <w:vAlign w:val="center"/>
          </w:tcPr>
          <w:p w14:paraId="7FE1BDD0" w14:textId="77777777" w:rsidR="00F81672" w:rsidRDefault="001352BF">
            <w:pPr>
              <w:pStyle w:val="P68B1DB1-TableParagraph17"/>
              <w:spacing w:before="108"/>
              <w:ind w:left="85"/>
              <w:jc w:val="both"/>
            </w:pPr>
            <w:r>
              <w:t>0200</w:t>
            </w:r>
          </w:p>
        </w:tc>
        <w:tc>
          <w:tcPr>
            <w:tcW w:w="8003" w:type="dxa"/>
            <w:tcBorders>
              <w:top w:val="single" w:sz="4" w:space="0" w:color="1A171C"/>
              <w:left w:val="single" w:sz="4" w:space="0" w:color="1A171C"/>
              <w:bottom w:val="single" w:sz="4" w:space="0" w:color="1A171C"/>
              <w:right w:val="nil"/>
            </w:tcBorders>
            <w:vAlign w:val="center"/>
          </w:tcPr>
          <w:p w14:paraId="7FE1BDD1" w14:textId="77777777" w:rsidR="00F81672" w:rsidRDefault="001352BF">
            <w:pPr>
              <w:pStyle w:val="P68B1DB1-Normal42"/>
              <w:rPr>
                <w:bCs/>
              </w:rPr>
            </w:pPr>
            <w:r>
              <w:t>Opmerkingen van de groep</w:t>
            </w:r>
          </w:p>
          <w:p w14:paraId="7FE1BDD2" w14:textId="77777777" w:rsidR="00F81672" w:rsidRDefault="001352BF">
            <w:pPr>
              <w:pStyle w:val="P68B1DB1-Normal43"/>
            </w:pPr>
            <w:r>
              <w:t>Dit veld stelt de verslaggevende entiteit in staat eventuele veronderstellingen toe te lichten die zijn gebruikt bij de beoordeling van de kriticiteit van de gerapporteerde functie (s).</w:t>
            </w:r>
          </w:p>
        </w:tc>
      </w:tr>
    </w:tbl>
    <w:p w14:paraId="7FE1BDD4" w14:textId="77777777" w:rsidR="00F81672" w:rsidRDefault="00F81672">
      <w:pPr>
        <w:rPr>
          <w:rFonts w:ascii="Times New Roman" w:hAnsi="Times New Roman" w:cs="Times New Roman"/>
          <w:color w:val="000000" w:themeColor="text1"/>
          <w:sz w:val="20"/>
          <w:szCs w:val="20"/>
        </w:rPr>
      </w:pPr>
    </w:p>
    <w:p w14:paraId="7FE1BFB4" w14:textId="77777777" w:rsidR="00F81672" w:rsidRDefault="00F81672">
      <w:pPr>
        <w:rPr>
          <w:rFonts w:ascii="Times New Roman" w:hAnsi="Times New Roman" w:cs="Times New Roman"/>
        </w:rPr>
      </w:pPr>
    </w:p>
    <w:p w14:paraId="7FE1BFB5" w14:textId="432A2FAA" w:rsidR="00F81672" w:rsidRDefault="001352BF">
      <w:pPr>
        <w:pStyle w:val="P68B1DB1-Instructionsberschrift25"/>
        <w:numPr>
          <w:ilvl w:val="1"/>
          <w:numId w:val="49"/>
        </w:numPr>
        <w:ind w:left="357" w:hanging="357"/>
      </w:pPr>
      <w:bookmarkStart w:id="116" w:name="_Toc208245058"/>
      <w:r>
        <w:t>Z 07.02 — Mapping economische functies met rechtspersonen (FUNC 2)</w:t>
      </w:r>
      <w:bookmarkEnd w:id="116"/>
      <w:r>
        <w:t xml:space="preserve"> </w:t>
      </w:r>
    </w:p>
    <w:p w14:paraId="7FE1BFB6" w14:textId="77777777" w:rsidR="00F81672" w:rsidRDefault="001352BF">
      <w:pPr>
        <w:pStyle w:val="P68B1DB1-Instructionsberschrift312"/>
        <w:rPr>
          <w:color w:val="auto"/>
        </w:rPr>
      </w:pPr>
      <w:r>
        <w:t>Instructies</w:t>
      </w:r>
      <w:r>
        <w:rPr>
          <w:color w:val="auto"/>
        </w:rPr>
        <w:t xml:space="preserve"> voor specifieke posities</w:t>
      </w:r>
    </w:p>
    <w:p w14:paraId="7FE1BFB7" w14:textId="5D8E46B1" w:rsidR="00F81672" w:rsidRDefault="00EB1102">
      <w:pPr>
        <w:pStyle w:val="P68B1DB1-InstructionsText26"/>
        <w:numPr>
          <w:ilvl w:val="0"/>
          <w:numId w:val="232"/>
        </w:numPr>
        <w:spacing w:before="0"/>
      </w:pPr>
      <w:r>
        <w:t xml:space="preserve">Dit </w:t>
      </w:r>
      <w:r w:rsidR="001352BF">
        <w:t>template wordt gerapporteerd voor de hele groep en rekening houdend met de economische functies die de groep aan de economie levert.</w:t>
      </w:r>
    </w:p>
    <w:p w14:paraId="7FE1BFB8" w14:textId="363AECDC" w:rsidR="00F81672" w:rsidRDefault="001352BF">
      <w:pPr>
        <w:pStyle w:val="P68B1DB1-InstructionsText26"/>
        <w:numPr>
          <w:ilvl w:val="0"/>
          <w:numId w:val="232"/>
        </w:numPr>
        <w:spacing w:before="0"/>
      </w:pPr>
      <w:r>
        <w:t xml:space="preserve">De combinatie van de in de kolommen 0010, 0020 en 0040 van </w:t>
      </w:r>
      <w:r w:rsidR="00EB1102">
        <w:t xml:space="preserve">dit </w:t>
      </w:r>
      <w:r>
        <w:t>template gerapporteerde waarden vormt een primaire sleutel die uniek moet zijn voor iedere rij van de template.</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F81672" w14:paraId="7FE1BFBB" w14:textId="77777777">
        <w:tc>
          <w:tcPr>
            <w:tcW w:w="1191" w:type="dxa"/>
            <w:tcBorders>
              <w:top w:val="single" w:sz="4" w:space="0" w:color="1A171C"/>
              <w:left w:val="nil"/>
              <w:bottom w:val="single" w:sz="4" w:space="0" w:color="1A171C"/>
              <w:right w:val="single" w:sz="4" w:space="0" w:color="1A171C"/>
            </w:tcBorders>
            <w:shd w:val="clear" w:color="auto" w:fill="E4E5E5"/>
          </w:tcPr>
          <w:p w14:paraId="7FE1BFB9" w14:textId="77777777" w:rsidR="00F81672" w:rsidRDefault="001352BF">
            <w:pPr>
              <w:pStyle w:val="P68B1DB1-TableParagraph17"/>
              <w:spacing w:before="108"/>
              <w:ind w:left="85"/>
              <w:jc w:val="both"/>
            </w:pPr>
            <w:r>
              <w:t>Kolommen</w:t>
            </w:r>
          </w:p>
        </w:tc>
        <w:tc>
          <w:tcPr>
            <w:tcW w:w="7892" w:type="dxa"/>
            <w:tcBorders>
              <w:top w:val="single" w:sz="4" w:space="0" w:color="1A171C"/>
              <w:left w:val="single" w:sz="4" w:space="0" w:color="1A171C"/>
              <w:bottom w:val="single" w:sz="4" w:space="0" w:color="1A171C"/>
              <w:right w:val="nil"/>
            </w:tcBorders>
            <w:shd w:val="clear" w:color="auto" w:fill="E4E5E5"/>
          </w:tcPr>
          <w:p w14:paraId="7FE1BFBA" w14:textId="77777777" w:rsidR="00F81672" w:rsidRDefault="001352BF">
            <w:pPr>
              <w:pStyle w:val="P68B1DB1-TableParagraph17"/>
              <w:spacing w:before="108"/>
              <w:ind w:left="85" w:right="1"/>
              <w:jc w:val="both"/>
            </w:pPr>
            <w:r>
              <w:t>Instructies</w:t>
            </w:r>
          </w:p>
        </w:tc>
      </w:tr>
      <w:tr w:rsidR="00F81672" w14:paraId="7FE1BFBE" w14:textId="77777777">
        <w:tc>
          <w:tcPr>
            <w:tcW w:w="1191" w:type="dxa"/>
            <w:tcBorders>
              <w:top w:val="single" w:sz="4" w:space="0" w:color="1A171C"/>
              <w:left w:val="nil"/>
              <w:bottom w:val="single" w:sz="4" w:space="0" w:color="1A171C"/>
              <w:right w:val="single" w:sz="4" w:space="0" w:color="1A171C"/>
            </w:tcBorders>
            <w:vAlign w:val="center"/>
          </w:tcPr>
          <w:p w14:paraId="7FE1BFBC" w14:textId="77777777" w:rsidR="00F81672" w:rsidRDefault="001352BF">
            <w:pPr>
              <w:pStyle w:val="P68B1DB1-TableParagraph17"/>
              <w:spacing w:before="108"/>
              <w:ind w:left="85"/>
            </w:pPr>
            <w:r>
              <w:t xml:space="preserve">0010 TOT 0020 </w:t>
            </w:r>
          </w:p>
        </w:tc>
        <w:tc>
          <w:tcPr>
            <w:tcW w:w="7892" w:type="dxa"/>
            <w:tcBorders>
              <w:top w:val="single" w:sz="4" w:space="0" w:color="1A171C"/>
              <w:left w:val="single" w:sz="4" w:space="0" w:color="1A171C"/>
              <w:bottom w:val="single" w:sz="4" w:space="0" w:color="1A171C"/>
              <w:right w:val="nil"/>
            </w:tcBorders>
            <w:vAlign w:val="center"/>
          </w:tcPr>
          <w:p w14:paraId="7FE1BFBD" w14:textId="3F275B4F" w:rsidR="00F81672" w:rsidRDefault="001352BF">
            <w:pPr>
              <w:pStyle w:val="P68B1DB1-TableParagraph14"/>
              <w:spacing w:before="108"/>
              <w:ind w:left="85"/>
              <w:jc w:val="both"/>
              <w:rPr>
                <w:bCs/>
              </w:rPr>
            </w:pPr>
            <w:r>
              <w:t>Economische functies</w:t>
            </w:r>
          </w:p>
        </w:tc>
      </w:tr>
      <w:tr w:rsidR="00F81672" w14:paraId="7FE1BFC2" w14:textId="77777777">
        <w:tc>
          <w:tcPr>
            <w:tcW w:w="1191" w:type="dxa"/>
            <w:tcBorders>
              <w:top w:val="single" w:sz="4" w:space="0" w:color="1A171C"/>
              <w:left w:val="nil"/>
              <w:bottom w:val="single" w:sz="4" w:space="0" w:color="1A171C"/>
              <w:right w:val="single" w:sz="4" w:space="0" w:color="1A171C"/>
            </w:tcBorders>
            <w:vAlign w:val="center"/>
          </w:tcPr>
          <w:p w14:paraId="7FE1BFBF" w14:textId="77777777" w:rsidR="00F81672" w:rsidRDefault="001352BF">
            <w:pPr>
              <w:pStyle w:val="P68B1DB1-TableParagraph17"/>
              <w:spacing w:before="108"/>
              <w:ind w:left="85"/>
            </w:pPr>
            <w:r>
              <w:t>0010</w:t>
            </w:r>
          </w:p>
        </w:tc>
        <w:tc>
          <w:tcPr>
            <w:tcW w:w="7892" w:type="dxa"/>
            <w:tcBorders>
              <w:top w:val="single" w:sz="4" w:space="0" w:color="1A171C"/>
              <w:left w:val="single" w:sz="4" w:space="0" w:color="1A171C"/>
              <w:bottom w:val="single" w:sz="4" w:space="0" w:color="1A171C"/>
              <w:right w:val="nil"/>
            </w:tcBorders>
            <w:vAlign w:val="center"/>
          </w:tcPr>
          <w:p w14:paraId="7FE1BFC0" w14:textId="77777777" w:rsidR="00F81672" w:rsidRDefault="001352BF">
            <w:pPr>
              <w:pStyle w:val="P68B1DB1-TableParagraph14"/>
              <w:spacing w:before="108"/>
              <w:ind w:left="85"/>
              <w:jc w:val="both"/>
              <w:rPr>
                <w:bCs/>
              </w:rPr>
            </w:pPr>
            <w:r>
              <w:t>Land</w:t>
            </w:r>
          </w:p>
          <w:p w14:paraId="7FE1BFC1" w14:textId="235DC4B1" w:rsidR="00F81672" w:rsidRDefault="001352BF">
            <w:pPr>
              <w:pStyle w:val="P68B1DB1-TableParagraph17"/>
              <w:spacing w:before="108"/>
              <w:ind w:left="85"/>
            </w:pPr>
            <w:r>
              <w:t>Het land waarvoor de economische functie is verleend</w:t>
            </w:r>
          </w:p>
        </w:tc>
      </w:tr>
      <w:tr w:rsidR="00F81672" w14:paraId="7FE1BFC6" w14:textId="77777777">
        <w:tc>
          <w:tcPr>
            <w:tcW w:w="1191" w:type="dxa"/>
            <w:tcBorders>
              <w:top w:val="single" w:sz="4" w:space="0" w:color="1A171C"/>
              <w:left w:val="nil"/>
              <w:bottom w:val="single" w:sz="4" w:space="0" w:color="1A171C"/>
              <w:right w:val="single" w:sz="4" w:space="0" w:color="1A171C"/>
            </w:tcBorders>
            <w:vAlign w:val="center"/>
          </w:tcPr>
          <w:p w14:paraId="7FE1BFC3" w14:textId="77777777" w:rsidR="00F81672" w:rsidRDefault="001352BF">
            <w:pPr>
              <w:pStyle w:val="P68B1DB1-TableParagraph17"/>
              <w:spacing w:before="108"/>
              <w:ind w:left="85"/>
            </w:pPr>
            <w:r>
              <w:t>0020</w:t>
            </w:r>
          </w:p>
        </w:tc>
        <w:tc>
          <w:tcPr>
            <w:tcW w:w="7892" w:type="dxa"/>
            <w:tcBorders>
              <w:top w:val="single" w:sz="4" w:space="0" w:color="1A171C"/>
              <w:left w:val="single" w:sz="4" w:space="0" w:color="1A171C"/>
              <w:bottom w:val="single" w:sz="4" w:space="0" w:color="1A171C"/>
              <w:right w:val="nil"/>
            </w:tcBorders>
            <w:vAlign w:val="center"/>
          </w:tcPr>
          <w:p w14:paraId="7FE1BFC4" w14:textId="0D9D97BB" w:rsidR="00F81672" w:rsidRDefault="001352BF">
            <w:pPr>
              <w:pStyle w:val="P68B1DB1-TableParagraph14"/>
              <w:spacing w:before="108"/>
              <w:ind w:left="85"/>
              <w:jc w:val="both"/>
              <w:rPr>
                <w:bCs/>
              </w:rPr>
            </w:pPr>
            <w:r>
              <w:t>ID</w:t>
            </w:r>
          </w:p>
          <w:p w14:paraId="7FE1BFC5" w14:textId="05F6B42D" w:rsidR="00F81672" w:rsidRDefault="001352BF">
            <w:pPr>
              <w:pStyle w:val="P68B1DB1-TableParagraph17"/>
              <w:spacing w:before="108"/>
              <w:ind w:left="85"/>
            </w:pPr>
            <w:r>
              <w:t>ID van de economische functies (zoals bedoeld in template Z 07.01 (FUNC 1) in het geval van kritieke functies).</w:t>
            </w:r>
          </w:p>
        </w:tc>
      </w:tr>
      <w:tr w:rsidR="00F81672" w14:paraId="7FE1BFC9" w14:textId="77777777">
        <w:tc>
          <w:tcPr>
            <w:tcW w:w="1191" w:type="dxa"/>
            <w:tcBorders>
              <w:top w:val="single" w:sz="4" w:space="0" w:color="1A171C"/>
              <w:left w:val="nil"/>
              <w:bottom w:val="single" w:sz="4" w:space="0" w:color="1A171C"/>
              <w:right w:val="single" w:sz="4" w:space="0" w:color="1A171C"/>
            </w:tcBorders>
            <w:vAlign w:val="center"/>
          </w:tcPr>
          <w:p w14:paraId="7FE1BFC7" w14:textId="77777777" w:rsidR="00F81672" w:rsidRDefault="001352BF">
            <w:pPr>
              <w:pStyle w:val="P68B1DB1-TableParagraph17"/>
              <w:spacing w:before="108"/>
              <w:ind w:left="85"/>
            </w:pPr>
            <w:r>
              <w:t xml:space="preserve">0030-0040 </w:t>
            </w:r>
          </w:p>
        </w:tc>
        <w:tc>
          <w:tcPr>
            <w:tcW w:w="7892" w:type="dxa"/>
            <w:tcBorders>
              <w:top w:val="single" w:sz="4" w:space="0" w:color="1A171C"/>
              <w:left w:val="single" w:sz="4" w:space="0" w:color="1A171C"/>
              <w:bottom w:val="single" w:sz="4" w:space="0" w:color="1A171C"/>
              <w:right w:val="nil"/>
            </w:tcBorders>
            <w:vAlign w:val="center"/>
          </w:tcPr>
          <w:p w14:paraId="7FE1BFC8" w14:textId="77777777" w:rsidR="00F81672" w:rsidRDefault="001352BF">
            <w:pPr>
              <w:pStyle w:val="P68B1DB1-TableParagraph14"/>
              <w:spacing w:before="108"/>
              <w:ind w:left="85"/>
              <w:jc w:val="both"/>
              <w:rPr>
                <w:bCs/>
              </w:rPr>
            </w:pPr>
            <w:r>
              <w:t>Juridische entiteit</w:t>
            </w:r>
          </w:p>
        </w:tc>
      </w:tr>
      <w:tr w:rsidR="00F81672" w14:paraId="7FE1BFCF" w14:textId="77777777">
        <w:tc>
          <w:tcPr>
            <w:tcW w:w="1191" w:type="dxa"/>
            <w:tcBorders>
              <w:top w:val="single" w:sz="4" w:space="0" w:color="1A171C"/>
              <w:left w:val="nil"/>
              <w:bottom w:val="single" w:sz="4" w:space="0" w:color="1A171C"/>
              <w:right w:val="single" w:sz="4" w:space="0" w:color="1A171C"/>
            </w:tcBorders>
            <w:vAlign w:val="center"/>
          </w:tcPr>
          <w:p w14:paraId="7FE1BFCA" w14:textId="77777777" w:rsidR="00F81672" w:rsidRDefault="001352BF">
            <w:pPr>
              <w:pStyle w:val="P68B1DB1-TableParagraph17"/>
              <w:spacing w:before="108"/>
              <w:ind w:left="85"/>
            </w:pPr>
            <w:r>
              <w:t>0030</w:t>
            </w:r>
          </w:p>
        </w:tc>
        <w:tc>
          <w:tcPr>
            <w:tcW w:w="7892" w:type="dxa"/>
            <w:tcBorders>
              <w:top w:val="single" w:sz="4" w:space="0" w:color="1A171C"/>
              <w:left w:val="single" w:sz="4" w:space="0" w:color="1A171C"/>
              <w:bottom w:val="single" w:sz="4" w:space="0" w:color="1A171C"/>
              <w:right w:val="nil"/>
            </w:tcBorders>
            <w:vAlign w:val="center"/>
          </w:tcPr>
          <w:p w14:paraId="7FE1BFCB" w14:textId="33B67E47" w:rsidR="00F81672" w:rsidRDefault="001352BF">
            <w:pPr>
              <w:pStyle w:val="P68B1DB1-TableParagraph14"/>
              <w:spacing w:before="108"/>
              <w:ind w:left="85"/>
              <w:jc w:val="both"/>
              <w:rPr>
                <w:bCs/>
              </w:rPr>
            </w:pPr>
            <w:r>
              <w:t xml:space="preserve">Naam </w:t>
            </w:r>
            <w:r w:rsidR="002B54B7">
              <w:t xml:space="preserve">van de </w:t>
            </w:r>
            <w:r>
              <w:t>entiteit</w:t>
            </w:r>
          </w:p>
          <w:p w14:paraId="7FE1BFCD" w14:textId="375A6177" w:rsidR="00F81672" w:rsidRDefault="001352BF">
            <w:pPr>
              <w:pStyle w:val="P68B1DB1-TableParagraph17"/>
              <w:spacing w:before="108"/>
              <w:ind w:left="85"/>
            </w:pPr>
            <w:r>
              <w:t>Naam van de entiteit die de economische functie uitvoert, zoals gerapporteerd in Z 01.01 (ORG 1).</w:t>
            </w:r>
          </w:p>
          <w:p w14:paraId="7FE1BFCE" w14:textId="2159DCA3" w:rsidR="00F81672" w:rsidRDefault="001352BF">
            <w:pPr>
              <w:pStyle w:val="P68B1DB1-TableParagraph17"/>
              <w:spacing w:before="108"/>
              <w:ind w:left="85"/>
            </w:pPr>
            <w:r>
              <w:t>Indien meerdere entiteiten dezelfde economische functies in hetzelfde land uitvoeren, iedere entiteit in een afzonderlijke rij rapporteren.</w:t>
            </w:r>
          </w:p>
        </w:tc>
      </w:tr>
      <w:tr w:rsidR="00F81672" w14:paraId="7FE1BFD4" w14:textId="77777777">
        <w:tc>
          <w:tcPr>
            <w:tcW w:w="1191" w:type="dxa"/>
            <w:tcBorders>
              <w:top w:val="single" w:sz="4" w:space="0" w:color="1A171C"/>
              <w:left w:val="nil"/>
              <w:bottom w:val="single" w:sz="4" w:space="0" w:color="1A171C"/>
              <w:right w:val="single" w:sz="4" w:space="0" w:color="1A171C"/>
            </w:tcBorders>
            <w:vAlign w:val="center"/>
          </w:tcPr>
          <w:p w14:paraId="7FE1BFD0" w14:textId="77777777" w:rsidR="00F81672" w:rsidRDefault="001352BF">
            <w:pPr>
              <w:pStyle w:val="P68B1DB1-TableParagraph17"/>
              <w:spacing w:before="108"/>
              <w:ind w:left="85"/>
            </w:pPr>
            <w:r>
              <w:t>0040</w:t>
            </w:r>
          </w:p>
        </w:tc>
        <w:tc>
          <w:tcPr>
            <w:tcW w:w="7892" w:type="dxa"/>
            <w:tcBorders>
              <w:top w:val="single" w:sz="4" w:space="0" w:color="1A171C"/>
              <w:left w:val="single" w:sz="4" w:space="0" w:color="1A171C"/>
              <w:bottom w:val="single" w:sz="4" w:space="0" w:color="1A171C"/>
              <w:right w:val="nil"/>
            </w:tcBorders>
            <w:vAlign w:val="center"/>
          </w:tcPr>
          <w:p w14:paraId="7FE1BFD1" w14:textId="71D2924F" w:rsidR="00F81672" w:rsidRDefault="001352BF">
            <w:pPr>
              <w:pStyle w:val="P68B1DB1-TableParagraph14"/>
              <w:spacing w:before="108"/>
              <w:ind w:left="85"/>
              <w:jc w:val="both"/>
              <w:rPr>
                <w:bCs/>
              </w:rPr>
            </w:pPr>
            <w:r>
              <w:t>code</w:t>
            </w:r>
          </w:p>
          <w:p w14:paraId="7FE1BFD2" w14:textId="3643D570" w:rsidR="00F81672" w:rsidRDefault="001352BF">
            <w:pPr>
              <w:pStyle w:val="P68B1DB1-TableParagraph17"/>
              <w:spacing w:before="108"/>
              <w:ind w:left="85"/>
            </w:pPr>
            <w:r>
              <w:t xml:space="preserve">Unieke identificatiecode van de </w:t>
            </w:r>
            <w:r w:rsidR="00996DE1">
              <w:t xml:space="preserve">juridische entiteit </w:t>
            </w:r>
            <w:r>
              <w:t>in kolom 0020, zoals gerapporteerd in template Z 01.01 (ORG 1).</w:t>
            </w:r>
          </w:p>
          <w:p w14:paraId="7FE1BFD3" w14:textId="0AEAE2F2" w:rsidR="00F81672" w:rsidRDefault="001352BF">
            <w:pPr>
              <w:pStyle w:val="P68B1DB1-TableParagraph17"/>
              <w:spacing w:before="108"/>
              <w:ind w:left="85"/>
            </w:pPr>
            <w:r>
              <w:t>De identificatie van entiteiten geschiedt op consistente wijze in alle templates.</w:t>
            </w:r>
          </w:p>
        </w:tc>
      </w:tr>
      <w:tr w:rsidR="00F81672" w14:paraId="7FE1BFDB" w14:textId="77777777">
        <w:tc>
          <w:tcPr>
            <w:tcW w:w="1191" w:type="dxa"/>
            <w:tcBorders>
              <w:top w:val="single" w:sz="4" w:space="0" w:color="1A171C"/>
              <w:left w:val="nil"/>
              <w:bottom w:val="single" w:sz="4" w:space="0" w:color="1A171C"/>
              <w:right w:val="single" w:sz="4" w:space="0" w:color="1A171C"/>
            </w:tcBorders>
            <w:vAlign w:val="center"/>
          </w:tcPr>
          <w:p w14:paraId="7FE1BFD5" w14:textId="77777777" w:rsidR="00F81672" w:rsidRDefault="001352BF">
            <w:pPr>
              <w:pStyle w:val="P68B1DB1-TableParagraph17"/>
              <w:spacing w:before="108"/>
              <w:ind w:left="85"/>
            </w:pPr>
            <w:r>
              <w:t>0050</w:t>
            </w:r>
          </w:p>
        </w:tc>
        <w:tc>
          <w:tcPr>
            <w:tcW w:w="7892" w:type="dxa"/>
            <w:tcBorders>
              <w:top w:val="single" w:sz="4" w:space="0" w:color="1A171C"/>
              <w:left w:val="single" w:sz="4" w:space="0" w:color="1A171C"/>
              <w:bottom w:val="single" w:sz="4" w:space="0" w:color="1A171C"/>
              <w:right w:val="nil"/>
            </w:tcBorders>
            <w:vAlign w:val="center"/>
          </w:tcPr>
          <w:p w14:paraId="7FE1BFD6" w14:textId="77777777" w:rsidR="00F81672" w:rsidRDefault="001352BF">
            <w:pPr>
              <w:pStyle w:val="P68B1DB1-TableParagraph14"/>
              <w:spacing w:before="108"/>
              <w:ind w:left="85"/>
              <w:jc w:val="both"/>
              <w:rPr>
                <w:bCs/>
              </w:rPr>
            </w:pPr>
            <w:r>
              <w:t>Soort code</w:t>
            </w:r>
          </w:p>
          <w:p w14:paraId="29A7EF10" w14:textId="77777777" w:rsidR="00F81672" w:rsidRDefault="001352BF">
            <w:pPr>
              <w:pStyle w:val="P68B1DB1-TableParagraph13"/>
              <w:spacing w:before="108"/>
            </w:pPr>
            <w:r>
              <w:lastRenderedPageBreak/>
              <w:t>Te kiezen uit de volgende lijst: “LEI-code”, “MFI-code” of “Type identificatiecode, anders dan LEI-code of MFI-code”.</w:t>
            </w:r>
          </w:p>
          <w:p w14:paraId="7FE1BFDA" w14:textId="77777777" w:rsidR="00F81672" w:rsidRDefault="001352BF">
            <w:pPr>
              <w:pStyle w:val="P68B1DB1-TableParagraph13"/>
              <w:spacing w:before="108"/>
              <w:ind w:left="85"/>
              <w:jc w:val="both"/>
              <w:rPr>
                <w:b/>
                <w:bCs/>
              </w:rPr>
            </w:pPr>
            <w:r>
              <w:t>De identificatie van entiteiten geschiedt op consistente wijze in alle templates.</w:t>
            </w:r>
          </w:p>
        </w:tc>
      </w:tr>
      <w:tr w:rsidR="00F81672" w14:paraId="7FE1BFE4" w14:textId="77777777">
        <w:trPr>
          <w:trHeight w:val="302"/>
        </w:trPr>
        <w:tc>
          <w:tcPr>
            <w:tcW w:w="1191" w:type="dxa"/>
            <w:tcBorders>
              <w:top w:val="single" w:sz="4" w:space="0" w:color="1A171C"/>
              <w:left w:val="nil"/>
              <w:bottom w:val="single" w:sz="4" w:space="0" w:color="1A171C"/>
              <w:right w:val="single" w:sz="4" w:space="0" w:color="1A171C"/>
            </w:tcBorders>
            <w:vAlign w:val="center"/>
          </w:tcPr>
          <w:p w14:paraId="7FE1BFDC" w14:textId="50EDDBE3" w:rsidR="00F81672" w:rsidRDefault="001352BF">
            <w:pPr>
              <w:pStyle w:val="P68B1DB1-TableParagraph17"/>
              <w:spacing w:before="108"/>
              <w:ind w:left="85"/>
            </w:pPr>
            <w:r>
              <w:lastRenderedPageBreak/>
              <w:t>0060</w:t>
            </w:r>
          </w:p>
        </w:tc>
        <w:tc>
          <w:tcPr>
            <w:tcW w:w="7892" w:type="dxa"/>
            <w:tcBorders>
              <w:top w:val="single" w:sz="4" w:space="0" w:color="1A171C"/>
              <w:left w:val="single" w:sz="4" w:space="0" w:color="1A171C"/>
              <w:bottom w:val="single" w:sz="4" w:space="0" w:color="1A171C"/>
              <w:right w:val="nil"/>
            </w:tcBorders>
            <w:vAlign w:val="center"/>
          </w:tcPr>
          <w:p w14:paraId="7FE1BFDD" w14:textId="501961FD" w:rsidR="00F81672" w:rsidRDefault="001352BF">
            <w:pPr>
              <w:pStyle w:val="P68B1DB1-TableParagraph14"/>
              <w:spacing w:before="108"/>
              <w:ind w:left="85"/>
              <w:jc w:val="both"/>
              <w:rPr>
                <w:bCs/>
              </w:rPr>
            </w:pPr>
            <w:r>
              <w:t>Geldbedrag</w:t>
            </w:r>
          </w:p>
          <w:p w14:paraId="7FE1BFDE" w14:textId="63600386" w:rsidR="00F81672" w:rsidRDefault="001352BF">
            <w:pPr>
              <w:pStyle w:val="P68B1DB1-TableParagraph17"/>
              <w:spacing w:before="108"/>
              <w:ind w:left="85"/>
            </w:pPr>
            <w:r>
              <w:t xml:space="preserve">Bijdrage, als geldbedrag, van de </w:t>
            </w:r>
            <w:r w:rsidR="00E34E74">
              <w:t xml:space="preserve">juridische entiteit </w:t>
            </w:r>
            <w:r>
              <w:t>aan het geldbedrag als beschreven in template Z 07.01 (FUNC 1):</w:t>
            </w:r>
          </w:p>
          <w:p w14:paraId="7FE1BFDF" w14:textId="77777777" w:rsidR="00F81672" w:rsidRDefault="001352BF">
            <w:pPr>
              <w:pStyle w:val="P68B1DB1-TableParagraph17"/>
              <w:numPr>
                <w:ilvl w:val="0"/>
                <w:numId w:val="64"/>
              </w:numPr>
              <w:spacing w:before="108"/>
            </w:pPr>
            <w:r>
              <w:t>Deposito’s — Waarde op rekeningen</w:t>
            </w:r>
          </w:p>
          <w:p w14:paraId="7FE1BFE0" w14:textId="77777777" w:rsidR="00F81672" w:rsidRDefault="001352BF">
            <w:pPr>
              <w:pStyle w:val="P68B1DB1-TableParagraph17"/>
              <w:numPr>
                <w:ilvl w:val="0"/>
                <w:numId w:val="64"/>
              </w:numPr>
              <w:spacing w:before="108"/>
            </w:pPr>
            <w:r>
              <w:t>Kredietverlening — Waardepositie</w:t>
            </w:r>
          </w:p>
          <w:p w14:paraId="7FE1BFE1" w14:textId="77777777" w:rsidR="00F81672" w:rsidRDefault="001352BF">
            <w:pPr>
              <w:pStyle w:val="P68B1DB1-TableParagraph17"/>
              <w:numPr>
                <w:ilvl w:val="0"/>
                <w:numId w:val="64"/>
              </w:numPr>
              <w:spacing w:before="108"/>
            </w:pPr>
            <w:r>
              <w:t>Betalingen — Waarde van transacties/openstaande posities/in bewaring gehouden activa (naargelang het geval)</w:t>
            </w:r>
          </w:p>
          <w:p w14:paraId="7FE1BFE2" w14:textId="77777777" w:rsidR="00F81672" w:rsidRDefault="001352BF">
            <w:pPr>
              <w:pStyle w:val="P68B1DB1-TableParagraph17"/>
              <w:numPr>
                <w:ilvl w:val="0"/>
                <w:numId w:val="64"/>
              </w:numPr>
              <w:spacing w:before="108"/>
            </w:pPr>
            <w:r>
              <w:t>Kapitaalmarkten — Notionele waarde/boekwaarde/inkomsten uit vergoedingen (naargelang het geval)</w:t>
            </w:r>
          </w:p>
          <w:p w14:paraId="7FE1BFE3" w14:textId="0505A70E" w:rsidR="00F81672" w:rsidRDefault="001352BF">
            <w:pPr>
              <w:pStyle w:val="P68B1DB1-TableParagraph17"/>
              <w:numPr>
                <w:ilvl w:val="0"/>
                <w:numId w:val="64"/>
              </w:numPr>
              <w:spacing w:before="108"/>
            </w:pPr>
            <w:r>
              <w:t>Wholesale</w:t>
            </w:r>
            <w:r w:rsidR="002155F9">
              <w:t xml:space="preserve"> </w:t>
            </w:r>
            <w:r>
              <w:t>financiering — Brutoboekwaarde</w:t>
            </w:r>
          </w:p>
        </w:tc>
      </w:tr>
    </w:tbl>
    <w:p w14:paraId="7FE1BFE5" w14:textId="77777777" w:rsidR="00F81672" w:rsidRDefault="00F81672">
      <w:pPr>
        <w:rPr>
          <w:rFonts w:ascii="Times New Roman" w:hAnsi="Times New Roman" w:cs="Times New Roman"/>
          <w:color w:val="000000" w:themeColor="text1"/>
          <w:sz w:val="20"/>
          <w:szCs w:val="20"/>
        </w:rPr>
      </w:pPr>
    </w:p>
    <w:p w14:paraId="7FE1BFE6" w14:textId="757423B6" w:rsidR="00F81672" w:rsidRDefault="001352BF">
      <w:pPr>
        <w:pStyle w:val="P68B1DB1-Instructionsberschrift25"/>
        <w:numPr>
          <w:ilvl w:val="1"/>
          <w:numId w:val="49"/>
        </w:numPr>
        <w:ind w:left="357" w:hanging="357"/>
      </w:pPr>
      <w:bookmarkStart w:id="117" w:name="_Toc208245059"/>
      <w:r>
        <w:t xml:space="preserve">Z 07.03 — Mapping </w:t>
      </w:r>
      <w:r w:rsidR="002C5577">
        <w:t xml:space="preserve">kernactiviteiten </w:t>
      </w:r>
      <w:r>
        <w:t>met rechtspersonen (FUNC 3)</w:t>
      </w:r>
      <w:bookmarkEnd w:id="117"/>
    </w:p>
    <w:p w14:paraId="7FE1BFE7" w14:textId="2A9EA2DA" w:rsidR="00F81672" w:rsidRDefault="001352BF">
      <w:pPr>
        <w:pStyle w:val="P68B1DB1-Instructionsberschrift312"/>
        <w:rPr>
          <w:bCs/>
        </w:rPr>
      </w:pPr>
      <w:r>
        <w:t>Instructies voor specifieke posities</w:t>
      </w:r>
    </w:p>
    <w:p w14:paraId="7FE1BFE8" w14:textId="57595D36" w:rsidR="00F81672" w:rsidRDefault="001352BF">
      <w:pPr>
        <w:pStyle w:val="P68B1DB1-InstructionsText26"/>
        <w:numPr>
          <w:ilvl w:val="0"/>
          <w:numId w:val="232"/>
        </w:numPr>
        <w:spacing w:before="0"/>
      </w:pPr>
      <w:r>
        <w:t xml:space="preserve">De combinatie van de in de kolommen 0020 en 0050 van </w:t>
      </w:r>
      <w:r w:rsidR="00EB1102">
        <w:t xml:space="preserve">dit </w:t>
      </w:r>
      <w:r>
        <w:t>template gerapporteerde waarden vormt een primaire sleutel die uniek moet zijn voor iedere rij van de template.</w:t>
      </w:r>
    </w:p>
    <w:p w14:paraId="7FE1BFE9" w14:textId="1A59BB0F" w:rsidR="00F81672" w:rsidRDefault="001352BF">
      <w:pPr>
        <w:pStyle w:val="P68B1DB1-InstructionsText26"/>
        <w:numPr>
          <w:ilvl w:val="0"/>
          <w:numId w:val="232"/>
        </w:numPr>
        <w:spacing w:before="0"/>
      </w:pPr>
      <w:r>
        <w:t xml:space="preserve">Alleen de bedrijfsonderdelen van betrokken rechtspersonen in </w:t>
      </w:r>
      <w:r w:rsidR="00EB1102">
        <w:t xml:space="preserve">dit </w:t>
      </w:r>
      <w:r>
        <w:t xml:space="preserve">template rapporteren. </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F81672" w14:paraId="7FE1BFEC" w14:textId="77777777">
        <w:trPr>
          <w:tblHeader/>
        </w:trPr>
        <w:tc>
          <w:tcPr>
            <w:tcW w:w="1191" w:type="dxa"/>
            <w:tcBorders>
              <w:top w:val="single" w:sz="4" w:space="0" w:color="1A171C"/>
              <w:left w:val="nil"/>
              <w:bottom w:val="single" w:sz="4" w:space="0" w:color="1A171C"/>
              <w:right w:val="single" w:sz="4" w:space="0" w:color="1A171C"/>
            </w:tcBorders>
            <w:shd w:val="clear" w:color="auto" w:fill="E4E5E5"/>
          </w:tcPr>
          <w:p w14:paraId="7FE1BFEA" w14:textId="77777777" w:rsidR="00F81672" w:rsidRDefault="001352BF">
            <w:pPr>
              <w:pStyle w:val="P68B1DB1-TableParagraph17"/>
              <w:spacing w:before="108"/>
              <w:ind w:left="85"/>
              <w:jc w:val="both"/>
            </w:pPr>
            <w:r>
              <w:t>Kolommen</w:t>
            </w:r>
          </w:p>
        </w:tc>
        <w:tc>
          <w:tcPr>
            <w:tcW w:w="7892" w:type="dxa"/>
            <w:tcBorders>
              <w:top w:val="single" w:sz="4" w:space="0" w:color="1A171C"/>
              <w:left w:val="single" w:sz="4" w:space="0" w:color="1A171C"/>
              <w:bottom w:val="single" w:sz="4" w:space="0" w:color="1A171C"/>
              <w:right w:val="nil"/>
            </w:tcBorders>
            <w:shd w:val="clear" w:color="auto" w:fill="E4E5E5"/>
          </w:tcPr>
          <w:p w14:paraId="7FE1BFEB" w14:textId="77777777" w:rsidR="00F81672" w:rsidRDefault="001352BF">
            <w:pPr>
              <w:pStyle w:val="P68B1DB1-TableParagraph17"/>
              <w:spacing w:before="108"/>
              <w:ind w:left="85" w:right="1"/>
              <w:jc w:val="both"/>
            </w:pPr>
            <w:r>
              <w:t>Instructies</w:t>
            </w:r>
          </w:p>
        </w:tc>
      </w:tr>
      <w:tr w:rsidR="00F81672" w14:paraId="7FE1BFEF" w14:textId="77777777">
        <w:tc>
          <w:tcPr>
            <w:tcW w:w="1191" w:type="dxa"/>
            <w:tcBorders>
              <w:top w:val="single" w:sz="4" w:space="0" w:color="1A171C"/>
              <w:left w:val="nil"/>
              <w:bottom w:val="single" w:sz="4" w:space="0" w:color="1A171C"/>
              <w:right w:val="single" w:sz="4" w:space="0" w:color="1A171C"/>
            </w:tcBorders>
            <w:vAlign w:val="center"/>
          </w:tcPr>
          <w:p w14:paraId="7FE1BFED" w14:textId="77777777" w:rsidR="00F81672" w:rsidRDefault="001352BF">
            <w:pPr>
              <w:pStyle w:val="P68B1DB1-TableParagraph17"/>
              <w:spacing w:before="108"/>
              <w:ind w:left="85"/>
            </w:pPr>
            <w:r>
              <w:t xml:space="preserve">0010-0030 </w:t>
            </w:r>
          </w:p>
        </w:tc>
        <w:tc>
          <w:tcPr>
            <w:tcW w:w="7892" w:type="dxa"/>
            <w:tcBorders>
              <w:top w:val="single" w:sz="4" w:space="0" w:color="1A171C"/>
              <w:left w:val="single" w:sz="4" w:space="0" w:color="1A171C"/>
              <w:bottom w:val="single" w:sz="4" w:space="0" w:color="1A171C"/>
              <w:right w:val="nil"/>
            </w:tcBorders>
            <w:vAlign w:val="center"/>
          </w:tcPr>
          <w:p w14:paraId="7FE1BFEE" w14:textId="164273BD" w:rsidR="00F81672" w:rsidRDefault="001352BF">
            <w:pPr>
              <w:pStyle w:val="P68B1DB1-TableParagraph14"/>
              <w:spacing w:before="108"/>
              <w:ind w:left="85"/>
              <w:jc w:val="both"/>
              <w:rPr>
                <w:bCs/>
              </w:rPr>
            </w:pPr>
            <w:r>
              <w:t>Kernbedrijfsonderdeel</w:t>
            </w:r>
          </w:p>
        </w:tc>
      </w:tr>
      <w:tr w:rsidR="00F81672" w14:paraId="7FE1BFFF" w14:textId="77777777">
        <w:tc>
          <w:tcPr>
            <w:tcW w:w="1191" w:type="dxa"/>
            <w:tcBorders>
              <w:top w:val="single" w:sz="4" w:space="0" w:color="1A171C"/>
              <w:left w:val="nil"/>
              <w:bottom w:val="single" w:sz="4" w:space="0" w:color="1A171C"/>
              <w:right w:val="single" w:sz="4" w:space="0" w:color="1A171C"/>
            </w:tcBorders>
            <w:vAlign w:val="center"/>
          </w:tcPr>
          <w:p w14:paraId="7FE1BFF0" w14:textId="0E5EC75F" w:rsidR="00F81672" w:rsidRDefault="001352BF">
            <w:pPr>
              <w:pStyle w:val="P68B1DB1-TableParagraph17"/>
              <w:spacing w:before="108"/>
              <w:ind w:left="85"/>
            </w:pPr>
            <w:r>
              <w:t>0010</w:t>
            </w:r>
          </w:p>
        </w:tc>
        <w:tc>
          <w:tcPr>
            <w:tcW w:w="7892" w:type="dxa"/>
            <w:tcBorders>
              <w:top w:val="single" w:sz="4" w:space="0" w:color="1A171C"/>
              <w:left w:val="single" w:sz="4" w:space="0" w:color="1A171C"/>
              <w:bottom w:val="single" w:sz="4" w:space="0" w:color="1A171C"/>
              <w:right w:val="nil"/>
            </w:tcBorders>
            <w:vAlign w:val="center"/>
          </w:tcPr>
          <w:p w14:paraId="7FE1BFF1" w14:textId="77777777" w:rsidR="00F81672" w:rsidRDefault="001352BF">
            <w:pPr>
              <w:pStyle w:val="P68B1DB1-TableParagraph14"/>
              <w:spacing w:before="108"/>
              <w:ind w:left="85"/>
              <w:jc w:val="both"/>
              <w:rPr>
                <w:bCs/>
              </w:rPr>
            </w:pPr>
            <w:r>
              <w:t>Kernbedrijfsonderdeel</w:t>
            </w:r>
          </w:p>
          <w:p w14:paraId="7FE1BFF2" w14:textId="65133358" w:rsidR="00F81672" w:rsidRDefault="001352BF">
            <w:pPr>
              <w:pStyle w:val="P68B1DB1-TableParagraph17"/>
              <w:spacing w:before="108"/>
              <w:ind w:left="85"/>
            </w:pPr>
            <w:r>
              <w:t>Kernbedrijfsonderdeel in de zin van artikel 2, lid 1, punt 36, en artikel 2, lid 2, van Richtlijn 2014/59/EU.</w:t>
            </w:r>
          </w:p>
          <w:p w14:paraId="7FE1BFF3" w14:textId="77777777" w:rsidR="00F81672" w:rsidRDefault="001352BF">
            <w:pPr>
              <w:pStyle w:val="P68B1DB1-TableParagraph17"/>
              <w:spacing w:before="108"/>
              <w:ind w:left="85"/>
            </w:pPr>
            <w:r>
              <w:t>Het kernbedrijfsonderdeel is een van de volgende bedrijfsonderdelen.</w:t>
            </w:r>
          </w:p>
          <w:p w14:paraId="7FE1BFF4" w14:textId="7F69EB23" w:rsidR="00F81672" w:rsidRDefault="001352BF">
            <w:pPr>
              <w:pStyle w:val="P68B1DB1-TableParagraph17"/>
              <w:numPr>
                <w:ilvl w:val="0"/>
                <w:numId w:val="139"/>
              </w:numPr>
              <w:spacing w:before="108"/>
              <w:rPr>
                <w:rFonts w:eastAsiaTheme="minorEastAsia"/>
              </w:rPr>
            </w:pPr>
            <w:r>
              <w:t>Consumentenbank</w:t>
            </w:r>
            <w:r w:rsidR="002155F9">
              <w:t>ieren</w:t>
            </w:r>
          </w:p>
          <w:p w14:paraId="7FE1BFF5" w14:textId="1D6EA2DD" w:rsidR="00F81672" w:rsidRDefault="002155F9">
            <w:pPr>
              <w:pStyle w:val="P68B1DB1-TableParagraph17"/>
              <w:numPr>
                <w:ilvl w:val="0"/>
                <w:numId w:val="139"/>
              </w:numPr>
              <w:spacing w:before="108"/>
            </w:pPr>
            <w:r>
              <w:t>Zakenbankieren</w:t>
            </w:r>
            <w:r w:rsidR="001352BF">
              <w:t xml:space="preserve"> (bankdiensten ten behoeve van ondernemingen)</w:t>
            </w:r>
          </w:p>
          <w:p w14:paraId="7FE1BFF6" w14:textId="77777777" w:rsidR="00F81672" w:rsidRDefault="001352BF">
            <w:pPr>
              <w:pStyle w:val="P68B1DB1-TableParagraph17"/>
              <w:numPr>
                <w:ilvl w:val="0"/>
                <w:numId w:val="139"/>
              </w:numPr>
              <w:spacing w:before="108"/>
            </w:pPr>
            <w:r>
              <w:t xml:space="preserve">Zakenactiviteiten </w:t>
            </w:r>
          </w:p>
          <w:p w14:paraId="7FE1BFF7" w14:textId="77777777" w:rsidR="00F81672" w:rsidRDefault="001352BF">
            <w:pPr>
              <w:pStyle w:val="P68B1DB1-TableParagraph17"/>
              <w:numPr>
                <w:ilvl w:val="0"/>
                <w:numId w:val="139"/>
              </w:numPr>
              <w:spacing w:before="108"/>
            </w:pPr>
            <w:r>
              <w:t>Verzekering</w:t>
            </w:r>
          </w:p>
          <w:p w14:paraId="7FE1BFF8" w14:textId="77777777" w:rsidR="00F81672" w:rsidRDefault="001352BF">
            <w:pPr>
              <w:pStyle w:val="P68B1DB1-TableParagraph17"/>
              <w:numPr>
                <w:ilvl w:val="0"/>
                <w:numId w:val="139"/>
              </w:numPr>
              <w:spacing w:before="108"/>
            </w:pPr>
            <w:r>
              <w:t>Herverzekering</w:t>
            </w:r>
          </w:p>
          <w:p w14:paraId="7FE1BFF9" w14:textId="77777777" w:rsidR="00F81672" w:rsidRDefault="001352BF">
            <w:pPr>
              <w:pStyle w:val="P68B1DB1-TableParagraph17"/>
              <w:numPr>
                <w:ilvl w:val="0"/>
                <w:numId w:val="139"/>
              </w:numPr>
              <w:spacing w:before="108"/>
            </w:pPr>
            <w:r>
              <w:t>Courtagediensten ten behoeve van particulieren en kleine partijen</w:t>
            </w:r>
          </w:p>
          <w:p w14:paraId="7FE1BFFA" w14:textId="77777777" w:rsidR="00F81672" w:rsidRDefault="001352BF">
            <w:pPr>
              <w:pStyle w:val="P68B1DB1-TableParagraph17"/>
              <w:numPr>
                <w:ilvl w:val="0"/>
                <w:numId w:val="139"/>
              </w:numPr>
              <w:spacing w:before="108"/>
            </w:pPr>
            <w:r>
              <w:t xml:space="preserve">Vermogensbeheer </w:t>
            </w:r>
          </w:p>
          <w:p w14:paraId="7FE1BFFB" w14:textId="77777777" w:rsidR="00F81672" w:rsidRDefault="001352BF">
            <w:pPr>
              <w:pStyle w:val="P68B1DB1-TableParagraph17"/>
              <w:numPr>
                <w:ilvl w:val="0"/>
                <w:numId w:val="139"/>
              </w:numPr>
              <w:spacing w:before="108"/>
            </w:pPr>
            <w:r>
              <w:t>Vastgoedmakelaar</w:t>
            </w:r>
          </w:p>
          <w:p w14:paraId="7FE1BFFC" w14:textId="77777777" w:rsidR="00F81672" w:rsidRDefault="001352BF">
            <w:pPr>
              <w:pStyle w:val="P68B1DB1-TableParagraph17"/>
              <w:numPr>
                <w:ilvl w:val="0"/>
                <w:numId w:val="139"/>
              </w:numPr>
              <w:spacing w:before="108"/>
            </w:pPr>
            <w:r>
              <w:t xml:space="preserve">Boekhouding </w:t>
            </w:r>
          </w:p>
          <w:p w14:paraId="7FE1BFFD" w14:textId="77777777" w:rsidR="00F81672" w:rsidRDefault="001352BF">
            <w:pPr>
              <w:pStyle w:val="P68B1DB1-TableParagraph17"/>
              <w:numPr>
                <w:ilvl w:val="0"/>
                <w:numId w:val="139"/>
              </w:numPr>
              <w:spacing w:before="108"/>
            </w:pPr>
            <w:r>
              <w:t>Andere</w:t>
            </w:r>
          </w:p>
          <w:p w14:paraId="7FE1BFFE" w14:textId="77777777" w:rsidR="00F81672" w:rsidRDefault="00F81672">
            <w:pPr>
              <w:pStyle w:val="TableParagraph"/>
              <w:spacing w:before="108"/>
              <w:ind w:left="85"/>
              <w:rPr>
                <w:rFonts w:ascii="Times New Roman" w:eastAsia="Cambria" w:hAnsi="Times New Roman" w:cs="Times New Roman"/>
                <w:color w:val="000000" w:themeColor="text1"/>
                <w:sz w:val="20"/>
                <w:szCs w:val="20"/>
              </w:rPr>
            </w:pPr>
          </w:p>
        </w:tc>
      </w:tr>
      <w:tr w:rsidR="00F81672" w14:paraId="7FE1C003" w14:textId="77777777">
        <w:tc>
          <w:tcPr>
            <w:tcW w:w="1191" w:type="dxa"/>
            <w:tcBorders>
              <w:top w:val="single" w:sz="4" w:space="0" w:color="1A171C"/>
              <w:left w:val="nil"/>
              <w:bottom w:val="single" w:sz="4" w:space="0" w:color="1A171C"/>
              <w:right w:val="single" w:sz="4" w:space="0" w:color="1A171C"/>
            </w:tcBorders>
            <w:vAlign w:val="center"/>
          </w:tcPr>
          <w:p w14:paraId="7FE1C000" w14:textId="682F75AB" w:rsidR="00F81672" w:rsidRDefault="001352BF">
            <w:pPr>
              <w:pStyle w:val="P68B1DB1-TableParagraph17"/>
              <w:spacing w:before="108"/>
              <w:ind w:left="85"/>
            </w:pPr>
            <w:r>
              <w:t>0020</w:t>
            </w:r>
          </w:p>
        </w:tc>
        <w:tc>
          <w:tcPr>
            <w:tcW w:w="7892" w:type="dxa"/>
            <w:tcBorders>
              <w:top w:val="single" w:sz="4" w:space="0" w:color="1A171C"/>
              <w:left w:val="single" w:sz="4" w:space="0" w:color="1A171C"/>
              <w:bottom w:val="single" w:sz="4" w:space="0" w:color="1A171C"/>
              <w:right w:val="nil"/>
            </w:tcBorders>
            <w:vAlign w:val="center"/>
          </w:tcPr>
          <w:p w14:paraId="7FE1C001" w14:textId="77777777" w:rsidR="00F81672" w:rsidRDefault="001352BF">
            <w:pPr>
              <w:pStyle w:val="P68B1DB1-TableParagraph14"/>
              <w:spacing w:before="108"/>
              <w:ind w:left="85"/>
              <w:jc w:val="both"/>
              <w:rPr>
                <w:bCs/>
              </w:rPr>
            </w:pPr>
            <w:r>
              <w:t>ID Bedrijfsonderdeel</w:t>
            </w:r>
          </w:p>
          <w:p w14:paraId="7FE1C002" w14:textId="77777777" w:rsidR="00F81672" w:rsidRDefault="001352BF">
            <w:pPr>
              <w:pStyle w:val="P68B1DB1-TableParagraph17"/>
              <w:spacing w:before="108"/>
              <w:ind w:left="85"/>
            </w:pPr>
            <w:r>
              <w:t>Door de instelling te verschaffen unieke ID van het bedrijfsonderdeel.</w:t>
            </w:r>
          </w:p>
        </w:tc>
      </w:tr>
      <w:tr w:rsidR="00F81672" w14:paraId="7FE1C016" w14:textId="77777777">
        <w:tc>
          <w:tcPr>
            <w:tcW w:w="1191" w:type="dxa"/>
            <w:tcBorders>
              <w:top w:val="single" w:sz="4" w:space="0" w:color="1A171C"/>
              <w:left w:val="nil"/>
              <w:bottom w:val="single" w:sz="4" w:space="0" w:color="1A171C"/>
              <w:right w:val="single" w:sz="4" w:space="0" w:color="1A171C"/>
            </w:tcBorders>
            <w:vAlign w:val="center"/>
          </w:tcPr>
          <w:p w14:paraId="7FE1C013" w14:textId="77777777" w:rsidR="00F81672" w:rsidRDefault="001352BF">
            <w:pPr>
              <w:pStyle w:val="P68B1DB1-TableParagraph17"/>
              <w:spacing w:before="108"/>
              <w:ind w:left="85"/>
            </w:pPr>
            <w:r>
              <w:lastRenderedPageBreak/>
              <w:t>0030</w:t>
            </w:r>
          </w:p>
        </w:tc>
        <w:tc>
          <w:tcPr>
            <w:tcW w:w="7892" w:type="dxa"/>
            <w:tcBorders>
              <w:top w:val="single" w:sz="4" w:space="0" w:color="1A171C"/>
              <w:left w:val="single" w:sz="4" w:space="0" w:color="1A171C"/>
              <w:bottom w:val="single" w:sz="4" w:space="0" w:color="1A171C"/>
              <w:right w:val="nil"/>
            </w:tcBorders>
            <w:vAlign w:val="center"/>
          </w:tcPr>
          <w:p w14:paraId="7FE1C014" w14:textId="77777777" w:rsidR="00F81672" w:rsidRDefault="001352BF">
            <w:pPr>
              <w:pStyle w:val="P68B1DB1-TableParagraph14"/>
              <w:spacing w:before="108"/>
              <w:ind w:left="85"/>
              <w:jc w:val="both"/>
              <w:rPr>
                <w:bCs/>
              </w:rPr>
            </w:pPr>
            <w:r>
              <w:t>Omschrijving</w:t>
            </w:r>
          </w:p>
          <w:p w14:paraId="7FE1C015" w14:textId="477A2340" w:rsidR="00F81672" w:rsidRDefault="001352BF">
            <w:pPr>
              <w:pStyle w:val="P68B1DB1-TableParagraph17"/>
              <w:spacing w:before="108"/>
              <w:ind w:left="85"/>
            </w:pPr>
            <w:r>
              <w:t>Beschrijving van het bedrijfsonderdeel.</w:t>
            </w:r>
          </w:p>
        </w:tc>
      </w:tr>
      <w:tr w:rsidR="00F81672" w14:paraId="7FE1C02E" w14:textId="77777777">
        <w:tc>
          <w:tcPr>
            <w:tcW w:w="1191" w:type="dxa"/>
            <w:tcBorders>
              <w:top w:val="single" w:sz="4" w:space="0" w:color="1A171C"/>
              <w:left w:val="nil"/>
              <w:bottom w:val="single" w:sz="4" w:space="0" w:color="1A171C"/>
              <w:right w:val="single" w:sz="4" w:space="0" w:color="1A171C"/>
            </w:tcBorders>
            <w:vAlign w:val="center"/>
          </w:tcPr>
          <w:p w14:paraId="7FE1C02A" w14:textId="46C1B07D" w:rsidR="00F81672" w:rsidRDefault="001352BF">
            <w:pPr>
              <w:pStyle w:val="P68B1DB1-TableParagraph17"/>
              <w:spacing w:before="108"/>
              <w:ind w:left="85"/>
            </w:pPr>
            <w:r>
              <w:t>0040</w:t>
            </w:r>
          </w:p>
        </w:tc>
        <w:tc>
          <w:tcPr>
            <w:tcW w:w="7892" w:type="dxa"/>
            <w:tcBorders>
              <w:top w:val="single" w:sz="4" w:space="0" w:color="1A171C"/>
              <w:left w:val="single" w:sz="4" w:space="0" w:color="1A171C"/>
              <w:bottom w:val="single" w:sz="4" w:space="0" w:color="1A171C"/>
              <w:right w:val="nil"/>
            </w:tcBorders>
            <w:vAlign w:val="center"/>
          </w:tcPr>
          <w:p w14:paraId="7FE1C02B" w14:textId="4FABD5D5" w:rsidR="00F81672" w:rsidRDefault="001352BF">
            <w:pPr>
              <w:pStyle w:val="P68B1DB1-TableParagraph14"/>
              <w:spacing w:before="108"/>
              <w:ind w:left="85"/>
              <w:jc w:val="both"/>
              <w:rPr>
                <w:bCs/>
              </w:rPr>
            </w:pPr>
            <w:r>
              <w:t xml:space="preserve">Naam </w:t>
            </w:r>
            <w:r w:rsidR="00244692">
              <w:t xml:space="preserve">van de </w:t>
            </w:r>
            <w:r>
              <w:t>entiteit</w:t>
            </w:r>
          </w:p>
          <w:p w14:paraId="7FE1C02D" w14:textId="45109CE8" w:rsidR="00F81672" w:rsidRDefault="001352BF">
            <w:pPr>
              <w:pStyle w:val="P68B1DB1-TableParagraph17"/>
              <w:spacing w:before="108"/>
              <w:ind w:left="85"/>
            </w:pPr>
            <w:r>
              <w:t>Naam van de entiteit die in Z 01.01 (ORG 1) is gerapporteerd die het bedrijfsonderdeel levert.</w:t>
            </w:r>
          </w:p>
        </w:tc>
      </w:tr>
      <w:tr w:rsidR="00F81672" w14:paraId="7FE1C033" w14:textId="77777777">
        <w:tc>
          <w:tcPr>
            <w:tcW w:w="1191" w:type="dxa"/>
            <w:tcBorders>
              <w:top w:val="single" w:sz="4" w:space="0" w:color="1A171C"/>
              <w:left w:val="nil"/>
              <w:bottom w:val="single" w:sz="4" w:space="0" w:color="1A171C"/>
              <w:right w:val="single" w:sz="4" w:space="0" w:color="1A171C"/>
            </w:tcBorders>
            <w:vAlign w:val="center"/>
          </w:tcPr>
          <w:p w14:paraId="7FE1C02F" w14:textId="6C4ACCFA" w:rsidR="00F81672" w:rsidRDefault="001352BF">
            <w:pPr>
              <w:pStyle w:val="P68B1DB1-TableParagraph17"/>
              <w:spacing w:before="108"/>
              <w:ind w:left="85"/>
            </w:pPr>
            <w:r>
              <w:t>0050</w:t>
            </w:r>
          </w:p>
        </w:tc>
        <w:tc>
          <w:tcPr>
            <w:tcW w:w="7892" w:type="dxa"/>
            <w:tcBorders>
              <w:top w:val="single" w:sz="4" w:space="0" w:color="1A171C"/>
              <w:left w:val="single" w:sz="4" w:space="0" w:color="1A171C"/>
              <w:bottom w:val="single" w:sz="4" w:space="0" w:color="1A171C"/>
              <w:right w:val="nil"/>
            </w:tcBorders>
            <w:vAlign w:val="center"/>
          </w:tcPr>
          <w:p w14:paraId="7FE1C030" w14:textId="386AC995" w:rsidR="00F81672" w:rsidRDefault="001352BF">
            <w:pPr>
              <w:pStyle w:val="P68B1DB1-TableParagraph14"/>
              <w:spacing w:before="108"/>
              <w:ind w:left="85"/>
              <w:jc w:val="both"/>
              <w:rPr>
                <w:bCs/>
              </w:rPr>
            </w:pPr>
            <w:r>
              <w:t xml:space="preserve">code </w:t>
            </w:r>
          </w:p>
          <w:p w14:paraId="7FE1C031" w14:textId="73C4360A" w:rsidR="00F81672" w:rsidRDefault="001352BF">
            <w:pPr>
              <w:pStyle w:val="P68B1DB1-TableParagraph17"/>
              <w:spacing w:before="108"/>
              <w:ind w:left="85"/>
            </w:pPr>
            <w:r>
              <w:t xml:space="preserve">Unieke identificatiecode van de </w:t>
            </w:r>
            <w:r w:rsidR="00E34E74">
              <w:t xml:space="preserve">juridische entiteit </w:t>
            </w:r>
            <w:r>
              <w:t>in kolom 0020, zoals gerapporteerd in template Z 01.01 (ORG 1).</w:t>
            </w:r>
          </w:p>
          <w:p w14:paraId="7FE1C032" w14:textId="299C7D7B" w:rsidR="00F81672" w:rsidRDefault="001352BF">
            <w:pPr>
              <w:pStyle w:val="P68B1DB1-TableParagraph17"/>
              <w:spacing w:before="108"/>
              <w:ind w:left="85"/>
            </w:pPr>
            <w:r>
              <w:t>De identificatie van entiteiten geschiedt op consistente wijze in alle templates.</w:t>
            </w:r>
          </w:p>
        </w:tc>
      </w:tr>
      <w:tr w:rsidR="00F81672" w14:paraId="7FE1C03A" w14:textId="77777777">
        <w:tc>
          <w:tcPr>
            <w:tcW w:w="1191" w:type="dxa"/>
            <w:tcBorders>
              <w:top w:val="single" w:sz="4" w:space="0" w:color="1A171C"/>
              <w:left w:val="nil"/>
              <w:bottom w:val="single" w:sz="4" w:space="0" w:color="1A171C"/>
              <w:right w:val="single" w:sz="4" w:space="0" w:color="1A171C"/>
            </w:tcBorders>
            <w:vAlign w:val="center"/>
          </w:tcPr>
          <w:p w14:paraId="7FE1C034" w14:textId="0F108D7B" w:rsidR="00F81672" w:rsidRDefault="001352BF">
            <w:pPr>
              <w:pStyle w:val="P68B1DB1-TableParagraph17"/>
              <w:spacing w:before="108"/>
              <w:ind w:left="85"/>
            </w:pPr>
            <w:r>
              <w:t>0060</w:t>
            </w:r>
          </w:p>
        </w:tc>
        <w:tc>
          <w:tcPr>
            <w:tcW w:w="7892" w:type="dxa"/>
            <w:tcBorders>
              <w:top w:val="single" w:sz="4" w:space="0" w:color="1A171C"/>
              <w:left w:val="single" w:sz="4" w:space="0" w:color="1A171C"/>
              <w:bottom w:val="single" w:sz="4" w:space="0" w:color="1A171C"/>
              <w:right w:val="nil"/>
            </w:tcBorders>
            <w:vAlign w:val="center"/>
          </w:tcPr>
          <w:p w14:paraId="7FE1C035" w14:textId="77777777" w:rsidR="00F81672" w:rsidRDefault="001352BF">
            <w:pPr>
              <w:pStyle w:val="P68B1DB1-TableParagraph14"/>
              <w:spacing w:before="108"/>
              <w:ind w:left="85"/>
              <w:jc w:val="both"/>
              <w:rPr>
                <w:bCs/>
              </w:rPr>
            </w:pPr>
            <w:r>
              <w:t>Soort code</w:t>
            </w:r>
          </w:p>
          <w:p w14:paraId="4F36B5CB" w14:textId="0A20F8AD" w:rsidR="00F81672" w:rsidRDefault="001352BF">
            <w:pPr>
              <w:pStyle w:val="P68B1DB1-TableParagraph13"/>
              <w:spacing w:before="108"/>
              <w:ind w:left="85"/>
              <w:jc w:val="both"/>
              <w:rPr>
                <w:bCs/>
              </w:rPr>
            </w:pPr>
            <w:r>
              <w:t>Te kiezen uit de volgende lijst: “LEI-code”, “MFI-code” of “Type identificatiecode, anders dan LEI-code of MFI-code”.</w:t>
            </w:r>
          </w:p>
          <w:p w14:paraId="7FE1C039" w14:textId="5BB46896" w:rsidR="00F81672" w:rsidRDefault="001352BF">
            <w:pPr>
              <w:pStyle w:val="P68B1DB1-TableParagraph13"/>
              <w:spacing w:before="108"/>
              <w:ind w:left="85"/>
              <w:jc w:val="both"/>
              <w:rPr>
                <w:b/>
                <w:bCs/>
              </w:rPr>
            </w:pPr>
            <w:r>
              <w:t xml:space="preserve">De identificatie van entiteiten geschiedt op consistente wijze in alle templates. </w:t>
            </w:r>
          </w:p>
        </w:tc>
      </w:tr>
    </w:tbl>
    <w:p w14:paraId="7FE1C03B" w14:textId="495A0077" w:rsidR="00F81672" w:rsidRDefault="001352BF">
      <w:pPr>
        <w:pStyle w:val="P68B1DB1-Instructionsberschrift25"/>
        <w:numPr>
          <w:ilvl w:val="1"/>
          <w:numId w:val="49"/>
        </w:numPr>
        <w:ind w:left="357" w:hanging="357"/>
      </w:pPr>
      <w:bookmarkStart w:id="118" w:name="_Toc208245060"/>
      <w:r>
        <w:t xml:space="preserve">Z 07.04 — Mapping economische functies met </w:t>
      </w:r>
      <w:r w:rsidR="002C5577">
        <w:t xml:space="preserve">kernactiviteiten </w:t>
      </w:r>
      <w:r>
        <w:t>(FUNC 4)</w:t>
      </w:r>
      <w:bookmarkEnd w:id="118"/>
    </w:p>
    <w:p w14:paraId="7FE1C03C" w14:textId="77777777" w:rsidR="00F81672" w:rsidRDefault="001352BF">
      <w:pPr>
        <w:pStyle w:val="P68B1DB1-Instructionsberschrift312"/>
        <w:rPr>
          <w:bCs/>
        </w:rPr>
      </w:pPr>
      <w:r>
        <w:t>Instructies voor specifieke posities</w:t>
      </w:r>
    </w:p>
    <w:p w14:paraId="7FE1C03E" w14:textId="01E86183" w:rsidR="00F81672" w:rsidRDefault="001352BF">
      <w:pPr>
        <w:pStyle w:val="P68B1DB1-InstructionsText26"/>
        <w:numPr>
          <w:ilvl w:val="0"/>
          <w:numId w:val="0"/>
        </w:numPr>
        <w:spacing w:before="0"/>
        <w:ind w:left="1800"/>
      </w:pPr>
      <w:r>
        <w:t xml:space="preserve">De combinatie van de in de kolommen 0010, 0020 en 0040 van </w:t>
      </w:r>
      <w:r w:rsidR="00EB1102">
        <w:t xml:space="preserve">dit </w:t>
      </w:r>
      <w:r>
        <w:t>template gerapporteerde waarden vormt een primaire sleutel die uniek moet zijn voor iedere rij van de template.</w:t>
      </w:r>
    </w:p>
    <w:p w14:paraId="67939923" w14:textId="4AF1A193" w:rsidR="00F81672" w:rsidRDefault="001352BF">
      <w:pPr>
        <w:pStyle w:val="CommentText"/>
        <w:rPr>
          <w:rFonts w:ascii="Times New Roman" w:hAnsi="Times New Roman" w:cs="Times New Roman"/>
        </w:rPr>
      </w:pPr>
      <w:r>
        <w:rPr>
          <w:rFonts w:ascii="Times New Roman" w:hAnsi="Times New Roman" w:cs="Times New Roman"/>
        </w:rPr>
        <w:t>Alleen kritieke functies, zoals omschreven in {</w:t>
      </w:r>
      <w:r>
        <w:rPr>
          <w:i/>
        </w:rPr>
        <w:t xml:space="preserve">Z 07.01.1 FUNC 1 DEP; C0170; Z 07.01.2 FUNC 1 LEN, c0180; Z 07.01.3 FUNC 1 PAY, c0250; Z 07.01.4 FUNC 1 CM, c0210; Z 07.01.5 FUNC 1 WF, c0180 </w:t>
      </w:r>
      <w:r>
        <w:rPr>
          <w:rFonts w:ascii="Times New Roman" w:hAnsi="Times New Roman" w:cs="Times New Roman"/>
        </w:rPr>
        <w:t xml:space="preserve">†, wordt in </w:t>
      </w:r>
      <w:r w:rsidR="00EB1102">
        <w:rPr>
          <w:rFonts w:ascii="Times New Roman" w:hAnsi="Times New Roman" w:cs="Times New Roman"/>
        </w:rPr>
        <w:t xml:space="preserve">dit </w:t>
      </w:r>
      <w:r>
        <w:rPr>
          <w:rFonts w:ascii="Times New Roman" w:hAnsi="Times New Roman" w:cs="Times New Roman"/>
        </w:rPr>
        <w:t>template gerapporteerd.</w:t>
      </w:r>
    </w:p>
    <w:p w14:paraId="7FE1C040" w14:textId="77777777" w:rsidR="00F81672" w:rsidRDefault="00F81672">
      <w:pPr>
        <w:pStyle w:val="CommentText"/>
        <w:rPr>
          <w:rFonts w:ascii="Times New Roman" w:hAnsi="Times New Roman" w:cs="Times New Roman"/>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F81672" w14:paraId="7FE1C043" w14:textId="77777777">
        <w:tc>
          <w:tcPr>
            <w:tcW w:w="1191" w:type="dxa"/>
            <w:tcBorders>
              <w:top w:val="single" w:sz="4" w:space="0" w:color="1A171C"/>
              <w:left w:val="nil"/>
              <w:bottom w:val="single" w:sz="4" w:space="0" w:color="1A171C"/>
              <w:right w:val="single" w:sz="4" w:space="0" w:color="1A171C"/>
            </w:tcBorders>
            <w:shd w:val="clear" w:color="auto" w:fill="E4E5E5"/>
          </w:tcPr>
          <w:p w14:paraId="7FE1C041" w14:textId="77777777" w:rsidR="00F81672" w:rsidRDefault="001352BF">
            <w:pPr>
              <w:pStyle w:val="P68B1DB1-TableParagraph17"/>
              <w:spacing w:before="108"/>
              <w:ind w:left="85"/>
              <w:jc w:val="both"/>
            </w:pPr>
            <w:r>
              <w:t>Kolommen</w:t>
            </w:r>
          </w:p>
        </w:tc>
        <w:tc>
          <w:tcPr>
            <w:tcW w:w="7892" w:type="dxa"/>
            <w:tcBorders>
              <w:top w:val="single" w:sz="4" w:space="0" w:color="1A171C"/>
              <w:left w:val="single" w:sz="4" w:space="0" w:color="1A171C"/>
              <w:bottom w:val="single" w:sz="4" w:space="0" w:color="1A171C"/>
              <w:right w:val="nil"/>
            </w:tcBorders>
            <w:shd w:val="clear" w:color="auto" w:fill="E4E5E5"/>
          </w:tcPr>
          <w:p w14:paraId="7FE1C042" w14:textId="77777777" w:rsidR="00F81672" w:rsidRDefault="001352BF">
            <w:pPr>
              <w:pStyle w:val="P68B1DB1-TableParagraph17"/>
              <w:spacing w:before="108"/>
              <w:ind w:left="85" w:right="1"/>
              <w:jc w:val="both"/>
            </w:pPr>
            <w:r>
              <w:t>Instructies</w:t>
            </w:r>
          </w:p>
        </w:tc>
      </w:tr>
      <w:tr w:rsidR="00F81672" w14:paraId="7FE1C046" w14:textId="77777777">
        <w:tc>
          <w:tcPr>
            <w:tcW w:w="1191" w:type="dxa"/>
            <w:tcBorders>
              <w:top w:val="single" w:sz="4" w:space="0" w:color="1A171C"/>
              <w:left w:val="nil"/>
              <w:bottom w:val="single" w:sz="4" w:space="0" w:color="1A171C"/>
              <w:right w:val="single" w:sz="4" w:space="0" w:color="1A171C"/>
            </w:tcBorders>
            <w:vAlign w:val="center"/>
          </w:tcPr>
          <w:p w14:paraId="7FE1C044" w14:textId="32D06D15" w:rsidR="00F81672" w:rsidRDefault="001352BF">
            <w:pPr>
              <w:pStyle w:val="P68B1DB1-TableParagraph13"/>
              <w:spacing w:before="108"/>
              <w:ind w:left="85"/>
            </w:pPr>
            <w:r>
              <w:t xml:space="preserve">0010 </w:t>
            </w:r>
            <w:r w:rsidR="00244692">
              <w:t xml:space="preserve">- </w:t>
            </w:r>
            <w:r>
              <w:t xml:space="preserve">0020 </w:t>
            </w:r>
          </w:p>
        </w:tc>
        <w:tc>
          <w:tcPr>
            <w:tcW w:w="7892" w:type="dxa"/>
            <w:tcBorders>
              <w:top w:val="single" w:sz="4" w:space="0" w:color="1A171C"/>
              <w:left w:val="single" w:sz="4" w:space="0" w:color="1A171C"/>
              <w:bottom w:val="single" w:sz="4" w:space="0" w:color="1A171C"/>
              <w:right w:val="nil"/>
            </w:tcBorders>
            <w:vAlign w:val="center"/>
          </w:tcPr>
          <w:p w14:paraId="7FE1C045" w14:textId="2FA81A45" w:rsidR="00F81672" w:rsidRDefault="001352BF">
            <w:pPr>
              <w:pStyle w:val="P68B1DB1-TableParagraph14"/>
              <w:spacing w:before="108"/>
              <w:ind w:left="85"/>
              <w:jc w:val="both"/>
              <w:rPr>
                <w:bCs/>
              </w:rPr>
            </w:pPr>
            <w:r>
              <w:t xml:space="preserve"> Kritieke functie</w:t>
            </w:r>
          </w:p>
        </w:tc>
      </w:tr>
      <w:tr w:rsidR="00F81672" w14:paraId="7FE1C04A" w14:textId="77777777">
        <w:tc>
          <w:tcPr>
            <w:tcW w:w="1191" w:type="dxa"/>
            <w:tcBorders>
              <w:top w:val="single" w:sz="4" w:space="0" w:color="1A171C"/>
              <w:left w:val="nil"/>
              <w:bottom w:val="single" w:sz="4" w:space="0" w:color="1A171C"/>
              <w:right w:val="single" w:sz="4" w:space="0" w:color="1A171C"/>
            </w:tcBorders>
            <w:vAlign w:val="center"/>
          </w:tcPr>
          <w:p w14:paraId="7FE1C047" w14:textId="77777777" w:rsidR="00F81672" w:rsidRDefault="001352BF">
            <w:pPr>
              <w:pStyle w:val="P68B1DB1-TableParagraph13"/>
              <w:spacing w:before="108"/>
              <w:ind w:left="85"/>
              <w:rPr>
                <w:rFonts w:eastAsia="Cambria"/>
              </w:rPr>
            </w:pPr>
            <w:r>
              <w:t>0010</w:t>
            </w:r>
          </w:p>
        </w:tc>
        <w:tc>
          <w:tcPr>
            <w:tcW w:w="7892" w:type="dxa"/>
            <w:tcBorders>
              <w:top w:val="single" w:sz="4" w:space="0" w:color="1A171C"/>
              <w:left w:val="single" w:sz="4" w:space="0" w:color="1A171C"/>
              <w:bottom w:val="single" w:sz="4" w:space="0" w:color="1A171C"/>
              <w:right w:val="nil"/>
            </w:tcBorders>
            <w:vAlign w:val="center"/>
          </w:tcPr>
          <w:p w14:paraId="7FE1C048" w14:textId="77777777" w:rsidR="00F81672" w:rsidRDefault="001352BF">
            <w:pPr>
              <w:pStyle w:val="P68B1DB1-TableParagraph14"/>
              <w:spacing w:before="108"/>
              <w:ind w:left="85"/>
              <w:jc w:val="both"/>
              <w:rPr>
                <w:bCs/>
              </w:rPr>
            </w:pPr>
            <w:r>
              <w:t>Land</w:t>
            </w:r>
          </w:p>
          <w:p w14:paraId="7FE1C049" w14:textId="77777777" w:rsidR="00F81672" w:rsidRDefault="001352BF">
            <w:pPr>
              <w:pStyle w:val="P68B1DB1-TableParagraph17"/>
              <w:spacing w:before="108"/>
              <w:ind w:left="85"/>
            </w:pPr>
            <w:r>
              <w:t>Het land waarvoor de functie kritiek is, zoals gerapporteerd in Z 07.01 (FUNC 1)</w:t>
            </w:r>
          </w:p>
        </w:tc>
      </w:tr>
      <w:tr w:rsidR="00F81672" w14:paraId="7FE1C04E" w14:textId="77777777">
        <w:tc>
          <w:tcPr>
            <w:tcW w:w="1191" w:type="dxa"/>
            <w:tcBorders>
              <w:top w:val="single" w:sz="4" w:space="0" w:color="1A171C"/>
              <w:left w:val="nil"/>
              <w:bottom w:val="single" w:sz="4" w:space="0" w:color="1A171C"/>
              <w:right w:val="single" w:sz="4" w:space="0" w:color="1A171C"/>
            </w:tcBorders>
            <w:vAlign w:val="center"/>
          </w:tcPr>
          <w:p w14:paraId="7FE1C04B" w14:textId="77777777" w:rsidR="00F81672" w:rsidRDefault="001352BF">
            <w:pPr>
              <w:pStyle w:val="P68B1DB1-TableParagraph13"/>
              <w:spacing w:before="108"/>
              <w:ind w:left="85"/>
              <w:rPr>
                <w:rFonts w:eastAsia="Cambria"/>
              </w:rPr>
            </w:pPr>
            <w:r>
              <w:t>0020</w:t>
            </w:r>
          </w:p>
        </w:tc>
        <w:tc>
          <w:tcPr>
            <w:tcW w:w="7892" w:type="dxa"/>
            <w:tcBorders>
              <w:top w:val="single" w:sz="4" w:space="0" w:color="1A171C"/>
              <w:left w:val="single" w:sz="4" w:space="0" w:color="1A171C"/>
              <w:bottom w:val="single" w:sz="4" w:space="0" w:color="1A171C"/>
              <w:right w:val="nil"/>
            </w:tcBorders>
            <w:vAlign w:val="center"/>
          </w:tcPr>
          <w:p w14:paraId="7FE1C04C" w14:textId="00F57F99" w:rsidR="00F81672" w:rsidRDefault="00244692">
            <w:pPr>
              <w:pStyle w:val="P68B1DB1-TableParagraph14"/>
              <w:spacing w:before="108"/>
              <w:ind w:left="85"/>
              <w:jc w:val="both"/>
              <w:rPr>
                <w:bCs/>
              </w:rPr>
            </w:pPr>
            <w:r>
              <w:t>ID</w:t>
            </w:r>
          </w:p>
          <w:p w14:paraId="7FE1C04D" w14:textId="4D9D2A77" w:rsidR="00F81672" w:rsidRDefault="001352BF">
            <w:pPr>
              <w:pStyle w:val="P68B1DB1-TableParagraph17"/>
              <w:spacing w:before="108"/>
              <w:ind w:left="85"/>
            </w:pPr>
            <w:r>
              <w:t>ID van de kritieke functies als bedoeld in template Z 07.01 (FUNC 1)</w:t>
            </w:r>
          </w:p>
        </w:tc>
      </w:tr>
      <w:tr w:rsidR="00F81672" w14:paraId="7FE1C051" w14:textId="77777777">
        <w:tc>
          <w:tcPr>
            <w:tcW w:w="1191" w:type="dxa"/>
            <w:tcBorders>
              <w:top w:val="single" w:sz="4" w:space="0" w:color="1A171C"/>
              <w:left w:val="nil"/>
              <w:bottom w:val="single" w:sz="4" w:space="0" w:color="1A171C"/>
              <w:right w:val="single" w:sz="4" w:space="0" w:color="1A171C"/>
            </w:tcBorders>
            <w:vAlign w:val="center"/>
          </w:tcPr>
          <w:p w14:paraId="7FE1C04F" w14:textId="77777777" w:rsidR="00F81672" w:rsidRDefault="001352BF">
            <w:pPr>
              <w:pStyle w:val="P68B1DB1-TableParagraph13"/>
              <w:spacing w:before="108"/>
              <w:ind w:left="85"/>
            </w:pPr>
            <w:r>
              <w:t xml:space="preserve">0030-0040 </w:t>
            </w:r>
          </w:p>
        </w:tc>
        <w:tc>
          <w:tcPr>
            <w:tcW w:w="7892" w:type="dxa"/>
            <w:tcBorders>
              <w:top w:val="single" w:sz="4" w:space="0" w:color="1A171C"/>
              <w:left w:val="single" w:sz="4" w:space="0" w:color="1A171C"/>
              <w:bottom w:val="single" w:sz="4" w:space="0" w:color="1A171C"/>
              <w:right w:val="nil"/>
            </w:tcBorders>
            <w:vAlign w:val="center"/>
          </w:tcPr>
          <w:p w14:paraId="7FE1C050" w14:textId="2172F172" w:rsidR="00F81672" w:rsidRDefault="001352BF">
            <w:pPr>
              <w:pStyle w:val="P68B1DB1-TableParagraph14"/>
              <w:spacing w:before="108"/>
              <w:ind w:left="85"/>
              <w:jc w:val="both"/>
              <w:rPr>
                <w:bCs/>
              </w:rPr>
            </w:pPr>
            <w:r>
              <w:t>Kernbedrijfsonderdeel</w:t>
            </w:r>
          </w:p>
        </w:tc>
      </w:tr>
      <w:tr w:rsidR="00F81672" w14:paraId="7FE1C057" w14:textId="77777777">
        <w:tc>
          <w:tcPr>
            <w:tcW w:w="1191" w:type="dxa"/>
            <w:tcBorders>
              <w:top w:val="single" w:sz="4" w:space="0" w:color="1A171C"/>
              <w:left w:val="nil"/>
              <w:bottom w:val="single" w:sz="4" w:space="0" w:color="1A171C"/>
              <w:right w:val="single" w:sz="4" w:space="0" w:color="1A171C"/>
            </w:tcBorders>
            <w:vAlign w:val="center"/>
          </w:tcPr>
          <w:p w14:paraId="7FE1C052" w14:textId="77777777" w:rsidR="00F81672" w:rsidRDefault="001352BF">
            <w:pPr>
              <w:pStyle w:val="P68B1DB1-TableParagraph13"/>
              <w:spacing w:before="108"/>
              <w:ind w:left="85"/>
              <w:rPr>
                <w:rFonts w:eastAsia="Cambria"/>
              </w:rPr>
            </w:pPr>
            <w:r>
              <w:t>0030</w:t>
            </w:r>
          </w:p>
        </w:tc>
        <w:tc>
          <w:tcPr>
            <w:tcW w:w="7892" w:type="dxa"/>
            <w:tcBorders>
              <w:top w:val="single" w:sz="4" w:space="0" w:color="1A171C"/>
              <w:left w:val="single" w:sz="4" w:space="0" w:color="1A171C"/>
              <w:bottom w:val="single" w:sz="4" w:space="0" w:color="1A171C"/>
              <w:right w:val="nil"/>
            </w:tcBorders>
            <w:vAlign w:val="center"/>
          </w:tcPr>
          <w:p w14:paraId="7FE1C055" w14:textId="77777777" w:rsidR="00F81672" w:rsidRDefault="001352BF">
            <w:pPr>
              <w:pStyle w:val="P68B1DB1-TableParagraph14"/>
              <w:spacing w:before="108"/>
              <w:ind w:left="85"/>
              <w:jc w:val="both"/>
              <w:rPr>
                <w:bCs/>
              </w:rPr>
            </w:pPr>
            <w:r>
              <w:t>Kernbedrijfsonderdeel</w:t>
            </w:r>
          </w:p>
          <w:p w14:paraId="7FE1C056" w14:textId="77777777" w:rsidR="00F81672" w:rsidRDefault="001352BF">
            <w:pPr>
              <w:pStyle w:val="P68B1DB1-TableParagraph17"/>
              <w:spacing w:before="108"/>
              <w:ind w:left="85"/>
            </w:pPr>
            <w:r>
              <w:t>Kernbedrijfsonderdeel in de zin van artikel 2, lid 1, punt 36, en artikel 2, lid 2, van Richtlijn 2014/59/EU, zoals gerapporteerd in template Z 07.03 (FUNC 3).</w:t>
            </w:r>
          </w:p>
        </w:tc>
      </w:tr>
      <w:tr w:rsidR="00F81672" w14:paraId="7FE1C05B" w14:textId="77777777">
        <w:tc>
          <w:tcPr>
            <w:tcW w:w="1191" w:type="dxa"/>
            <w:tcBorders>
              <w:top w:val="single" w:sz="4" w:space="0" w:color="1A171C"/>
              <w:left w:val="nil"/>
              <w:bottom w:val="single" w:sz="4" w:space="0" w:color="1A171C"/>
              <w:right w:val="single" w:sz="4" w:space="0" w:color="1A171C"/>
            </w:tcBorders>
            <w:vAlign w:val="center"/>
          </w:tcPr>
          <w:p w14:paraId="7FE1C058" w14:textId="7310E27F" w:rsidR="00F81672" w:rsidRDefault="001352BF">
            <w:pPr>
              <w:pStyle w:val="P68B1DB1-TableParagraph13"/>
              <w:spacing w:before="108"/>
              <w:ind w:left="85"/>
              <w:rPr>
                <w:rFonts w:eastAsia="Cambria"/>
              </w:rPr>
            </w:pPr>
            <w:r>
              <w:t>0040</w:t>
            </w:r>
          </w:p>
        </w:tc>
        <w:tc>
          <w:tcPr>
            <w:tcW w:w="7892" w:type="dxa"/>
            <w:tcBorders>
              <w:top w:val="single" w:sz="4" w:space="0" w:color="1A171C"/>
              <w:left w:val="single" w:sz="4" w:space="0" w:color="1A171C"/>
              <w:bottom w:val="single" w:sz="4" w:space="0" w:color="1A171C"/>
              <w:right w:val="nil"/>
            </w:tcBorders>
            <w:vAlign w:val="center"/>
          </w:tcPr>
          <w:p w14:paraId="7FE1C059" w14:textId="652CB033" w:rsidR="00F81672" w:rsidRDefault="00244692">
            <w:pPr>
              <w:pStyle w:val="P68B1DB1-TableParagraph14"/>
              <w:spacing w:before="108"/>
              <w:ind w:left="85"/>
              <w:jc w:val="both"/>
              <w:rPr>
                <w:bCs/>
              </w:rPr>
            </w:pPr>
            <w:r>
              <w:t>Bedrijfsonderdeel</w:t>
            </w:r>
            <w:r w:rsidR="001352BF">
              <w:t>: ID Bedrijfsonderdeel</w:t>
            </w:r>
          </w:p>
          <w:p w14:paraId="7FE1C05A" w14:textId="77777777" w:rsidR="00F81672" w:rsidRDefault="001352BF">
            <w:pPr>
              <w:pStyle w:val="P68B1DB1-TableParagraph17"/>
              <w:spacing w:before="108"/>
              <w:ind w:left="85"/>
            </w:pPr>
            <w:r>
              <w:t>Door de instelling te verschaffen unieke ID van het bedrijfsonderdeel; zelfde ID als gerapporteerd in template Z 07.03 (FUNC 3).</w:t>
            </w:r>
          </w:p>
        </w:tc>
      </w:tr>
    </w:tbl>
    <w:p w14:paraId="7FE1C222" w14:textId="77777777" w:rsidR="00F81672" w:rsidRDefault="00F81672">
      <w:pPr>
        <w:rPr>
          <w:rFonts w:ascii="Times New Roman" w:hAnsi="Times New Roman" w:cs="Times New Roman"/>
          <w:b/>
          <w:color w:val="000000" w:themeColor="text1"/>
          <w:sz w:val="20"/>
          <w:szCs w:val="20"/>
          <w:u w:val="single"/>
        </w:rPr>
      </w:pPr>
    </w:p>
    <w:p w14:paraId="7FE1C223" w14:textId="77777777" w:rsidR="00F81672" w:rsidRDefault="001352BF">
      <w:pPr>
        <w:pStyle w:val="P68B1DB1-Instructionsberschrift244"/>
        <w:numPr>
          <w:ilvl w:val="1"/>
          <w:numId w:val="49"/>
        </w:numPr>
        <w:ind w:left="357" w:hanging="357"/>
      </w:pPr>
      <w:bookmarkStart w:id="119" w:name="_Toc208245061"/>
      <w:r>
        <w:lastRenderedPageBreak/>
        <w:t>Relevante diensten</w:t>
      </w:r>
      <w:bookmarkEnd w:id="119"/>
    </w:p>
    <w:p w14:paraId="7FE1C224" w14:textId="70045BAA" w:rsidR="00F81672" w:rsidRDefault="001352BF">
      <w:pPr>
        <w:pStyle w:val="P68B1DB1-Instructionsberschrift25"/>
        <w:numPr>
          <w:ilvl w:val="1"/>
          <w:numId w:val="49"/>
        </w:numPr>
        <w:ind w:left="357" w:hanging="357"/>
        <w:rPr>
          <w:rFonts w:eastAsia="Calibri"/>
        </w:rPr>
      </w:pPr>
      <w:bookmarkStart w:id="120" w:name="_Toc208245062"/>
      <w:r>
        <w:t>Z 08.01— Relevante diensten (SERV 1)</w:t>
      </w:r>
      <w:bookmarkEnd w:id="120"/>
      <w:r>
        <w:t xml:space="preserve"> </w:t>
      </w:r>
    </w:p>
    <w:p w14:paraId="7FE1C225" w14:textId="77777777" w:rsidR="00F81672" w:rsidRDefault="001352BF">
      <w:pPr>
        <w:pStyle w:val="P68B1DB1-Normal45"/>
        <w:spacing w:line="276" w:lineRule="auto"/>
        <w:jc w:val="both"/>
      </w:pPr>
      <w:r>
        <w:t>II.8.1 Algemene instructies</w:t>
      </w:r>
    </w:p>
    <w:p w14:paraId="7FE1C226" w14:textId="77777777" w:rsidR="00F81672" w:rsidRDefault="00F81672">
      <w:pPr>
        <w:spacing w:line="276" w:lineRule="auto"/>
        <w:jc w:val="both"/>
        <w:rPr>
          <w:rFonts w:ascii="Times New Roman" w:eastAsia="Calibri" w:hAnsi="Times New Roman" w:cs="Times New Roman"/>
          <w:sz w:val="20"/>
        </w:rPr>
      </w:pPr>
    </w:p>
    <w:p w14:paraId="7FE1C228" w14:textId="7E708764" w:rsidR="00F81672" w:rsidRDefault="001352BF">
      <w:pPr>
        <w:pStyle w:val="P68B1DB1-Instructionsberschrift346"/>
        <w:numPr>
          <w:ilvl w:val="4"/>
          <w:numId w:val="49"/>
        </w:numPr>
        <w:ind w:left="928"/>
        <w:contextualSpacing/>
        <w:jc w:val="both"/>
        <w:rPr>
          <w:color w:val="auto"/>
        </w:rPr>
      </w:pPr>
      <w:r>
        <w:t xml:space="preserve">De in </w:t>
      </w:r>
      <w:r w:rsidR="00EB1102">
        <w:t xml:space="preserve">dit </w:t>
      </w:r>
      <w:r>
        <w:t xml:space="preserve">template op te nemen informatie eenmaal voor de hele groep rapporteren, een lijst geven van </w:t>
      </w:r>
      <w:r>
        <w:rPr>
          <w:color w:val="auto"/>
        </w:rPr>
        <w:t xml:space="preserve">relevante </w:t>
      </w:r>
      <w:r>
        <w:t>diensten die door entiteiten in de groep worden ontvangen, en deze koppelen aan de door</w:t>
      </w:r>
      <w:r>
        <w:rPr>
          <w:color w:val="auto"/>
        </w:rPr>
        <w:t xml:space="preserve"> </w:t>
      </w:r>
      <w:r>
        <w:t xml:space="preserve">de groep </w:t>
      </w:r>
      <w:r>
        <w:rPr>
          <w:color w:val="auto"/>
        </w:rPr>
        <w:t>uitgevoerde kritieke functies en kernactiviteiten</w:t>
      </w:r>
      <w:r>
        <w:t>.</w:t>
      </w:r>
    </w:p>
    <w:p w14:paraId="7FE1C229" w14:textId="77777777" w:rsidR="00F81672" w:rsidRDefault="001352BF">
      <w:pPr>
        <w:pStyle w:val="Instructionsberschrift3"/>
        <w:ind w:left="928"/>
        <w:contextualSpacing/>
        <w:jc w:val="both"/>
        <w:rPr>
          <w:rFonts w:eastAsia="MS Mincho"/>
          <w:color w:val="auto"/>
          <w:u w:val="none"/>
        </w:rPr>
      </w:pPr>
      <w:r>
        <w:rPr>
          <w:rFonts w:eastAsia="Calibri"/>
          <w:b/>
          <w:color w:val="auto"/>
          <w:u w:val="none"/>
        </w:rPr>
        <w:t>Relevante diensten</w:t>
      </w:r>
      <w:r>
        <w:rPr>
          <w:rStyle w:val="FootnoteReference"/>
          <w:rFonts w:ascii="Times New Roman" w:eastAsia="Calibri" w:hAnsi="Times New Roman"/>
          <w:color w:val="auto"/>
          <w:sz w:val="20"/>
          <w:szCs w:val="20"/>
          <w:u w:val="none"/>
        </w:rPr>
        <w:footnoteReference w:id="20"/>
      </w:r>
      <w:r>
        <w:rPr>
          <w:rFonts w:eastAsia="Calibri"/>
          <w:color w:val="auto"/>
          <w:u w:val="none"/>
        </w:rPr>
        <w:t>: kritieke en essentiële diensten</w:t>
      </w:r>
    </w:p>
    <w:p w14:paraId="7FE1C22A" w14:textId="77777777" w:rsidR="00F81672" w:rsidRDefault="001352BF">
      <w:pPr>
        <w:pStyle w:val="P68B1DB1-Instructionsberschrift347"/>
        <w:ind w:left="928"/>
        <w:contextualSpacing/>
        <w:jc w:val="both"/>
        <w:rPr>
          <w:rFonts w:eastAsia="MS Mincho"/>
        </w:rPr>
      </w:pPr>
      <w:r>
        <w:rPr>
          <w:rFonts w:eastAsia="Calibri"/>
          <w:b/>
        </w:rPr>
        <w:t>Kritieke diensten</w:t>
      </w:r>
      <w:r>
        <w:footnoteReference w:id="21"/>
      </w:r>
      <w:r>
        <w:t>: diensten die worden verricht voor bedrijfseenheden of entiteiten van de groep i) waarvan de discontinuïteit de uitoefening van een of meer kritieke functies ernstig zou belemmeren of verhinderen; en (ii) die niet binnen een redelijke termijn door een andere dienstverrichter kan worden verstrekt en het voorwerp, de kwaliteit en de kosten daarvan vergelijkbaar zijn.</w:t>
      </w:r>
    </w:p>
    <w:p w14:paraId="7FE1C22B" w14:textId="2D4E8E73" w:rsidR="00F81672" w:rsidRDefault="001352BF">
      <w:pPr>
        <w:pStyle w:val="Instructionsberschrift3"/>
        <w:ind w:left="928"/>
        <w:contextualSpacing/>
        <w:jc w:val="both"/>
        <w:rPr>
          <w:rFonts w:eastAsia="MS Mincho"/>
          <w:color w:val="auto"/>
          <w:u w:val="none"/>
        </w:rPr>
      </w:pPr>
      <w:r>
        <w:rPr>
          <w:b/>
          <w:u w:val="none"/>
        </w:rPr>
        <w:t>Essentiële diensten</w:t>
      </w:r>
      <w:r>
        <w:rPr>
          <w:u w:val="none"/>
        </w:rPr>
        <w:t xml:space="preserve">: Diensten die verband houden met </w:t>
      </w:r>
      <w:r w:rsidR="002C5577">
        <w:rPr>
          <w:u w:val="none"/>
        </w:rPr>
        <w:t>kernactiviteiten</w:t>
      </w:r>
      <w:r>
        <w:rPr>
          <w:u w:val="none"/>
        </w:rPr>
        <w:footnoteReference w:id="22"/>
      </w:r>
      <w:r>
        <w:rPr>
          <w:u w:val="none"/>
        </w:rPr>
        <w:t xml:space="preserve">waarvan de continuïteit noodzakelijk is voor de doeltreffende uitvoering van de afwikkelingsstrategie en elke daaropvolgende herstructurering i) waarvan de discontinuïteit de prestaties van die </w:t>
      </w:r>
      <w:r w:rsidR="002C5577">
        <w:rPr>
          <w:u w:val="none"/>
        </w:rPr>
        <w:t>kernactiviteiten</w:t>
      </w:r>
      <w:r>
        <w:rPr>
          <w:u w:val="none"/>
        </w:rPr>
        <w:t xml:space="preserve"> ernstig zou belemmeren of verhinderen; en (ii) die niet binnen een redelijke termijn door een andere dienstverrichter kan worden verstrekt en het voorwerp, de kwaliteit en de kosten daarvan vergelijkbaar zijn.</w:t>
      </w:r>
      <w:r>
        <w:rPr>
          <w:rStyle w:val="FootnoteReference"/>
          <w:rFonts w:ascii="Times New Roman" w:eastAsia="Calibri" w:hAnsi="Times New Roman"/>
          <w:color w:val="auto"/>
          <w:sz w:val="20"/>
          <w:szCs w:val="20"/>
          <w:u w:val="none"/>
        </w:rPr>
        <w:footnoteReference w:id="23"/>
      </w:r>
    </w:p>
    <w:p w14:paraId="7FE1C22C" w14:textId="6E019199" w:rsidR="00F81672" w:rsidRDefault="001352BF">
      <w:pPr>
        <w:pStyle w:val="P68B1DB1-Instructionsberschrift348"/>
        <w:numPr>
          <w:ilvl w:val="4"/>
          <w:numId w:val="49"/>
        </w:numPr>
        <w:ind w:left="928"/>
        <w:contextualSpacing/>
        <w:jc w:val="both"/>
        <w:rPr>
          <w:color w:val="auto"/>
        </w:rPr>
      </w:pPr>
      <w:r>
        <w:t xml:space="preserve">Overeenkomstig </w:t>
      </w:r>
      <w:r>
        <w:rPr>
          <w:color w:val="auto"/>
        </w:rPr>
        <w:t xml:space="preserve">overweging 8 van Gedelegeerde Verordening (EU) 2016/778 van de Commissie met betrekking tot kritieke diensten, die naar analogie van toepassing is op essentiële diensten zoals hierboven gedefinieerd, wordt onder relevante diensten </w:t>
      </w:r>
      <w:r>
        <w:t xml:space="preserve">verstaan de onderliggende verrichtingen, activiteiten en diensten die worden verricht voor één (specifieke diensten) of meer bedrijfseenheden of juridische entiteiten (gedeelde diensten) binnen de groep die nodig zijn om een of meer kritieke functies of </w:t>
      </w:r>
      <w:r w:rsidR="002C5577">
        <w:t>kernactiviteiten</w:t>
      </w:r>
      <w:r>
        <w:rPr>
          <w:color w:val="auto"/>
        </w:rPr>
        <w:t xml:space="preserve"> te verrichten. Relevante </w:t>
      </w:r>
      <w:r>
        <w:t xml:space="preserve">diensten kunnen worden verricht </w:t>
      </w:r>
      <w:r>
        <w:rPr>
          <w:color w:val="auto"/>
        </w:rPr>
        <w:t xml:space="preserve">door een bedrijfseenheid aan een andere bedrijfseenheid van dezelfde </w:t>
      </w:r>
      <w:r w:rsidR="00E34E74">
        <w:rPr>
          <w:color w:val="auto"/>
        </w:rPr>
        <w:t xml:space="preserve">juridische entiteit </w:t>
      </w:r>
      <w:r>
        <w:rPr>
          <w:color w:val="auto"/>
        </w:rPr>
        <w:t xml:space="preserve">(dienst binnen de entiteit), </w:t>
      </w:r>
      <w:r>
        <w:t>door entiteiten binnen de groep (dienst binnen</w:t>
      </w:r>
      <w:r>
        <w:rPr>
          <w:color w:val="auto"/>
        </w:rPr>
        <w:t xml:space="preserve">de </w:t>
      </w:r>
      <w:r>
        <w:t>groep)</w:t>
      </w:r>
      <w:r>
        <w:rPr>
          <w:color w:val="auto"/>
        </w:rPr>
        <w:t>,</w:t>
      </w:r>
      <w:r>
        <w:t xml:space="preserve"> of worden uitbesteed aan een externe dienstverlener (externe dienst).</w:t>
      </w:r>
    </w:p>
    <w:p w14:paraId="7FE1C22D" w14:textId="2E2CBD58" w:rsidR="00F81672" w:rsidRDefault="001352BF">
      <w:pPr>
        <w:pStyle w:val="P68B1DB1-Instructionsberschrift310"/>
        <w:numPr>
          <w:ilvl w:val="4"/>
          <w:numId w:val="49"/>
        </w:numPr>
        <w:ind w:left="928"/>
        <w:contextualSpacing/>
        <w:jc w:val="both"/>
        <w:rPr>
          <w:rFonts w:eastAsia="MS Mincho"/>
          <w:color w:val="auto"/>
        </w:rPr>
      </w:pPr>
      <w:r>
        <w:rPr>
          <w:rFonts w:eastAsia="MS Mincho"/>
        </w:rPr>
        <w:t>Niet alle velden zijn van toepassing op alle soorten diensten (zie onderstaande instructies). Vermeld in dat geval “NIET VAN TOEPASSING” in de desbetreffende cel.</w:t>
      </w:r>
      <w:r>
        <w:t xml:space="preserve"> </w:t>
      </w:r>
    </w:p>
    <w:p w14:paraId="7FE1C22E" w14:textId="4D3B7C70" w:rsidR="00F81672" w:rsidRDefault="001352BF">
      <w:pPr>
        <w:pStyle w:val="P68B1DB1-Instructionsberschrift346"/>
        <w:numPr>
          <w:ilvl w:val="4"/>
          <w:numId w:val="49"/>
        </w:numPr>
        <w:ind w:left="928"/>
        <w:contextualSpacing/>
        <w:jc w:val="both"/>
        <w:rPr>
          <w:color w:val="auto"/>
        </w:rPr>
      </w:pPr>
      <w:r>
        <w:t xml:space="preserve">De combinatie van de in de kolommen 0010, </w:t>
      </w:r>
      <w:r>
        <w:rPr>
          <w:color w:val="auto"/>
        </w:rPr>
        <w:t>0020</w:t>
      </w:r>
      <w:r>
        <w:t xml:space="preserve">, </w:t>
      </w:r>
      <w:r>
        <w:rPr>
          <w:color w:val="auto"/>
        </w:rPr>
        <w:t>0040,</w:t>
      </w:r>
      <w:r>
        <w:t xml:space="preserve"> </w:t>
      </w:r>
      <w:r>
        <w:rPr>
          <w:color w:val="auto"/>
        </w:rPr>
        <w:t>0060 en 0130 van</w:t>
      </w:r>
      <w:r>
        <w:t xml:space="preserve"> </w:t>
      </w:r>
      <w:r w:rsidR="00EB1102">
        <w:t xml:space="preserve">dit </w:t>
      </w:r>
      <w:r>
        <w:t>template gerapporteerde waarden vormt een primaire sleutel die uniek moet zijn voor iedere rij van de template.</w:t>
      </w:r>
    </w:p>
    <w:p w14:paraId="7FE1C22F" w14:textId="77777777" w:rsidR="00F81672" w:rsidRDefault="00F81672">
      <w:pPr>
        <w:pStyle w:val="Instructionsberschrift3"/>
        <w:numPr>
          <w:ilvl w:val="0"/>
          <w:numId w:val="0"/>
        </w:numPr>
        <w:ind w:left="720"/>
      </w:pPr>
    </w:p>
    <w:p w14:paraId="7FE1C230" w14:textId="77777777" w:rsidR="00F81672" w:rsidRDefault="001352BF">
      <w:pPr>
        <w:pStyle w:val="P68B1DB1-Instructionsberschrift312"/>
        <w:rPr>
          <w:bCs/>
        </w:rPr>
      </w:pPr>
      <w:r>
        <w:t>Instructies voor specifieke posities</w:t>
      </w:r>
    </w:p>
    <w:p w14:paraId="7FE1C23F" w14:textId="77777777" w:rsidR="00F81672" w:rsidRDefault="00F81672">
      <w:pPr>
        <w:spacing w:line="276" w:lineRule="auto"/>
        <w:jc w:val="both"/>
        <w:rPr>
          <w:rFonts w:ascii="Times New Roman" w:eastAsia="Calibri" w:hAnsi="Times New Roman" w:cs="Times New Roman"/>
          <w:color w:val="0070C0"/>
          <w:sz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7906"/>
      </w:tblGrid>
      <w:tr w:rsidR="00F81672" w14:paraId="7FE1C242" w14:textId="77777777">
        <w:trPr>
          <w:trHeight w:val="808"/>
          <w:tblHeader/>
        </w:trPr>
        <w:tc>
          <w:tcPr>
            <w:tcW w:w="1129" w:type="dxa"/>
            <w:shd w:val="clear" w:color="auto" w:fill="E7E6E6"/>
          </w:tcPr>
          <w:p w14:paraId="7FE1C240" w14:textId="77777777" w:rsidR="00F81672" w:rsidRDefault="001352BF">
            <w:pPr>
              <w:pStyle w:val="P68B1DB1-Normal49"/>
              <w:spacing w:before="120" w:after="120" w:line="276" w:lineRule="auto"/>
            </w:pPr>
            <w:r>
              <w:lastRenderedPageBreak/>
              <w:t>Kolommen</w:t>
            </w:r>
          </w:p>
        </w:tc>
        <w:tc>
          <w:tcPr>
            <w:tcW w:w="7938" w:type="dxa"/>
            <w:shd w:val="clear" w:color="auto" w:fill="E7E6E6"/>
          </w:tcPr>
          <w:p w14:paraId="7FE1C241" w14:textId="77777777" w:rsidR="00F81672" w:rsidRDefault="001352BF">
            <w:pPr>
              <w:pStyle w:val="P68B1DB1-Normal49"/>
              <w:spacing w:before="120" w:after="120" w:line="276" w:lineRule="auto"/>
            </w:pPr>
            <w:r>
              <w:t>Instructies</w:t>
            </w:r>
          </w:p>
        </w:tc>
      </w:tr>
      <w:tr w:rsidR="00F81672" w14:paraId="7FE1C247" w14:textId="77777777">
        <w:trPr>
          <w:trHeight w:val="450"/>
        </w:trPr>
        <w:tc>
          <w:tcPr>
            <w:tcW w:w="1129" w:type="dxa"/>
            <w:shd w:val="clear" w:color="auto" w:fill="FFFFFF" w:themeFill="background1"/>
          </w:tcPr>
          <w:p w14:paraId="7FE1C243" w14:textId="77777777" w:rsidR="00F81672" w:rsidRDefault="001352BF">
            <w:pPr>
              <w:pStyle w:val="P68B1DB1-Normal50"/>
              <w:spacing w:before="120" w:after="120" w:line="276" w:lineRule="auto"/>
            </w:pPr>
            <w:r>
              <w:t>0005</w:t>
            </w:r>
          </w:p>
        </w:tc>
        <w:tc>
          <w:tcPr>
            <w:tcW w:w="7938" w:type="dxa"/>
            <w:shd w:val="clear" w:color="auto" w:fill="FFFFFF" w:themeFill="background1"/>
          </w:tcPr>
          <w:p w14:paraId="7FE1C244" w14:textId="77777777" w:rsidR="00F81672" w:rsidRDefault="001352BF">
            <w:pPr>
              <w:pStyle w:val="P68B1DB1-Normal49"/>
              <w:spacing w:before="120" w:after="120" w:line="276" w:lineRule="auto"/>
              <w:rPr>
                <w:bCs/>
              </w:rPr>
            </w:pPr>
            <w:r>
              <w:t>Identificator van de dienst</w:t>
            </w:r>
          </w:p>
          <w:p w14:paraId="7FE1C245" w14:textId="77777777" w:rsidR="00F81672" w:rsidRDefault="001352BF">
            <w:pPr>
              <w:pStyle w:val="P68B1DB1-Normal50"/>
              <w:spacing w:before="120" w:after="120" w:line="276" w:lineRule="auto"/>
              <w:rPr>
                <w:iCs/>
              </w:rPr>
            </w:pPr>
            <w:r>
              <w:t>De identificatiecode van de dienst verwijst naar de onder c0020 gerapporteerde dienst.</w:t>
            </w:r>
          </w:p>
          <w:p w14:paraId="7FE1C246" w14:textId="77777777" w:rsidR="00F81672" w:rsidRDefault="001352BF">
            <w:pPr>
              <w:pStyle w:val="P68B1DB1-Normal51"/>
              <w:spacing w:before="120" w:after="120" w:line="276" w:lineRule="auto"/>
            </w:pPr>
            <w:r>
              <w:t>Afbeelding of vrije tekst</w:t>
            </w:r>
          </w:p>
        </w:tc>
      </w:tr>
      <w:tr w:rsidR="00F81672" w14:paraId="7FE1C28C" w14:textId="77777777">
        <w:trPr>
          <w:trHeight w:val="463"/>
        </w:trPr>
        <w:tc>
          <w:tcPr>
            <w:tcW w:w="1129" w:type="dxa"/>
            <w:shd w:val="clear" w:color="auto" w:fill="FFFFFF" w:themeFill="background1"/>
          </w:tcPr>
          <w:p w14:paraId="7FE1C248" w14:textId="77777777" w:rsidR="00F81672" w:rsidRDefault="001352BF">
            <w:pPr>
              <w:pStyle w:val="P68B1DB1-Normal50"/>
              <w:spacing w:before="120" w:after="120" w:line="276" w:lineRule="auto"/>
            </w:pPr>
            <w:r>
              <w:t>0010</w:t>
            </w:r>
          </w:p>
        </w:tc>
        <w:tc>
          <w:tcPr>
            <w:tcW w:w="7938" w:type="dxa"/>
            <w:shd w:val="clear" w:color="auto" w:fill="FFFFFF" w:themeFill="background1"/>
          </w:tcPr>
          <w:p w14:paraId="7FE1C249" w14:textId="77777777" w:rsidR="00F81672" w:rsidRDefault="001352BF">
            <w:pPr>
              <w:pStyle w:val="P68B1DB1-Normal49"/>
              <w:autoSpaceDE w:val="0"/>
              <w:autoSpaceDN w:val="0"/>
              <w:adjustRightInd w:val="0"/>
              <w:rPr>
                <w:rFonts w:eastAsia="MS Mincho"/>
                <w:bCs/>
              </w:rPr>
            </w:pPr>
            <w:r>
              <w:t>Soort dienst</w:t>
            </w:r>
          </w:p>
          <w:p w14:paraId="7FE1C24A" w14:textId="77777777" w:rsidR="00F81672" w:rsidRDefault="001352BF">
            <w:pPr>
              <w:pStyle w:val="P68B1DB1-Normal52"/>
              <w:autoSpaceDE w:val="0"/>
              <w:autoSpaceDN w:val="0"/>
              <w:adjustRightInd w:val="0"/>
            </w:pPr>
            <w:r>
              <w:t xml:space="preserve">Het type dienst is één van de verderop genoemde types diensten. </w:t>
            </w:r>
          </w:p>
          <w:p w14:paraId="7FE1C24B" w14:textId="77777777" w:rsidR="00F81672" w:rsidRDefault="001352BF">
            <w:pPr>
              <w:pStyle w:val="P68B1DB1-Normal50"/>
              <w:spacing w:before="120" w:after="120" w:line="276" w:lineRule="auto"/>
            </w:pPr>
            <w:r>
              <w:t xml:space="preserve">Waar mogelijk de subcategorie rapporteren (tweecijferige identificatie). Bestaat er geen subcategorie of wordt de door de instelling verrichte dienst door geen enkele subcategorie correct beschreven, dan de hoofdcategorie (eencijferige identificatie) rapporteren. </w:t>
            </w:r>
          </w:p>
          <w:p w14:paraId="5B37DFFD" w14:textId="2C2BBAE4" w:rsidR="00F81672" w:rsidRDefault="001352BF">
            <w:pPr>
              <w:pStyle w:val="P68B1DB1-Normal52"/>
            </w:pPr>
            <w:r>
              <w:t xml:space="preserve">Human resources-ondersteuning </w:t>
            </w:r>
          </w:p>
          <w:p w14:paraId="7DD533D5" w14:textId="73E47A6F" w:rsidR="00F81672" w:rsidRDefault="001352BF">
            <w:pPr>
              <w:pStyle w:val="P68B1DB1-ListParagraph53"/>
              <w:numPr>
                <w:ilvl w:val="0"/>
                <w:numId w:val="288"/>
              </w:numPr>
              <w:autoSpaceDE w:val="0"/>
              <w:autoSpaceDN w:val="0"/>
              <w:adjustRightInd w:val="0"/>
              <w:ind w:left="1165"/>
            </w:pPr>
            <w:r>
              <w:t xml:space="preserve">Personeelsadministratie, waaronder de administratie van contracten en salarissen </w:t>
            </w:r>
          </w:p>
          <w:p w14:paraId="43AF548E" w14:textId="675245F6" w:rsidR="00F81672" w:rsidRDefault="001352BF">
            <w:pPr>
              <w:pStyle w:val="P68B1DB1-ListParagraph53"/>
              <w:numPr>
                <w:ilvl w:val="0"/>
                <w:numId w:val="288"/>
              </w:numPr>
              <w:autoSpaceDE w:val="0"/>
              <w:autoSpaceDN w:val="0"/>
              <w:adjustRightInd w:val="0"/>
              <w:ind w:left="1165"/>
            </w:pPr>
            <w:r>
              <w:t>interne communicatie</w:t>
            </w:r>
          </w:p>
          <w:p w14:paraId="7FE1C250" w14:textId="1F903A05" w:rsidR="00F81672" w:rsidRDefault="001352BF">
            <w:pPr>
              <w:pStyle w:val="P68B1DB1-ListParagraph53"/>
              <w:numPr>
                <w:ilvl w:val="0"/>
                <w:numId w:val="288"/>
              </w:numPr>
              <w:autoSpaceDE w:val="0"/>
              <w:autoSpaceDN w:val="0"/>
              <w:adjustRightInd w:val="0"/>
              <w:ind w:left="1165"/>
            </w:pPr>
            <w:r>
              <w:t>andere ondersteunende diensten op het gebied van personeelszaken</w:t>
            </w:r>
          </w:p>
          <w:p w14:paraId="7FE1C251" w14:textId="77777777" w:rsidR="00F81672" w:rsidRDefault="00F81672">
            <w:pPr>
              <w:autoSpaceDE w:val="0"/>
              <w:autoSpaceDN w:val="0"/>
              <w:adjustRightInd w:val="0"/>
              <w:ind w:left="708"/>
              <w:rPr>
                <w:rFonts w:ascii="Times New Roman" w:eastAsia="MS Mincho" w:hAnsi="Times New Roman" w:cs="Times New Roman"/>
                <w:sz w:val="20"/>
                <w:szCs w:val="20"/>
              </w:rPr>
            </w:pPr>
          </w:p>
          <w:p w14:paraId="7FE1C252" w14:textId="7A6979E5" w:rsidR="00F81672" w:rsidRDefault="001352BF">
            <w:pPr>
              <w:pStyle w:val="P68B1DB1-Normal52"/>
              <w:autoSpaceDE w:val="0"/>
              <w:autoSpaceDN w:val="0"/>
              <w:adjustRightInd w:val="0"/>
            </w:pPr>
            <w:r>
              <w:t xml:space="preserve"> Informatietechnologie </w:t>
            </w:r>
          </w:p>
          <w:p w14:paraId="7FE1C253" w14:textId="3B762F9E" w:rsidR="00F81672" w:rsidRDefault="001352BF">
            <w:pPr>
              <w:pStyle w:val="P68B1DB1-ListParagraph53"/>
              <w:numPr>
                <w:ilvl w:val="1"/>
                <w:numId w:val="290"/>
              </w:numPr>
              <w:autoSpaceDE w:val="0"/>
              <w:autoSpaceDN w:val="0"/>
              <w:adjustRightInd w:val="0"/>
              <w:ind w:left="1449"/>
            </w:pPr>
            <w:r>
              <w:t xml:space="preserve">IT- en communicatieapparatuur </w:t>
            </w:r>
          </w:p>
          <w:p w14:paraId="7FE1C254" w14:textId="400D89C1" w:rsidR="00F81672" w:rsidRDefault="001352BF">
            <w:pPr>
              <w:pStyle w:val="P68B1DB1-ListParagraph53"/>
              <w:numPr>
                <w:ilvl w:val="1"/>
                <w:numId w:val="290"/>
              </w:numPr>
              <w:autoSpaceDE w:val="0"/>
              <w:autoSpaceDN w:val="0"/>
              <w:adjustRightInd w:val="0"/>
              <w:ind w:left="1449"/>
            </w:pPr>
            <w:r>
              <w:t xml:space="preserve">Gegevensopslag en -verwerking </w:t>
            </w:r>
          </w:p>
          <w:p w14:paraId="7FE1C255" w14:textId="626A8448" w:rsidR="00F81672" w:rsidRDefault="001352BF">
            <w:pPr>
              <w:pStyle w:val="P68B1DB1-ListParagraph53"/>
              <w:numPr>
                <w:ilvl w:val="1"/>
                <w:numId w:val="290"/>
              </w:numPr>
              <w:autoSpaceDE w:val="0"/>
              <w:autoSpaceDN w:val="0"/>
              <w:adjustRightInd w:val="0"/>
              <w:ind w:left="1449"/>
            </w:pPr>
            <w:r>
              <w:t xml:space="preserve">Overige IT-infrastructuur, werkstations, telecommunicatie, servers, datacentra en aanverwante diensten </w:t>
            </w:r>
          </w:p>
          <w:p w14:paraId="7FE1C256" w14:textId="2B61AFD3" w:rsidR="00F81672" w:rsidRDefault="001352BF">
            <w:pPr>
              <w:pStyle w:val="P68B1DB1-ListParagraph53"/>
              <w:numPr>
                <w:ilvl w:val="1"/>
                <w:numId w:val="290"/>
              </w:numPr>
              <w:autoSpaceDE w:val="0"/>
              <w:autoSpaceDN w:val="0"/>
              <w:adjustRightInd w:val="0"/>
              <w:ind w:left="1449"/>
            </w:pPr>
            <w:r>
              <w:t xml:space="preserve">Beheer van softwarelicenties en toepassingsprogramma’s </w:t>
            </w:r>
          </w:p>
          <w:p w14:paraId="7FE1C257" w14:textId="5DA2FA2E" w:rsidR="00F81672" w:rsidRDefault="001352BF">
            <w:pPr>
              <w:pStyle w:val="P68B1DB1-ListParagraph53"/>
              <w:numPr>
                <w:ilvl w:val="1"/>
                <w:numId w:val="290"/>
              </w:numPr>
              <w:autoSpaceDE w:val="0"/>
              <w:autoSpaceDN w:val="0"/>
              <w:adjustRightInd w:val="0"/>
              <w:ind w:left="1449"/>
            </w:pPr>
            <w:r>
              <w:t xml:space="preserve">Toegang tot externe leveranciers, met name van gegevens en infrastructuur </w:t>
            </w:r>
          </w:p>
          <w:p w14:paraId="7FE1C258" w14:textId="5064B052" w:rsidR="00F81672" w:rsidRDefault="001352BF">
            <w:pPr>
              <w:pStyle w:val="P68B1DB1-ListParagraph53"/>
              <w:numPr>
                <w:ilvl w:val="1"/>
                <w:numId w:val="290"/>
              </w:numPr>
              <w:autoSpaceDE w:val="0"/>
              <w:autoSpaceDN w:val="0"/>
              <w:adjustRightInd w:val="0"/>
              <w:ind w:left="1449"/>
            </w:pPr>
            <w:r>
              <w:t xml:space="preserve">Applicatieonderhoud, waaronder onderhoud van softwaretoepassingen en daarmee verband houdende gegevensstromen </w:t>
            </w:r>
          </w:p>
          <w:p w14:paraId="7FE1C259" w14:textId="41CD0C0F" w:rsidR="00F81672" w:rsidRDefault="001352BF">
            <w:pPr>
              <w:pStyle w:val="P68B1DB1-ListParagraph53"/>
              <w:numPr>
                <w:ilvl w:val="1"/>
                <w:numId w:val="290"/>
              </w:numPr>
              <w:autoSpaceDE w:val="0"/>
              <w:autoSpaceDN w:val="0"/>
              <w:adjustRightInd w:val="0"/>
              <w:ind w:left="1449"/>
            </w:pPr>
            <w:r>
              <w:t xml:space="preserve">Genereren van rapporten, interne informatiestromen en databases </w:t>
            </w:r>
          </w:p>
          <w:p w14:paraId="7FE1C25A" w14:textId="72548638" w:rsidR="00F81672" w:rsidRDefault="001352BF">
            <w:pPr>
              <w:pStyle w:val="P68B1DB1-ListParagraph53"/>
              <w:numPr>
                <w:ilvl w:val="1"/>
                <w:numId w:val="290"/>
              </w:numPr>
              <w:autoSpaceDE w:val="0"/>
              <w:autoSpaceDN w:val="0"/>
              <w:adjustRightInd w:val="0"/>
              <w:ind w:left="1449"/>
            </w:pPr>
            <w:r>
              <w:t xml:space="preserve">Gebruikersondersteuning </w:t>
            </w:r>
          </w:p>
          <w:p w14:paraId="7FE1C25B" w14:textId="2FAE0C54" w:rsidR="00F81672" w:rsidRDefault="001352BF">
            <w:pPr>
              <w:pStyle w:val="P68B1DB1-ListParagraph53"/>
              <w:numPr>
                <w:ilvl w:val="1"/>
                <w:numId w:val="290"/>
              </w:numPr>
              <w:autoSpaceDE w:val="0"/>
              <w:autoSpaceDN w:val="0"/>
              <w:adjustRightInd w:val="0"/>
              <w:ind w:left="1449"/>
            </w:pPr>
            <w:r>
              <w:t>Herstel in noodsituaties en bij calamiteiten</w:t>
            </w:r>
          </w:p>
          <w:p w14:paraId="7FE1C25C" w14:textId="431BC144" w:rsidR="00F81672" w:rsidRDefault="001352BF">
            <w:pPr>
              <w:pStyle w:val="P68B1DB1-ListParagraph53"/>
              <w:numPr>
                <w:ilvl w:val="1"/>
                <w:numId w:val="290"/>
              </w:numPr>
              <w:autoSpaceDE w:val="0"/>
              <w:autoSpaceDN w:val="0"/>
              <w:adjustRightInd w:val="0"/>
              <w:ind w:left="1449"/>
            </w:pPr>
            <w:r>
              <w:t>ander type informatietechnologiedienst</w:t>
            </w:r>
          </w:p>
          <w:p w14:paraId="7FE1C25D" w14:textId="77777777" w:rsidR="00F81672" w:rsidRDefault="00F81672">
            <w:pPr>
              <w:autoSpaceDE w:val="0"/>
              <w:autoSpaceDN w:val="0"/>
              <w:adjustRightInd w:val="0"/>
              <w:rPr>
                <w:rFonts w:ascii="Times New Roman" w:eastAsia="MS Mincho" w:hAnsi="Times New Roman" w:cs="Times New Roman"/>
                <w:sz w:val="20"/>
                <w:szCs w:val="20"/>
              </w:rPr>
            </w:pPr>
          </w:p>
          <w:p w14:paraId="7FE1C25E" w14:textId="1AD223E0" w:rsidR="00F81672" w:rsidRDefault="001352BF">
            <w:pPr>
              <w:pStyle w:val="P68B1DB1-Normal52"/>
              <w:autoSpaceDE w:val="0"/>
              <w:autoSpaceDN w:val="0"/>
              <w:adjustRightInd w:val="0"/>
            </w:pPr>
            <w:r>
              <w:t xml:space="preserve">Verwerking van transacties, waaronder juridische kwesties met betrekking tot transacties, in het bijzonder anti-witwaskwesties </w:t>
            </w:r>
          </w:p>
          <w:p w14:paraId="7FE1C25F" w14:textId="77777777" w:rsidR="00F81672" w:rsidRDefault="00F81672">
            <w:pPr>
              <w:autoSpaceDE w:val="0"/>
              <w:autoSpaceDN w:val="0"/>
              <w:adjustRightInd w:val="0"/>
              <w:rPr>
                <w:rFonts w:ascii="Times New Roman" w:eastAsia="MS Mincho" w:hAnsi="Times New Roman" w:cs="Times New Roman"/>
                <w:sz w:val="20"/>
                <w:szCs w:val="20"/>
              </w:rPr>
            </w:pPr>
          </w:p>
          <w:p w14:paraId="7FE1C260" w14:textId="0AB6F782" w:rsidR="00F81672" w:rsidRDefault="001352BF">
            <w:pPr>
              <w:pStyle w:val="P68B1DB1-Normal52"/>
              <w:autoSpaceDE w:val="0"/>
              <w:autoSpaceDN w:val="0"/>
              <w:adjustRightInd w:val="0"/>
            </w:pPr>
            <w:bookmarkStart w:id="121" w:name="_Hlk191374143"/>
            <w:r>
              <w:t>Verstrekking of beheer van vastgoed en facilitaire voorzieningen met bijbehorende faciliteiten</w:t>
            </w:r>
            <w:bookmarkEnd w:id="121"/>
            <w:r>
              <w:t xml:space="preserve"> </w:t>
            </w:r>
          </w:p>
          <w:p w14:paraId="7FE1C261" w14:textId="62999FEF" w:rsidR="00F81672" w:rsidRDefault="001352BF">
            <w:pPr>
              <w:pStyle w:val="P68B1DB1-ListParagraph53"/>
              <w:numPr>
                <w:ilvl w:val="0"/>
                <w:numId w:val="291"/>
              </w:numPr>
              <w:autoSpaceDE w:val="0"/>
              <w:autoSpaceDN w:val="0"/>
              <w:adjustRightInd w:val="0"/>
            </w:pPr>
            <w:r>
              <w:t xml:space="preserve">Kantoorpanden en opslag </w:t>
            </w:r>
          </w:p>
          <w:p w14:paraId="7FE1C262" w14:textId="3A997023" w:rsidR="00F81672" w:rsidRDefault="001352BF">
            <w:pPr>
              <w:pStyle w:val="P68B1DB1-ListParagraph53"/>
              <w:numPr>
                <w:ilvl w:val="0"/>
                <w:numId w:val="291"/>
              </w:numPr>
              <w:autoSpaceDE w:val="0"/>
              <w:autoSpaceDN w:val="0"/>
              <w:adjustRightInd w:val="0"/>
            </w:pPr>
            <w:r>
              <w:t xml:space="preserve">Beheer interne faciliteiten </w:t>
            </w:r>
          </w:p>
          <w:p w14:paraId="7FE1C263" w14:textId="2B6FC02A" w:rsidR="00F81672" w:rsidRDefault="001352BF">
            <w:pPr>
              <w:pStyle w:val="P68B1DB1-ListParagraph53"/>
              <w:numPr>
                <w:ilvl w:val="0"/>
                <w:numId w:val="291"/>
              </w:numPr>
              <w:autoSpaceDE w:val="0"/>
              <w:autoSpaceDN w:val="0"/>
              <w:adjustRightInd w:val="0"/>
            </w:pPr>
            <w:r>
              <w:t xml:space="preserve">Beveiliging en toegangscontrole </w:t>
            </w:r>
          </w:p>
          <w:p w14:paraId="7FE1C264" w14:textId="792BCFBD" w:rsidR="00F81672" w:rsidRDefault="001352BF">
            <w:pPr>
              <w:pStyle w:val="P68B1DB1-ListParagraph53"/>
              <w:numPr>
                <w:ilvl w:val="0"/>
                <w:numId w:val="291"/>
              </w:numPr>
              <w:autoSpaceDE w:val="0"/>
              <w:autoSpaceDN w:val="0"/>
              <w:adjustRightInd w:val="0"/>
            </w:pPr>
            <w:r>
              <w:t xml:space="preserve">Beheer vastgoedportefeuille </w:t>
            </w:r>
          </w:p>
          <w:p w14:paraId="7FE1C265" w14:textId="52ACD32B" w:rsidR="00F81672" w:rsidRDefault="001352BF">
            <w:pPr>
              <w:pStyle w:val="P68B1DB1-ListParagraph53"/>
              <w:numPr>
                <w:ilvl w:val="0"/>
                <w:numId w:val="291"/>
              </w:numPr>
              <w:autoSpaceDE w:val="0"/>
              <w:autoSpaceDN w:val="0"/>
              <w:adjustRightInd w:val="0"/>
            </w:pPr>
            <w:r>
              <w:t>andere verstrekking of beheer van vastgoed en facilitaire voorzieningen met bijbehorende faciliteiten service type</w:t>
            </w:r>
          </w:p>
          <w:p w14:paraId="7FE1C266" w14:textId="77777777" w:rsidR="00F81672" w:rsidRDefault="00F81672">
            <w:pPr>
              <w:autoSpaceDE w:val="0"/>
              <w:autoSpaceDN w:val="0"/>
              <w:adjustRightInd w:val="0"/>
              <w:rPr>
                <w:rFonts w:ascii="Times New Roman" w:eastAsia="MS Mincho" w:hAnsi="Times New Roman" w:cs="Times New Roman"/>
                <w:sz w:val="20"/>
                <w:szCs w:val="20"/>
              </w:rPr>
            </w:pPr>
          </w:p>
          <w:p w14:paraId="7FE1C267" w14:textId="4B2E0CD6" w:rsidR="00F81672" w:rsidRDefault="001352BF">
            <w:pPr>
              <w:pStyle w:val="P68B1DB1-Normal52"/>
              <w:autoSpaceDE w:val="0"/>
              <w:autoSpaceDN w:val="0"/>
              <w:adjustRightInd w:val="0"/>
            </w:pPr>
            <w:r>
              <w:t xml:space="preserve">Juridische diensten en compliancefuncties: </w:t>
            </w:r>
          </w:p>
          <w:p w14:paraId="7FE1C268" w14:textId="40AF3D04" w:rsidR="00F81672" w:rsidRDefault="001352BF">
            <w:pPr>
              <w:pStyle w:val="P68B1DB1-ListParagraph53"/>
              <w:numPr>
                <w:ilvl w:val="0"/>
                <w:numId w:val="292"/>
              </w:numPr>
              <w:autoSpaceDE w:val="0"/>
              <w:autoSpaceDN w:val="0"/>
              <w:adjustRightInd w:val="0"/>
            </w:pPr>
            <w:r>
              <w:t xml:space="preserve">Ondersteuning op het gebied van ondernemingsrecht </w:t>
            </w:r>
          </w:p>
          <w:p w14:paraId="7FE1C269" w14:textId="1DC4A30A" w:rsidR="00F81672" w:rsidRDefault="001352BF">
            <w:pPr>
              <w:pStyle w:val="P68B1DB1-ListParagraph53"/>
              <w:numPr>
                <w:ilvl w:val="0"/>
                <w:numId w:val="292"/>
              </w:numPr>
              <w:autoSpaceDE w:val="0"/>
              <w:autoSpaceDN w:val="0"/>
              <w:adjustRightInd w:val="0"/>
            </w:pPr>
            <w:r>
              <w:t xml:space="preserve">Juridische diensten voor bedrijfsactiviteiten en transacties </w:t>
            </w:r>
          </w:p>
          <w:p w14:paraId="7FE1C26A" w14:textId="1BAF6F48" w:rsidR="00F81672" w:rsidRDefault="001352BF">
            <w:pPr>
              <w:pStyle w:val="P68B1DB1-ListParagraph53"/>
              <w:numPr>
                <w:ilvl w:val="0"/>
                <w:numId w:val="292"/>
              </w:numPr>
              <w:autoSpaceDE w:val="0"/>
              <w:autoSpaceDN w:val="0"/>
              <w:adjustRightInd w:val="0"/>
            </w:pPr>
            <w:r>
              <w:t xml:space="preserve">Complianceondersteuning </w:t>
            </w:r>
          </w:p>
          <w:p w14:paraId="7FE1C26B" w14:textId="344CDCEC" w:rsidR="00F81672" w:rsidRDefault="001352BF">
            <w:pPr>
              <w:pStyle w:val="P68B1DB1-ListParagraph53"/>
              <w:numPr>
                <w:ilvl w:val="0"/>
                <w:numId w:val="292"/>
              </w:numPr>
              <w:autoSpaceDE w:val="0"/>
              <w:autoSpaceDN w:val="0"/>
              <w:adjustRightInd w:val="0"/>
            </w:pPr>
            <w:r>
              <w:t>andere juridische diensten en het type compliancedienst</w:t>
            </w:r>
          </w:p>
          <w:p w14:paraId="7FE1C26C" w14:textId="77777777" w:rsidR="00F81672" w:rsidRDefault="00F81672">
            <w:pPr>
              <w:autoSpaceDE w:val="0"/>
              <w:autoSpaceDN w:val="0"/>
              <w:adjustRightInd w:val="0"/>
              <w:ind w:left="708"/>
              <w:rPr>
                <w:rFonts w:ascii="Times New Roman" w:eastAsia="MS Mincho" w:hAnsi="Times New Roman" w:cs="Times New Roman"/>
                <w:sz w:val="20"/>
                <w:szCs w:val="20"/>
              </w:rPr>
            </w:pPr>
          </w:p>
          <w:p w14:paraId="7FE1C26D" w14:textId="03C41351" w:rsidR="00F81672" w:rsidRDefault="001352BF">
            <w:pPr>
              <w:pStyle w:val="P68B1DB1-Normal52"/>
              <w:autoSpaceDE w:val="0"/>
              <w:autoSpaceDN w:val="0"/>
              <w:adjustRightInd w:val="0"/>
            </w:pPr>
            <w:r>
              <w:t xml:space="preserve">Treasurydiensten </w:t>
            </w:r>
          </w:p>
          <w:p w14:paraId="7FE1C26E" w14:textId="1425CC24" w:rsidR="00F81672" w:rsidRDefault="001352BF">
            <w:pPr>
              <w:pStyle w:val="P68B1DB1-ListParagraph53"/>
              <w:numPr>
                <w:ilvl w:val="0"/>
                <w:numId w:val="293"/>
              </w:numPr>
              <w:autoSpaceDE w:val="0"/>
              <w:autoSpaceDN w:val="0"/>
              <w:adjustRightInd w:val="0"/>
            </w:pPr>
            <w:r>
              <w:t xml:space="preserve">Coördinatie, administratie en beheer van de treasuryactiviteit </w:t>
            </w:r>
          </w:p>
          <w:p w14:paraId="7FE1C26F" w14:textId="09154006" w:rsidR="00F81672" w:rsidRDefault="001352BF">
            <w:pPr>
              <w:pStyle w:val="P68B1DB1-ListParagraph53"/>
              <w:numPr>
                <w:ilvl w:val="0"/>
                <w:numId w:val="293"/>
              </w:numPr>
              <w:autoSpaceDE w:val="0"/>
              <w:autoSpaceDN w:val="0"/>
              <w:adjustRightInd w:val="0"/>
            </w:pPr>
            <w:r>
              <w:t xml:space="preserve">Coördinatie, administratie en beheer van de herfinanciering van entiteiten, waaronder beheer van zekerheden </w:t>
            </w:r>
          </w:p>
          <w:p w14:paraId="7FE1C270" w14:textId="0F45C979" w:rsidR="00F81672" w:rsidRDefault="001352BF">
            <w:pPr>
              <w:pStyle w:val="P68B1DB1-ListParagraph53"/>
              <w:numPr>
                <w:ilvl w:val="0"/>
                <w:numId w:val="293"/>
              </w:numPr>
              <w:autoSpaceDE w:val="0"/>
              <w:autoSpaceDN w:val="0"/>
              <w:adjustRightInd w:val="0"/>
            </w:pPr>
            <w:r>
              <w:t xml:space="preserve">Rapportagefunctie, in het bijzonder met betrekking tot voorgeschreven liquiditeitsratio’s </w:t>
            </w:r>
          </w:p>
          <w:p w14:paraId="7FE1C271" w14:textId="034EEFA4" w:rsidR="00F81672" w:rsidRDefault="001352BF">
            <w:pPr>
              <w:pStyle w:val="P68B1DB1-ListParagraph53"/>
              <w:numPr>
                <w:ilvl w:val="0"/>
                <w:numId w:val="293"/>
              </w:numPr>
              <w:autoSpaceDE w:val="0"/>
              <w:autoSpaceDN w:val="0"/>
              <w:adjustRightInd w:val="0"/>
            </w:pPr>
            <w:r>
              <w:lastRenderedPageBreak/>
              <w:t xml:space="preserve">Coördinatie, administratie en beheer van financieringsprogramma’s voor middellange en lange termijn, en herfinanciering van groepsentiteiten </w:t>
            </w:r>
          </w:p>
          <w:p w14:paraId="7FE1C272" w14:textId="064C2167" w:rsidR="00F81672" w:rsidRDefault="001352BF">
            <w:pPr>
              <w:pStyle w:val="P68B1DB1-ListParagraph53"/>
              <w:numPr>
                <w:ilvl w:val="0"/>
                <w:numId w:val="293"/>
              </w:numPr>
              <w:autoSpaceDE w:val="0"/>
              <w:autoSpaceDN w:val="0"/>
              <w:adjustRightInd w:val="0"/>
            </w:pPr>
            <w:r>
              <w:t>Coördinatie, administratie en beheer van herfinancieringen, in het bijzonder kortetermijnkwesties</w:t>
            </w:r>
          </w:p>
          <w:p w14:paraId="7FE1C273" w14:textId="31AA1016" w:rsidR="00F81672" w:rsidRDefault="001352BF">
            <w:pPr>
              <w:pStyle w:val="P68B1DB1-ListParagraph53"/>
              <w:numPr>
                <w:ilvl w:val="0"/>
                <w:numId w:val="293"/>
              </w:numPr>
              <w:autoSpaceDE w:val="0"/>
              <w:autoSpaceDN w:val="0"/>
              <w:adjustRightInd w:val="0"/>
            </w:pPr>
            <w:r>
              <w:t>ander type dienst met betrekking tot diensten met betrekking tot diensten</w:t>
            </w:r>
          </w:p>
          <w:p w14:paraId="7FE1C274" w14:textId="77777777" w:rsidR="00F81672" w:rsidRDefault="00F81672">
            <w:pPr>
              <w:autoSpaceDE w:val="0"/>
              <w:autoSpaceDN w:val="0"/>
              <w:adjustRightInd w:val="0"/>
              <w:rPr>
                <w:rFonts w:ascii="Times New Roman" w:eastAsia="MS Mincho" w:hAnsi="Times New Roman" w:cs="Times New Roman"/>
                <w:sz w:val="20"/>
                <w:szCs w:val="20"/>
              </w:rPr>
            </w:pPr>
          </w:p>
          <w:p w14:paraId="7FE1C275" w14:textId="6437F825" w:rsidR="00F81672" w:rsidRDefault="001352BF">
            <w:pPr>
              <w:pStyle w:val="P68B1DB1-Normal52"/>
              <w:autoSpaceDE w:val="0"/>
              <w:autoSpaceDN w:val="0"/>
              <w:adjustRightInd w:val="0"/>
            </w:pPr>
            <w:r>
              <w:t xml:space="preserve">Handel/vermogensbeheer </w:t>
            </w:r>
          </w:p>
          <w:p w14:paraId="7FE1C276" w14:textId="52377E11" w:rsidR="00F81672" w:rsidRDefault="001352BF">
            <w:pPr>
              <w:pStyle w:val="P68B1DB1-ListParagraph53"/>
              <w:numPr>
                <w:ilvl w:val="0"/>
                <w:numId w:val="294"/>
              </w:numPr>
              <w:autoSpaceDE w:val="0"/>
              <w:autoSpaceDN w:val="0"/>
              <w:adjustRightInd w:val="0"/>
            </w:pPr>
            <w:r>
              <w:t xml:space="preserve">verwerking: boeken van verkopen, ontwerp, uitvoering, onderhoud van handelsproducten </w:t>
            </w:r>
          </w:p>
          <w:p w14:paraId="7FE1C277" w14:textId="35EC336F" w:rsidR="00F81672" w:rsidRDefault="001352BF">
            <w:pPr>
              <w:pStyle w:val="P68B1DB1-ListParagraph53"/>
              <w:numPr>
                <w:ilvl w:val="0"/>
                <w:numId w:val="294"/>
              </w:numPr>
              <w:autoSpaceDE w:val="0"/>
              <w:autoSpaceDN w:val="0"/>
              <w:adjustRightInd w:val="0"/>
            </w:pPr>
            <w:r>
              <w:t xml:space="preserve">Bevestiging, afwikkeling, betaling </w:t>
            </w:r>
          </w:p>
          <w:p w14:paraId="7FE1C278" w14:textId="417DFA52" w:rsidR="00F81672" w:rsidRDefault="001352BF">
            <w:pPr>
              <w:pStyle w:val="P68B1DB1-ListParagraph53"/>
              <w:numPr>
                <w:ilvl w:val="0"/>
                <w:numId w:val="294"/>
              </w:numPr>
              <w:autoSpaceDE w:val="0"/>
              <w:autoSpaceDN w:val="0"/>
              <w:adjustRightInd w:val="0"/>
            </w:pPr>
            <w:r>
              <w:t xml:space="preserve">Beheer van posities en tegenpartijen, met betrekking tot rapportage van data en relaties met tegenpartijen </w:t>
            </w:r>
          </w:p>
          <w:p w14:paraId="7FE1C279" w14:textId="18F90331" w:rsidR="00F81672" w:rsidRDefault="001352BF">
            <w:pPr>
              <w:pStyle w:val="P68B1DB1-ListParagraph53"/>
              <w:numPr>
                <w:ilvl w:val="0"/>
                <w:numId w:val="294"/>
              </w:numPr>
              <w:autoSpaceDE w:val="0"/>
              <w:autoSpaceDN w:val="0"/>
              <w:adjustRightInd w:val="0"/>
            </w:pPr>
            <w:r>
              <w:t xml:space="preserve">Positiebeheer (risico en reconciliatie) </w:t>
            </w:r>
          </w:p>
          <w:p w14:paraId="7FE1C27A" w14:textId="23FC3BC1" w:rsidR="00F81672" w:rsidRDefault="001352BF">
            <w:pPr>
              <w:pStyle w:val="P68B1DB1-ListParagraph53"/>
              <w:numPr>
                <w:ilvl w:val="0"/>
                <w:numId w:val="294"/>
              </w:numPr>
              <w:autoSpaceDE w:val="0"/>
              <w:autoSpaceDN w:val="0"/>
              <w:adjustRightInd w:val="0"/>
            </w:pPr>
            <w:r>
              <w:t>andere soort handels-/vermogensbeheerdienst</w:t>
            </w:r>
          </w:p>
          <w:p w14:paraId="7FE1C27B" w14:textId="77777777" w:rsidR="00F81672" w:rsidRDefault="00F81672">
            <w:pPr>
              <w:autoSpaceDE w:val="0"/>
              <w:autoSpaceDN w:val="0"/>
              <w:adjustRightInd w:val="0"/>
              <w:ind w:left="708"/>
              <w:rPr>
                <w:rFonts w:ascii="Times New Roman" w:eastAsia="MS Mincho" w:hAnsi="Times New Roman" w:cs="Times New Roman"/>
                <w:sz w:val="20"/>
                <w:szCs w:val="20"/>
              </w:rPr>
            </w:pPr>
          </w:p>
          <w:p w14:paraId="7FE1C27C" w14:textId="1E8D237F" w:rsidR="00F81672" w:rsidRDefault="001352BF">
            <w:pPr>
              <w:pStyle w:val="P68B1DB1-Normal52"/>
              <w:autoSpaceDE w:val="0"/>
              <w:autoSpaceDN w:val="0"/>
              <w:adjustRightInd w:val="0"/>
            </w:pPr>
            <w:r>
              <w:t xml:space="preserve">Risicobeheer en -waardering </w:t>
            </w:r>
          </w:p>
          <w:p w14:paraId="7FE1C27D" w14:textId="27978472" w:rsidR="00F81672" w:rsidRDefault="001352BF">
            <w:pPr>
              <w:pStyle w:val="P68B1DB1-ListParagraph53"/>
              <w:numPr>
                <w:ilvl w:val="0"/>
                <w:numId w:val="295"/>
              </w:numPr>
              <w:autoSpaceDE w:val="0"/>
              <w:autoSpaceDN w:val="0"/>
              <w:adjustRightInd w:val="0"/>
            </w:pPr>
            <w:r>
              <w:t>Centraal risicobeheer of risicobeheer per bedrijfsonderdeel of type risico</w:t>
            </w:r>
          </w:p>
          <w:p w14:paraId="7FE1C27E" w14:textId="7AC0E3ED" w:rsidR="00F81672" w:rsidRDefault="001352BF">
            <w:pPr>
              <w:pStyle w:val="P68B1DB1-ListParagraph53"/>
              <w:numPr>
                <w:ilvl w:val="0"/>
                <w:numId w:val="295"/>
              </w:numPr>
              <w:autoSpaceDE w:val="0"/>
              <w:autoSpaceDN w:val="0"/>
              <w:adjustRightInd w:val="0"/>
            </w:pPr>
            <w:r>
              <w:t xml:space="preserve">Genereren risicorapporten </w:t>
            </w:r>
          </w:p>
          <w:p w14:paraId="7FE1C27F" w14:textId="54F4E51F" w:rsidR="00F81672" w:rsidRDefault="001352BF">
            <w:pPr>
              <w:pStyle w:val="P68B1DB1-ListParagraph53"/>
              <w:numPr>
                <w:ilvl w:val="0"/>
                <w:numId w:val="295"/>
              </w:numPr>
              <w:autoSpaceDE w:val="0"/>
              <w:autoSpaceDN w:val="0"/>
              <w:adjustRightInd w:val="0"/>
            </w:pPr>
            <w:r>
              <w:t>ander soort diensten op het gebied van risicobeheer en waardering</w:t>
            </w:r>
          </w:p>
          <w:p w14:paraId="7FE1C280" w14:textId="77777777" w:rsidR="00F81672" w:rsidRDefault="00F81672">
            <w:pPr>
              <w:autoSpaceDE w:val="0"/>
              <w:autoSpaceDN w:val="0"/>
              <w:adjustRightInd w:val="0"/>
              <w:rPr>
                <w:rFonts w:ascii="Times New Roman" w:eastAsia="MS Mincho" w:hAnsi="Times New Roman" w:cs="Times New Roman"/>
                <w:sz w:val="20"/>
                <w:szCs w:val="20"/>
              </w:rPr>
            </w:pPr>
          </w:p>
          <w:p w14:paraId="7FE1C281" w14:textId="5206B100" w:rsidR="00F81672" w:rsidRDefault="001352BF">
            <w:pPr>
              <w:pStyle w:val="P68B1DB1-Normal52"/>
              <w:autoSpaceDE w:val="0"/>
              <w:autoSpaceDN w:val="0"/>
              <w:adjustRightInd w:val="0"/>
            </w:pPr>
            <w:r>
              <w:t xml:space="preserve">Boekhouding </w:t>
            </w:r>
          </w:p>
          <w:p w14:paraId="7FE1C282" w14:textId="65C12590" w:rsidR="00F81672" w:rsidRDefault="001352BF">
            <w:pPr>
              <w:pStyle w:val="P68B1DB1-ListParagraph53"/>
              <w:numPr>
                <w:ilvl w:val="0"/>
                <w:numId w:val="296"/>
              </w:numPr>
              <w:autoSpaceDE w:val="0"/>
              <w:autoSpaceDN w:val="0"/>
              <w:adjustRightInd w:val="0"/>
            </w:pPr>
            <w:r>
              <w:t xml:space="preserve">Wettelijke en toezichtsrapportage </w:t>
            </w:r>
          </w:p>
          <w:p w14:paraId="7FE1C283" w14:textId="3DCAF9FA" w:rsidR="00F81672" w:rsidRDefault="001352BF">
            <w:pPr>
              <w:pStyle w:val="P68B1DB1-ListParagraph53"/>
              <w:numPr>
                <w:ilvl w:val="0"/>
                <w:numId w:val="296"/>
              </w:numPr>
              <w:autoSpaceDE w:val="0"/>
              <w:autoSpaceDN w:val="0"/>
              <w:adjustRightInd w:val="0"/>
            </w:pPr>
            <w:r>
              <w:t xml:space="preserve">Waardering, in het bijzonder van marktposities </w:t>
            </w:r>
          </w:p>
          <w:p w14:paraId="7FE1C284" w14:textId="2EE4BE8B" w:rsidR="00F81672" w:rsidRDefault="001352BF">
            <w:pPr>
              <w:pStyle w:val="P68B1DB1-ListParagraph53"/>
              <w:numPr>
                <w:ilvl w:val="0"/>
                <w:numId w:val="296"/>
              </w:numPr>
              <w:autoSpaceDE w:val="0"/>
              <w:autoSpaceDN w:val="0"/>
              <w:adjustRightInd w:val="0"/>
            </w:pPr>
            <w:r>
              <w:t xml:space="preserve">Managementrapportages </w:t>
            </w:r>
          </w:p>
          <w:p w14:paraId="7FE1C285" w14:textId="186EA25B" w:rsidR="00F81672" w:rsidRDefault="001352BF">
            <w:pPr>
              <w:pStyle w:val="P68B1DB1-ListParagraph53"/>
              <w:numPr>
                <w:ilvl w:val="0"/>
                <w:numId w:val="296"/>
              </w:numPr>
              <w:autoSpaceDE w:val="0"/>
              <w:autoSpaceDN w:val="0"/>
              <w:adjustRightInd w:val="0"/>
            </w:pPr>
            <w:r>
              <w:t>andere soort boekhoudkundige dienst</w:t>
            </w:r>
          </w:p>
          <w:p w14:paraId="7FE1C286" w14:textId="77777777" w:rsidR="00F81672" w:rsidRDefault="00F81672">
            <w:pPr>
              <w:autoSpaceDE w:val="0"/>
              <w:autoSpaceDN w:val="0"/>
              <w:adjustRightInd w:val="0"/>
              <w:ind w:left="708"/>
              <w:rPr>
                <w:rFonts w:ascii="Times New Roman" w:eastAsia="MS Mincho" w:hAnsi="Times New Roman" w:cs="Times New Roman"/>
                <w:sz w:val="20"/>
                <w:szCs w:val="20"/>
              </w:rPr>
            </w:pPr>
          </w:p>
          <w:p w14:paraId="7FE1C287" w14:textId="675737F3" w:rsidR="00F81672" w:rsidRDefault="001352BF">
            <w:pPr>
              <w:pStyle w:val="P68B1DB1-Normal54"/>
              <w:autoSpaceDE w:val="0"/>
              <w:autoSpaceDN w:val="0"/>
              <w:adjustRightInd w:val="0"/>
              <w:rPr>
                <w:sz w:val="24"/>
              </w:rPr>
            </w:pPr>
            <w:r>
              <w:rPr>
                <w:sz w:val="20"/>
              </w:rPr>
              <w:t>Afhandeling kasgelden.</w:t>
            </w:r>
            <w:r>
              <w:rPr>
                <w:sz w:val="24"/>
              </w:rPr>
              <w:t xml:space="preserve"> </w:t>
            </w:r>
          </w:p>
          <w:p w14:paraId="7FE1C288" w14:textId="77777777" w:rsidR="00F81672" w:rsidRDefault="00F81672">
            <w:pPr>
              <w:autoSpaceDE w:val="0"/>
              <w:autoSpaceDN w:val="0"/>
              <w:adjustRightInd w:val="0"/>
              <w:rPr>
                <w:rFonts w:ascii="Times New Roman" w:eastAsia="MS Mincho" w:hAnsi="Times New Roman" w:cs="Times New Roman"/>
                <w:sz w:val="24"/>
                <w:szCs w:val="20"/>
              </w:rPr>
            </w:pPr>
          </w:p>
          <w:p w14:paraId="7FE1C289" w14:textId="180A5CA4" w:rsidR="00F81672" w:rsidRDefault="001352BF">
            <w:pPr>
              <w:pStyle w:val="P68B1DB1-Normal52"/>
              <w:autoSpaceDE w:val="0"/>
              <w:autoSpaceDN w:val="0"/>
              <w:adjustRightInd w:val="0"/>
            </w:pPr>
            <w:r>
              <w:t>Andere soort dienst</w:t>
            </w:r>
          </w:p>
          <w:p w14:paraId="7FE1C28B" w14:textId="56625F93" w:rsidR="00F81672" w:rsidRDefault="00F81672">
            <w:pPr>
              <w:spacing w:line="276" w:lineRule="auto"/>
              <w:jc w:val="both"/>
              <w:rPr>
                <w:rFonts w:ascii="Times New Roman" w:eastAsia="Calibri" w:hAnsi="Times New Roman" w:cs="Times New Roman"/>
                <w:b/>
                <w:i/>
                <w:sz w:val="20"/>
                <w:szCs w:val="20"/>
              </w:rPr>
            </w:pPr>
          </w:p>
        </w:tc>
      </w:tr>
      <w:tr w:rsidR="00F81672" w14:paraId="7FE1C292" w14:textId="77777777">
        <w:trPr>
          <w:trHeight w:val="463"/>
        </w:trPr>
        <w:tc>
          <w:tcPr>
            <w:tcW w:w="1129" w:type="dxa"/>
            <w:shd w:val="clear" w:color="auto" w:fill="FFFFFF" w:themeFill="background1"/>
          </w:tcPr>
          <w:p w14:paraId="7FE1C28D" w14:textId="77777777" w:rsidR="00F81672" w:rsidRDefault="001352BF">
            <w:pPr>
              <w:pStyle w:val="P68B1DB1-Normal50"/>
              <w:spacing w:before="120" w:after="120" w:line="276" w:lineRule="auto"/>
            </w:pPr>
            <w:r>
              <w:lastRenderedPageBreak/>
              <w:t>0020</w:t>
            </w:r>
          </w:p>
        </w:tc>
        <w:tc>
          <w:tcPr>
            <w:tcW w:w="7938" w:type="dxa"/>
            <w:shd w:val="clear" w:color="auto" w:fill="FFFFFF" w:themeFill="background1"/>
          </w:tcPr>
          <w:p w14:paraId="7FE1C28E" w14:textId="77777777" w:rsidR="00F81672" w:rsidRDefault="001352BF">
            <w:pPr>
              <w:pStyle w:val="P68B1DB1-Normal49"/>
              <w:spacing w:line="276" w:lineRule="auto"/>
              <w:jc w:val="both"/>
              <w:rPr>
                <w:bCs/>
              </w:rPr>
            </w:pPr>
            <w:r>
              <w:t>Unieke diensttitel volgens de taxonomie van de bank</w:t>
            </w:r>
          </w:p>
          <w:p w14:paraId="1C0060B3" w14:textId="77777777" w:rsidR="00F81672" w:rsidRDefault="001352BF">
            <w:pPr>
              <w:rPr>
                <w:rFonts w:ascii="Times New Roman" w:eastAsiaTheme="minorHAnsi" w:hAnsi="Times New Roman" w:cs="Times New Roman"/>
                <w:sz w:val="24"/>
              </w:rPr>
            </w:pPr>
            <w:r>
              <w:rPr>
                <w:rFonts w:ascii="Times New Roman" w:eastAsia="Calibri" w:hAnsi="Times New Roman" w:cs="Times New Roman"/>
                <w:sz w:val="20"/>
              </w:rPr>
              <w:t>Naam/korte beschrijving van de dienst volgens de eigen gefaseerde taxonomie van de bank (niveau 3), waarin de diensten en subgroepen van deze diensten op hiërarchische niveaus worden ingedeeld. Bijvoorbeeld een dienstentaxonomie waarin de diensten worden ingedeeld op drie hiërarchische niveaus, waarbij er op het hoogste niveau de dienstengroep is (L1: Financiële diensten) waarin de diensten zijn vertegenwoordigd op niveau twee (L2: schatkist, financiële analyse, belastingen, betrekkingen met investeerders enz.) en subdiensten op niveau drie (L3 — binnen de schatkist: liquiditeitsbeheer, activa- en passivabeheer, zekerhedenbeheer enz.). Van de bank wordt verwacht dat zij de diensten op een gedetailleerder niveau rapporteert dan de rapportage voor niveau 2 (c0010), zodat elke specifieke dienst nauwkeurig en doelgericht wordt gedefinieerd.</w:t>
            </w:r>
            <w:r>
              <w:rPr>
                <w:rFonts w:ascii="Times New Roman" w:eastAsiaTheme="minorHAnsi" w:hAnsi="Times New Roman" w:cs="Times New Roman"/>
                <w:sz w:val="24"/>
              </w:rPr>
              <w:t xml:space="preserve"> </w:t>
            </w:r>
          </w:p>
          <w:p w14:paraId="7FE1C290" w14:textId="77777777" w:rsidR="00F81672" w:rsidRDefault="00F81672">
            <w:pPr>
              <w:spacing w:line="276" w:lineRule="auto"/>
              <w:jc w:val="both"/>
              <w:rPr>
                <w:rFonts w:ascii="Times New Roman" w:eastAsia="Calibri" w:hAnsi="Times New Roman" w:cs="Times New Roman"/>
                <w:sz w:val="20"/>
              </w:rPr>
            </w:pPr>
          </w:p>
          <w:p w14:paraId="7FE1C291" w14:textId="77777777" w:rsidR="00F81672" w:rsidRDefault="00F81672">
            <w:pPr>
              <w:spacing w:line="276" w:lineRule="auto"/>
              <w:jc w:val="both"/>
              <w:rPr>
                <w:rFonts w:ascii="Times New Roman" w:eastAsia="Calibri" w:hAnsi="Times New Roman" w:cs="Times New Roman"/>
                <w:i/>
                <w:sz w:val="20"/>
              </w:rPr>
            </w:pPr>
          </w:p>
        </w:tc>
      </w:tr>
      <w:tr w:rsidR="00F81672" w14:paraId="7FE1C298" w14:textId="77777777">
        <w:trPr>
          <w:trHeight w:val="463"/>
        </w:trPr>
        <w:tc>
          <w:tcPr>
            <w:tcW w:w="1129" w:type="dxa"/>
            <w:shd w:val="clear" w:color="auto" w:fill="FFFFFF" w:themeFill="background1"/>
          </w:tcPr>
          <w:p w14:paraId="7FE1C293" w14:textId="77777777" w:rsidR="00F81672" w:rsidRDefault="001352BF">
            <w:pPr>
              <w:pStyle w:val="P68B1DB1-Normal50"/>
              <w:spacing w:before="120" w:after="120" w:line="276" w:lineRule="auto"/>
            </w:pPr>
            <w:r>
              <w:t>0030-0040</w:t>
            </w:r>
          </w:p>
          <w:p w14:paraId="7FE1C294" w14:textId="77777777" w:rsidR="00F81672" w:rsidRDefault="00F81672">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95" w14:textId="77777777" w:rsidR="00F81672" w:rsidRDefault="001352BF">
            <w:pPr>
              <w:pStyle w:val="P68B1DB1-Normal49"/>
              <w:spacing w:line="276" w:lineRule="auto"/>
              <w:jc w:val="both"/>
              <w:rPr>
                <w:bCs/>
              </w:rPr>
            </w:pPr>
            <w:r>
              <w:t>Ontvanger dienst</w:t>
            </w:r>
          </w:p>
          <w:p w14:paraId="7FE1C296" w14:textId="6BB16960" w:rsidR="00F81672" w:rsidRDefault="001352BF">
            <w:pPr>
              <w:pStyle w:val="P68B1DB1-Normal45"/>
              <w:spacing w:line="276" w:lineRule="auto"/>
              <w:jc w:val="both"/>
            </w:pPr>
            <w:r>
              <w:t>De groepsentiteit die de in kolom 0010 gerapporteerde dienst ontvangt van een andere groepsentiteit of van de externe dienstverrichter gerapporteerd in de kolommen 0050-0110.</w:t>
            </w:r>
          </w:p>
          <w:p w14:paraId="7FE1C297" w14:textId="77777777" w:rsidR="00F81672" w:rsidRDefault="00F81672">
            <w:pPr>
              <w:spacing w:line="276" w:lineRule="auto"/>
              <w:jc w:val="both"/>
              <w:rPr>
                <w:rFonts w:ascii="Times New Roman" w:eastAsia="Calibri" w:hAnsi="Times New Roman" w:cs="Times New Roman"/>
                <w:sz w:val="20"/>
              </w:rPr>
            </w:pPr>
          </w:p>
        </w:tc>
      </w:tr>
      <w:tr w:rsidR="00F81672" w14:paraId="7FE1C29F" w14:textId="77777777">
        <w:trPr>
          <w:trHeight w:val="463"/>
        </w:trPr>
        <w:tc>
          <w:tcPr>
            <w:tcW w:w="1129" w:type="dxa"/>
            <w:shd w:val="clear" w:color="auto" w:fill="FFFFFF" w:themeFill="background1"/>
          </w:tcPr>
          <w:p w14:paraId="7FE1C299" w14:textId="77777777" w:rsidR="00F81672" w:rsidRDefault="001352BF">
            <w:pPr>
              <w:pStyle w:val="P68B1DB1-Normal50"/>
              <w:spacing w:before="120" w:after="120" w:line="276" w:lineRule="auto"/>
            </w:pPr>
            <w:r>
              <w:t>0030</w:t>
            </w:r>
          </w:p>
          <w:p w14:paraId="7FE1C29A" w14:textId="77777777" w:rsidR="00F81672" w:rsidRDefault="00F81672">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9B" w14:textId="10247858" w:rsidR="00F81672" w:rsidRDefault="001352BF">
            <w:pPr>
              <w:pStyle w:val="P68B1DB1-Normal49"/>
              <w:spacing w:before="120" w:after="120" w:line="276" w:lineRule="auto"/>
              <w:rPr>
                <w:bCs/>
              </w:rPr>
            </w:pPr>
            <w:r>
              <w:t>Naam</w:t>
            </w:r>
          </w:p>
          <w:p w14:paraId="7FE1C29C" w14:textId="5429A4DF" w:rsidR="00F81672" w:rsidRDefault="001352BF">
            <w:pPr>
              <w:pStyle w:val="P68B1DB1-Normal45"/>
              <w:spacing w:line="276" w:lineRule="auto"/>
              <w:jc w:val="both"/>
            </w:pPr>
            <w:r>
              <w:t>De dienst moet verschillen van de in kolom 0050 vermelde naam, tenzij het om een dienst binnen een entiteit gaat. In dit geval wordt verwacht dat de naam van de entiteit die de dienst afneemt en de naam van de entiteit van de dienstverlener overeenkomen.</w:t>
            </w:r>
          </w:p>
          <w:p w14:paraId="7FE1C29D" w14:textId="77777777" w:rsidR="00F81672" w:rsidRDefault="00F81672">
            <w:pPr>
              <w:spacing w:line="276" w:lineRule="auto"/>
              <w:jc w:val="both"/>
              <w:rPr>
                <w:rFonts w:ascii="Times New Roman" w:eastAsia="Calibri" w:hAnsi="Times New Roman" w:cs="Times New Roman"/>
                <w:sz w:val="20"/>
              </w:rPr>
            </w:pPr>
          </w:p>
          <w:p w14:paraId="7FE1C29E" w14:textId="77777777" w:rsidR="00F81672" w:rsidRDefault="00F81672">
            <w:pPr>
              <w:spacing w:line="276" w:lineRule="auto"/>
              <w:jc w:val="both"/>
              <w:rPr>
                <w:rFonts w:ascii="Times New Roman" w:eastAsia="Calibri" w:hAnsi="Times New Roman" w:cs="Times New Roman"/>
                <w:b/>
                <w:sz w:val="20"/>
              </w:rPr>
            </w:pPr>
          </w:p>
        </w:tc>
      </w:tr>
      <w:tr w:rsidR="00F81672" w14:paraId="7FE1C2A6" w14:textId="77777777">
        <w:trPr>
          <w:trHeight w:val="463"/>
        </w:trPr>
        <w:tc>
          <w:tcPr>
            <w:tcW w:w="1129" w:type="dxa"/>
            <w:shd w:val="clear" w:color="auto" w:fill="FFFFFF" w:themeFill="background1"/>
          </w:tcPr>
          <w:p w14:paraId="7FE1C2A0" w14:textId="77777777" w:rsidR="00F81672" w:rsidRDefault="001352BF">
            <w:pPr>
              <w:pStyle w:val="P68B1DB1-Normal50"/>
              <w:spacing w:before="120" w:after="120" w:line="276" w:lineRule="auto"/>
            </w:pPr>
            <w:r>
              <w:lastRenderedPageBreak/>
              <w:t>0040</w:t>
            </w:r>
          </w:p>
          <w:p w14:paraId="7FE1C2A1" w14:textId="77777777" w:rsidR="00F81672" w:rsidRDefault="00F81672">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A2" w14:textId="7E21B737" w:rsidR="00F81672" w:rsidRDefault="001352BF">
            <w:pPr>
              <w:pStyle w:val="P68B1DB1-Normal49"/>
              <w:spacing w:before="120" w:after="120" w:line="276" w:lineRule="auto"/>
              <w:rPr>
                <w:bCs/>
              </w:rPr>
            </w:pPr>
            <w:r>
              <w:t>-code</w:t>
            </w:r>
          </w:p>
          <w:p w14:paraId="7FE1C2A3" w14:textId="6E7EB3B6" w:rsidR="00F81672" w:rsidRDefault="001352BF">
            <w:pPr>
              <w:pStyle w:val="P68B1DB1-Normal45"/>
              <w:spacing w:line="276" w:lineRule="auto"/>
              <w:jc w:val="both"/>
            </w:pPr>
            <w:r>
              <w:t xml:space="preserve">Unieke identificatiecode van de </w:t>
            </w:r>
            <w:r w:rsidR="00E34E74">
              <w:t xml:space="preserve">juridische entiteit </w:t>
            </w:r>
            <w:r>
              <w:t>in kolom 0030 zoals gerapporteerd in template Z 01.01 (ORG).</w:t>
            </w:r>
          </w:p>
          <w:p w14:paraId="7FE1C2A4" w14:textId="77777777" w:rsidR="00F81672" w:rsidRDefault="001352BF">
            <w:pPr>
              <w:pStyle w:val="P68B1DB1-Normal45"/>
              <w:spacing w:line="276" w:lineRule="auto"/>
              <w:jc w:val="both"/>
            </w:pPr>
            <w:r>
              <w:t>Deze moet verschillen van de in kolom 0060 gerapporteerde identificatiecode, tenzij de dienst binnen de entiteit is. In dit geval wordt verwacht dat de code voor de afnemer van de dienst en de code van de dienstverlener overeenstemmen.</w:t>
            </w:r>
          </w:p>
          <w:p w14:paraId="7FE1C2A5" w14:textId="77777777" w:rsidR="00F81672" w:rsidRDefault="00F81672">
            <w:pPr>
              <w:spacing w:line="276" w:lineRule="auto"/>
              <w:jc w:val="both"/>
              <w:rPr>
                <w:rFonts w:ascii="Times New Roman" w:eastAsia="Calibri" w:hAnsi="Times New Roman" w:cs="Times New Roman"/>
                <w:b/>
                <w:i/>
                <w:sz w:val="20"/>
              </w:rPr>
            </w:pPr>
          </w:p>
        </w:tc>
      </w:tr>
      <w:tr w:rsidR="00F81672" w14:paraId="7FE1C2AC" w14:textId="77777777">
        <w:trPr>
          <w:trHeight w:val="463"/>
        </w:trPr>
        <w:tc>
          <w:tcPr>
            <w:tcW w:w="1129" w:type="dxa"/>
            <w:shd w:val="clear" w:color="auto" w:fill="FFFFFF" w:themeFill="background1"/>
          </w:tcPr>
          <w:p w14:paraId="7FE1C2A7" w14:textId="77777777" w:rsidR="00F81672" w:rsidRDefault="001352BF">
            <w:pPr>
              <w:pStyle w:val="P68B1DB1-Normal50"/>
              <w:spacing w:before="120" w:after="120" w:line="276" w:lineRule="auto"/>
            </w:pPr>
            <w:r>
              <w:t>0050-0110</w:t>
            </w:r>
          </w:p>
          <w:p w14:paraId="7FE1C2A8" w14:textId="77777777" w:rsidR="00F81672" w:rsidRDefault="00F81672">
            <w:pPr>
              <w:spacing w:before="120" w:after="120" w:line="276" w:lineRule="auto"/>
              <w:rPr>
                <w:rFonts w:ascii="Times New Roman" w:eastAsia="Calibri" w:hAnsi="Times New Roman" w:cs="Times New Roman"/>
                <w:sz w:val="20"/>
                <w:szCs w:val="20"/>
              </w:rPr>
            </w:pPr>
          </w:p>
        </w:tc>
        <w:tc>
          <w:tcPr>
            <w:tcW w:w="7938" w:type="dxa"/>
            <w:shd w:val="clear" w:color="auto" w:fill="FFFFFF" w:themeFill="background1"/>
          </w:tcPr>
          <w:p w14:paraId="7FE1C2A9" w14:textId="77777777" w:rsidR="00F81672" w:rsidRDefault="001352BF">
            <w:pPr>
              <w:pStyle w:val="P68B1DB1-Normal55"/>
              <w:spacing w:line="276" w:lineRule="auto"/>
              <w:jc w:val="both"/>
              <w:rPr>
                <w:bCs/>
              </w:rPr>
            </w:pPr>
            <w:r>
              <w:rPr>
                <w:szCs w:val="20"/>
              </w:rPr>
              <w:t>Dienstverlener</w:t>
            </w:r>
            <w:r>
              <w:t xml:space="preserve"> </w:t>
            </w:r>
          </w:p>
          <w:p w14:paraId="7FE1C2AA" w14:textId="77777777" w:rsidR="00F81672" w:rsidRDefault="001352BF">
            <w:pPr>
              <w:pStyle w:val="P68B1DB1-Normal45"/>
              <w:spacing w:line="276" w:lineRule="auto"/>
              <w:jc w:val="both"/>
            </w:pPr>
            <w:r>
              <w:t>De juridische entiteit (voor diensten binnen een entiteit of binnen de groep) of de externe dienstverlener (voor externe diensten) die de in kolom 0020 gerapporteerde dienst verleent aan de in kolom 0030 gerapporteerde groepsentiteit.</w:t>
            </w:r>
          </w:p>
          <w:p w14:paraId="7FE1C2AB" w14:textId="77777777" w:rsidR="00F81672" w:rsidRDefault="00F81672">
            <w:pPr>
              <w:spacing w:line="276" w:lineRule="auto"/>
              <w:jc w:val="both"/>
              <w:rPr>
                <w:rFonts w:ascii="Times New Roman" w:eastAsia="Calibri" w:hAnsi="Times New Roman" w:cs="Times New Roman"/>
                <w:sz w:val="20"/>
              </w:rPr>
            </w:pPr>
          </w:p>
        </w:tc>
      </w:tr>
      <w:tr w:rsidR="00F81672" w14:paraId="244B34A5" w14:textId="77777777">
        <w:trPr>
          <w:trHeight w:val="463"/>
        </w:trPr>
        <w:tc>
          <w:tcPr>
            <w:tcW w:w="1129" w:type="dxa"/>
            <w:shd w:val="clear" w:color="auto" w:fill="FFFFFF" w:themeFill="background1"/>
          </w:tcPr>
          <w:p w14:paraId="26770022" w14:textId="77E4D0B7" w:rsidR="00F81672" w:rsidRDefault="001352BF">
            <w:pPr>
              <w:pStyle w:val="P68B1DB1-Normal50"/>
              <w:spacing w:before="120" w:after="120" w:line="276" w:lineRule="auto"/>
            </w:pPr>
            <w:r>
              <w:t>0050-0070</w:t>
            </w:r>
          </w:p>
        </w:tc>
        <w:tc>
          <w:tcPr>
            <w:tcW w:w="7938" w:type="dxa"/>
            <w:shd w:val="clear" w:color="auto" w:fill="FFFFFF" w:themeFill="background1"/>
          </w:tcPr>
          <w:p w14:paraId="3E4CD319" w14:textId="6DCA5709" w:rsidR="00F81672" w:rsidRDefault="001352BF">
            <w:pPr>
              <w:pStyle w:val="P68B1DB1-Normal49"/>
              <w:spacing w:line="276" w:lineRule="auto"/>
              <w:jc w:val="both"/>
              <w:rPr>
                <w:bCs/>
              </w:rPr>
            </w:pPr>
            <w:r>
              <w:t>Entiteit</w:t>
            </w:r>
          </w:p>
        </w:tc>
      </w:tr>
      <w:tr w:rsidR="00F81672" w14:paraId="7FE1C2B2" w14:textId="77777777">
        <w:trPr>
          <w:trHeight w:val="463"/>
        </w:trPr>
        <w:tc>
          <w:tcPr>
            <w:tcW w:w="1129" w:type="dxa"/>
            <w:shd w:val="clear" w:color="auto" w:fill="FFFFFF" w:themeFill="background1"/>
          </w:tcPr>
          <w:p w14:paraId="7FE1C2AD" w14:textId="77777777" w:rsidR="00F81672" w:rsidRDefault="001352BF">
            <w:pPr>
              <w:pStyle w:val="P68B1DB1-Normal50"/>
              <w:spacing w:before="120" w:after="120" w:line="276" w:lineRule="auto"/>
            </w:pPr>
            <w:r>
              <w:t>0050</w:t>
            </w:r>
          </w:p>
          <w:p w14:paraId="7FE1C2AE" w14:textId="77777777" w:rsidR="00F81672" w:rsidRDefault="00F81672">
            <w:pPr>
              <w:spacing w:before="120" w:after="120" w:line="276" w:lineRule="auto"/>
              <w:rPr>
                <w:rFonts w:ascii="Times New Roman" w:eastAsia="Calibri" w:hAnsi="Times New Roman" w:cs="Times New Roman"/>
                <w:b/>
                <w:strike/>
                <w:sz w:val="20"/>
                <w:szCs w:val="20"/>
              </w:rPr>
            </w:pPr>
          </w:p>
        </w:tc>
        <w:tc>
          <w:tcPr>
            <w:tcW w:w="7938" w:type="dxa"/>
            <w:shd w:val="clear" w:color="auto" w:fill="FFFFFF" w:themeFill="background1"/>
          </w:tcPr>
          <w:p w14:paraId="7FE1C2AF" w14:textId="6229942B" w:rsidR="00F81672" w:rsidRDefault="001352BF">
            <w:pPr>
              <w:pStyle w:val="P68B1DB1-Normal49"/>
              <w:spacing w:before="120" w:after="120" w:line="276" w:lineRule="auto"/>
              <w:rPr>
                <w:bCs/>
              </w:rPr>
            </w:pPr>
            <w:r>
              <w:t>Naam</w:t>
            </w:r>
          </w:p>
          <w:p w14:paraId="7FE1C2B0" w14:textId="77777777" w:rsidR="00F81672" w:rsidRDefault="001352BF">
            <w:pPr>
              <w:pStyle w:val="P68B1DB1-Normal45"/>
              <w:spacing w:line="276" w:lineRule="auto"/>
              <w:jc w:val="both"/>
            </w:pPr>
            <w:r>
              <w:t>De dienst moet verschillen van de in kolom 0030 vermelde naam, tenzij het om een dienst binnen een entiteit gaat. In dit geval wordt verwacht dat de naam van de afnemer van de dienst en de naam van de entiteit van de dienstverlener overeenstemmen.</w:t>
            </w:r>
          </w:p>
          <w:p w14:paraId="7FE1C2B1" w14:textId="77777777" w:rsidR="00F81672" w:rsidRDefault="00F81672">
            <w:pPr>
              <w:spacing w:line="276" w:lineRule="auto"/>
              <w:jc w:val="both"/>
              <w:rPr>
                <w:rFonts w:ascii="Times New Roman" w:eastAsia="Calibri" w:hAnsi="Times New Roman" w:cs="Times New Roman"/>
                <w:b/>
                <w:sz w:val="20"/>
              </w:rPr>
            </w:pPr>
          </w:p>
        </w:tc>
      </w:tr>
      <w:tr w:rsidR="00F81672" w14:paraId="7FE1C2BE" w14:textId="77777777">
        <w:trPr>
          <w:trHeight w:val="463"/>
        </w:trPr>
        <w:tc>
          <w:tcPr>
            <w:tcW w:w="1129" w:type="dxa"/>
            <w:shd w:val="clear" w:color="auto" w:fill="FFFFFF" w:themeFill="background1"/>
          </w:tcPr>
          <w:p w14:paraId="7FE1C2B3" w14:textId="77777777" w:rsidR="00F81672" w:rsidRDefault="001352BF">
            <w:pPr>
              <w:pStyle w:val="P68B1DB1-Normal45"/>
              <w:spacing w:line="276" w:lineRule="auto"/>
              <w:jc w:val="both"/>
            </w:pPr>
            <w:r>
              <w:t>0060</w:t>
            </w:r>
          </w:p>
          <w:p w14:paraId="7FE1C2B4" w14:textId="77777777" w:rsidR="00F81672" w:rsidRDefault="00F81672">
            <w:pPr>
              <w:spacing w:line="276" w:lineRule="auto"/>
              <w:jc w:val="both"/>
              <w:rPr>
                <w:rFonts w:ascii="Times New Roman" w:eastAsia="Calibri" w:hAnsi="Times New Roman" w:cs="Times New Roman"/>
                <w:strike/>
                <w:sz w:val="20"/>
              </w:rPr>
            </w:pPr>
          </w:p>
        </w:tc>
        <w:tc>
          <w:tcPr>
            <w:tcW w:w="7938" w:type="dxa"/>
            <w:shd w:val="clear" w:color="auto" w:fill="FFFFFF" w:themeFill="background1"/>
          </w:tcPr>
          <w:p w14:paraId="7FE1C2B5" w14:textId="0DC13B57" w:rsidR="00F81672" w:rsidRDefault="001352BF">
            <w:pPr>
              <w:pStyle w:val="P68B1DB1-Normal55"/>
              <w:spacing w:line="276" w:lineRule="auto"/>
              <w:jc w:val="both"/>
              <w:rPr>
                <w:bCs/>
              </w:rPr>
            </w:pPr>
            <w:r>
              <w:t>code</w:t>
            </w:r>
          </w:p>
          <w:p w14:paraId="7FE1C2B6" w14:textId="490E3393" w:rsidR="00F81672" w:rsidRDefault="001352BF">
            <w:pPr>
              <w:pStyle w:val="P68B1DB1-Normal45"/>
              <w:spacing w:line="276" w:lineRule="auto"/>
              <w:jc w:val="both"/>
              <w:rPr>
                <w:strike/>
              </w:rPr>
            </w:pPr>
            <w:r>
              <w:t xml:space="preserve">Unieke identificatiecode van de </w:t>
            </w:r>
            <w:r w:rsidR="00E34E74">
              <w:t xml:space="preserve">juridische entiteit </w:t>
            </w:r>
            <w:r>
              <w:t>in kolom 0050. Deze moet verschillen van de in kolom 0040 vermelde identificatiecode, tenzij de dienst binnen de entiteit is. In dit geval wordt verwacht dat de code voor de afnemer van de dienst en de code van de dienstverlener overeenstemmen.</w:t>
            </w:r>
          </w:p>
          <w:p w14:paraId="7FE1C2B7" w14:textId="77777777" w:rsidR="00F81672" w:rsidRDefault="001352BF">
            <w:pPr>
              <w:pStyle w:val="P68B1DB1-Normal45"/>
              <w:spacing w:line="276" w:lineRule="auto"/>
              <w:jc w:val="both"/>
            </w:pPr>
            <w:r>
              <w:t>Wanneer de dienstverrichter een groepsentiteit is, moet de code dezelfde zijn als die gerapporteerd in template Z 01.01 (ORG).</w:t>
            </w:r>
          </w:p>
          <w:p w14:paraId="7FE1C2B8" w14:textId="77777777" w:rsidR="00F81672" w:rsidRDefault="001352BF">
            <w:pPr>
              <w:pStyle w:val="P68B1DB1-Normal45"/>
              <w:spacing w:line="276" w:lineRule="auto"/>
              <w:jc w:val="both"/>
            </w:pPr>
            <w:r>
              <w:t>Wanneer de dienstverrichter geen groepsentiteit is, is de code van die entiteit:</w:t>
            </w:r>
          </w:p>
          <w:p w14:paraId="7FE1C2B9" w14:textId="77777777" w:rsidR="00F81672" w:rsidRDefault="001352BF">
            <w:pPr>
              <w:pStyle w:val="P68B1DB1-Normal45"/>
              <w:spacing w:line="276" w:lineRule="auto"/>
              <w:jc w:val="both"/>
            </w:pPr>
            <w:r>
              <w:t>— voor entiteiten met een identificatiecode voor juridische entiteiten (LEI), de 20-cijferige, alfanumerieke LEI-code;</w:t>
            </w:r>
          </w:p>
          <w:p w14:paraId="7FE1C2BA" w14:textId="40DD665E" w:rsidR="00F81672" w:rsidRDefault="001352BF">
            <w:pPr>
              <w:pStyle w:val="P68B1DB1-Normal45"/>
              <w:spacing w:line="276" w:lineRule="auto"/>
              <w:jc w:val="both"/>
            </w:pPr>
            <w:r>
              <w:t xml:space="preserve">— voor entiteiten zonder LEI, het registratienummer van de </w:t>
            </w:r>
            <w:r w:rsidR="00F41B0F">
              <w:t xml:space="preserve">onderneming </w:t>
            </w:r>
            <w:r>
              <w:t>naar nationaal recht</w:t>
            </w:r>
            <w:r>
              <w:rPr>
                <w:strike/>
              </w:rPr>
              <w:t>.</w:t>
            </w:r>
          </w:p>
          <w:p w14:paraId="7FE1C2BB" w14:textId="77777777" w:rsidR="00F81672" w:rsidRDefault="00F81672">
            <w:pPr>
              <w:spacing w:line="276" w:lineRule="auto"/>
              <w:jc w:val="both"/>
              <w:rPr>
                <w:rFonts w:ascii="Times New Roman" w:eastAsia="Calibri" w:hAnsi="Times New Roman" w:cs="Times New Roman"/>
                <w:sz w:val="20"/>
              </w:rPr>
            </w:pPr>
          </w:p>
          <w:p w14:paraId="7FE1C2BC" w14:textId="77777777" w:rsidR="00F81672" w:rsidRDefault="001352BF">
            <w:pPr>
              <w:pStyle w:val="P68B1DB1-Normal45"/>
              <w:spacing w:line="276" w:lineRule="auto"/>
              <w:jc w:val="both"/>
            </w:pPr>
            <w:r>
              <w:t>In beide gevallen is de code uniek en wordt consistent in alle templates gebruikt.</w:t>
            </w:r>
          </w:p>
          <w:p w14:paraId="7FE1C2BD" w14:textId="77777777" w:rsidR="00F81672" w:rsidRDefault="001352BF">
            <w:pPr>
              <w:pStyle w:val="P68B1DB1-Normal56"/>
              <w:spacing w:line="276" w:lineRule="auto"/>
              <w:jc w:val="both"/>
            </w:pPr>
            <w:r>
              <w:t xml:space="preserve"> </w:t>
            </w:r>
          </w:p>
        </w:tc>
      </w:tr>
      <w:tr w:rsidR="00F81672" w14:paraId="7FE1C2C7" w14:textId="77777777">
        <w:trPr>
          <w:trHeight w:val="463"/>
        </w:trPr>
        <w:tc>
          <w:tcPr>
            <w:tcW w:w="1129" w:type="dxa"/>
            <w:shd w:val="clear" w:color="auto" w:fill="FFFFFF" w:themeFill="background1"/>
          </w:tcPr>
          <w:p w14:paraId="7FE1C2BF" w14:textId="77777777" w:rsidR="00F81672" w:rsidRDefault="001352BF">
            <w:pPr>
              <w:pStyle w:val="P68B1DB1-Normal45"/>
              <w:spacing w:line="276" w:lineRule="auto"/>
              <w:jc w:val="both"/>
            </w:pPr>
            <w:r>
              <w:t>0070</w:t>
            </w:r>
          </w:p>
        </w:tc>
        <w:tc>
          <w:tcPr>
            <w:tcW w:w="7938" w:type="dxa"/>
            <w:shd w:val="clear" w:color="auto" w:fill="FFFFFF" w:themeFill="background1"/>
          </w:tcPr>
          <w:p w14:paraId="7FE1C2C0" w14:textId="77777777" w:rsidR="00F81672" w:rsidRDefault="001352BF">
            <w:pPr>
              <w:pStyle w:val="P68B1DB1-Normal55"/>
              <w:spacing w:line="276" w:lineRule="auto"/>
              <w:jc w:val="both"/>
              <w:rPr>
                <w:bCs/>
              </w:rPr>
            </w:pPr>
            <w:r>
              <w:t xml:space="preserve">Soort code </w:t>
            </w:r>
          </w:p>
          <w:p w14:paraId="7FE1C2C3" w14:textId="5EDF8AF2" w:rsidR="00F81672" w:rsidRDefault="001352BF">
            <w:pPr>
              <w:pStyle w:val="P68B1DB1-Normal57"/>
              <w:spacing w:line="276" w:lineRule="auto"/>
              <w:contextualSpacing/>
              <w:jc w:val="both"/>
              <w:rPr>
                <w:bCs/>
              </w:rPr>
            </w:pPr>
            <w:r>
              <w:t>Een van de volgende waarden rapporteren:</w:t>
            </w:r>
          </w:p>
          <w:p w14:paraId="7FE1C2C4" w14:textId="77777777" w:rsidR="00F81672" w:rsidRDefault="001352BF">
            <w:pPr>
              <w:pStyle w:val="P68B1DB1-ListParagraph58"/>
              <w:numPr>
                <w:ilvl w:val="0"/>
                <w:numId w:val="64"/>
              </w:numPr>
              <w:spacing w:line="276" w:lineRule="auto"/>
              <w:contextualSpacing/>
              <w:jc w:val="both"/>
            </w:pPr>
            <w:r>
              <w:t>LEI (LEI)</w:t>
            </w:r>
          </w:p>
          <w:p w14:paraId="7FE1C2C5" w14:textId="77777777" w:rsidR="00F81672" w:rsidRDefault="001352BF">
            <w:pPr>
              <w:pStyle w:val="P68B1DB1-ListParagraph58"/>
              <w:numPr>
                <w:ilvl w:val="0"/>
                <w:numId w:val="64"/>
              </w:numPr>
              <w:spacing w:line="276" w:lineRule="auto"/>
              <w:contextualSpacing/>
              <w:jc w:val="both"/>
            </w:pPr>
            <w:r>
              <w:t>Ondernemingsnummt</w:t>
            </w:r>
          </w:p>
          <w:p w14:paraId="7FE1C2C6" w14:textId="77777777" w:rsidR="00F81672" w:rsidRDefault="00F81672">
            <w:pPr>
              <w:spacing w:line="276" w:lineRule="auto"/>
              <w:jc w:val="both"/>
              <w:rPr>
                <w:rFonts w:ascii="Times New Roman" w:eastAsia="Calibri" w:hAnsi="Times New Roman" w:cs="Times New Roman"/>
                <w:sz w:val="20"/>
              </w:rPr>
            </w:pPr>
          </w:p>
        </w:tc>
      </w:tr>
      <w:tr w:rsidR="00F81672" w14:paraId="5AC7028E" w14:textId="77777777">
        <w:trPr>
          <w:trHeight w:val="463"/>
        </w:trPr>
        <w:tc>
          <w:tcPr>
            <w:tcW w:w="1129" w:type="dxa"/>
            <w:shd w:val="clear" w:color="auto" w:fill="FFFFFF" w:themeFill="background1"/>
          </w:tcPr>
          <w:p w14:paraId="3ECEFB75" w14:textId="74BF0EC5" w:rsidR="00F81672" w:rsidRDefault="001352BF">
            <w:pPr>
              <w:pStyle w:val="P68B1DB1-Normal45"/>
              <w:spacing w:line="276" w:lineRule="auto"/>
              <w:jc w:val="both"/>
            </w:pPr>
            <w:r>
              <w:t>0080-0100</w:t>
            </w:r>
          </w:p>
        </w:tc>
        <w:tc>
          <w:tcPr>
            <w:tcW w:w="7938" w:type="dxa"/>
            <w:shd w:val="clear" w:color="auto" w:fill="FFFFFF" w:themeFill="background1"/>
          </w:tcPr>
          <w:p w14:paraId="259185CE" w14:textId="65A5A83F" w:rsidR="00F81672" w:rsidRDefault="001352BF">
            <w:pPr>
              <w:pStyle w:val="P68B1DB1-Normal55"/>
              <w:spacing w:line="276" w:lineRule="auto"/>
              <w:jc w:val="both"/>
              <w:rPr>
                <w:bCs/>
              </w:rPr>
            </w:pPr>
            <w:r>
              <w:t>Moedermaatschappij</w:t>
            </w:r>
          </w:p>
        </w:tc>
      </w:tr>
      <w:tr w:rsidR="00F81672" w14:paraId="7FE1C2CC" w14:textId="77777777">
        <w:trPr>
          <w:trHeight w:val="463"/>
        </w:trPr>
        <w:tc>
          <w:tcPr>
            <w:tcW w:w="1129" w:type="dxa"/>
          </w:tcPr>
          <w:p w14:paraId="7FE1C2C8" w14:textId="77777777" w:rsidR="00F81672" w:rsidRDefault="001352BF">
            <w:pPr>
              <w:pStyle w:val="P68B1DB1-Normal45"/>
              <w:spacing w:line="276" w:lineRule="auto"/>
              <w:jc w:val="both"/>
            </w:pPr>
            <w:r>
              <w:t>0080</w:t>
            </w:r>
          </w:p>
        </w:tc>
        <w:tc>
          <w:tcPr>
            <w:tcW w:w="7938" w:type="dxa"/>
            <w:shd w:val="clear" w:color="auto" w:fill="FFFFFF" w:themeFill="background1"/>
          </w:tcPr>
          <w:p w14:paraId="0DC1DDCB" w14:textId="24E6B1FE" w:rsidR="00F81672" w:rsidRDefault="001352BF">
            <w:pPr>
              <w:pStyle w:val="P68B1DB1-Normal55"/>
              <w:spacing w:line="276" w:lineRule="auto"/>
              <w:jc w:val="both"/>
            </w:pPr>
            <w:r>
              <w:t>Naam</w:t>
            </w:r>
          </w:p>
          <w:p w14:paraId="7FE1C2CA" w14:textId="07E2401A" w:rsidR="00F81672" w:rsidRDefault="001352BF">
            <w:pPr>
              <w:pStyle w:val="P68B1DB1-Normal45"/>
              <w:spacing w:line="276" w:lineRule="auto"/>
              <w:jc w:val="both"/>
            </w:pPr>
            <w:r>
              <w:t>Naam van de (uiteindelijke) moederonderneming van de dienstverlener zoals gerapporteerd in kolom 0050, wanneer dit geen groepsentiteit is. In de overige gevallen, n.v.t.</w:t>
            </w:r>
          </w:p>
          <w:p w14:paraId="7FE1C2CB" w14:textId="77777777" w:rsidR="00F81672" w:rsidRDefault="00F81672">
            <w:pPr>
              <w:spacing w:line="276" w:lineRule="auto"/>
              <w:jc w:val="both"/>
              <w:rPr>
                <w:rFonts w:ascii="Times New Roman" w:hAnsi="Times New Roman" w:cs="Times New Roman"/>
              </w:rPr>
            </w:pPr>
          </w:p>
        </w:tc>
      </w:tr>
      <w:tr w:rsidR="00F81672" w14:paraId="7FE1C2D3" w14:textId="77777777">
        <w:trPr>
          <w:trHeight w:val="463"/>
        </w:trPr>
        <w:tc>
          <w:tcPr>
            <w:tcW w:w="1129" w:type="dxa"/>
          </w:tcPr>
          <w:p w14:paraId="7FE1C2CD" w14:textId="77777777" w:rsidR="00F81672" w:rsidRDefault="001352BF">
            <w:pPr>
              <w:pStyle w:val="P68B1DB1-Normal45"/>
              <w:spacing w:line="276" w:lineRule="auto"/>
              <w:jc w:val="both"/>
            </w:pPr>
            <w:r>
              <w:lastRenderedPageBreak/>
              <w:t>0090</w:t>
            </w:r>
          </w:p>
        </w:tc>
        <w:tc>
          <w:tcPr>
            <w:tcW w:w="7938" w:type="dxa"/>
            <w:shd w:val="clear" w:color="auto" w:fill="FFFFFF" w:themeFill="background1"/>
          </w:tcPr>
          <w:p w14:paraId="7FE1C2CE" w14:textId="08AD076F" w:rsidR="00F81672" w:rsidRDefault="001352BF">
            <w:pPr>
              <w:pStyle w:val="P68B1DB1-Normal55"/>
              <w:spacing w:line="276" w:lineRule="auto"/>
              <w:jc w:val="both"/>
              <w:rPr>
                <w:bCs/>
              </w:rPr>
            </w:pPr>
            <w:r>
              <w:t>code</w:t>
            </w:r>
          </w:p>
          <w:p w14:paraId="7FE1C2CF" w14:textId="77777777" w:rsidR="00F81672" w:rsidRDefault="001352BF">
            <w:pPr>
              <w:pStyle w:val="P68B1DB1-Normal45"/>
              <w:spacing w:line="276" w:lineRule="auto"/>
              <w:jc w:val="both"/>
            </w:pPr>
            <w:r>
              <w:t>De in kolom 0080 gerapporteerde code van de moederonderneming is:</w:t>
            </w:r>
          </w:p>
          <w:p w14:paraId="7FE1C2D0" w14:textId="77777777" w:rsidR="00F81672" w:rsidRDefault="001352BF">
            <w:pPr>
              <w:pStyle w:val="P68B1DB1-Normal45"/>
              <w:spacing w:line="276" w:lineRule="auto"/>
              <w:jc w:val="both"/>
            </w:pPr>
            <w:r>
              <w:t>— voor entiteiten met een identificatiecode voor juridische entiteiten (LEI), de 20-cijferige alfanumerieke LEI-code;</w:t>
            </w:r>
          </w:p>
          <w:p w14:paraId="7FE1C2D1" w14:textId="7102D449" w:rsidR="00F81672" w:rsidRDefault="001352BF">
            <w:pPr>
              <w:pStyle w:val="P68B1DB1-Normal45"/>
              <w:spacing w:line="276" w:lineRule="auto"/>
              <w:jc w:val="both"/>
            </w:pPr>
            <w:r>
              <w:t xml:space="preserve">— voor entiteiten zonder LEI, het registratienummer van de </w:t>
            </w:r>
            <w:r w:rsidR="00F41B0F">
              <w:t xml:space="preserve">onderneming </w:t>
            </w:r>
            <w:r>
              <w:t xml:space="preserve">naar nationaal recht. </w:t>
            </w:r>
          </w:p>
          <w:p w14:paraId="7FE1C2D2" w14:textId="77777777" w:rsidR="00F81672" w:rsidRDefault="00F81672">
            <w:pPr>
              <w:spacing w:line="276" w:lineRule="auto"/>
              <w:jc w:val="both"/>
              <w:rPr>
                <w:rFonts w:ascii="Times New Roman" w:eastAsia="Calibri" w:hAnsi="Times New Roman" w:cs="Times New Roman"/>
                <w:sz w:val="20"/>
              </w:rPr>
            </w:pPr>
          </w:p>
        </w:tc>
      </w:tr>
      <w:tr w:rsidR="00F81672" w14:paraId="7FE1C2DC" w14:textId="77777777">
        <w:trPr>
          <w:trHeight w:val="463"/>
        </w:trPr>
        <w:tc>
          <w:tcPr>
            <w:tcW w:w="1129" w:type="dxa"/>
          </w:tcPr>
          <w:p w14:paraId="7FE1C2D4" w14:textId="77777777" w:rsidR="00F81672" w:rsidRDefault="001352BF">
            <w:pPr>
              <w:pStyle w:val="P68B1DB1-Normal45"/>
              <w:spacing w:line="276" w:lineRule="auto"/>
              <w:jc w:val="both"/>
            </w:pPr>
            <w:r>
              <w:t>0100</w:t>
            </w:r>
          </w:p>
        </w:tc>
        <w:tc>
          <w:tcPr>
            <w:tcW w:w="7938" w:type="dxa"/>
            <w:shd w:val="clear" w:color="auto" w:fill="FFFFFF" w:themeFill="background1"/>
          </w:tcPr>
          <w:p w14:paraId="7FE1C2D5" w14:textId="77777777" w:rsidR="00F81672" w:rsidRDefault="001352BF">
            <w:pPr>
              <w:pStyle w:val="P68B1DB1-Normal55"/>
              <w:spacing w:line="276" w:lineRule="auto"/>
              <w:jc w:val="both"/>
              <w:rPr>
                <w:bCs/>
              </w:rPr>
            </w:pPr>
            <w:r>
              <w:t xml:space="preserve">Soort code </w:t>
            </w:r>
          </w:p>
          <w:p w14:paraId="7FE1C2D6" w14:textId="77777777" w:rsidR="00F81672" w:rsidRDefault="001352BF">
            <w:pPr>
              <w:pStyle w:val="P68B1DB1-Normal57"/>
              <w:spacing w:line="276" w:lineRule="auto"/>
              <w:contextualSpacing/>
              <w:jc w:val="both"/>
              <w:rPr>
                <w:bCs/>
              </w:rPr>
            </w:pPr>
            <w:r>
              <w:t>Een van de volgende waarden rapporteren:</w:t>
            </w:r>
          </w:p>
          <w:p w14:paraId="7FE1C2D7" w14:textId="77777777" w:rsidR="00F81672" w:rsidRDefault="001352BF">
            <w:pPr>
              <w:pStyle w:val="P68B1DB1-ListParagraph58"/>
              <w:numPr>
                <w:ilvl w:val="0"/>
                <w:numId w:val="64"/>
              </w:numPr>
              <w:spacing w:line="276" w:lineRule="auto"/>
              <w:contextualSpacing/>
              <w:jc w:val="both"/>
            </w:pPr>
            <w:r>
              <w:t>LEI (LEI)</w:t>
            </w:r>
          </w:p>
          <w:p w14:paraId="7FE1C2D8" w14:textId="77777777" w:rsidR="00F81672" w:rsidRDefault="001352BF">
            <w:pPr>
              <w:pStyle w:val="P68B1DB1-ListParagraph58"/>
              <w:numPr>
                <w:ilvl w:val="0"/>
                <w:numId w:val="64"/>
              </w:numPr>
              <w:spacing w:line="276" w:lineRule="auto"/>
              <w:contextualSpacing/>
              <w:jc w:val="both"/>
            </w:pPr>
            <w:r>
              <w:t>Ondernemingsnummt</w:t>
            </w:r>
          </w:p>
          <w:p w14:paraId="7FE1C2DB" w14:textId="010B0D6D" w:rsidR="00F81672" w:rsidRDefault="00F81672">
            <w:pPr>
              <w:spacing w:line="276" w:lineRule="auto"/>
              <w:jc w:val="both"/>
              <w:rPr>
                <w:rFonts w:ascii="Times New Roman" w:eastAsia="Calibri" w:hAnsi="Times New Roman" w:cs="Times New Roman"/>
                <w:sz w:val="20"/>
              </w:rPr>
            </w:pPr>
          </w:p>
        </w:tc>
      </w:tr>
      <w:tr w:rsidR="00F81672" w14:paraId="7FE1C2E4" w14:textId="77777777">
        <w:trPr>
          <w:trHeight w:val="463"/>
        </w:trPr>
        <w:tc>
          <w:tcPr>
            <w:tcW w:w="1129" w:type="dxa"/>
            <w:shd w:val="clear" w:color="auto" w:fill="FFFFFF" w:themeFill="background1"/>
          </w:tcPr>
          <w:p w14:paraId="7FE1C2DD" w14:textId="77777777" w:rsidR="00F81672" w:rsidRDefault="001352BF">
            <w:pPr>
              <w:pStyle w:val="P68B1DB1-Normal45"/>
              <w:spacing w:line="276" w:lineRule="auto"/>
              <w:jc w:val="both"/>
            </w:pPr>
            <w:r>
              <w:t>0110</w:t>
            </w:r>
          </w:p>
        </w:tc>
        <w:tc>
          <w:tcPr>
            <w:tcW w:w="7938" w:type="dxa"/>
            <w:shd w:val="clear" w:color="auto" w:fill="FFFFFF" w:themeFill="background1"/>
          </w:tcPr>
          <w:p w14:paraId="7FE1C2DE" w14:textId="77777777" w:rsidR="00F81672" w:rsidRDefault="001352BF">
            <w:pPr>
              <w:pStyle w:val="P68B1DB1-Normal45"/>
              <w:spacing w:line="276" w:lineRule="auto"/>
              <w:jc w:val="both"/>
            </w:pPr>
            <w:r>
              <w:rPr>
                <w:b/>
              </w:rPr>
              <w:t>Dienstverlening</w:t>
            </w:r>
            <w:r>
              <w:t xml:space="preserve"> </w:t>
            </w:r>
          </w:p>
          <w:p w14:paraId="7FE1C2DF" w14:textId="1496DFBF" w:rsidR="00F81672" w:rsidRDefault="001352BF">
            <w:pPr>
              <w:pStyle w:val="P68B1DB1-Normal45"/>
              <w:spacing w:line="276" w:lineRule="auto"/>
              <w:jc w:val="both"/>
            </w:pPr>
            <w:r>
              <w:t>“Intra</w:t>
            </w:r>
            <w:r w:rsidR="00AF3291">
              <w:t>-</w:t>
            </w:r>
            <w:r>
              <w:t xml:space="preserve">entiteit” indien de dienst door een bedrijfseenheid wordt verleend aan een andere bedrijfseenheid van dezelfde </w:t>
            </w:r>
            <w:r w:rsidR="00E34E74">
              <w:t>juridische entiteit</w:t>
            </w:r>
            <w:r>
              <w:t>.</w:t>
            </w:r>
          </w:p>
          <w:p w14:paraId="7FE1C2E0" w14:textId="200EB8B6" w:rsidR="00F81672" w:rsidRDefault="001352BF">
            <w:pPr>
              <w:spacing w:line="276" w:lineRule="auto"/>
              <w:jc w:val="both"/>
              <w:rPr>
                <w:rFonts w:ascii="Times New Roman" w:eastAsia="Calibri" w:hAnsi="Times New Roman" w:cs="Times New Roman"/>
                <w:sz w:val="20"/>
              </w:rPr>
            </w:pPr>
            <w:r>
              <w:rPr>
                <w:rFonts w:ascii="Times New Roman" w:eastAsia="Calibri" w:hAnsi="Times New Roman" w:cs="Times New Roman"/>
                <w:sz w:val="20"/>
              </w:rPr>
              <w:t>“Intragroep — gereglementeerde entiteit”</w:t>
            </w:r>
            <w:r>
              <w:rPr>
                <w:rFonts w:ascii="Times New Roman" w:hAnsi="Times New Roman" w:cs="Times New Roman"/>
              </w:rPr>
              <w:t xml:space="preserve"> indien </w:t>
            </w:r>
            <w:r>
              <w:rPr>
                <w:rFonts w:ascii="Times New Roman" w:eastAsia="Calibri" w:hAnsi="Times New Roman" w:cs="Times New Roman"/>
                <w:sz w:val="20"/>
              </w:rPr>
              <w:t>de dienst wordt</w:t>
            </w:r>
            <w:r>
              <w:rPr>
                <w:rFonts w:ascii="Times New Roman" w:hAnsi="Times New Roman" w:cs="Times New Roman"/>
              </w:rPr>
              <w:t xml:space="preserve"> </w:t>
            </w:r>
            <w:r>
              <w:rPr>
                <w:rFonts w:ascii="Times New Roman" w:eastAsia="Calibri" w:hAnsi="Times New Roman" w:cs="Times New Roman"/>
                <w:sz w:val="20"/>
              </w:rPr>
              <w:t>verleend door een entiteit van de groep die onderworpen is aan prudentiële regelgeving inzake kapitaal/liquiditeit op individuele basis, ook wanneer ontheffing van prudentiële vereisten wordt verleend.</w:t>
            </w:r>
          </w:p>
          <w:p w14:paraId="7FE1C2E1" w14:textId="6FD0E03D" w:rsidR="00F81672" w:rsidRDefault="001352BF">
            <w:pPr>
              <w:pStyle w:val="P68B1DB1-Normal45"/>
              <w:spacing w:line="276" w:lineRule="auto"/>
              <w:jc w:val="both"/>
            </w:pPr>
            <w:r>
              <w:t>“Niet-gereglementeerde entiteit binnen de groep” indien de dienst wordt verleend door een entiteit van de groep die een operationele entiteit is die niet onderworpen is aan prudentiële regelgeving inzake kapitaal/liquiditeit op individuele basis, ook wanneer ontheffing van prudentiële vereisten wordt verleend.</w:t>
            </w:r>
          </w:p>
          <w:p w14:paraId="7FE1C2E2" w14:textId="7B6AA381" w:rsidR="00F81672" w:rsidRDefault="001352BF">
            <w:pPr>
              <w:pStyle w:val="P68B1DB1-Normal45"/>
              <w:spacing w:line="276" w:lineRule="auto"/>
              <w:jc w:val="both"/>
            </w:pPr>
            <w:r>
              <w:t>“Externe entiteit” indien de dienst wordt verleend door een externe dienstverlener die niet tot de groep behoort.</w:t>
            </w:r>
          </w:p>
          <w:p w14:paraId="7FE1C2E3" w14:textId="77777777" w:rsidR="00F81672" w:rsidRDefault="00F81672">
            <w:pPr>
              <w:spacing w:line="276" w:lineRule="auto"/>
              <w:jc w:val="both"/>
              <w:rPr>
                <w:rFonts w:ascii="Times New Roman" w:eastAsia="Calibri" w:hAnsi="Times New Roman" w:cs="Times New Roman"/>
                <w:i/>
                <w:sz w:val="20"/>
              </w:rPr>
            </w:pPr>
          </w:p>
        </w:tc>
      </w:tr>
      <w:tr w:rsidR="00F81672" w14:paraId="7FE1C2EB" w14:textId="77777777">
        <w:trPr>
          <w:trHeight w:val="463"/>
        </w:trPr>
        <w:tc>
          <w:tcPr>
            <w:tcW w:w="1129" w:type="dxa"/>
            <w:shd w:val="clear" w:color="auto" w:fill="FFFFFF" w:themeFill="background1"/>
          </w:tcPr>
          <w:p w14:paraId="7FE1C2E5" w14:textId="77777777" w:rsidR="00F81672" w:rsidRDefault="001352BF">
            <w:pPr>
              <w:pStyle w:val="P68B1DB1-Normal50"/>
              <w:spacing w:line="276" w:lineRule="auto"/>
              <w:jc w:val="both"/>
            </w:pPr>
            <w:r>
              <w:t>0120</w:t>
            </w:r>
          </w:p>
          <w:p w14:paraId="7FE1C2E6" w14:textId="77777777" w:rsidR="00F81672" w:rsidRDefault="00F81672">
            <w:pPr>
              <w:spacing w:line="276" w:lineRule="auto"/>
              <w:jc w:val="both"/>
              <w:rPr>
                <w:rFonts w:ascii="Times New Roman" w:eastAsia="Calibri" w:hAnsi="Times New Roman" w:cs="Times New Roman"/>
                <w:strike/>
                <w:sz w:val="20"/>
              </w:rPr>
            </w:pPr>
          </w:p>
        </w:tc>
        <w:tc>
          <w:tcPr>
            <w:tcW w:w="7938" w:type="dxa"/>
            <w:shd w:val="clear" w:color="auto" w:fill="FFFFFF" w:themeFill="background1"/>
          </w:tcPr>
          <w:p w14:paraId="7FE1C2E7" w14:textId="77777777" w:rsidR="00F81672" w:rsidRDefault="001352BF">
            <w:pPr>
              <w:pStyle w:val="P68B1DB1-Normal49"/>
              <w:spacing w:line="276" w:lineRule="auto"/>
              <w:jc w:val="both"/>
              <w:rPr>
                <w:bCs/>
                <w:strike/>
              </w:rPr>
            </w:pPr>
            <w:r>
              <w:t>Kriticiteit</w:t>
            </w:r>
            <w:r>
              <w:rPr>
                <w:strike/>
              </w:rPr>
              <w:t xml:space="preserve"> </w:t>
            </w:r>
          </w:p>
          <w:p w14:paraId="7FE1C2E8" w14:textId="77777777" w:rsidR="00F81672" w:rsidRDefault="001352BF">
            <w:pPr>
              <w:pStyle w:val="P68B1DB1-ListParagraph58"/>
              <w:numPr>
                <w:ilvl w:val="0"/>
                <w:numId w:val="239"/>
              </w:numPr>
              <w:spacing w:line="276" w:lineRule="auto"/>
              <w:contextualSpacing/>
              <w:jc w:val="both"/>
            </w:pPr>
            <w:r>
              <w:t>Kritiek: indien de dienst noodzakelijk is voor de uitvoering van een of meer kritieke functies, waarvan de onderbreking de uitvoering van die kritieke functies ernstig zou belemmeren of verhinderen.</w:t>
            </w:r>
          </w:p>
          <w:p w14:paraId="7FE1C2E9" w14:textId="7B125329" w:rsidR="00F81672" w:rsidRDefault="001352BF">
            <w:pPr>
              <w:pStyle w:val="P68B1DB1-ListParagraph9"/>
              <w:numPr>
                <w:ilvl w:val="0"/>
                <w:numId w:val="239"/>
              </w:numPr>
              <w:spacing w:line="276" w:lineRule="auto"/>
              <w:contextualSpacing/>
              <w:jc w:val="both"/>
              <w:rPr>
                <w:sz w:val="20"/>
              </w:rPr>
            </w:pPr>
            <w:r>
              <w:rPr>
                <w:sz w:val="20"/>
              </w:rPr>
              <w:t>Essentiële criteria: indien de</w:t>
            </w:r>
            <w:r>
              <w:t xml:space="preserve"> dienst</w:t>
            </w:r>
            <w:r>
              <w:rPr>
                <w:sz w:val="20"/>
              </w:rPr>
              <w:t>verband houdt met</w:t>
            </w:r>
            <w:r w:rsidR="00AE5632">
              <w:rPr>
                <w:sz w:val="20"/>
              </w:rPr>
              <w:t xml:space="preserve"> </w:t>
            </w:r>
            <w:r w:rsidR="002C5577">
              <w:t>kernactiviteiten</w:t>
            </w:r>
            <w:r>
              <w:rPr>
                <w:sz w:val="20"/>
              </w:rPr>
              <w:t>waarvan de continuïteit noodzakelijk is voor de doeltreffende uitvoering van de afwikkelingsstrategie en een eventuele daaruit voortvloeiende herstructurering.</w:t>
            </w:r>
          </w:p>
          <w:p w14:paraId="7FE1C2EA" w14:textId="3B37659B" w:rsidR="00F81672" w:rsidRDefault="001352BF">
            <w:pPr>
              <w:pStyle w:val="P68B1DB1-ListParagraph58"/>
              <w:numPr>
                <w:ilvl w:val="0"/>
                <w:numId w:val="239"/>
              </w:numPr>
              <w:spacing w:line="276" w:lineRule="auto"/>
              <w:contextualSpacing/>
              <w:jc w:val="both"/>
            </w:pPr>
            <w:r>
              <w:t>Kritiek en essentieel</w:t>
            </w:r>
          </w:p>
        </w:tc>
      </w:tr>
      <w:tr w:rsidR="00F81672" w14:paraId="7FE1C2F0" w14:textId="77777777">
        <w:trPr>
          <w:trHeight w:val="463"/>
        </w:trPr>
        <w:tc>
          <w:tcPr>
            <w:tcW w:w="1129" w:type="dxa"/>
            <w:shd w:val="clear" w:color="auto" w:fill="FFFFFF" w:themeFill="background1"/>
          </w:tcPr>
          <w:p w14:paraId="7FE1C2EC" w14:textId="77777777" w:rsidR="00F81672" w:rsidRDefault="001352BF">
            <w:pPr>
              <w:pStyle w:val="P68B1DB1-Normal45"/>
              <w:spacing w:line="276" w:lineRule="auto"/>
              <w:jc w:val="both"/>
            </w:pPr>
            <w:r>
              <w:t>0130</w:t>
            </w:r>
          </w:p>
        </w:tc>
        <w:tc>
          <w:tcPr>
            <w:tcW w:w="7938" w:type="dxa"/>
            <w:shd w:val="clear" w:color="auto" w:fill="FFFFFF" w:themeFill="background1"/>
          </w:tcPr>
          <w:p w14:paraId="7FE1C2ED" w14:textId="77777777" w:rsidR="00F81672" w:rsidRDefault="001352BF">
            <w:pPr>
              <w:pStyle w:val="P68B1DB1-Normal49"/>
              <w:spacing w:line="276" w:lineRule="auto"/>
              <w:jc w:val="both"/>
              <w:rPr>
                <w:bCs/>
              </w:rPr>
            </w:pPr>
            <w:r>
              <w:t>ID van het contract</w:t>
            </w:r>
          </w:p>
          <w:p w14:paraId="7FE1C2EE" w14:textId="77777777" w:rsidR="00F81672" w:rsidRDefault="001352BF">
            <w:pPr>
              <w:pStyle w:val="P68B1DB1-Normal45"/>
              <w:spacing w:line="276" w:lineRule="auto"/>
              <w:jc w:val="both"/>
            </w:pPr>
            <w:r>
              <w:t>Unieke identificatiecode van het contract dat ten grondslag ligt aan de dienst volgens de dienstentaxonomie van de groep.</w:t>
            </w:r>
          </w:p>
          <w:p w14:paraId="7FE1C2EF" w14:textId="77777777" w:rsidR="00F81672" w:rsidRDefault="00F81672">
            <w:pPr>
              <w:spacing w:line="276" w:lineRule="auto"/>
              <w:jc w:val="both"/>
              <w:rPr>
                <w:rFonts w:ascii="Times New Roman" w:eastAsia="Calibri" w:hAnsi="Times New Roman" w:cs="Times New Roman"/>
                <w:sz w:val="20"/>
              </w:rPr>
            </w:pPr>
          </w:p>
        </w:tc>
      </w:tr>
      <w:tr w:rsidR="00F81672" w14:paraId="7FE1C2F6" w14:textId="77777777">
        <w:trPr>
          <w:trHeight w:val="628"/>
        </w:trPr>
        <w:tc>
          <w:tcPr>
            <w:tcW w:w="1129" w:type="dxa"/>
          </w:tcPr>
          <w:p w14:paraId="7FE1C2F1" w14:textId="77777777" w:rsidR="00F81672" w:rsidRDefault="001352BF">
            <w:pPr>
              <w:pStyle w:val="P68B1DB1-Normal45"/>
              <w:spacing w:line="276" w:lineRule="auto"/>
              <w:jc w:val="both"/>
            </w:pPr>
            <w:r>
              <w:t>0140</w:t>
            </w:r>
          </w:p>
          <w:p w14:paraId="7FE1C2F2" w14:textId="77777777" w:rsidR="00F81672" w:rsidRDefault="00F81672">
            <w:pPr>
              <w:spacing w:line="276" w:lineRule="auto"/>
              <w:jc w:val="both"/>
              <w:rPr>
                <w:rFonts w:ascii="Times New Roman" w:eastAsia="Calibri" w:hAnsi="Times New Roman" w:cs="Times New Roman"/>
                <w:strike/>
                <w:sz w:val="20"/>
              </w:rPr>
            </w:pPr>
          </w:p>
        </w:tc>
        <w:tc>
          <w:tcPr>
            <w:tcW w:w="7938" w:type="dxa"/>
          </w:tcPr>
          <w:p w14:paraId="7FE1C2F3" w14:textId="77777777" w:rsidR="00F81672" w:rsidRDefault="001352BF">
            <w:pPr>
              <w:pStyle w:val="P68B1DB1-Normal55"/>
              <w:spacing w:line="276" w:lineRule="auto"/>
              <w:jc w:val="both"/>
            </w:pPr>
            <w:r>
              <w:rPr>
                <w:szCs w:val="20"/>
              </w:rPr>
              <w:t>Toepasselijk recht</w:t>
            </w:r>
            <w:r>
              <w:t xml:space="preserve"> </w:t>
            </w:r>
          </w:p>
          <w:p w14:paraId="7FE1C2F4" w14:textId="77777777" w:rsidR="00F81672" w:rsidRDefault="001352BF">
            <w:pPr>
              <w:pStyle w:val="P68B1DB1-Normal45"/>
              <w:spacing w:line="276" w:lineRule="auto"/>
              <w:jc w:val="both"/>
            </w:pPr>
            <w:r>
              <w:t>ISO-code van de land onder het recht waarvan het contract valt.</w:t>
            </w:r>
          </w:p>
          <w:p w14:paraId="7FE1C2F5" w14:textId="77777777" w:rsidR="00F81672" w:rsidRDefault="00F81672">
            <w:pPr>
              <w:spacing w:line="276" w:lineRule="auto"/>
              <w:jc w:val="both"/>
              <w:rPr>
                <w:rFonts w:ascii="Times New Roman" w:eastAsia="Calibri" w:hAnsi="Times New Roman" w:cs="Times New Roman"/>
                <w:sz w:val="20"/>
              </w:rPr>
            </w:pPr>
          </w:p>
        </w:tc>
      </w:tr>
      <w:tr w:rsidR="00F81672" w14:paraId="7FE1C2FC" w14:textId="77777777">
        <w:trPr>
          <w:trHeight w:val="628"/>
        </w:trPr>
        <w:tc>
          <w:tcPr>
            <w:tcW w:w="1129" w:type="dxa"/>
          </w:tcPr>
          <w:p w14:paraId="7FE1C2F7" w14:textId="77777777" w:rsidR="00F81672" w:rsidRDefault="001352BF">
            <w:pPr>
              <w:pStyle w:val="P68B1DB1-Normal45"/>
              <w:spacing w:line="276" w:lineRule="auto"/>
              <w:jc w:val="both"/>
            </w:pPr>
            <w:r>
              <w:t>0150-0170</w:t>
            </w:r>
          </w:p>
          <w:p w14:paraId="7FE1C2F8" w14:textId="77777777" w:rsidR="00F81672" w:rsidRDefault="00F81672">
            <w:pPr>
              <w:spacing w:line="276" w:lineRule="auto"/>
              <w:jc w:val="both"/>
              <w:rPr>
                <w:rFonts w:ascii="Times New Roman" w:eastAsia="Calibri" w:hAnsi="Times New Roman" w:cs="Times New Roman"/>
                <w:strike/>
                <w:sz w:val="20"/>
              </w:rPr>
            </w:pPr>
          </w:p>
        </w:tc>
        <w:tc>
          <w:tcPr>
            <w:tcW w:w="7938" w:type="dxa"/>
          </w:tcPr>
          <w:p w14:paraId="7FE1C2F9" w14:textId="77777777" w:rsidR="00F81672" w:rsidRDefault="001352BF">
            <w:pPr>
              <w:pStyle w:val="P68B1DB1-Normal49"/>
              <w:spacing w:before="120" w:after="120" w:line="276" w:lineRule="auto"/>
              <w:rPr>
                <w:bCs/>
                <w:iCs/>
              </w:rPr>
            </w:pPr>
            <w:r>
              <w:t xml:space="preserve">Veerkracht bij afwikkeling </w:t>
            </w:r>
          </w:p>
          <w:p w14:paraId="7FE1C2FA" w14:textId="77777777" w:rsidR="00F81672" w:rsidRDefault="001352BF">
            <w:pPr>
              <w:pStyle w:val="P68B1DB1-NormalWeb59"/>
              <w:spacing w:before="0" w:beforeAutospacing="0" w:after="0" w:afterAutospacing="0"/>
              <w:rPr>
                <w:iCs/>
                <w:szCs w:val="20"/>
              </w:rPr>
            </w:pPr>
            <w:r>
              <w:rPr>
                <w:szCs w:val="20"/>
              </w:rPr>
              <w:t xml:space="preserve">De beoordeling of het contract ter ondersteuning van de in kolom 0020 gerapporteerde dienst kan worden voortgezet en overgedragen tijdens de uitvoering van de afwikkelingsstrategie, met inbegrip van het bedrijfssaneringsplan, </w:t>
            </w:r>
            <w:r>
              <w:t>in overeenstemming met EBA/GL/2022/01 en de relevante nationale wetgeving.</w:t>
            </w:r>
          </w:p>
          <w:p w14:paraId="7FE1C2FB" w14:textId="77777777" w:rsidR="00F81672" w:rsidRDefault="00F81672">
            <w:pPr>
              <w:spacing w:line="276" w:lineRule="auto"/>
              <w:jc w:val="both"/>
              <w:rPr>
                <w:rFonts w:ascii="Times New Roman" w:eastAsia="Calibri" w:hAnsi="Times New Roman" w:cs="Times New Roman"/>
                <w:iCs/>
                <w:sz w:val="20"/>
                <w:szCs w:val="20"/>
              </w:rPr>
            </w:pPr>
          </w:p>
        </w:tc>
      </w:tr>
      <w:tr w:rsidR="00F81672" w14:paraId="7FE1C30C" w14:textId="77777777">
        <w:trPr>
          <w:trHeight w:val="2120"/>
        </w:trPr>
        <w:tc>
          <w:tcPr>
            <w:tcW w:w="1129" w:type="dxa"/>
          </w:tcPr>
          <w:p w14:paraId="7FE1C2FD" w14:textId="77777777" w:rsidR="00F81672" w:rsidRDefault="001352BF">
            <w:pPr>
              <w:pStyle w:val="P68B1DB1-Normal45"/>
              <w:spacing w:line="276" w:lineRule="auto"/>
              <w:jc w:val="both"/>
            </w:pPr>
            <w:r>
              <w:lastRenderedPageBreak/>
              <w:t>0150</w:t>
            </w:r>
          </w:p>
        </w:tc>
        <w:tc>
          <w:tcPr>
            <w:tcW w:w="7938" w:type="dxa"/>
          </w:tcPr>
          <w:p w14:paraId="7FE1C2FE" w14:textId="77777777" w:rsidR="00F81672" w:rsidRDefault="001352BF">
            <w:pPr>
              <w:pStyle w:val="P68B1DB1-Normal55"/>
              <w:spacing w:line="276" w:lineRule="auto"/>
              <w:jc w:val="both"/>
              <w:rPr>
                <w:bCs/>
              </w:rPr>
            </w:pPr>
            <w:r>
              <w:rPr>
                <w:szCs w:val="20"/>
              </w:rPr>
              <w:t>Kenmerken van afwikkelingbestendigheid</w:t>
            </w:r>
            <w:r>
              <w:t xml:space="preserve"> </w:t>
            </w:r>
          </w:p>
          <w:p w14:paraId="7FE1C2FF" w14:textId="77777777" w:rsidR="00F81672" w:rsidRDefault="001352BF">
            <w:pPr>
              <w:pStyle w:val="P68B1DB1-Normal50"/>
              <w:spacing w:line="276" w:lineRule="auto"/>
              <w:jc w:val="both"/>
              <w:rPr>
                <w:iCs/>
              </w:rPr>
            </w:pPr>
            <w:r>
              <w:t>Resolutiebestendige kenmerken zijn eigendommen waarover een relevant dienstencontract naar verwachting zal beschikken om als resolutiebestendig te worden beschouwd. Zij omvatten onder meer het volgende, mits de uit de overeenkomst voortvloeiende materiële verplichtingen nog steeds worden nagekomen:</w:t>
            </w:r>
          </w:p>
          <w:p w14:paraId="7FE1C300" w14:textId="77777777" w:rsidR="00F81672" w:rsidRDefault="001352BF">
            <w:pPr>
              <w:pStyle w:val="P68B1DB1-ListParagraph60"/>
              <w:numPr>
                <w:ilvl w:val="0"/>
                <w:numId w:val="240"/>
              </w:numPr>
              <w:spacing w:line="276" w:lineRule="auto"/>
              <w:ind w:left="500"/>
              <w:contextualSpacing/>
              <w:jc w:val="both"/>
              <w:rPr>
                <w:iCs/>
              </w:rPr>
            </w:pPr>
            <w:r>
              <w:t xml:space="preserve">geen beëindiging, opschorting of wijziging op grond van afwikkeling (met inbegrip van bedrijfsreorganisatie op grond van artikel 51 van Richtlijn 2014/59/EU); </w:t>
            </w:r>
          </w:p>
          <w:p w14:paraId="7FE1C301" w14:textId="77777777" w:rsidR="00F81672" w:rsidRDefault="001352BF">
            <w:pPr>
              <w:pStyle w:val="P68B1DB1-ListParagraph60"/>
              <w:numPr>
                <w:ilvl w:val="0"/>
                <w:numId w:val="240"/>
              </w:numPr>
              <w:spacing w:line="276" w:lineRule="auto"/>
              <w:ind w:left="500"/>
              <w:contextualSpacing/>
              <w:jc w:val="both"/>
              <w:rPr>
                <w:iCs/>
              </w:rPr>
            </w:pPr>
            <w:r>
              <w:t xml:space="preserve">de overdraagbaarheid van de dienstverrichting aan een nieuwe afnemer, hetzij door de afnemer van de dienst, hetzij door de afwikkelingsautoriteit in verband met afwikkeling (incl. reorganisatie overeenkomstig artikel 51 van Richtlijn 2014/59/EU); </w:t>
            </w:r>
          </w:p>
          <w:p w14:paraId="7FE1C302" w14:textId="77777777" w:rsidR="00F81672" w:rsidRDefault="001352BF">
            <w:pPr>
              <w:pStyle w:val="P68B1DB1-ListParagraph60"/>
              <w:numPr>
                <w:ilvl w:val="0"/>
                <w:numId w:val="240"/>
              </w:numPr>
              <w:spacing w:line="276" w:lineRule="auto"/>
              <w:ind w:left="500"/>
              <w:contextualSpacing/>
              <w:jc w:val="both"/>
              <w:rPr>
                <w:iCs/>
              </w:rPr>
            </w:pPr>
            <w:r>
              <w:t>de steun bij overdracht of beëindiging tijdens afwikkeling (met inbegrip van reorganisatie uit hoofde van artikel 51 van Richtlijn 2014/59/EU) voor een redelijke periode (zoals 24 maanden) door de huidige dienstverlener en onder dezelfde voorwaarden; en﻿</w:t>
            </w:r>
          </w:p>
          <w:p w14:paraId="7FE1C303" w14:textId="77777777" w:rsidR="00F81672" w:rsidRDefault="001352BF">
            <w:pPr>
              <w:pStyle w:val="P68B1DB1-ListParagraph60"/>
              <w:numPr>
                <w:ilvl w:val="0"/>
                <w:numId w:val="240"/>
              </w:numPr>
              <w:spacing w:line="276" w:lineRule="auto"/>
              <w:ind w:left="500"/>
              <w:contextualSpacing/>
              <w:jc w:val="both"/>
              <w:rPr>
                <w:iCs/>
              </w:rPr>
            </w:pPr>
            <w:r>
              <w:t>de voortzetting van de dienstverlening aan een afgestoten groepsentiteit tijdens de afwikkeling (met inbegrip van de sanering op grond van artikel 51 van Richtlijn 2014/59/EU), gedurende een redelijke periode na de afstoting, zoals 24 maanden.</w:t>
            </w:r>
          </w:p>
          <w:p w14:paraId="7FE1C304" w14:textId="77777777" w:rsidR="00F81672" w:rsidRDefault="001352BF">
            <w:pPr>
              <w:spacing w:line="276" w:lineRule="auto"/>
              <w:jc w:val="both"/>
              <w:rPr>
                <w:rFonts w:ascii="Times New Roman" w:eastAsia="Calibri" w:hAnsi="Times New Roman" w:cs="Times New Roman"/>
                <w:iCs/>
                <w:sz w:val="20"/>
                <w:szCs w:val="20"/>
              </w:rPr>
            </w:pPr>
            <w:r>
              <w:rPr>
                <w:rFonts w:ascii="Times New Roman" w:eastAsia="Calibri" w:hAnsi="Times New Roman" w:cs="Times New Roman"/>
                <w:sz w:val="20"/>
                <w:szCs w:val="20"/>
              </w:rPr>
              <w:t>Dit geldt voor overeenkomsten waarvoor het toepasselijke recht en de jurisdictie van de overeenkomst die van een EU-lidstaat zijn</w:t>
            </w:r>
            <w:r>
              <w:rPr>
                <w:rStyle w:val="FootnoteReference"/>
                <w:rFonts w:ascii="Times New Roman" w:eastAsia="Calibri" w:hAnsi="Times New Roman" w:cs="Times New Roman"/>
                <w:sz w:val="20"/>
                <w:szCs w:val="20"/>
              </w:rPr>
              <w:footnoteReference w:id="24"/>
            </w:r>
            <w:r>
              <w:rPr>
                <w:rFonts w:ascii="Times New Roman" w:eastAsia="Calibri" w:hAnsi="Times New Roman" w:cs="Times New Roman"/>
                <w:sz w:val="20"/>
                <w:szCs w:val="20"/>
              </w:rPr>
              <w:t xml:space="preserve"> (“EU-overeenkomsten”), en voor overeenkomsten waarop het recht van een derde land van toepassing is.</w:t>
            </w:r>
          </w:p>
          <w:p w14:paraId="7FE1C305" w14:textId="77777777" w:rsidR="00F81672" w:rsidRDefault="00F81672">
            <w:pPr>
              <w:spacing w:line="276" w:lineRule="auto"/>
              <w:jc w:val="both"/>
              <w:rPr>
                <w:rFonts w:ascii="Times New Roman" w:eastAsia="Calibri" w:hAnsi="Times New Roman" w:cs="Times New Roman"/>
                <w:sz w:val="20"/>
              </w:rPr>
            </w:pPr>
          </w:p>
          <w:p w14:paraId="7FE1C306" w14:textId="77777777" w:rsidR="00F81672" w:rsidRDefault="001352BF">
            <w:pPr>
              <w:pStyle w:val="P68B1DB1-Normal45"/>
              <w:spacing w:line="276" w:lineRule="auto"/>
              <w:jc w:val="both"/>
            </w:pPr>
            <w:r>
              <w:t>Een van de volgende waarden rapporteren:</w:t>
            </w:r>
          </w:p>
          <w:p w14:paraId="7FE1C307" w14:textId="77777777" w:rsidR="00F81672" w:rsidRDefault="001352BF">
            <w:pPr>
              <w:pStyle w:val="P68B1DB1-Normal50"/>
              <w:spacing w:line="276" w:lineRule="auto"/>
              <w:jc w:val="both"/>
            </w:pPr>
            <w:r>
              <w:t>“Ja” — indien het contract als afwikkelingsbestendig wordt beoordeeld</w:t>
            </w:r>
            <w:r>
              <w:rPr>
                <w:strike/>
              </w:rPr>
              <w:t xml:space="preserve">. </w:t>
            </w:r>
          </w:p>
          <w:p w14:paraId="7FE1C308" w14:textId="77777777" w:rsidR="00F81672" w:rsidRDefault="001352BF">
            <w:pPr>
              <w:pStyle w:val="P68B1DB1-Normal50"/>
              <w:spacing w:line="276" w:lineRule="auto"/>
              <w:jc w:val="both"/>
            </w:pPr>
            <w:r>
              <w:t>“Nee” — indien het contract niet als afwikkelingsbestendig wordt</w:t>
            </w:r>
            <w:r>
              <w:rPr>
                <w:strike/>
              </w:rPr>
              <w:t xml:space="preserve"> beoordeeld</w:t>
            </w:r>
            <w:r>
              <w:t>.</w:t>
            </w:r>
          </w:p>
          <w:p w14:paraId="7FE1C309" w14:textId="77777777" w:rsidR="00F81672" w:rsidRDefault="001352BF">
            <w:pPr>
              <w:pStyle w:val="P68B1DB1-Normal50"/>
              <w:spacing w:line="276" w:lineRule="auto"/>
              <w:jc w:val="both"/>
            </w:pPr>
            <w:r>
              <w:t>“Niet beoordeeld” — indien geen beoordeling is gemaakt.</w:t>
            </w:r>
          </w:p>
          <w:p w14:paraId="7FE1C30A" w14:textId="090D559E" w:rsidR="00F81672" w:rsidRDefault="001352BF">
            <w:pPr>
              <w:pStyle w:val="P68B1DB1-Normal50"/>
              <w:spacing w:line="276" w:lineRule="auto"/>
              <w:jc w:val="both"/>
            </w:pPr>
            <w:r>
              <w:t>“</w:t>
            </w:r>
            <w:r w:rsidR="00D24954">
              <w:t>NIET VAN TOEPASSING</w:t>
            </w:r>
            <w:r>
              <w:t>” — voor diensten binnen een entiteit</w:t>
            </w:r>
          </w:p>
          <w:p w14:paraId="7FE1C30B" w14:textId="77777777" w:rsidR="00F81672" w:rsidRDefault="00F81672">
            <w:pPr>
              <w:spacing w:line="276" w:lineRule="auto"/>
              <w:jc w:val="both"/>
              <w:rPr>
                <w:rFonts w:ascii="Times New Roman" w:eastAsia="Calibri" w:hAnsi="Times New Roman" w:cs="Times New Roman"/>
                <w:sz w:val="20"/>
              </w:rPr>
            </w:pPr>
          </w:p>
        </w:tc>
      </w:tr>
      <w:tr w:rsidR="00F81672" w14:paraId="7FE1C316" w14:textId="77777777">
        <w:trPr>
          <w:trHeight w:val="2120"/>
        </w:trPr>
        <w:tc>
          <w:tcPr>
            <w:tcW w:w="1129" w:type="dxa"/>
          </w:tcPr>
          <w:p w14:paraId="7FE1C30D" w14:textId="77777777" w:rsidR="00F81672" w:rsidRDefault="001352BF">
            <w:pPr>
              <w:pStyle w:val="P68B1DB1-Normal45"/>
              <w:spacing w:line="276" w:lineRule="auto"/>
              <w:jc w:val="both"/>
            </w:pPr>
            <w:r>
              <w:t>0160</w:t>
            </w:r>
          </w:p>
        </w:tc>
        <w:tc>
          <w:tcPr>
            <w:tcW w:w="7938" w:type="dxa"/>
          </w:tcPr>
          <w:p w14:paraId="7FE1C30E" w14:textId="77777777" w:rsidR="00F81672" w:rsidRDefault="001352BF">
            <w:pPr>
              <w:pStyle w:val="P68B1DB1-Normal55"/>
              <w:spacing w:line="276" w:lineRule="auto"/>
              <w:jc w:val="both"/>
              <w:rPr>
                <w:bCs/>
                <w:iCs/>
              </w:rPr>
            </w:pPr>
            <w:r>
              <w:t>Bedrijfsherorganisatieplan (BRP)</w:t>
            </w:r>
          </w:p>
          <w:p w14:paraId="7FE1C30F" w14:textId="77777777" w:rsidR="00F81672" w:rsidRDefault="001352BF">
            <w:pPr>
              <w:pStyle w:val="P68B1DB1-Normal45"/>
              <w:spacing w:line="276" w:lineRule="auto"/>
              <w:jc w:val="both"/>
              <w:rPr>
                <w:iCs/>
              </w:rPr>
            </w:pPr>
            <w:r>
              <w:t xml:space="preserve">Indien de afwikkelingsstrategie (bij voorkeur of variant) een bedrijfssaneringsplan (BRP) vereist, wordt van EU-contracten verwacht dat zij expliciete clausules bevatten om hun resolutiebestendigheid bij de uitvoering van de BRP te waarborgen. </w:t>
            </w:r>
          </w:p>
          <w:p w14:paraId="7FE1C310" w14:textId="77777777" w:rsidR="00F81672" w:rsidRDefault="00F81672">
            <w:pPr>
              <w:spacing w:line="276" w:lineRule="auto"/>
              <w:jc w:val="both"/>
              <w:rPr>
                <w:rFonts w:ascii="Times New Roman" w:eastAsia="Calibri" w:hAnsi="Times New Roman" w:cs="Times New Roman"/>
                <w:iCs/>
                <w:sz w:val="20"/>
              </w:rPr>
            </w:pPr>
          </w:p>
          <w:p w14:paraId="7FE1C311" w14:textId="77777777" w:rsidR="00F81672" w:rsidRDefault="001352BF">
            <w:pPr>
              <w:pStyle w:val="P68B1DB1-Normal45"/>
              <w:spacing w:line="276" w:lineRule="auto"/>
              <w:jc w:val="both"/>
              <w:rPr>
                <w:iCs/>
              </w:rPr>
            </w:pPr>
            <w:r>
              <w:t>Een van de volgende waarden rapporteren:</w:t>
            </w:r>
          </w:p>
          <w:p w14:paraId="7FE1C312" w14:textId="77777777" w:rsidR="00F81672" w:rsidRDefault="001352BF">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Ja” — als het contract expliciete bepalingen bevat om hun resolutiebestendigheid bij de uitvoering van het BRP te waarborgen</w:t>
            </w:r>
          </w:p>
          <w:p w14:paraId="7FE1C313" w14:textId="77777777" w:rsidR="00F81672" w:rsidRDefault="001352BF">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Nee” — indien het contract geen expliciete bepalingen bevat om hun resolutiebestendigheid bij de uitvoering van het BRP te waarborgen</w:t>
            </w:r>
          </w:p>
          <w:p w14:paraId="7FE1C314" w14:textId="77777777" w:rsidR="00F81672" w:rsidRDefault="001352BF">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Niet beoordeeld” — indien geen beoordeling is gemaakt.</w:t>
            </w:r>
          </w:p>
          <w:p w14:paraId="7FE1C315" w14:textId="5F9A3C7A" w:rsidR="00F81672" w:rsidRDefault="001352BF">
            <w:pPr>
              <w:spacing w:line="276" w:lineRule="auto"/>
              <w:jc w:val="both"/>
              <w:rPr>
                <w:rFonts w:ascii="Times New Roman" w:eastAsia="Calibri" w:hAnsi="Times New Roman" w:cs="Times New Roman"/>
                <w:iCs/>
                <w:sz w:val="20"/>
              </w:rPr>
            </w:pPr>
            <w:r>
              <w:rPr>
                <w:rFonts w:ascii="Times New Roman" w:hAnsi="Times New Roman" w:cs="Times New Roman"/>
              </w:rPr>
              <w:t>“</w:t>
            </w:r>
            <w:r w:rsidR="00D24954">
              <w:rPr>
                <w:rFonts w:ascii="Times New Roman" w:eastAsia="Calibri" w:hAnsi="Times New Roman" w:cs="Times New Roman"/>
                <w:sz w:val="20"/>
              </w:rPr>
              <w:t>NIET VAN TOEPASSING</w:t>
            </w:r>
            <w:r>
              <w:rPr>
                <w:rFonts w:ascii="Times New Roman" w:eastAsia="Calibri" w:hAnsi="Times New Roman" w:cs="Times New Roman"/>
                <w:sz w:val="20"/>
              </w:rPr>
              <w:t xml:space="preserve">” — voor diensten binnen een entiteit of voor intragroeps- en externe diensten, indien de afwikkelingsstrategie (preferentie en variant) geen bedrijfssaneringsplan vereist </w:t>
            </w:r>
          </w:p>
        </w:tc>
      </w:tr>
      <w:tr w:rsidR="00F81672" w14:paraId="7FE1C320" w14:textId="77777777">
        <w:trPr>
          <w:trHeight w:val="416"/>
        </w:trPr>
        <w:tc>
          <w:tcPr>
            <w:tcW w:w="1129" w:type="dxa"/>
          </w:tcPr>
          <w:p w14:paraId="7FE1C317" w14:textId="77777777" w:rsidR="00F81672" w:rsidRDefault="001352BF">
            <w:pPr>
              <w:pStyle w:val="P68B1DB1-Normal45"/>
              <w:spacing w:line="276" w:lineRule="auto"/>
              <w:jc w:val="both"/>
            </w:pPr>
            <w:r>
              <w:t>0170</w:t>
            </w:r>
          </w:p>
        </w:tc>
        <w:tc>
          <w:tcPr>
            <w:tcW w:w="7938" w:type="dxa"/>
          </w:tcPr>
          <w:p w14:paraId="7FE1C318" w14:textId="77777777" w:rsidR="00F81672" w:rsidRDefault="001352BF">
            <w:pPr>
              <w:pStyle w:val="P68B1DB1-Normal55"/>
              <w:spacing w:line="276" w:lineRule="auto"/>
              <w:jc w:val="both"/>
              <w:rPr>
                <w:bCs/>
              </w:rPr>
            </w:pPr>
            <w:r>
              <w:t xml:space="preserve">Alternatieve risicobeperkende maatregelen </w:t>
            </w:r>
          </w:p>
          <w:p w14:paraId="7FE1C319" w14:textId="77777777" w:rsidR="00F81672" w:rsidRDefault="001352BF">
            <w:pPr>
              <w:pStyle w:val="P68B1DB1-Normal45"/>
              <w:spacing w:line="276" w:lineRule="auto"/>
              <w:jc w:val="both"/>
            </w:pPr>
            <w:r>
              <w:t xml:space="preserve">Wanneer wordt verwacht dat afwikkelingsveerkracht zal worden bereikt, maar de banken dit niet hebben kunnen doen, wordt van banken verwacht dat zij alternatieve mitigatiemaatregelen onderzoeken. </w:t>
            </w:r>
          </w:p>
          <w:p w14:paraId="7FE1C31A" w14:textId="77777777" w:rsidR="00F81672" w:rsidRDefault="00F81672">
            <w:pPr>
              <w:spacing w:line="276" w:lineRule="auto"/>
              <w:jc w:val="both"/>
              <w:rPr>
                <w:rFonts w:ascii="Times New Roman" w:eastAsia="Calibri" w:hAnsi="Times New Roman" w:cs="Times New Roman"/>
                <w:sz w:val="20"/>
              </w:rPr>
            </w:pPr>
          </w:p>
          <w:p w14:paraId="7FE1C31B" w14:textId="77777777" w:rsidR="00F81672" w:rsidRDefault="001352BF">
            <w:pPr>
              <w:pStyle w:val="P68B1DB1-Normal45"/>
              <w:spacing w:line="276" w:lineRule="auto"/>
              <w:jc w:val="both"/>
              <w:rPr>
                <w:iCs/>
              </w:rPr>
            </w:pPr>
            <w:r>
              <w:t>Een van de volgende waarden rapporteren:</w:t>
            </w:r>
          </w:p>
          <w:p w14:paraId="7FE1C31C" w14:textId="77777777" w:rsidR="00F81672" w:rsidRDefault="001352BF">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Ja” — als de bank alternatieve risicobeperkende maatregelen heeft</w:t>
            </w:r>
            <w:r>
              <w:rPr>
                <w:rFonts w:ascii="Times New Roman" w:hAnsi="Times New Roman" w:cs="Times New Roman"/>
              </w:rPr>
              <w:t xml:space="preserve"> genomen</w:t>
            </w:r>
          </w:p>
          <w:p w14:paraId="7FE1C31D" w14:textId="77777777" w:rsidR="00F81672" w:rsidRDefault="001352BF">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Nee” — indien de bank geen alternatieve risicobeperkende maatregelen heeft</w:t>
            </w:r>
            <w:r>
              <w:rPr>
                <w:rFonts w:ascii="Times New Roman" w:hAnsi="Times New Roman" w:cs="Times New Roman"/>
              </w:rPr>
              <w:t xml:space="preserve"> genomen</w:t>
            </w:r>
          </w:p>
          <w:p w14:paraId="7FE1C31E" w14:textId="3B0F095C" w:rsidR="00F81672" w:rsidRDefault="001352BF">
            <w:pPr>
              <w:spacing w:line="276" w:lineRule="auto"/>
              <w:jc w:val="both"/>
              <w:rPr>
                <w:rFonts w:ascii="Times New Roman" w:eastAsia="Calibri" w:hAnsi="Times New Roman" w:cs="Times New Roman"/>
                <w:iCs/>
                <w:sz w:val="20"/>
              </w:rPr>
            </w:pPr>
            <w:r>
              <w:rPr>
                <w:rFonts w:ascii="Times New Roman" w:hAnsi="Times New Roman" w:cs="Times New Roman"/>
              </w:rPr>
              <w:t xml:space="preserve"> “</w:t>
            </w:r>
            <w:r w:rsidR="00A4301B">
              <w:rPr>
                <w:rFonts w:ascii="Times New Roman" w:eastAsia="Calibri" w:hAnsi="Times New Roman" w:cs="Times New Roman"/>
                <w:sz w:val="20"/>
              </w:rPr>
              <w:t>NIET VAN TOEPASSING</w:t>
            </w:r>
            <w:r>
              <w:rPr>
                <w:rFonts w:ascii="Times New Roman" w:eastAsia="Calibri" w:hAnsi="Times New Roman" w:cs="Times New Roman"/>
                <w:sz w:val="20"/>
              </w:rPr>
              <w:t>” — in gevallen waarin een van de kolommen 0150 en 0160 is gemarkeerd met “ja” of “NIET VAN TOEPASSING”</w:t>
            </w:r>
          </w:p>
          <w:p w14:paraId="7FE1C31F" w14:textId="77777777" w:rsidR="00F81672" w:rsidRDefault="00F81672">
            <w:pPr>
              <w:spacing w:line="276" w:lineRule="auto"/>
              <w:jc w:val="both"/>
              <w:rPr>
                <w:rFonts w:ascii="Times New Roman" w:eastAsia="Calibri" w:hAnsi="Times New Roman" w:cs="Times New Roman"/>
                <w:sz w:val="20"/>
              </w:rPr>
            </w:pPr>
          </w:p>
        </w:tc>
      </w:tr>
      <w:tr w:rsidR="00F81672" w14:paraId="7FE1C327" w14:textId="77777777">
        <w:trPr>
          <w:trHeight w:val="1257"/>
        </w:trPr>
        <w:tc>
          <w:tcPr>
            <w:tcW w:w="1129" w:type="dxa"/>
          </w:tcPr>
          <w:p w14:paraId="7FE1C321" w14:textId="77777777" w:rsidR="00F81672" w:rsidRDefault="001352BF">
            <w:pPr>
              <w:pStyle w:val="P68B1DB1-Normal45"/>
              <w:spacing w:line="276" w:lineRule="auto"/>
              <w:jc w:val="both"/>
            </w:pPr>
            <w:r>
              <w:lastRenderedPageBreak/>
              <w:t>0180</w:t>
            </w:r>
          </w:p>
        </w:tc>
        <w:tc>
          <w:tcPr>
            <w:tcW w:w="7938" w:type="dxa"/>
          </w:tcPr>
          <w:p w14:paraId="7FE1C322" w14:textId="77777777" w:rsidR="00F81672" w:rsidRDefault="001352BF">
            <w:pPr>
              <w:pStyle w:val="P68B1DB1-Normal55"/>
              <w:spacing w:line="276" w:lineRule="auto"/>
              <w:jc w:val="both"/>
              <w:rPr>
                <w:iCs/>
              </w:rPr>
            </w:pPr>
            <w:r>
              <w:rPr>
                <w:szCs w:val="20"/>
              </w:rPr>
              <w:t>Kritieke derde aanbieder van ICT-diensten in het kader van DORA</w:t>
            </w:r>
            <w:r>
              <w:t xml:space="preserve"> </w:t>
            </w:r>
          </w:p>
          <w:p w14:paraId="7FE1C323" w14:textId="77777777" w:rsidR="00F81672" w:rsidRDefault="001352BF">
            <w:pPr>
              <w:pStyle w:val="P68B1DB1-Normal45"/>
              <w:spacing w:line="276" w:lineRule="auto"/>
              <w:jc w:val="both"/>
              <w:rPr>
                <w:iCs/>
              </w:rPr>
            </w:pPr>
            <w:r>
              <w:t>Een van de volgende waarden rapporteren:</w:t>
            </w:r>
          </w:p>
          <w:p w14:paraId="7FE1C324" w14:textId="77777777" w:rsidR="00F81672" w:rsidRDefault="001352BF">
            <w:pPr>
              <w:pStyle w:val="P68B1DB1-Normal50"/>
              <w:spacing w:line="276" w:lineRule="auto"/>
              <w:jc w:val="both"/>
            </w:pPr>
            <w:r>
              <w:t>“Ja” — als dit een cruciale derde aanbieder van ICT-diensten is in de zin van artikel 3, lid 23, van Verordening (EU) 2022/2554 (DORA)</w:t>
            </w:r>
          </w:p>
          <w:p w14:paraId="7FE1C325" w14:textId="77777777" w:rsidR="00F81672" w:rsidRDefault="001352BF">
            <w:pPr>
              <w:spacing w:line="276" w:lineRule="auto"/>
              <w:jc w:val="both"/>
              <w:rPr>
                <w:rFonts w:ascii="Times New Roman" w:eastAsia="Calibri" w:hAnsi="Times New Roman" w:cs="Times New Roman"/>
                <w:sz w:val="20"/>
                <w:szCs w:val="20"/>
              </w:rPr>
            </w:pPr>
            <w:r>
              <w:rPr>
                <w:rFonts w:ascii="Times New Roman" w:hAnsi="Times New Roman" w:cs="Times New Roman"/>
              </w:rPr>
              <w:t>“</w:t>
            </w:r>
            <w:r>
              <w:rPr>
                <w:rFonts w:ascii="Times New Roman" w:eastAsia="Calibri" w:hAnsi="Times New Roman" w:cs="Times New Roman"/>
                <w:sz w:val="20"/>
                <w:szCs w:val="20"/>
              </w:rPr>
              <w:t>Nee” — indien dit geen kritieke derde aanbieder van ICT-diensten is in de zin van artikel 3, lid 23, van Verordening (EU) 2022/2554 (</w:t>
            </w:r>
            <w:r>
              <w:rPr>
                <w:rFonts w:ascii="Times New Roman" w:hAnsi="Times New Roman" w:cs="Times New Roman"/>
              </w:rPr>
              <w:t xml:space="preserve"> DORA)</w:t>
            </w:r>
          </w:p>
          <w:p w14:paraId="7FE1C326" w14:textId="77777777" w:rsidR="00F81672" w:rsidRDefault="00F81672">
            <w:pPr>
              <w:spacing w:line="276" w:lineRule="auto"/>
              <w:jc w:val="both"/>
              <w:rPr>
                <w:rFonts w:ascii="Times New Roman" w:eastAsia="Calibri" w:hAnsi="Times New Roman" w:cs="Times New Roman"/>
                <w:sz w:val="20"/>
              </w:rPr>
            </w:pPr>
          </w:p>
        </w:tc>
      </w:tr>
      <w:tr w:rsidR="00F81672" w14:paraId="7FE1C32E" w14:textId="77777777">
        <w:trPr>
          <w:trHeight w:val="1257"/>
        </w:trPr>
        <w:tc>
          <w:tcPr>
            <w:tcW w:w="1129" w:type="dxa"/>
          </w:tcPr>
          <w:p w14:paraId="7FE1C328" w14:textId="77777777" w:rsidR="00F81672" w:rsidRDefault="001352BF">
            <w:pPr>
              <w:pStyle w:val="P68B1DB1-Normal45"/>
              <w:spacing w:line="276" w:lineRule="auto"/>
              <w:jc w:val="both"/>
            </w:pPr>
            <w:r>
              <w:t>0190</w:t>
            </w:r>
          </w:p>
        </w:tc>
        <w:tc>
          <w:tcPr>
            <w:tcW w:w="7938" w:type="dxa"/>
          </w:tcPr>
          <w:p w14:paraId="7FE1C329" w14:textId="77777777" w:rsidR="00F81672" w:rsidRDefault="001352BF">
            <w:pPr>
              <w:pStyle w:val="P68B1DB1-Normal55"/>
              <w:spacing w:line="276" w:lineRule="auto"/>
              <w:jc w:val="both"/>
              <w:rPr>
                <w:iCs/>
              </w:rPr>
            </w:pPr>
            <w:r>
              <w:rPr>
                <w:szCs w:val="20"/>
              </w:rPr>
              <w:t>ICT-dienst in het kader van DORA</w:t>
            </w:r>
            <w:r>
              <w:t xml:space="preserve"> </w:t>
            </w:r>
          </w:p>
          <w:p w14:paraId="7FE1C32A" w14:textId="77777777" w:rsidR="00F81672" w:rsidRDefault="001352BF">
            <w:pPr>
              <w:pStyle w:val="P68B1DB1-Normal45"/>
              <w:spacing w:line="276" w:lineRule="auto"/>
              <w:jc w:val="both"/>
              <w:rPr>
                <w:iCs/>
              </w:rPr>
            </w:pPr>
            <w:r>
              <w:t>Een van de volgende waarden rapporteren:</w:t>
            </w:r>
          </w:p>
          <w:p w14:paraId="7FE1C32B" w14:textId="3A99D278" w:rsidR="00F81672" w:rsidRDefault="001352BF">
            <w:pPr>
              <w:spacing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“Ja” — als dit een ICT-dienst is in de zin van artikel 3, lid 21, van Verordening (EG)</w:t>
            </w:r>
            <w:r>
              <w:rPr>
                <w:rStyle w:val="FootnoteReference"/>
                <w:rFonts w:eastAsia="Calibri" w:cs="Times New Roman"/>
              </w:rPr>
              <w:footnoteReference w:id="25"/>
            </w:r>
            <w:r>
              <w:rPr>
                <w:rFonts w:ascii="Times New Roman" w:eastAsia="Calibri" w:hAnsi="Times New Roman" w:cs="Times New Roman"/>
                <w:sz w:val="20"/>
                <w:szCs w:val="20"/>
              </w:rPr>
              <w:t xml:space="preserve"> nr. 2022/2554 (DORA)</w:t>
            </w:r>
          </w:p>
          <w:p w14:paraId="7FE1C32C" w14:textId="77777777" w:rsidR="00F81672" w:rsidRDefault="001352BF">
            <w:pPr>
              <w:spacing w:line="276" w:lineRule="auto"/>
              <w:jc w:val="both"/>
              <w:rPr>
                <w:rFonts w:ascii="Times New Roman" w:eastAsia="Calibri" w:hAnsi="Times New Roman" w:cs="Times New Roman"/>
                <w:sz w:val="20"/>
                <w:szCs w:val="20"/>
              </w:rPr>
            </w:pPr>
            <w:r>
              <w:rPr>
                <w:rFonts w:ascii="Times New Roman" w:hAnsi="Times New Roman" w:cs="Times New Roman"/>
              </w:rPr>
              <w:t>“</w:t>
            </w:r>
            <w:r>
              <w:rPr>
                <w:rFonts w:ascii="Times New Roman" w:eastAsia="Calibri" w:hAnsi="Times New Roman" w:cs="Times New Roman"/>
                <w:sz w:val="20"/>
                <w:szCs w:val="20"/>
              </w:rPr>
              <w:t>Nee” — indien dit geen ICT-dienst is in de zin van artikel 3, lid 21, van Verordening (EG) nr. 2022/2554 (</w:t>
            </w:r>
            <w:r>
              <w:rPr>
                <w:rFonts w:ascii="Times New Roman" w:hAnsi="Times New Roman" w:cs="Times New Roman"/>
              </w:rPr>
              <w:t xml:space="preserve"> DORA)</w:t>
            </w:r>
          </w:p>
          <w:p w14:paraId="7FE1C32D" w14:textId="77777777" w:rsidR="00F81672" w:rsidRDefault="00F81672">
            <w:pPr>
              <w:spacing w:line="276" w:lineRule="auto"/>
              <w:jc w:val="both"/>
              <w:rPr>
                <w:rFonts w:ascii="Times New Roman" w:eastAsia="Calibri" w:hAnsi="Times New Roman" w:cs="Times New Roman"/>
                <w:iCs/>
                <w:sz w:val="20"/>
              </w:rPr>
            </w:pPr>
          </w:p>
        </w:tc>
      </w:tr>
    </w:tbl>
    <w:p w14:paraId="7FE1C32F" w14:textId="77777777" w:rsidR="00F81672" w:rsidRDefault="00F81672">
      <w:pPr>
        <w:spacing w:line="276" w:lineRule="auto"/>
        <w:jc w:val="both"/>
        <w:rPr>
          <w:rFonts w:ascii="Times New Roman" w:eastAsia="Calibri" w:hAnsi="Times New Roman" w:cs="Times New Roman"/>
          <w:color w:val="0070C0"/>
          <w:sz w:val="20"/>
        </w:rPr>
      </w:pPr>
    </w:p>
    <w:p w14:paraId="7FE1C478" w14:textId="77777777" w:rsidR="00F81672" w:rsidRDefault="00F81672">
      <w:pPr>
        <w:rPr>
          <w:rFonts w:ascii="Times New Roman" w:eastAsia="Times New Roman" w:hAnsi="Times New Roman" w:cs="Times New Roman"/>
          <w:sz w:val="20"/>
          <w:szCs w:val="20"/>
          <w:u w:val="single"/>
        </w:rPr>
      </w:pPr>
    </w:p>
    <w:p w14:paraId="7FE1C479" w14:textId="77777777" w:rsidR="00F81672" w:rsidRDefault="00F81672">
      <w:pPr>
        <w:rPr>
          <w:rFonts w:ascii="Times New Roman" w:eastAsia="Times New Roman" w:hAnsi="Times New Roman" w:cs="Times New Roman"/>
          <w:sz w:val="20"/>
          <w:szCs w:val="20"/>
          <w:u w:val="single"/>
        </w:rPr>
      </w:pPr>
    </w:p>
    <w:p w14:paraId="7FE1C47A" w14:textId="77777777" w:rsidR="00F81672" w:rsidRDefault="001352BF">
      <w:pPr>
        <w:pStyle w:val="P68B1DB1-Instructionsberschrift25"/>
        <w:numPr>
          <w:ilvl w:val="1"/>
          <w:numId w:val="49"/>
        </w:numPr>
        <w:ind w:left="357" w:hanging="357"/>
        <w:rPr>
          <w:szCs w:val="20"/>
        </w:rPr>
      </w:pPr>
      <w:bookmarkStart w:id="122" w:name="_Toc208245063"/>
      <w:r>
        <w:t>Z 08.02 — Relevante diensten — mapping naar operationele activa (SERV 2)</w:t>
      </w:r>
      <w:bookmarkEnd w:id="122"/>
    </w:p>
    <w:p w14:paraId="7FE1C47B" w14:textId="77777777" w:rsidR="00F81672" w:rsidRDefault="001352BF">
      <w:pPr>
        <w:pStyle w:val="P68B1DB1-Normal50"/>
        <w:spacing w:line="276" w:lineRule="auto"/>
        <w:jc w:val="both"/>
      </w:pPr>
      <w:r>
        <w:t>Algemene instructies</w:t>
      </w:r>
    </w:p>
    <w:p w14:paraId="7FE1C47C" w14:textId="4AE6DD9F" w:rsidR="00F81672" w:rsidRDefault="001352BF">
      <w:pPr>
        <w:pStyle w:val="P68B1DB1-Instructionsberschrift346"/>
        <w:numPr>
          <w:ilvl w:val="4"/>
          <w:numId w:val="259"/>
        </w:numPr>
        <w:contextualSpacing/>
        <w:jc w:val="both"/>
        <w:rPr>
          <w:color w:val="auto"/>
        </w:rPr>
      </w:pPr>
      <w:bookmarkStart w:id="123" w:name="_Hlk161330001"/>
      <w:r>
        <w:rPr>
          <w:color w:val="auto"/>
          <w:szCs w:val="24"/>
        </w:rPr>
        <w:t xml:space="preserve">De in </w:t>
      </w:r>
      <w:r w:rsidR="00EB1102">
        <w:rPr>
          <w:color w:val="auto"/>
          <w:szCs w:val="24"/>
        </w:rPr>
        <w:t xml:space="preserve">dit </w:t>
      </w:r>
      <w:r>
        <w:rPr>
          <w:color w:val="auto"/>
          <w:szCs w:val="24"/>
        </w:rPr>
        <w:t>template op te nemen informatie eenmaal voor de hele groep rapporteren, een lijst geven van relevante diensten die door entiteiten in de groep worden ontvangen, en deze koppelen aan de door de groep uitgevoerde relevante operationele activa</w:t>
      </w:r>
      <w:r>
        <w:t>.</w:t>
      </w:r>
    </w:p>
    <w:p w14:paraId="7FE1C47D" w14:textId="15D0F661" w:rsidR="00F81672" w:rsidRDefault="001352BF">
      <w:pPr>
        <w:pStyle w:val="P68B1DB1-Instructionsberschrift348"/>
        <w:numPr>
          <w:ilvl w:val="4"/>
          <w:numId w:val="49"/>
        </w:numPr>
        <w:contextualSpacing/>
        <w:jc w:val="both"/>
        <w:rPr>
          <w:color w:val="auto"/>
        </w:rPr>
      </w:pPr>
      <w:r>
        <w:t xml:space="preserve">De waarden gerapporteerd in de kolommen 0010, 0020, 0030 en 0080 van </w:t>
      </w:r>
      <w:r w:rsidR="00EB1102">
        <w:t xml:space="preserve">dit </w:t>
      </w:r>
      <w:r>
        <w:t>template vormen een primaire sleutel, die uniek moet zijn voor iedere rij van de template.</w:t>
      </w:r>
    </w:p>
    <w:bookmarkEnd w:id="123"/>
    <w:p w14:paraId="7FE1C482" w14:textId="77777777" w:rsidR="00F81672" w:rsidRDefault="00F81672">
      <w:pPr>
        <w:rPr>
          <w:rFonts w:ascii="Times New Roman" w:eastAsia="Times New Roman" w:hAnsi="Times New Roman" w:cs="Times New Roman"/>
          <w:sz w:val="20"/>
          <w:szCs w:val="20"/>
          <w:u w:val="single"/>
        </w:rPr>
      </w:pPr>
    </w:p>
    <w:tbl>
      <w:tblPr>
        <w:tblStyle w:val="TableGrid11"/>
        <w:tblW w:w="9209" w:type="dxa"/>
        <w:tblLook w:val="04A0" w:firstRow="1" w:lastRow="0" w:firstColumn="1" w:lastColumn="0" w:noHBand="0" w:noVBand="1"/>
      </w:tblPr>
      <w:tblGrid>
        <w:gridCol w:w="1418"/>
        <w:gridCol w:w="7791"/>
      </w:tblGrid>
      <w:tr w:rsidR="00F81672" w14:paraId="7FE1C54A" w14:textId="77777777">
        <w:trPr>
          <w:trHeight w:val="495"/>
          <w:tblHeader/>
        </w:trPr>
        <w:tc>
          <w:tcPr>
            <w:tcW w:w="1418" w:type="dxa"/>
            <w:shd w:val="clear" w:color="auto" w:fill="E7E6E6"/>
          </w:tcPr>
          <w:p w14:paraId="7FE1C548" w14:textId="77777777" w:rsidR="00F81672" w:rsidRDefault="001352BF">
            <w:pPr>
              <w:pStyle w:val="P68B1DB1-Normal61"/>
              <w:spacing w:before="120" w:after="120" w:line="276" w:lineRule="auto"/>
            </w:pPr>
            <w:r>
              <w:t>Kolommen</w:t>
            </w:r>
          </w:p>
        </w:tc>
        <w:tc>
          <w:tcPr>
            <w:tcW w:w="7791" w:type="dxa"/>
            <w:shd w:val="clear" w:color="auto" w:fill="E7E6E6"/>
          </w:tcPr>
          <w:p w14:paraId="7FE1C549" w14:textId="77777777" w:rsidR="00F81672" w:rsidRDefault="001352BF">
            <w:pPr>
              <w:pStyle w:val="P68B1DB1-Normal61"/>
              <w:spacing w:before="120" w:after="120" w:line="276" w:lineRule="auto"/>
            </w:pPr>
            <w:r>
              <w:t>Instructies</w:t>
            </w:r>
          </w:p>
        </w:tc>
      </w:tr>
      <w:tr w:rsidR="00F81672" w14:paraId="7FE1C550" w14:textId="77777777">
        <w:trPr>
          <w:trHeight w:val="450"/>
        </w:trPr>
        <w:tc>
          <w:tcPr>
            <w:tcW w:w="1418" w:type="dxa"/>
            <w:shd w:val="clear" w:color="auto" w:fill="FFFFFF" w:themeFill="background1"/>
          </w:tcPr>
          <w:p w14:paraId="7FE1C54B" w14:textId="77777777" w:rsidR="00F81672" w:rsidRDefault="001352BF">
            <w:pPr>
              <w:pStyle w:val="P68B1DB1-Normal62"/>
              <w:spacing w:before="120" w:after="120" w:line="276" w:lineRule="auto"/>
            </w:pPr>
            <w:r>
              <w:t>0005</w:t>
            </w:r>
          </w:p>
        </w:tc>
        <w:tc>
          <w:tcPr>
            <w:tcW w:w="7791" w:type="dxa"/>
            <w:shd w:val="clear" w:color="auto" w:fill="FFFFFF" w:themeFill="background1"/>
          </w:tcPr>
          <w:p w14:paraId="7FE1C54C" w14:textId="77777777" w:rsidR="00F81672" w:rsidRDefault="001352BF">
            <w:pPr>
              <w:pStyle w:val="P68B1DB1-Normal61"/>
              <w:spacing w:before="120" w:after="120" w:line="276" w:lineRule="auto"/>
            </w:pPr>
            <w:r>
              <w:t xml:space="preserve">Identificator van de dienst </w:t>
            </w:r>
          </w:p>
          <w:p w14:paraId="7FE1C54D" w14:textId="77777777" w:rsidR="00F81672" w:rsidRDefault="001352BF">
            <w:pPr>
              <w:pStyle w:val="P68B1DB1-Normal62"/>
              <w:spacing w:before="120" w:after="120" w:line="276" w:lineRule="auto"/>
            </w:pPr>
            <w:r>
              <w:t>Gebruik de identificatiecode van de dienst zoals gerapporteerd in Z 08.01 (SERV 1).</w:t>
            </w:r>
          </w:p>
          <w:p w14:paraId="7FE1C54E" w14:textId="77777777" w:rsidR="00F81672" w:rsidRDefault="001352BF">
            <w:pPr>
              <w:pStyle w:val="P68B1DB1-Normal62"/>
              <w:spacing w:before="120" w:after="120" w:line="276" w:lineRule="auto"/>
            </w:pPr>
            <w:r>
              <w:t>De identificatiecode van de dienst verwijst naar de onder c0020 gerapporteerde dienst.</w:t>
            </w:r>
          </w:p>
          <w:p w14:paraId="7FE1C54F" w14:textId="77777777" w:rsidR="00F81672" w:rsidRDefault="00F81672">
            <w:pPr>
              <w:spacing w:before="120" w:after="120" w:line="276" w:lineRule="auto"/>
              <w:rPr>
                <w:rFonts w:ascii="Times New Roman" w:hAnsi="Times New Roman"/>
                <w:i/>
                <w:sz w:val="20"/>
                <w:szCs w:val="20"/>
              </w:rPr>
            </w:pPr>
          </w:p>
        </w:tc>
      </w:tr>
      <w:tr w:rsidR="00F81672" w14:paraId="7FE1C594" w14:textId="77777777">
        <w:trPr>
          <w:trHeight w:val="450"/>
        </w:trPr>
        <w:tc>
          <w:tcPr>
            <w:tcW w:w="1418" w:type="dxa"/>
            <w:shd w:val="clear" w:color="auto" w:fill="FFFFFF" w:themeFill="background1"/>
          </w:tcPr>
          <w:p w14:paraId="7FE1C551" w14:textId="77777777" w:rsidR="00F81672" w:rsidRDefault="001352BF">
            <w:pPr>
              <w:pStyle w:val="P68B1DB1-Normal62"/>
              <w:spacing w:before="120" w:after="120" w:line="276" w:lineRule="auto"/>
            </w:pPr>
            <w:r>
              <w:lastRenderedPageBreak/>
              <w:t>0010</w:t>
            </w:r>
          </w:p>
        </w:tc>
        <w:tc>
          <w:tcPr>
            <w:tcW w:w="7791" w:type="dxa"/>
            <w:shd w:val="clear" w:color="auto" w:fill="FFFFFF" w:themeFill="background1"/>
          </w:tcPr>
          <w:p w14:paraId="7FE1C552" w14:textId="77777777" w:rsidR="00F81672" w:rsidRDefault="001352BF">
            <w:pPr>
              <w:pStyle w:val="P68B1DB1-Normal61"/>
              <w:autoSpaceDE w:val="0"/>
              <w:autoSpaceDN w:val="0"/>
              <w:adjustRightInd w:val="0"/>
              <w:rPr>
                <w:rFonts w:eastAsia="MS Mincho"/>
              </w:rPr>
            </w:pPr>
            <w:r>
              <w:t xml:space="preserve">Soort dienst </w:t>
            </w:r>
          </w:p>
          <w:p w14:paraId="7FE1C57A" w14:textId="35040E48" w:rsidR="00F81672" w:rsidRDefault="001352BF">
            <w:pPr>
              <w:pStyle w:val="P68B1DB1-Normal63"/>
              <w:autoSpaceDE w:val="0"/>
              <w:autoSpaceDN w:val="0"/>
              <w:adjustRightInd w:val="0"/>
            </w:pPr>
            <w:r>
              <w:t>Het type dienst moet een van de onder Z 08.01 0010 vermelde soorten diensten zijn.</w:t>
            </w:r>
          </w:p>
          <w:p w14:paraId="7FE1C593" w14:textId="77777777" w:rsidR="00F81672" w:rsidRDefault="00F81672">
            <w:pPr>
              <w:autoSpaceDE w:val="0"/>
              <w:autoSpaceDN w:val="0"/>
              <w:adjustRightInd w:val="0"/>
              <w:rPr>
                <w:rFonts w:ascii="Times New Roman" w:hAnsi="Times New Roman"/>
                <w:sz w:val="20"/>
                <w:szCs w:val="20"/>
              </w:rPr>
            </w:pPr>
          </w:p>
        </w:tc>
      </w:tr>
      <w:tr w:rsidR="00F81672" w14:paraId="7FE1C599" w14:textId="77777777">
        <w:trPr>
          <w:trHeight w:val="450"/>
        </w:trPr>
        <w:tc>
          <w:tcPr>
            <w:tcW w:w="1418" w:type="dxa"/>
            <w:shd w:val="clear" w:color="auto" w:fill="FFFFFF" w:themeFill="background1"/>
          </w:tcPr>
          <w:p w14:paraId="7FE1C595" w14:textId="77777777" w:rsidR="00F81672" w:rsidRDefault="001352BF">
            <w:pPr>
              <w:pStyle w:val="P68B1DB1-Normal62"/>
              <w:spacing w:before="120" w:after="120" w:line="276" w:lineRule="auto"/>
            </w:pPr>
            <w:r>
              <w:t>0020</w:t>
            </w:r>
          </w:p>
        </w:tc>
        <w:tc>
          <w:tcPr>
            <w:tcW w:w="7791" w:type="dxa"/>
            <w:shd w:val="clear" w:color="auto" w:fill="FFFFFF" w:themeFill="background1"/>
          </w:tcPr>
          <w:p w14:paraId="7FE1C596" w14:textId="77777777" w:rsidR="00F81672" w:rsidRDefault="001352BF">
            <w:pPr>
              <w:pStyle w:val="P68B1DB1-Normal61"/>
              <w:spacing w:line="276" w:lineRule="auto"/>
              <w:jc w:val="both"/>
              <w:rPr>
                <w:bCs/>
              </w:rPr>
            </w:pPr>
            <w:r>
              <w:t xml:space="preserve">Unieke diensttitel volgens de taxonomie van de bank </w:t>
            </w:r>
          </w:p>
          <w:p w14:paraId="7FE1C597" w14:textId="31873D66" w:rsidR="00F81672" w:rsidRDefault="001352BF">
            <w:pPr>
              <w:pStyle w:val="P68B1DB1-Normal64"/>
              <w:rPr>
                <w:rFonts w:eastAsiaTheme="minorHAnsi"/>
                <w:sz w:val="24"/>
              </w:rPr>
            </w:pPr>
            <w:r>
              <w:t>Naam/korte beschrijving van de dienst volgens de eigen gefaseerde taxonomie van de bank (niveau 3) zoals gerapporteerd in kolom 08.01 van Z 1 (SERV 0020). Van de bank wordt verwacht dat zij de diensten op een gedetailleerder niveau rapporteert dan de rapportage voor niveau 2 (c0010), zodat elke specifieke dienst nauwkeurig en doelgericht wordt gedefinieerd.</w:t>
            </w:r>
          </w:p>
          <w:p w14:paraId="7FE1C598" w14:textId="77777777" w:rsidR="00F81672" w:rsidRDefault="00F81672">
            <w:pPr>
              <w:spacing w:before="120" w:after="120" w:line="276" w:lineRule="auto"/>
              <w:rPr>
                <w:rFonts w:ascii="Times New Roman" w:hAnsi="Times New Roman"/>
                <w:sz w:val="20"/>
                <w:szCs w:val="20"/>
              </w:rPr>
            </w:pPr>
          </w:p>
        </w:tc>
      </w:tr>
      <w:tr w:rsidR="00F81672" w14:paraId="7FE1C59E" w14:textId="77777777">
        <w:trPr>
          <w:trHeight w:val="450"/>
        </w:trPr>
        <w:tc>
          <w:tcPr>
            <w:tcW w:w="1418" w:type="dxa"/>
            <w:shd w:val="clear" w:color="auto" w:fill="FFFFFF" w:themeFill="background1"/>
          </w:tcPr>
          <w:p w14:paraId="7FE1C59A" w14:textId="77777777" w:rsidR="00F81672" w:rsidRDefault="001352BF">
            <w:pPr>
              <w:pStyle w:val="P68B1DB1-Normal62"/>
              <w:spacing w:before="120" w:after="120" w:line="276" w:lineRule="auto"/>
            </w:pPr>
            <w:r>
              <w:t>0030</w:t>
            </w:r>
          </w:p>
        </w:tc>
        <w:tc>
          <w:tcPr>
            <w:tcW w:w="7791" w:type="dxa"/>
            <w:shd w:val="clear" w:color="auto" w:fill="FFFFFF" w:themeFill="background1"/>
          </w:tcPr>
          <w:p w14:paraId="7FE1C59B" w14:textId="77777777" w:rsidR="00F81672" w:rsidRDefault="001352BF">
            <w:pPr>
              <w:pStyle w:val="P68B1DB1-Normal61"/>
              <w:spacing w:before="120" w:after="120" w:line="276" w:lineRule="auto"/>
              <w:rPr>
                <w:bCs/>
              </w:rPr>
            </w:pPr>
            <w:r>
              <w:t>Identificatiecode van de activa</w:t>
            </w:r>
          </w:p>
          <w:p w14:paraId="7FE1C59C" w14:textId="77777777" w:rsidR="00F81672" w:rsidRDefault="001352BF">
            <w:pPr>
              <w:pStyle w:val="P68B1DB1-Normal64"/>
              <w:spacing w:line="276" w:lineRule="auto"/>
              <w:jc w:val="both"/>
            </w:pPr>
            <w:r>
              <w:t>De activa-identificatiecode verwijst naar het onder c0050 gerapporteerde actief.</w:t>
            </w:r>
          </w:p>
          <w:p w14:paraId="7FE1C59D" w14:textId="77777777" w:rsidR="00F81672" w:rsidRDefault="00F81672">
            <w:pPr>
              <w:spacing w:before="120" w:after="120" w:line="276" w:lineRule="auto"/>
              <w:rPr>
                <w:rFonts w:ascii="Times New Roman" w:hAnsi="Times New Roman"/>
                <w:sz w:val="20"/>
                <w:szCs w:val="20"/>
              </w:rPr>
            </w:pPr>
          </w:p>
        </w:tc>
      </w:tr>
      <w:tr w:rsidR="00F81672" w14:paraId="7FE1C5AD" w14:textId="77777777">
        <w:trPr>
          <w:trHeight w:val="450"/>
        </w:trPr>
        <w:tc>
          <w:tcPr>
            <w:tcW w:w="1418" w:type="dxa"/>
            <w:shd w:val="clear" w:color="auto" w:fill="FFFFFF" w:themeFill="background1"/>
          </w:tcPr>
          <w:p w14:paraId="7FE1C59F" w14:textId="77777777" w:rsidR="00F81672" w:rsidRDefault="001352BF">
            <w:pPr>
              <w:pStyle w:val="P68B1DB1-Normal62"/>
              <w:spacing w:before="120" w:after="120" w:line="276" w:lineRule="auto"/>
            </w:pPr>
            <w:r>
              <w:t>0040</w:t>
            </w:r>
          </w:p>
        </w:tc>
        <w:tc>
          <w:tcPr>
            <w:tcW w:w="7791" w:type="dxa"/>
            <w:shd w:val="clear" w:color="auto" w:fill="FFFFFF" w:themeFill="background1"/>
          </w:tcPr>
          <w:p w14:paraId="7FE1C5A0" w14:textId="77777777" w:rsidR="00F81672" w:rsidRDefault="001352BF">
            <w:pPr>
              <w:pStyle w:val="P68B1DB1-Normal64"/>
              <w:spacing w:line="276" w:lineRule="auto"/>
              <w:jc w:val="both"/>
            </w:pPr>
            <w:r>
              <w:rPr>
                <w:b/>
                <w:szCs w:val="20"/>
              </w:rPr>
              <w:t>Soort activa</w:t>
            </w:r>
            <w:r>
              <w:t xml:space="preserve"> </w:t>
            </w:r>
          </w:p>
          <w:p w14:paraId="7FE1C5A1" w14:textId="77777777" w:rsidR="00F81672" w:rsidRDefault="001352BF">
            <w:pPr>
              <w:pStyle w:val="P68B1DB1-Normal64"/>
              <w:spacing w:line="276" w:lineRule="auto"/>
              <w:jc w:val="both"/>
            </w:pPr>
            <w:r>
              <w:t xml:space="preserve">— IT- en communicatieapparatuur </w:t>
            </w:r>
          </w:p>
          <w:p w14:paraId="7FE1C5A2" w14:textId="77777777" w:rsidR="00F81672" w:rsidRDefault="00F81672">
            <w:pPr>
              <w:spacing w:line="276" w:lineRule="auto"/>
              <w:rPr>
                <w:rFonts w:ascii="Times New Roman" w:hAnsi="Times New Roman"/>
                <w:sz w:val="20"/>
              </w:rPr>
            </w:pPr>
          </w:p>
          <w:p w14:paraId="7FE1C5A3" w14:textId="77777777" w:rsidR="00F81672" w:rsidRDefault="001352BF">
            <w:pPr>
              <w:pStyle w:val="P68B1DB1-Normal64"/>
              <w:spacing w:line="276" w:lineRule="auto"/>
            </w:pPr>
            <w:r>
              <w:t>Andere IT-infrastructuur (zoals werkstations, telecommunicatie, servers, datacentra en aanverwante activa)</w:t>
            </w:r>
          </w:p>
          <w:p w14:paraId="7FE1C5A4" w14:textId="77777777" w:rsidR="00F81672" w:rsidRDefault="00F81672">
            <w:pPr>
              <w:spacing w:line="276" w:lineRule="auto"/>
              <w:rPr>
                <w:rFonts w:ascii="Times New Roman" w:hAnsi="Times New Roman"/>
                <w:sz w:val="20"/>
              </w:rPr>
            </w:pPr>
          </w:p>
          <w:p w14:paraId="7FE1C5A5" w14:textId="77777777" w:rsidR="00F81672" w:rsidRDefault="001352BF">
            <w:pPr>
              <w:pStyle w:val="P68B1DB1-Normal64"/>
              <w:spacing w:line="276" w:lineRule="auto"/>
            </w:pPr>
            <w:r>
              <w:t xml:space="preserve">— Kantoorpanden en opslag </w:t>
            </w:r>
          </w:p>
          <w:p w14:paraId="7FE1C5A6" w14:textId="77777777" w:rsidR="00F81672" w:rsidRDefault="00F81672">
            <w:pPr>
              <w:spacing w:line="276" w:lineRule="auto"/>
              <w:rPr>
                <w:rFonts w:ascii="Times New Roman" w:hAnsi="Times New Roman"/>
                <w:sz w:val="20"/>
              </w:rPr>
            </w:pPr>
          </w:p>
          <w:p w14:paraId="7FE1C5A7" w14:textId="77777777" w:rsidR="00F81672" w:rsidRDefault="001352BF">
            <w:pPr>
              <w:pStyle w:val="P68B1DB1-Normal64"/>
              <w:spacing w:line="276" w:lineRule="auto"/>
            </w:pPr>
            <w:r>
              <w:t>Intellectuele eigendom (zoals octrooien, handelsmerken enz.)</w:t>
            </w:r>
          </w:p>
          <w:p w14:paraId="7FE1C5A8" w14:textId="77777777" w:rsidR="00F81672" w:rsidRDefault="00F81672">
            <w:pPr>
              <w:spacing w:line="276" w:lineRule="auto"/>
              <w:rPr>
                <w:rFonts w:ascii="Times New Roman" w:hAnsi="Times New Roman"/>
                <w:sz w:val="20"/>
              </w:rPr>
            </w:pPr>
          </w:p>
          <w:p w14:paraId="7FE1C5A9" w14:textId="77777777" w:rsidR="00F81672" w:rsidRDefault="001352BF">
            <w:pPr>
              <w:pStyle w:val="P68B1DB1-Normal64"/>
              <w:spacing w:line="276" w:lineRule="auto"/>
            </w:pPr>
            <w:r>
              <w:t xml:space="preserve"> — Zelfbedieningsapparatuur in filialen</w:t>
            </w:r>
          </w:p>
          <w:p w14:paraId="7FE1C5AA" w14:textId="77777777" w:rsidR="00F81672" w:rsidRDefault="00F81672">
            <w:pPr>
              <w:spacing w:line="276" w:lineRule="auto"/>
              <w:rPr>
                <w:rFonts w:ascii="Times New Roman" w:hAnsi="Times New Roman"/>
                <w:sz w:val="20"/>
              </w:rPr>
            </w:pPr>
          </w:p>
          <w:p w14:paraId="7FE1C5AB" w14:textId="07413E54" w:rsidR="00F81672" w:rsidRDefault="001352BF">
            <w:pPr>
              <w:pStyle w:val="P68B1DB1-Normal62"/>
              <w:spacing w:line="276" w:lineRule="auto"/>
              <w:jc w:val="both"/>
              <w:rPr>
                <w:b/>
              </w:rPr>
            </w:pPr>
            <w:r>
              <w:t>— Andere soorten activa</w:t>
            </w:r>
          </w:p>
          <w:p w14:paraId="7FE1C5AC" w14:textId="77777777" w:rsidR="00F81672" w:rsidRDefault="00F81672">
            <w:pPr>
              <w:spacing w:line="276" w:lineRule="auto"/>
              <w:jc w:val="both"/>
              <w:rPr>
                <w:rFonts w:ascii="Times New Roman" w:hAnsi="Times New Roman"/>
                <w:sz w:val="20"/>
              </w:rPr>
            </w:pPr>
          </w:p>
        </w:tc>
      </w:tr>
      <w:tr w:rsidR="00F81672" w14:paraId="7FE1C5B2" w14:textId="77777777">
        <w:trPr>
          <w:trHeight w:val="450"/>
        </w:trPr>
        <w:tc>
          <w:tcPr>
            <w:tcW w:w="1418" w:type="dxa"/>
            <w:shd w:val="clear" w:color="auto" w:fill="FFFFFF" w:themeFill="background1"/>
          </w:tcPr>
          <w:p w14:paraId="7FE1C5AE" w14:textId="77777777" w:rsidR="00F81672" w:rsidRDefault="001352BF">
            <w:pPr>
              <w:pStyle w:val="P68B1DB1-Normal62"/>
              <w:spacing w:before="120" w:after="120" w:line="276" w:lineRule="auto"/>
            </w:pPr>
            <w:r>
              <w:t>0050</w:t>
            </w:r>
          </w:p>
        </w:tc>
        <w:tc>
          <w:tcPr>
            <w:tcW w:w="7791" w:type="dxa"/>
            <w:shd w:val="clear" w:color="auto" w:fill="FFFFFF" w:themeFill="background1"/>
          </w:tcPr>
          <w:p w14:paraId="7FE1C5AF" w14:textId="77777777" w:rsidR="00F81672" w:rsidRDefault="001352BF">
            <w:pPr>
              <w:pStyle w:val="P68B1DB1-Normal61"/>
              <w:spacing w:line="276" w:lineRule="auto"/>
              <w:jc w:val="both"/>
            </w:pPr>
            <w:r>
              <w:t xml:space="preserve">Naam van het actief </w:t>
            </w:r>
          </w:p>
          <w:p w14:paraId="7FE1C5B0" w14:textId="77777777" w:rsidR="00F81672" w:rsidRDefault="001352BF">
            <w:pPr>
              <w:pStyle w:val="P68B1DB1-Normal64"/>
              <w:spacing w:line="276" w:lineRule="auto"/>
              <w:jc w:val="both"/>
            </w:pPr>
            <w:r>
              <w:t>Handelsnaam of interne naam van het systeem.</w:t>
            </w:r>
          </w:p>
          <w:p w14:paraId="7FE1C5B1" w14:textId="77777777" w:rsidR="00F81672" w:rsidRDefault="00F81672">
            <w:pPr>
              <w:spacing w:line="276" w:lineRule="auto"/>
              <w:jc w:val="both"/>
              <w:rPr>
                <w:rFonts w:ascii="Times New Roman" w:hAnsi="Times New Roman"/>
                <w:sz w:val="20"/>
              </w:rPr>
            </w:pPr>
          </w:p>
        </w:tc>
      </w:tr>
      <w:tr w:rsidR="00F81672" w14:paraId="7FE1C5BA" w14:textId="77777777">
        <w:trPr>
          <w:trHeight w:val="450"/>
        </w:trPr>
        <w:tc>
          <w:tcPr>
            <w:tcW w:w="1418" w:type="dxa"/>
            <w:shd w:val="clear" w:color="auto" w:fill="FFFFFF" w:themeFill="background1"/>
          </w:tcPr>
          <w:p w14:paraId="7FE1C5B3" w14:textId="77777777" w:rsidR="00F81672" w:rsidRDefault="001352BF">
            <w:pPr>
              <w:pStyle w:val="P68B1DB1-Normal62"/>
              <w:spacing w:before="120" w:after="120" w:line="276" w:lineRule="auto"/>
            </w:pPr>
            <w:r>
              <w:t>0060</w:t>
            </w:r>
          </w:p>
        </w:tc>
        <w:tc>
          <w:tcPr>
            <w:tcW w:w="7791" w:type="dxa"/>
            <w:shd w:val="clear" w:color="auto" w:fill="FFFFFF" w:themeFill="background1"/>
          </w:tcPr>
          <w:p w14:paraId="7FE1C5B4" w14:textId="77777777" w:rsidR="00F81672" w:rsidRDefault="001352BF">
            <w:pPr>
              <w:pStyle w:val="P68B1DB1-Normal65"/>
              <w:spacing w:line="276" w:lineRule="auto"/>
              <w:jc w:val="both"/>
              <w:rPr>
                <w:iCs/>
              </w:rPr>
            </w:pPr>
            <w:r>
              <w:rPr>
                <w:szCs w:val="20"/>
              </w:rPr>
              <w:t>Kriticiteit</w:t>
            </w:r>
            <w:r>
              <w:t xml:space="preserve"> </w:t>
            </w:r>
          </w:p>
          <w:p w14:paraId="7FE1C5B5" w14:textId="77777777" w:rsidR="00F81672" w:rsidRDefault="001352BF">
            <w:pPr>
              <w:pStyle w:val="P68B1DB1-Normal64"/>
              <w:spacing w:line="276" w:lineRule="auto"/>
              <w:jc w:val="both"/>
              <w:rPr>
                <w:iCs/>
              </w:rPr>
            </w:pPr>
            <w:r>
              <w:t>Een van de volgende waarden rapporteren:</w:t>
            </w:r>
          </w:p>
          <w:p w14:paraId="7FE1C5B6" w14:textId="77777777" w:rsidR="00F81672" w:rsidRDefault="001352BF">
            <w:pPr>
              <w:pStyle w:val="P68B1DB1-ListParagraph58"/>
              <w:numPr>
                <w:ilvl w:val="0"/>
                <w:numId w:val="236"/>
              </w:numPr>
              <w:spacing w:line="276" w:lineRule="auto"/>
              <w:contextualSpacing/>
              <w:jc w:val="both"/>
              <w:rPr>
                <w:iCs/>
              </w:rPr>
            </w:pPr>
            <w:r>
              <w:t>Kritiek: indien de dienst noodzakelijk is voor de uitvoering van een of meer kritieke functies, waarvan de onderbreking de uitvoering van die kritieke functies ernstig zou belemmeren of verhinderen.</w:t>
            </w:r>
          </w:p>
          <w:p w14:paraId="7FE1C5B7" w14:textId="582DCDD3" w:rsidR="00F81672" w:rsidRDefault="001352BF">
            <w:pPr>
              <w:pStyle w:val="P68B1DB1-ListParagraph58"/>
              <w:numPr>
                <w:ilvl w:val="0"/>
                <w:numId w:val="236"/>
              </w:numPr>
              <w:spacing w:line="276" w:lineRule="auto"/>
              <w:contextualSpacing/>
              <w:jc w:val="both"/>
              <w:rPr>
                <w:iCs/>
              </w:rPr>
            </w:pPr>
            <w:r>
              <w:t xml:space="preserve">Essentiële criteria: indien de dienst verband houdt met </w:t>
            </w:r>
            <w:r w:rsidR="002C5577">
              <w:t>kernactiviteiten</w:t>
            </w:r>
            <w:r>
              <w:t xml:space="preserve"> waarvan de continuïteit noodzakelijk is voor de doeltreffende uitvoering van de afwikkelingsstrategie en een eventuele daaruit voortvloeiende herstructurering.</w:t>
            </w:r>
          </w:p>
          <w:p w14:paraId="7FE1C5B8" w14:textId="475A76CC" w:rsidR="00F81672" w:rsidRDefault="001352BF">
            <w:pPr>
              <w:pStyle w:val="P68B1DB1-ListParagraph58"/>
              <w:numPr>
                <w:ilvl w:val="0"/>
                <w:numId w:val="236"/>
              </w:numPr>
              <w:spacing w:line="276" w:lineRule="auto"/>
              <w:contextualSpacing/>
              <w:jc w:val="both"/>
              <w:rPr>
                <w:iCs/>
              </w:rPr>
            </w:pPr>
            <w:r>
              <w:t>Kritiek en essentieel</w:t>
            </w:r>
          </w:p>
          <w:p w14:paraId="7FE1C5B9" w14:textId="77777777" w:rsidR="00F81672" w:rsidRDefault="00F81672">
            <w:pPr>
              <w:spacing w:line="276" w:lineRule="auto"/>
              <w:jc w:val="both"/>
              <w:rPr>
                <w:rFonts w:ascii="Times New Roman" w:hAnsi="Times New Roman"/>
                <w:sz w:val="20"/>
              </w:rPr>
            </w:pPr>
          </w:p>
        </w:tc>
      </w:tr>
      <w:tr w:rsidR="00F81672" w14:paraId="7FE1C5C3" w14:textId="77777777">
        <w:trPr>
          <w:trHeight w:val="450"/>
        </w:trPr>
        <w:tc>
          <w:tcPr>
            <w:tcW w:w="1418" w:type="dxa"/>
            <w:shd w:val="clear" w:color="auto" w:fill="FFFFFF" w:themeFill="background1"/>
          </w:tcPr>
          <w:p w14:paraId="7FE1C5BB" w14:textId="77777777" w:rsidR="00F81672" w:rsidRDefault="001352BF">
            <w:pPr>
              <w:pStyle w:val="P68B1DB1-Normal62"/>
              <w:spacing w:before="120" w:after="120" w:line="276" w:lineRule="auto"/>
            </w:pPr>
            <w:r>
              <w:t>0070</w:t>
            </w:r>
          </w:p>
        </w:tc>
        <w:tc>
          <w:tcPr>
            <w:tcW w:w="7791" w:type="dxa"/>
            <w:shd w:val="clear" w:color="auto" w:fill="FFFFFF" w:themeFill="background1"/>
          </w:tcPr>
          <w:p w14:paraId="7FE1C5BC" w14:textId="77777777" w:rsidR="00F81672" w:rsidRDefault="001352BF">
            <w:pPr>
              <w:pStyle w:val="P68B1DB1-Normal64"/>
              <w:spacing w:line="276" w:lineRule="auto"/>
              <w:jc w:val="both"/>
              <w:rPr>
                <w:iCs/>
              </w:rPr>
            </w:pPr>
            <w:r>
              <w:rPr>
                <w:b/>
                <w:szCs w:val="20"/>
              </w:rPr>
              <w:t>Rechtsvorm/type contract</w:t>
            </w:r>
            <w:r>
              <w:t xml:space="preserve"> </w:t>
            </w:r>
          </w:p>
          <w:p w14:paraId="7FE1C5BD" w14:textId="77777777" w:rsidR="00F81672" w:rsidRDefault="001352BF">
            <w:pPr>
              <w:pStyle w:val="P68B1DB1-Normal64"/>
              <w:spacing w:line="276" w:lineRule="auto"/>
              <w:jc w:val="both"/>
              <w:rPr>
                <w:iCs/>
              </w:rPr>
            </w:pPr>
            <w:r>
              <w:t>Een van de volgende waarden rapporteren:</w:t>
            </w:r>
          </w:p>
          <w:p w14:paraId="7FE1C5BE" w14:textId="77777777" w:rsidR="00F81672" w:rsidRDefault="001352BF">
            <w:pPr>
              <w:pStyle w:val="P68B1DB1-Normal66"/>
              <w:numPr>
                <w:ilvl w:val="0"/>
                <w:numId w:val="236"/>
              </w:numPr>
              <w:contextualSpacing/>
              <w:jc w:val="both"/>
            </w:pPr>
            <w:r>
              <w:t>Eigendom</w:t>
            </w:r>
          </w:p>
          <w:p w14:paraId="7FE1C5BF" w14:textId="77777777" w:rsidR="00F81672" w:rsidRDefault="001352BF">
            <w:pPr>
              <w:pStyle w:val="P68B1DB1-Normal66"/>
              <w:numPr>
                <w:ilvl w:val="0"/>
                <w:numId w:val="236"/>
              </w:numPr>
              <w:contextualSpacing/>
              <w:jc w:val="both"/>
            </w:pPr>
            <w:r>
              <w:t>Geleased</w:t>
            </w:r>
          </w:p>
          <w:p w14:paraId="7FE1C5C0" w14:textId="77777777" w:rsidR="00F81672" w:rsidRDefault="001352BF">
            <w:pPr>
              <w:pStyle w:val="P68B1DB1-Normal66"/>
              <w:numPr>
                <w:ilvl w:val="0"/>
                <w:numId w:val="236"/>
              </w:numPr>
              <w:contextualSpacing/>
              <w:jc w:val="both"/>
            </w:pPr>
            <w:r>
              <w:t>Licentie</w:t>
            </w:r>
          </w:p>
          <w:p w14:paraId="7FE1C5C1" w14:textId="3AFF0D43" w:rsidR="00F81672" w:rsidRDefault="001352BF">
            <w:pPr>
              <w:pStyle w:val="P68B1DB1-Normal66"/>
              <w:numPr>
                <w:ilvl w:val="0"/>
                <w:numId w:val="236"/>
              </w:numPr>
              <w:contextualSpacing/>
              <w:jc w:val="both"/>
            </w:pPr>
            <w:r>
              <w:t>Andere juridische/contractuele aard</w:t>
            </w:r>
          </w:p>
          <w:p w14:paraId="7FE1C5C2" w14:textId="77777777" w:rsidR="00F81672" w:rsidRDefault="00F81672">
            <w:pPr>
              <w:spacing w:line="276" w:lineRule="auto"/>
              <w:jc w:val="both"/>
              <w:rPr>
                <w:rFonts w:ascii="Times New Roman" w:hAnsi="Times New Roman"/>
                <w:sz w:val="20"/>
              </w:rPr>
            </w:pPr>
          </w:p>
        </w:tc>
      </w:tr>
      <w:tr w:rsidR="00F81672" w14:paraId="7FE1C5C9" w14:textId="77777777">
        <w:trPr>
          <w:trHeight w:val="450"/>
        </w:trPr>
        <w:tc>
          <w:tcPr>
            <w:tcW w:w="1418" w:type="dxa"/>
            <w:shd w:val="clear" w:color="auto" w:fill="FFFFFF" w:themeFill="background1"/>
          </w:tcPr>
          <w:p w14:paraId="7FE1C5C4" w14:textId="77777777" w:rsidR="00F81672" w:rsidRDefault="001352BF">
            <w:pPr>
              <w:pStyle w:val="P68B1DB1-Normal62"/>
              <w:spacing w:before="120" w:after="120" w:line="276" w:lineRule="auto"/>
            </w:pPr>
            <w:r>
              <w:lastRenderedPageBreak/>
              <w:t>0080</w:t>
            </w:r>
          </w:p>
        </w:tc>
        <w:tc>
          <w:tcPr>
            <w:tcW w:w="7791" w:type="dxa"/>
            <w:shd w:val="clear" w:color="auto" w:fill="FFFFFF" w:themeFill="background1"/>
          </w:tcPr>
          <w:p w14:paraId="7FE1C5C5" w14:textId="77777777" w:rsidR="00F81672" w:rsidRDefault="001352BF">
            <w:pPr>
              <w:pStyle w:val="P68B1DB1-Normal61"/>
              <w:spacing w:before="120" w:after="120" w:line="276" w:lineRule="auto"/>
              <w:rPr>
                <w:bCs/>
              </w:rPr>
            </w:pPr>
            <w:r>
              <w:t>ID van het contract</w:t>
            </w:r>
          </w:p>
          <w:p w14:paraId="7FE1C5C6" w14:textId="77777777" w:rsidR="00F81672" w:rsidRDefault="001352BF">
            <w:pPr>
              <w:pStyle w:val="P68B1DB1-Normal64"/>
              <w:spacing w:line="276" w:lineRule="auto"/>
              <w:jc w:val="both"/>
              <w:rPr>
                <w:i/>
              </w:rPr>
            </w:pPr>
            <w:r>
              <w:t>Unieke identificatiecode van het contract dat ten grondslag ligt aan het actief volgens de dienstentaxonomie van de groep.</w:t>
            </w:r>
          </w:p>
          <w:p w14:paraId="7FE1C5C7" w14:textId="77777777" w:rsidR="00F81672" w:rsidRDefault="00F81672">
            <w:pPr>
              <w:spacing w:line="276" w:lineRule="auto"/>
              <w:jc w:val="both"/>
              <w:rPr>
                <w:rFonts w:ascii="Times New Roman" w:hAnsi="Times New Roman"/>
                <w:i/>
                <w:sz w:val="20"/>
              </w:rPr>
            </w:pPr>
          </w:p>
          <w:p w14:paraId="7FE1C5C8" w14:textId="77777777" w:rsidR="00F81672" w:rsidRDefault="00F81672">
            <w:pPr>
              <w:spacing w:line="276" w:lineRule="auto"/>
              <w:jc w:val="both"/>
              <w:rPr>
                <w:rFonts w:ascii="Times New Roman" w:hAnsi="Times New Roman"/>
                <w:iCs/>
                <w:sz w:val="20"/>
              </w:rPr>
            </w:pPr>
          </w:p>
        </w:tc>
      </w:tr>
      <w:tr w:rsidR="00F81672" w14:paraId="7FE1C5CE" w14:textId="77777777">
        <w:trPr>
          <w:trHeight w:val="450"/>
        </w:trPr>
        <w:tc>
          <w:tcPr>
            <w:tcW w:w="1418" w:type="dxa"/>
            <w:shd w:val="clear" w:color="auto" w:fill="FFFFFF" w:themeFill="background1"/>
          </w:tcPr>
          <w:p w14:paraId="7FE1C5CA" w14:textId="77777777" w:rsidR="00F81672" w:rsidRDefault="001352BF">
            <w:pPr>
              <w:pStyle w:val="P68B1DB1-Normal62"/>
              <w:spacing w:before="120" w:after="120" w:line="276" w:lineRule="auto"/>
            </w:pPr>
            <w:r>
              <w:t>0090</w:t>
            </w:r>
          </w:p>
        </w:tc>
        <w:tc>
          <w:tcPr>
            <w:tcW w:w="7791" w:type="dxa"/>
            <w:shd w:val="clear" w:color="auto" w:fill="FFFFFF" w:themeFill="background1"/>
          </w:tcPr>
          <w:p w14:paraId="7FE1C5CB" w14:textId="77777777" w:rsidR="00F81672" w:rsidRDefault="001352BF">
            <w:pPr>
              <w:pStyle w:val="P68B1DB1-Normal65"/>
              <w:spacing w:line="276" w:lineRule="auto"/>
              <w:jc w:val="both"/>
            </w:pPr>
            <w:r>
              <w:rPr>
                <w:szCs w:val="20"/>
              </w:rPr>
              <w:t>Toepasselijk recht</w:t>
            </w:r>
            <w:r>
              <w:t xml:space="preserve"> </w:t>
            </w:r>
          </w:p>
          <w:p w14:paraId="7FE1C5CC" w14:textId="77777777" w:rsidR="00F81672" w:rsidRDefault="001352BF">
            <w:pPr>
              <w:pStyle w:val="P68B1DB1-Normal64"/>
              <w:spacing w:line="276" w:lineRule="auto"/>
              <w:jc w:val="both"/>
            </w:pPr>
            <w:r>
              <w:t>ISO-code van de land onder het recht waarvan het contract valt.</w:t>
            </w:r>
          </w:p>
          <w:p w14:paraId="7FE1C5CD" w14:textId="77777777" w:rsidR="00F81672" w:rsidRDefault="00F81672">
            <w:pPr>
              <w:spacing w:line="276" w:lineRule="auto"/>
              <w:jc w:val="both"/>
              <w:rPr>
                <w:rFonts w:ascii="Times New Roman" w:hAnsi="Times New Roman"/>
                <w:iCs/>
                <w:sz w:val="20"/>
              </w:rPr>
            </w:pPr>
          </w:p>
        </w:tc>
      </w:tr>
      <w:tr w:rsidR="00F81672" w14:paraId="7FE1C5D4" w14:textId="77777777">
        <w:trPr>
          <w:trHeight w:val="463"/>
        </w:trPr>
        <w:tc>
          <w:tcPr>
            <w:tcW w:w="1418" w:type="dxa"/>
            <w:shd w:val="clear" w:color="auto" w:fill="FFFFFF" w:themeFill="background1"/>
          </w:tcPr>
          <w:p w14:paraId="7FE1C5CF" w14:textId="77777777" w:rsidR="00F81672" w:rsidRDefault="001352BF">
            <w:pPr>
              <w:pStyle w:val="P68B1DB1-Normal64"/>
              <w:spacing w:line="276" w:lineRule="auto"/>
              <w:jc w:val="both"/>
            </w:pPr>
            <w:r>
              <w:t>0100-0120</w:t>
            </w:r>
          </w:p>
          <w:p w14:paraId="7FE1C5D0" w14:textId="77777777" w:rsidR="00F81672" w:rsidRDefault="00F81672">
            <w:pPr>
              <w:spacing w:before="120" w:after="120" w:line="276" w:lineRule="auto"/>
              <w:rPr>
                <w:rFonts w:ascii="Times New Roman" w:hAnsi="Times New Roman"/>
                <w:sz w:val="20"/>
                <w:szCs w:val="20"/>
              </w:rPr>
            </w:pPr>
          </w:p>
        </w:tc>
        <w:tc>
          <w:tcPr>
            <w:tcW w:w="7791" w:type="dxa"/>
            <w:shd w:val="clear" w:color="auto" w:fill="FFFFFF" w:themeFill="background1"/>
          </w:tcPr>
          <w:p w14:paraId="7FE1C5D1" w14:textId="77777777" w:rsidR="00F81672" w:rsidRDefault="001352BF">
            <w:pPr>
              <w:pStyle w:val="P68B1DB1-Normal61"/>
              <w:spacing w:before="120" w:after="120" w:line="276" w:lineRule="auto"/>
              <w:rPr>
                <w:bCs/>
                <w:iCs/>
              </w:rPr>
            </w:pPr>
            <w:r>
              <w:t xml:space="preserve">Veerkracht bij afwikkeling </w:t>
            </w:r>
          </w:p>
          <w:p w14:paraId="7FE1C5D2" w14:textId="77777777" w:rsidR="00F81672" w:rsidRDefault="001352BF">
            <w:pPr>
              <w:pStyle w:val="P68B1DB1-NormalWeb59"/>
              <w:spacing w:before="0" w:beforeAutospacing="0" w:after="0" w:afterAutospacing="0"/>
              <w:rPr>
                <w:iCs/>
                <w:szCs w:val="20"/>
              </w:rPr>
            </w:pPr>
            <w:r>
              <w:rPr>
                <w:szCs w:val="20"/>
              </w:rPr>
              <w:t xml:space="preserve">De beoordeling of het contract ter ondersteuning van het in kolom 0030 gerapporteerde actief kan worden voortgezet en overgedragen tijdens de uitvoering van de afwikkelingsstrategie, met inbegrip van het bedrijfssaneringsplan, </w:t>
            </w:r>
            <w:r>
              <w:t>overeenkomstig de richtsnoeren EBA/GL/2022/01 en de toepasselijke nationale wetgeving.</w:t>
            </w:r>
          </w:p>
          <w:p w14:paraId="7FE1C5D3" w14:textId="77777777" w:rsidR="00F81672" w:rsidRDefault="00F81672">
            <w:pPr>
              <w:pStyle w:val="NormalWeb"/>
              <w:spacing w:before="0" w:beforeAutospacing="0" w:after="0" w:afterAutospacing="0"/>
              <w:rPr>
                <w:sz w:val="20"/>
              </w:rPr>
            </w:pPr>
          </w:p>
        </w:tc>
      </w:tr>
      <w:tr w:rsidR="00F81672" w14:paraId="7FE1C5E4" w14:textId="77777777">
        <w:trPr>
          <w:trHeight w:val="463"/>
        </w:trPr>
        <w:tc>
          <w:tcPr>
            <w:tcW w:w="1418" w:type="dxa"/>
            <w:shd w:val="clear" w:color="auto" w:fill="FFFFFF" w:themeFill="background1"/>
          </w:tcPr>
          <w:p w14:paraId="7FE1C5D5" w14:textId="77777777" w:rsidR="00F81672" w:rsidRDefault="001352BF">
            <w:pPr>
              <w:pStyle w:val="P68B1DB1-Normal64"/>
              <w:spacing w:before="120" w:after="120" w:line="276" w:lineRule="auto"/>
              <w:rPr>
                <w:szCs w:val="20"/>
              </w:rPr>
            </w:pPr>
            <w:r>
              <w:t>0100</w:t>
            </w:r>
          </w:p>
        </w:tc>
        <w:tc>
          <w:tcPr>
            <w:tcW w:w="7791" w:type="dxa"/>
            <w:shd w:val="clear" w:color="auto" w:fill="FFFFFF" w:themeFill="background1"/>
          </w:tcPr>
          <w:p w14:paraId="7FE1C5D6" w14:textId="77777777" w:rsidR="00F81672" w:rsidRDefault="001352BF">
            <w:pPr>
              <w:pStyle w:val="P68B1DB1-Normal65"/>
              <w:spacing w:line="276" w:lineRule="auto"/>
              <w:jc w:val="both"/>
              <w:rPr>
                <w:bCs/>
              </w:rPr>
            </w:pPr>
            <w:r>
              <w:rPr>
                <w:szCs w:val="20"/>
              </w:rPr>
              <w:t>Kenmerken van afwikkelingbestendigheid</w:t>
            </w:r>
            <w:r>
              <w:t xml:space="preserve"> </w:t>
            </w:r>
          </w:p>
          <w:p w14:paraId="7FE1C5D7" w14:textId="77777777" w:rsidR="00F81672" w:rsidRDefault="001352BF">
            <w:pPr>
              <w:pStyle w:val="P68B1DB1-Normal62"/>
              <w:spacing w:line="276" w:lineRule="auto"/>
              <w:jc w:val="both"/>
              <w:rPr>
                <w:iCs/>
              </w:rPr>
            </w:pPr>
            <w:r>
              <w:t>Resolutiebestendige kenmerken zijn eigendommen waarover een relevant contract naar verwachting zal beschikken om als resolutiebestendig te worden beschouwd. Zij omvatten onder meer het volgende, mits de uit de overeenkomst voortvloeiende materiële verplichtingen nog steeds worden nagekomen:</w:t>
            </w:r>
          </w:p>
          <w:p w14:paraId="7FE1C5D8" w14:textId="77777777" w:rsidR="00F81672" w:rsidRDefault="001352BF">
            <w:pPr>
              <w:pStyle w:val="P68B1DB1-ListParagraph60"/>
              <w:numPr>
                <w:ilvl w:val="0"/>
                <w:numId w:val="263"/>
              </w:numPr>
              <w:spacing w:line="276" w:lineRule="auto"/>
              <w:contextualSpacing/>
              <w:jc w:val="both"/>
              <w:rPr>
                <w:iCs/>
              </w:rPr>
            </w:pPr>
            <w:r>
              <w:t xml:space="preserve">geen beëindiging, opschorting of wijziging op grond van afwikkeling (met inbegrip van bedrijfsreorganisatie op grond van artikel 51 van Richtlijn 2014/59/EU); </w:t>
            </w:r>
          </w:p>
          <w:p w14:paraId="7FE1C5D9" w14:textId="77777777" w:rsidR="00F81672" w:rsidRDefault="001352BF">
            <w:pPr>
              <w:pStyle w:val="P68B1DB1-ListParagraph60"/>
              <w:numPr>
                <w:ilvl w:val="0"/>
                <w:numId w:val="263"/>
              </w:numPr>
              <w:spacing w:line="276" w:lineRule="auto"/>
              <w:contextualSpacing/>
              <w:jc w:val="both"/>
              <w:rPr>
                <w:iCs/>
              </w:rPr>
            </w:pPr>
            <w:r>
              <w:t xml:space="preserve">de overdraagbaarheid van de dienstverrichting aan een nieuwe afnemer, hetzij door de afnemer van de dienst, hetzij door de afwikkelingsautoriteit in verband met afwikkeling (incl. reorganisatie overeenkomstig artikel 51 van Richtlijn 2014/59/EU); </w:t>
            </w:r>
          </w:p>
          <w:p w14:paraId="7FE1C5DA" w14:textId="77777777" w:rsidR="00F81672" w:rsidRDefault="001352BF">
            <w:pPr>
              <w:pStyle w:val="P68B1DB1-ListParagraph60"/>
              <w:numPr>
                <w:ilvl w:val="0"/>
                <w:numId w:val="263"/>
              </w:numPr>
              <w:spacing w:line="276" w:lineRule="auto"/>
              <w:contextualSpacing/>
              <w:jc w:val="both"/>
              <w:rPr>
                <w:iCs/>
              </w:rPr>
            </w:pPr>
            <w:r>
              <w:t>de steun bij overdracht of beëindiging tijdens afwikkeling (met inbegrip van reorganisatie uit hoofde van artikel 51 van Richtlijn 2014/59/EU) voor een redelijke periode (zoals 24 maanden) door de huidige dienstverlener en onder dezelfde voorwaarden; en﻿</w:t>
            </w:r>
          </w:p>
          <w:p w14:paraId="7FE1C5DB" w14:textId="77777777" w:rsidR="00F81672" w:rsidRDefault="001352BF">
            <w:pPr>
              <w:pStyle w:val="P68B1DB1-ListParagraph60"/>
              <w:numPr>
                <w:ilvl w:val="0"/>
                <w:numId w:val="263"/>
              </w:numPr>
              <w:spacing w:line="276" w:lineRule="auto"/>
              <w:contextualSpacing/>
              <w:jc w:val="both"/>
              <w:rPr>
                <w:iCs/>
              </w:rPr>
            </w:pPr>
            <w:r>
              <w:t>de voortzetting van de dienstverlening aan een afgestoten groepsentiteit tijdens de afwikkeling (met inbegrip van de sanering op grond van artikel 51 van Richtlijn 2014/59/EU), gedurende een redelijke periode na de afstoting, zoals 24 maanden.</w:t>
            </w:r>
          </w:p>
          <w:p w14:paraId="7FE1C5DC" w14:textId="77777777" w:rsidR="00F81672" w:rsidRDefault="001352BF">
            <w:pPr>
              <w:spacing w:line="276" w:lineRule="auto"/>
              <w:jc w:val="both"/>
              <w:rPr>
                <w:rFonts w:ascii="Times New Roman" w:hAnsi="Times New Roman"/>
                <w:iCs/>
                <w:sz w:val="20"/>
                <w:szCs w:val="20"/>
              </w:rPr>
            </w:pPr>
            <w:r>
              <w:rPr>
                <w:rFonts w:ascii="Times New Roman" w:hAnsi="Times New Roman"/>
                <w:sz w:val="20"/>
                <w:szCs w:val="20"/>
              </w:rPr>
              <w:t>Dit geldt voor overeenkomsten waarvoor het toepasselijke recht en de jurisdictie van de overeenkomst die van een EU-lidstaat zijn</w:t>
            </w:r>
            <w:r>
              <w:rPr>
                <w:rStyle w:val="FootnoteReference"/>
                <w:rFonts w:ascii="Times New Roman" w:hAnsi="Times New Roman"/>
                <w:sz w:val="20"/>
                <w:szCs w:val="20"/>
              </w:rPr>
              <w:footnoteReference w:id="26"/>
            </w:r>
            <w:r>
              <w:rPr>
                <w:rFonts w:ascii="Times New Roman" w:hAnsi="Times New Roman"/>
                <w:sz w:val="20"/>
                <w:szCs w:val="20"/>
              </w:rPr>
              <w:t xml:space="preserve"> (“EU-overeenkomsten”), en voor overeenkomsten waarop het recht van een derde land van toepassing is.</w:t>
            </w:r>
          </w:p>
          <w:p w14:paraId="7FE1C5DD" w14:textId="77777777" w:rsidR="00F81672" w:rsidRDefault="00F81672">
            <w:pPr>
              <w:spacing w:line="276" w:lineRule="auto"/>
              <w:jc w:val="both"/>
              <w:rPr>
                <w:rFonts w:ascii="Times New Roman" w:hAnsi="Times New Roman"/>
                <w:sz w:val="20"/>
              </w:rPr>
            </w:pPr>
          </w:p>
          <w:p w14:paraId="7FE1C5DE" w14:textId="77777777" w:rsidR="00F81672" w:rsidRDefault="001352BF">
            <w:pPr>
              <w:pStyle w:val="P68B1DB1-Normal64"/>
              <w:spacing w:line="276" w:lineRule="auto"/>
              <w:jc w:val="both"/>
            </w:pPr>
            <w:r>
              <w:t>Een van de volgende waarden rapporteren:</w:t>
            </w:r>
          </w:p>
          <w:p w14:paraId="7FE1C5DF" w14:textId="77777777" w:rsidR="00F81672" w:rsidRDefault="001352BF">
            <w:pPr>
              <w:pStyle w:val="P68B1DB1-Normal62"/>
              <w:spacing w:line="276" w:lineRule="auto"/>
              <w:jc w:val="both"/>
            </w:pPr>
            <w:r>
              <w:t>“Ja” — indien het contract als afwikkelingsbestendig wordt beoordeeld.</w:t>
            </w:r>
          </w:p>
          <w:p w14:paraId="7FE1C5E0" w14:textId="77777777" w:rsidR="00F81672" w:rsidRDefault="001352BF">
            <w:pPr>
              <w:pStyle w:val="P68B1DB1-Normal62"/>
              <w:spacing w:line="276" w:lineRule="auto"/>
              <w:jc w:val="both"/>
            </w:pPr>
            <w:r>
              <w:t>“Nee” — indien het contract niet als afwikkelingsbestendig wordt beoordeeld.</w:t>
            </w:r>
          </w:p>
          <w:p w14:paraId="7FE1C5E1" w14:textId="77777777" w:rsidR="00F81672" w:rsidRDefault="001352BF">
            <w:pPr>
              <w:pStyle w:val="P68B1DB1-Normal62"/>
              <w:spacing w:line="276" w:lineRule="auto"/>
              <w:jc w:val="both"/>
            </w:pPr>
            <w:r>
              <w:t>“Niet beoordeeld” — indien geen beoordeling is gemaakt.</w:t>
            </w:r>
          </w:p>
          <w:p w14:paraId="7FE1C5E2" w14:textId="703DF250" w:rsidR="00F81672" w:rsidRDefault="001352BF">
            <w:pPr>
              <w:pStyle w:val="P68B1DB1-Normal62"/>
              <w:spacing w:line="276" w:lineRule="auto"/>
              <w:jc w:val="both"/>
            </w:pPr>
            <w:r>
              <w:t>“</w:t>
            </w:r>
            <w:r w:rsidR="00E332FC">
              <w:t>NIET VAN TOEPASSING</w:t>
            </w:r>
            <w:r>
              <w:t>” — voor diensten binnen een entiteit</w:t>
            </w:r>
          </w:p>
          <w:p w14:paraId="7FE1C5E3" w14:textId="77777777" w:rsidR="00F81672" w:rsidRDefault="00F81672">
            <w:pPr>
              <w:spacing w:line="276" w:lineRule="auto"/>
              <w:jc w:val="both"/>
              <w:rPr>
                <w:rFonts w:ascii="Times New Roman" w:hAnsi="Times New Roman"/>
                <w:sz w:val="20"/>
              </w:rPr>
            </w:pPr>
          </w:p>
        </w:tc>
      </w:tr>
      <w:tr w:rsidR="00F81672" w14:paraId="7FE1C5EF" w14:textId="77777777">
        <w:trPr>
          <w:trHeight w:val="463"/>
        </w:trPr>
        <w:tc>
          <w:tcPr>
            <w:tcW w:w="1418" w:type="dxa"/>
            <w:shd w:val="clear" w:color="auto" w:fill="FFFFFF" w:themeFill="background1"/>
          </w:tcPr>
          <w:p w14:paraId="7FE1C5E5" w14:textId="77777777" w:rsidR="00F81672" w:rsidRDefault="001352BF">
            <w:pPr>
              <w:pStyle w:val="P68B1DB1-Normal64"/>
              <w:spacing w:before="120" w:after="120" w:line="276" w:lineRule="auto"/>
              <w:rPr>
                <w:szCs w:val="20"/>
              </w:rPr>
            </w:pPr>
            <w:r>
              <w:t>0110</w:t>
            </w:r>
          </w:p>
        </w:tc>
        <w:tc>
          <w:tcPr>
            <w:tcW w:w="7791" w:type="dxa"/>
            <w:shd w:val="clear" w:color="auto" w:fill="FFFFFF" w:themeFill="background1"/>
          </w:tcPr>
          <w:p w14:paraId="7FE1C5E6" w14:textId="77777777" w:rsidR="00F81672" w:rsidRDefault="001352BF">
            <w:pPr>
              <w:pStyle w:val="P68B1DB1-Normal65"/>
              <w:spacing w:line="276" w:lineRule="auto"/>
              <w:jc w:val="both"/>
              <w:rPr>
                <w:bCs/>
                <w:iCs/>
              </w:rPr>
            </w:pPr>
            <w:r>
              <w:t>Bedrijfsherorganisatieplan (BRP)</w:t>
            </w:r>
          </w:p>
          <w:p w14:paraId="7FE1C5E7" w14:textId="77777777" w:rsidR="00F81672" w:rsidRDefault="001352BF">
            <w:pPr>
              <w:pStyle w:val="P68B1DB1-Normal64"/>
              <w:spacing w:line="276" w:lineRule="auto"/>
              <w:jc w:val="both"/>
              <w:rPr>
                <w:iCs/>
              </w:rPr>
            </w:pPr>
            <w:r>
              <w:lastRenderedPageBreak/>
              <w:t>Indien de afwikkelingsstrategie (bij voorkeur of variant) een bedrijfssaneringsplan vereist, wordt van EU-contracten verwacht dat zij expliciete clausules bevatten om hun resolutiebestendigheid te waarborgen bij de uitvoering van bedrijfssaneringsplan (BRP).</w:t>
            </w:r>
          </w:p>
          <w:p w14:paraId="7FE1C5E8" w14:textId="77777777" w:rsidR="00F81672" w:rsidRDefault="00F81672">
            <w:pPr>
              <w:spacing w:line="276" w:lineRule="auto"/>
              <w:jc w:val="both"/>
              <w:rPr>
                <w:rFonts w:ascii="Times New Roman" w:hAnsi="Times New Roman"/>
                <w:iCs/>
                <w:sz w:val="20"/>
              </w:rPr>
            </w:pPr>
          </w:p>
          <w:p w14:paraId="7FE1C5E9" w14:textId="77777777" w:rsidR="00F81672" w:rsidRDefault="001352BF">
            <w:pPr>
              <w:pStyle w:val="P68B1DB1-Normal64"/>
              <w:spacing w:line="276" w:lineRule="auto"/>
              <w:jc w:val="both"/>
              <w:rPr>
                <w:iCs/>
              </w:rPr>
            </w:pPr>
            <w:r>
              <w:t>Een van de volgende waarden rapporteren:</w:t>
            </w:r>
          </w:p>
          <w:p w14:paraId="7FE1C5EA" w14:textId="77777777" w:rsidR="00F81672" w:rsidRDefault="001352BF">
            <w:pPr>
              <w:pStyle w:val="P68B1DB1-Normal67"/>
              <w:spacing w:line="276" w:lineRule="auto"/>
              <w:jc w:val="both"/>
              <w:rPr>
                <w:iCs/>
                <w:sz w:val="20"/>
              </w:rPr>
            </w:pPr>
            <w:r>
              <w:t>“</w:t>
            </w:r>
            <w:r>
              <w:rPr>
                <w:sz w:val="20"/>
              </w:rPr>
              <w:t>Ja” — als het contract expliciete bepalingen bevat om hun resolutiebestendigheid bij de uitvoering van het BRP te waarborgen</w:t>
            </w:r>
          </w:p>
          <w:p w14:paraId="7FE1C5EB" w14:textId="77777777" w:rsidR="00F81672" w:rsidRDefault="001352BF">
            <w:pPr>
              <w:pStyle w:val="P68B1DB1-Normal67"/>
              <w:spacing w:line="276" w:lineRule="auto"/>
              <w:jc w:val="both"/>
              <w:rPr>
                <w:iCs/>
                <w:sz w:val="20"/>
              </w:rPr>
            </w:pPr>
            <w:r>
              <w:t>“</w:t>
            </w:r>
            <w:r>
              <w:rPr>
                <w:sz w:val="20"/>
              </w:rPr>
              <w:t>Nee” — indien het contract geen expliciete bepalingen bevat om hun resolutiebestendigheid bij de uitvoering van het BRP te waarborgen</w:t>
            </w:r>
          </w:p>
          <w:p w14:paraId="7FE1C5EC" w14:textId="77777777" w:rsidR="00F81672" w:rsidRDefault="001352BF">
            <w:pPr>
              <w:pStyle w:val="P68B1DB1-Normal67"/>
              <w:spacing w:line="276" w:lineRule="auto"/>
              <w:jc w:val="both"/>
              <w:rPr>
                <w:iCs/>
                <w:sz w:val="20"/>
              </w:rPr>
            </w:pPr>
            <w:r>
              <w:t>“</w:t>
            </w:r>
            <w:r>
              <w:rPr>
                <w:sz w:val="20"/>
              </w:rPr>
              <w:t>Niet beoordeeld” — indien geen beoordeling is gemaakt.</w:t>
            </w:r>
          </w:p>
          <w:p w14:paraId="7FE1C5ED" w14:textId="1385DF07" w:rsidR="00F81672" w:rsidRDefault="001352BF">
            <w:pPr>
              <w:pStyle w:val="P68B1DB1-Normal67"/>
              <w:spacing w:line="276" w:lineRule="auto"/>
              <w:jc w:val="both"/>
              <w:rPr>
                <w:iCs/>
                <w:sz w:val="20"/>
              </w:rPr>
            </w:pPr>
            <w:r>
              <w:t>“</w:t>
            </w:r>
            <w:r w:rsidR="00E332FC">
              <w:rPr>
                <w:sz w:val="20"/>
              </w:rPr>
              <w:t>NIET VAN TOEPASSING</w:t>
            </w:r>
            <w:r>
              <w:rPr>
                <w:sz w:val="20"/>
              </w:rPr>
              <w:t xml:space="preserve">” — voor diensten binnen een entiteit of voor intragroeps- en externe diensten, indien de afwikkelingsstrategie (preferentie en variant) geen bedrijfssaneringsplan vereist </w:t>
            </w:r>
          </w:p>
          <w:p w14:paraId="7FE1C5EE" w14:textId="77777777" w:rsidR="00F81672" w:rsidRDefault="00F81672">
            <w:pPr>
              <w:spacing w:line="276" w:lineRule="auto"/>
              <w:jc w:val="both"/>
              <w:rPr>
                <w:rFonts w:ascii="Times New Roman" w:hAnsi="Times New Roman"/>
                <w:i/>
                <w:sz w:val="20"/>
              </w:rPr>
            </w:pPr>
          </w:p>
        </w:tc>
      </w:tr>
      <w:tr w:rsidR="00F81672" w14:paraId="7FE1C5F9" w14:textId="77777777">
        <w:trPr>
          <w:trHeight w:val="463"/>
        </w:trPr>
        <w:tc>
          <w:tcPr>
            <w:tcW w:w="1418" w:type="dxa"/>
            <w:shd w:val="clear" w:color="auto" w:fill="FFFFFF" w:themeFill="background1"/>
          </w:tcPr>
          <w:p w14:paraId="7FE1C5F0" w14:textId="77777777" w:rsidR="00F81672" w:rsidRDefault="001352BF">
            <w:pPr>
              <w:pStyle w:val="P68B1DB1-Normal64"/>
              <w:spacing w:before="120" w:after="120" w:line="276" w:lineRule="auto"/>
              <w:rPr>
                <w:szCs w:val="20"/>
              </w:rPr>
            </w:pPr>
            <w:r>
              <w:lastRenderedPageBreak/>
              <w:t>0120</w:t>
            </w:r>
          </w:p>
        </w:tc>
        <w:tc>
          <w:tcPr>
            <w:tcW w:w="7791" w:type="dxa"/>
            <w:shd w:val="clear" w:color="auto" w:fill="FFFFFF" w:themeFill="background1"/>
          </w:tcPr>
          <w:p w14:paraId="7FE1C5F1" w14:textId="77777777" w:rsidR="00F81672" w:rsidRDefault="001352BF">
            <w:pPr>
              <w:pStyle w:val="P68B1DB1-Normal64"/>
              <w:spacing w:line="276" w:lineRule="auto"/>
              <w:jc w:val="both"/>
            </w:pPr>
            <w:r>
              <w:rPr>
                <w:b/>
              </w:rPr>
              <w:t>Alternatieve risicobeperkende maatregelen</w:t>
            </w:r>
            <w:r>
              <w:t xml:space="preserve"> </w:t>
            </w:r>
          </w:p>
          <w:p w14:paraId="7FE1C5F2" w14:textId="77777777" w:rsidR="00F81672" w:rsidRDefault="001352BF">
            <w:pPr>
              <w:pStyle w:val="P68B1DB1-Normal64"/>
              <w:spacing w:line="276" w:lineRule="auto"/>
              <w:jc w:val="both"/>
            </w:pPr>
            <w:r>
              <w:t xml:space="preserve">Wanneer wordt verwacht dat afwikkelingsveerkracht zal worden bereikt, maar de banken dit niet hebben kunnen doen, wordt van banken verwacht dat zij alternatieve mitigatiemaatregelen onderzoeken. </w:t>
            </w:r>
          </w:p>
          <w:p w14:paraId="7FE1C5F3" w14:textId="77777777" w:rsidR="00F81672" w:rsidRDefault="00F81672">
            <w:pPr>
              <w:spacing w:line="276" w:lineRule="auto"/>
              <w:jc w:val="both"/>
              <w:rPr>
                <w:rFonts w:ascii="Times New Roman" w:hAnsi="Times New Roman"/>
                <w:sz w:val="20"/>
              </w:rPr>
            </w:pPr>
          </w:p>
          <w:p w14:paraId="7FE1C5F4" w14:textId="77777777" w:rsidR="00F81672" w:rsidRDefault="001352BF">
            <w:pPr>
              <w:pStyle w:val="P68B1DB1-Normal64"/>
              <w:spacing w:line="276" w:lineRule="auto"/>
              <w:jc w:val="both"/>
              <w:rPr>
                <w:iCs/>
              </w:rPr>
            </w:pPr>
            <w:r>
              <w:t>Een van de volgende waarden rapporteren:</w:t>
            </w:r>
          </w:p>
          <w:p w14:paraId="7FE1C5F5" w14:textId="77777777" w:rsidR="00F81672" w:rsidRDefault="001352BF">
            <w:pPr>
              <w:pStyle w:val="P68B1DB1-Normal67"/>
              <w:spacing w:line="276" w:lineRule="auto"/>
              <w:jc w:val="both"/>
              <w:rPr>
                <w:iCs/>
                <w:sz w:val="20"/>
              </w:rPr>
            </w:pPr>
            <w:r>
              <w:t>“</w:t>
            </w:r>
            <w:r>
              <w:rPr>
                <w:sz w:val="20"/>
              </w:rPr>
              <w:t>Ja” — als de bank alternatieve risicobeperkende maatregelen heeft</w:t>
            </w:r>
            <w:r>
              <w:t xml:space="preserve"> genomen</w:t>
            </w:r>
          </w:p>
          <w:p w14:paraId="7FE1C5F6" w14:textId="77777777" w:rsidR="00F81672" w:rsidRDefault="001352BF">
            <w:pPr>
              <w:pStyle w:val="P68B1DB1-Normal67"/>
              <w:spacing w:line="276" w:lineRule="auto"/>
              <w:jc w:val="both"/>
              <w:rPr>
                <w:iCs/>
                <w:sz w:val="20"/>
              </w:rPr>
            </w:pPr>
            <w:r>
              <w:t>“</w:t>
            </w:r>
            <w:r>
              <w:rPr>
                <w:sz w:val="20"/>
              </w:rPr>
              <w:t>Nee” — indien de bank geen alternatieve risicobeperkende maatregelen heeft</w:t>
            </w:r>
            <w:r>
              <w:t xml:space="preserve"> genomen</w:t>
            </w:r>
          </w:p>
          <w:p w14:paraId="7FE1C5F7" w14:textId="11C9BBAE" w:rsidR="00F81672" w:rsidRDefault="001352BF">
            <w:pPr>
              <w:pStyle w:val="P68B1DB1-Normal67"/>
              <w:spacing w:line="276" w:lineRule="auto"/>
              <w:jc w:val="both"/>
              <w:rPr>
                <w:iCs/>
                <w:sz w:val="20"/>
              </w:rPr>
            </w:pPr>
            <w:r>
              <w:t>“</w:t>
            </w:r>
            <w:r w:rsidR="00E332FC">
              <w:rPr>
                <w:sz w:val="20"/>
              </w:rPr>
              <w:t>NIET VAN TOEPASSING</w:t>
            </w:r>
            <w:r>
              <w:rPr>
                <w:sz w:val="20"/>
              </w:rPr>
              <w:t>” — in gevallen waarin een van de kolommen 0150 en 0160 is gemarkeerd met “ja” of “NIET VAN TOEPASSING”</w:t>
            </w:r>
          </w:p>
          <w:p w14:paraId="7FE1C5F8" w14:textId="77777777" w:rsidR="00F81672" w:rsidRDefault="00F81672">
            <w:pPr>
              <w:spacing w:line="276" w:lineRule="auto"/>
              <w:jc w:val="both"/>
              <w:rPr>
                <w:rFonts w:ascii="Times New Roman" w:hAnsi="Times New Roman"/>
                <w:sz w:val="20"/>
              </w:rPr>
            </w:pPr>
          </w:p>
        </w:tc>
      </w:tr>
    </w:tbl>
    <w:p w14:paraId="7FE1C5FA" w14:textId="77777777" w:rsidR="00F81672" w:rsidRDefault="00F81672">
      <w:pPr>
        <w:rPr>
          <w:rFonts w:ascii="Times New Roman" w:eastAsia="Times New Roman" w:hAnsi="Times New Roman" w:cs="Times New Roman"/>
          <w:sz w:val="20"/>
          <w:szCs w:val="20"/>
          <w:u w:val="single"/>
        </w:rPr>
      </w:pPr>
    </w:p>
    <w:p w14:paraId="7FE1C5FB" w14:textId="77777777" w:rsidR="00F81672" w:rsidRDefault="00F81672">
      <w:pPr>
        <w:rPr>
          <w:rFonts w:ascii="Times New Roman" w:hAnsi="Times New Roman" w:cs="Times New Roman"/>
        </w:rPr>
      </w:pPr>
    </w:p>
    <w:p w14:paraId="7FE1C5FC" w14:textId="77777777" w:rsidR="00F81672" w:rsidRDefault="001352BF">
      <w:pPr>
        <w:pStyle w:val="P68B1DB1-Instructionsberschrift25"/>
        <w:numPr>
          <w:ilvl w:val="1"/>
          <w:numId w:val="49"/>
        </w:numPr>
        <w:ind w:left="357" w:hanging="357"/>
        <w:rPr>
          <w:rFonts w:eastAsia="Calibri"/>
          <w:szCs w:val="20"/>
        </w:rPr>
      </w:pPr>
      <w:bookmarkStart w:id="124" w:name="_Toc208245064"/>
      <w:r>
        <w:t>Z 08.03 — Relevante diensten — inventarisatie van rollen (SERV 3)</w:t>
      </w:r>
      <w:bookmarkEnd w:id="124"/>
    </w:p>
    <w:p w14:paraId="7FE1C5FD" w14:textId="77777777" w:rsidR="00F81672" w:rsidRDefault="001352BF">
      <w:pPr>
        <w:pStyle w:val="P68B1DB1-Normal50"/>
        <w:spacing w:line="276" w:lineRule="auto"/>
        <w:jc w:val="both"/>
      </w:pPr>
      <w:r>
        <w:t>Algemene instructies</w:t>
      </w:r>
    </w:p>
    <w:p w14:paraId="7FE1C5FE" w14:textId="0331B52B" w:rsidR="00F81672" w:rsidRDefault="001352BF">
      <w:pPr>
        <w:pStyle w:val="P68B1DB1-Instructionsberschrift346"/>
        <w:numPr>
          <w:ilvl w:val="2"/>
          <w:numId w:val="211"/>
        </w:numPr>
        <w:ind w:left="993"/>
        <w:contextualSpacing/>
        <w:jc w:val="both"/>
      </w:pPr>
      <w:r>
        <w:rPr>
          <w:color w:val="auto"/>
          <w:szCs w:val="24"/>
        </w:rPr>
        <w:t xml:space="preserve">De in </w:t>
      </w:r>
      <w:r w:rsidR="00EB1102">
        <w:rPr>
          <w:color w:val="auto"/>
          <w:szCs w:val="24"/>
        </w:rPr>
        <w:t xml:space="preserve">dit </w:t>
      </w:r>
      <w:r>
        <w:rPr>
          <w:color w:val="auto"/>
          <w:szCs w:val="24"/>
        </w:rPr>
        <w:t>template op te nemen informatie eenmaal voor de hele groep rapporteren, een lijst geven van relevante diensten die door entiteiten in de groep worden ontvangen, en deze koppelen aan de door de groep uitgevoerde relevante rollen</w:t>
      </w:r>
      <w:r>
        <w:t>.</w:t>
      </w:r>
    </w:p>
    <w:p w14:paraId="7FE1C5FF" w14:textId="24FFD384" w:rsidR="00F81672" w:rsidRDefault="001352BF">
      <w:pPr>
        <w:pStyle w:val="P68B1DB1-Instructionsberschrift368"/>
        <w:numPr>
          <w:ilvl w:val="2"/>
          <w:numId w:val="211"/>
        </w:numPr>
        <w:ind w:left="993"/>
        <w:contextualSpacing/>
        <w:jc w:val="both"/>
      </w:pPr>
      <w:r>
        <w:t xml:space="preserve">De waarden gerapporteerd in de kolommen 0010, 0020 en 0030 van </w:t>
      </w:r>
      <w:r w:rsidR="00EB1102">
        <w:t xml:space="preserve">dit </w:t>
      </w:r>
      <w:r>
        <w:t>template vormen een primaire sleutel, die uniek moet zijn voor iedere rij van de template.</w:t>
      </w:r>
    </w:p>
    <w:p w14:paraId="7FE1C604" w14:textId="77777777" w:rsidR="00F81672" w:rsidRDefault="00F81672">
      <w:pPr>
        <w:spacing w:line="276" w:lineRule="auto"/>
        <w:jc w:val="both"/>
        <w:rPr>
          <w:rFonts w:ascii="Times New Roman" w:eastAsia="Calibri" w:hAnsi="Times New Roman" w:cs="Times New Roman"/>
          <w:color w:val="0070C0"/>
          <w:sz w:val="20"/>
        </w:rPr>
      </w:pPr>
    </w:p>
    <w:tbl>
      <w:tblPr>
        <w:tblStyle w:val="TableGrid1"/>
        <w:tblW w:w="9067" w:type="dxa"/>
        <w:tblLook w:val="04A0" w:firstRow="1" w:lastRow="0" w:firstColumn="1" w:lastColumn="0" w:noHBand="0" w:noVBand="1"/>
      </w:tblPr>
      <w:tblGrid>
        <w:gridCol w:w="1418"/>
        <w:gridCol w:w="7649"/>
      </w:tblGrid>
      <w:tr w:rsidR="00F81672" w14:paraId="7FE1C607" w14:textId="77777777">
        <w:trPr>
          <w:trHeight w:val="519"/>
          <w:tblHeader/>
        </w:trPr>
        <w:tc>
          <w:tcPr>
            <w:tcW w:w="1418" w:type="dxa"/>
            <w:shd w:val="clear" w:color="auto" w:fill="D9D9D9" w:themeFill="background1" w:themeFillShade="D9"/>
          </w:tcPr>
          <w:p w14:paraId="7FE1C605" w14:textId="77777777" w:rsidR="00F81672" w:rsidRDefault="001352BF">
            <w:pPr>
              <w:pStyle w:val="P68B1DB1-Normal61"/>
              <w:spacing w:before="120" w:after="120" w:line="276" w:lineRule="auto"/>
            </w:pPr>
            <w:r>
              <w:t>Kolommen</w:t>
            </w:r>
          </w:p>
        </w:tc>
        <w:tc>
          <w:tcPr>
            <w:tcW w:w="7649" w:type="dxa"/>
            <w:shd w:val="clear" w:color="auto" w:fill="D9D9D9" w:themeFill="background1" w:themeFillShade="D9"/>
          </w:tcPr>
          <w:p w14:paraId="7FE1C606" w14:textId="77777777" w:rsidR="00F81672" w:rsidRDefault="001352BF">
            <w:pPr>
              <w:pStyle w:val="P68B1DB1-Normal61"/>
              <w:spacing w:before="120" w:after="120" w:line="276" w:lineRule="auto"/>
            </w:pPr>
            <w:r>
              <w:t>Instructies</w:t>
            </w:r>
          </w:p>
        </w:tc>
      </w:tr>
      <w:tr w:rsidR="00F81672" w14:paraId="7FE1C60C" w14:textId="77777777">
        <w:trPr>
          <w:trHeight w:val="450"/>
        </w:trPr>
        <w:tc>
          <w:tcPr>
            <w:tcW w:w="1418" w:type="dxa"/>
          </w:tcPr>
          <w:p w14:paraId="7FE1C608" w14:textId="77777777" w:rsidR="00F81672" w:rsidRDefault="001352BF">
            <w:pPr>
              <w:pStyle w:val="P68B1DB1-Normal62"/>
              <w:spacing w:before="120" w:after="120" w:line="276" w:lineRule="auto"/>
            </w:pPr>
            <w:r>
              <w:t>0005</w:t>
            </w:r>
          </w:p>
        </w:tc>
        <w:tc>
          <w:tcPr>
            <w:tcW w:w="7649" w:type="dxa"/>
          </w:tcPr>
          <w:p w14:paraId="7FE1C609" w14:textId="77777777" w:rsidR="00F81672" w:rsidRDefault="001352BF">
            <w:pPr>
              <w:pStyle w:val="P68B1DB1-Normal61"/>
              <w:spacing w:before="120" w:after="120" w:line="276" w:lineRule="auto"/>
              <w:rPr>
                <w:bCs/>
              </w:rPr>
            </w:pPr>
            <w:r>
              <w:t xml:space="preserve">Identificator van de dienst </w:t>
            </w:r>
          </w:p>
          <w:p w14:paraId="7FE1C60A" w14:textId="77777777" w:rsidR="00F81672" w:rsidRDefault="001352BF">
            <w:pPr>
              <w:pStyle w:val="P68B1DB1-Normal62"/>
              <w:spacing w:before="120" w:after="120" w:line="276" w:lineRule="auto"/>
            </w:pPr>
            <w:r>
              <w:t>Gebruik de identificatiecode van de dienst zoals gerapporteerd in Z 08.01 (SERV 1).</w:t>
            </w:r>
          </w:p>
          <w:p w14:paraId="7FE1C60B" w14:textId="77777777" w:rsidR="00F81672" w:rsidRDefault="001352BF">
            <w:pPr>
              <w:pStyle w:val="P68B1DB1-Normal62"/>
              <w:spacing w:before="120" w:after="120" w:line="276" w:lineRule="auto"/>
              <w:rPr>
                <w:iCs/>
              </w:rPr>
            </w:pPr>
            <w:r>
              <w:t>De identificatiecode van de dienst verwijst naar de onder c0020 gerapporteerde dienst.</w:t>
            </w:r>
          </w:p>
        </w:tc>
      </w:tr>
      <w:tr w:rsidR="00F81672" w14:paraId="7FE1C650" w14:textId="77777777">
        <w:trPr>
          <w:trHeight w:val="450"/>
        </w:trPr>
        <w:tc>
          <w:tcPr>
            <w:tcW w:w="1418" w:type="dxa"/>
          </w:tcPr>
          <w:p w14:paraId="7FE1C60D" w14:textId="77777777" w:rsidR="00F81672" w:rsidRDefault="001352BF">
            <w:pPr>
              <w:pStyle w:val="P68B1DB1-Normal62"/>
              <w:spacing w:before="120" w:after="120" w:line="276" w:lineRule="auto"/>
            </w:pPr>
            <w:r>
              <w:t>0010</w:t>
            </w:r>
          </w:p>
        </w:tc>
        <w:tc>
          <w:tcPr>
            <w:tcW w:w="7649" w:type="dxa"/>
          </w:tcPr>
          <w:p w14:paraId="7FE1C60E" w14:textId="77777777" w:rsidR="00F81672" w:rsidRDefault="001352BF">
            <w:pPr>
              <w:pStyle w:val="P68B1DB1-Normal61"/>
              <w:autoSpaceDE w:val="0"/>
              <w:autoSpaceDN w:val="0"/>
              <w:adjustRightInd w:val="0"/>
              <w:rPr>
                <w:rFonts w:eastAsia="MS Mincho"/>
                <w:bCs/>
              </w:rPr>
            </w:pPr>
            <w:r>
              <w:t xml:space="preserve">Soort dienst </w:t>
            </w:r>
          </w:p>
          <w:p w14:paraId="7FE1C645" w14:textId="21F3184E" w:rsidR="00F81672" w:rsidRDefault="001352BF">
            <w:pPr>
              <w:pStyle w:val="P68B1DB1-Normal63"/>
              <w:autoSpaceDE w:val="0"/>
              <w:autoSpaceDN w:val="0"/>
              <w:adjustRightInd w:val="0"/>
            </w:pPr>
            <w:r>
              <w:t xml:space="preserve">Het type dienst moet een van de onder Z 08.01 0010 vermelde soorten diensten zijn. </w:t>
            </w:r>
          </w:p>
          <w:p w14:paraId="7FE1C64F" w14:textId="2C039B1C" w:rsidR="00F81672" w:rsidRDefault="00F81672">
            <w:pPr>
              <w:spacing w:before="120" w:after="120" w:line="276" w:lineRule="auto"/>
              <w:rPr>
                <w:rFonts w:ascii="Times New Roman" w:hAnsi="Times New Roman"/>
                <w:sz w:val="20"/>
                <w:szCs w:val="20"/>
              </w:rPr>
            </w:pPr>
          </w:p>
        </w:tc>
      </w:tr>
      <w:tr w:rsidR="00F81672" w14:paraId="7FE1C655" w14:textId="77777777">
        <w:trPr>
          <w:trHeight w:val="450"/>
        </w:trPr>
        <w:tc>
          <w:tcPr>
            <w:tcW w:w="1418" w:type="dxa"/>
          </w:tcPr>
          <w:p w14:paraId="7FE1C651" w14:textId="77777777" w:rsidR="00F81672" w:rsidRDefault="001352BF">
            <w:pPr>
              <w:pStyle w:val="P68B1DB1-Normal62"/>
              <w:spacing w:before="120" w:after="120" w:line="276" w:lineRule="auto"/>
            </w:pPr>
            <w:r>
              <w:lastRenderedPageBreak/>
              <w:t>0020</w:t>
            </w:r>
          </w:p>
        </w:tc>
        <w:tc>
          <w:tcPr>
            <w:tcW w:w="7649" w:type="dxa"/>
          </w:tcPr>
          <w:p w14:paraId="7FE1C652" w14:textId="77777777" w:rsidR="00F81672" w:rsidRDefault="001352BF">
            <w:pPr>
              <w:pStyle w:val="P68B1DB1-Normal65"/>
              <w:spacing w:line="276" w:lineRule="auto"/>
              <w:jc w:val="both"/>
            </w:pPr>
            <w:r>
              <w:rPr>
                <w:szCs w:val="20"/>
              </w:rPr>
              <w:t>Unieke diensttitel volgens de taxonomie van de bank</w:t>
            </w:r>
            <w:r>
              <w:t xml:space="preserve"> </w:t>
            </w:r>
          </w:p>
          <w:p w14:paraId="7FE1C653" w14:textId="61186926" w:rsidR="00F81672" w:rsidRDefault="001352BF">
            <w:pPr>
              <w:pStyle w:val="P68B1DB1-Normal64"/>
              <w:rPr>
                <w:rFonts w:eastAsiaTheme="minorHAnsi"/>
                <w:sz w:val="24"/>
              </w:rPr>
            </w:pPr>
            <w:r>
              <w:t>Naam/korte beschrijving van de dienst volgens de eigen gefaseerde taxonomie van de bank (niveau 3) zoals gerapporteerd in kolom 08.01 van Z 1 (SERV 0020). Van de bank wordt verwacht dat zij de diensten op een gedetailleerder niveau rapporteert dan de rapportage voor niveau 2 (c0010), zodat elke specifieke dienst nauwkeurig en doelgericht wordt gedefinieerd.</w:t>
            </w:r>
          </w:p>
          <w:p w14:paraId="7FE1C654" w14:textId="77777777" w:rsidR="00F81672" w:rsidRDefault="00F81672">
            <w:pPr>
              <w:spacing w:before="120" w:after="120" w:line="276" w:lineRule="auto"/>
              <w:rPr>
                <w:rFonts w:ascii="Times New Roman" w:hAnsi="Times New Roman"/>
                <w:sz w:val="20"/>
                <w:szCs w:val="20"/>
              </w:rPr>
            </w:pPr>
          </w:p>
        </w:tc>
      </w:tr>
      <w:tr w:rsidR="00F81672" w14:paraId="7FE1C65A" w14:textId="77777777">
        <w:trPr>
          <w:trHeight w:val="450"/>
        </w:trPr>
        <w:tc>
          <w:tcPr>
            <w:tcW w:w="1418" w:type="dxa"/>
          </w:tcPr>
          <w:p w14:paraId="7FE1C656" w14:textId="77777777" w:rsidR="00F81672" w:rsidRDefault="001352BF">
            <w:pPr>
              <w:pStyle w:val="P68B1DB1-Normal62"/>
              <w:spacing w:before="120" w:after="120" w:line="276" w:lineRule="auto"/>
              <w:rPr>
                <w:b/>
              </w:rPr>
            </w:pPr>
            <w:r>
              <w:t>0030</w:t>
            </w:r>
          </w:p>
        </w:tc>
        <w:tc>
          <w:tcPr>
            <w:tcW w:w="7649" w:type="dxa"/>
          </w:tcPr>
          <w:p w14:paraId="7FE1C657" w14:textId="77777777" w:rsidR="00F81672" w:rsidRDefault="001352BF">
            <w:pPr>
              <w:pStyle w:val="P68B1DB1-Normal65"/>
              <w:spacing w:before="120" w:after="120" w:line="276" w:lineRule="auto"/>
              <w:rPr>
                <w:bCs/>
              </w:rPr>
            </w:pPr>
            <w:r>
              <w:rPr>
                <w:szCs w:val="20"/>
              </w:rPr>
              <w:t>Rol-ID</w:t>
            </w:r>
            <w:r>
              <w:t xml:space="preserve"> </w:t>
            </w:r>
          </w:p>
          <w:p w14:paraId="7FE1C658" w14:textId="77777777" w:rsidR="00F81672" w:rsidRDefault="001352BF">
            <w:pPr>
              <w:pStyle w:val="P68B1DB1-Normal64"/>
              <w:spacing w:before="120" w:after="120" w:line="276" w:lineRule="auto"/>
            </w:pPr>
            <w:r>
              <w:t>De rolidentificatiecode verwijst naar de onder c0040 gerapporteerde rol.</w:t>
            </w:r>
          </w:p>
          <w:p w14:paraId="7FE1C659" w14:textId="77777777" w:rsidR="00F81672" w:rsidRDefault="00F81672">
            <w:pPr>
              <w:spacing w:before="120" w:after="120" w:line="276" w:lineRule="auto"/>
              <w:rPr>
                <w:rFonts w:ascii="Times New Roman" w:hAnsi="Times New Roman"/>
                <w:sz w:val="20"/>
                <w:szCs w:val="20"/>
              </w:rPr>
            </w:pPr>
          </w:p>
        </w:tc>
      </w:tr>
      <w:tr w:rsidR="00F81672" w14:paraId="7FE1C65F" w14:textId="77777777">
        <w:trPr>
          <w:trHeight w:val="450"/>
        </w:trPr>
        <w:tc>
          <w:tcPr>
            <w:tcW w:w="1418" w:type="dxa"/>
          </w:tcPr>
          <w:p w14:paraId="7FE1C65B" w14:textId="77777777" w:rsidR="00F81672" w:rsidRDefault="001352BF">
            <w:pPr>
              <w:pStyle w:val="P68B1DB1-Normal62"/>
              <w:spacing w:before="120" w:after="120" w:line="276" w:lineRule="auto"/>
            </w:pPr>
            <w:r>
              <w:t>0040</w:t>
            </w:r>
          </w:p>
        </w:tc>
        <w:tc>
          <w:tcPr>
            <w:tcW w:w="7649" w:type="dxa"/>
          </w:tcPr>
          <w:p w14:paraId="7FE1C65C" w14:textId="77777777" w:rsidR="00F81672" w:rsidRDefault="001352BF">
            <w:pPr>
              <w:pStyle w:val="P68B1DB1-Normal61"/>
              <w:spacing w:before="120" w:after="120" w:line="276" w:lineRule="auto"/>
              <w:rPr>
                <w:bCs/>
              </w:rPr>
            </w:pPr>
            <w:r>
              <w:t>Rolnaam</w:t>
            </w:r>
          </w:p>
          <w:p w14:paraId="7FE1C65D" w14:textId="77777777" w:rsidR="00F81672" w:rsidRDefault="001352BF">
            <w:pPr>
              <w:pStyle w:val="P68B1DB1-Normal64"/>
              <w:spacing w:line="276" w:lineRule="auto"/>
              <w:jc w:val="both"/>
            </w:pPr>
            <w:r>
              <w:t>De interne naam die voor de specifieke rol wordt gebruikt.</w:t>
            </w:r>
          </w:p>
          <w:p w14:paraId="7FE1C65E" w14:textId="77777777" w:rsidR="00F81672" w:rsidRDefault="00F81672">
            <w:pPr>
              <w:spacing w:before="120" w:after="120" w:line="276" w:lineRule="auto"/>
              <w:rPr>
                <w:rFonts w:ascii="Times New Roman" w:hAnsi="Times New Roman"/>
                <w:sz w:val="20"/>
                <w:szCs w:val="20"/>
              </w:rPr>
            </w:pPr>
          </w:p>
        </w:tc>
      </w:tr>
      <w:tr w:rsidR="00F81672" w14:paraId="7FE1C664" w14:textId="77777777">
        <w:trPr>
          <w:trHeight w:val="450"/>
        </w:trPr>
        <w:tc>
          <w:tcPr>
            <w:tcW w:w="1418" w:type="dxa"/>
          </w:tcPr>
          <w:p w14:paraId="7FE1C660" w14:textId="77777777" w:rsidR="00F81672" w:rsidRDefault="001352BF">
            <w:pPr>
              <w:pStyle w:val="P68B1DB1-Normal62"/>
              <w:spacing w:before="120" w:after="120" w:line="276" w:lineRule="auto"/>
            </w:pPr>
            <w:r>
              <w:t>0050</w:t>
            </w:r>
          </w:p>
        </w:tc>
        <w:tc>
          <w:tcPr>
            <w:tcW w:w="7649" w:type="dxa"/>
          </w:tcPr>
          <w:p w14:paraId="7FE1C661" w14:textId="77777777" w:rsidR="00F81672" w:rsidRDefault="001352BF">
            <w:pPr>
              <w:pStyle w:val="P68B1DB1-Normal61"/>
              <w:spacing w:before="120" w:after="120" w:line="276" w:lineRule="auto"/>
              <w:rPr>
                <w:bCs/>
              </w:rPr>
            </w:pPr>
            <w:r>
              <w:t>Afdeling</w:t>
            </w:r>
          </w:p>
          <w:p w14:paraId="7FE1C662" w14:textId="77777777" w:rsidR="00F81672" w:rsidRDefault="001352BF">
            <w:pPr>
              <w:pStyle w:val="P68B1DB1-Normal64"/>
              <w:spacing w:line="276" w:lineRule="auto"/>
              <w:jc w:val="both"/>
            </w:pPr>
            <w:r>
              <w:t>De interne naam die wordt gebruikt voor de specifieke afdeling waarvan de rolnaam onder c0040 deel uitmaakt.</w:t>
            </w:r>
          </w:p>
          <w:p w14:paraId="7FE1C663" w14:textId="77777777" w:rsidR="00F81672" w:rsidRDefault="00F81672">
            <w:pPr>
              <w:spacing w:line="276" w:lineRule="auto"/>
              <w:jc w:val="both"/>
              <w:rPr>
                <w:rFonts w:ascii="Times New Roman" w:hAnsi="Times New Roman"/>
                <w:iCs/>
                <w:sz w:val="20"/>
              </w:rPr>
            </w:pPr>
          </w:p>
        </w:tc>
      </w:tr>
      <w:tr w:rsidR="00F81672" w14:paraId="7FE1C66C" w14:textId="77777777">
        <w:trPr>
          <w:trHeight w:val="450"/>
        </w:trPr>
        <w:tc>
          <w:tcPr>
            <w:tcW w:w="1418" w:type="dxa"/>
          </w:tcPr>
          <w:p w14:paraId="7FE1C665" w14:textId="77777777" w:rsidR="00F81672" w:rsidRDefault="001352BF">
            <w:pPr>
              <w:pStyle w:val="P68B1DB1-Normal62"/>
              <w:spacing w:before="120" w:after="120" w:line="276" w:lineRule="auto"/>
            </w:pPr>
            <w:r>
              <w:t>0060</w:t>
            </w:r>
          </w:p>
        </w:tc>
        <w:tc>
          <w:tcPr>
            <w:tcW w:w="7649" w:type="dxa"/>
          </w:tcPr>
          <w:p w14:paraId="7FE1C666" w14:textId="77777777" w:rsidR="00F81672" w:rsidRDefault="001352BF">
            <w:pPr>
              <w:pStyle w:val="P68B1DB1-Normal61"/>
              <w:spacing w:before="120" w:after="120" w:line="276" w:lineRule="auto"/>
              <w:rPr>
                <w:bCs/>
              </w:rPr>
            </w:pPr>
            <w:r>
              <w:t>Kriticiteit</w:t>
            </w:r>
          </w:p>
          <w:p w14:paraId="7FE1C667" w14:textId="77777777" w:rsidR="00F81672" w:rsidRDefault="001352BF">
            <w:pPr>
              <w:pStyle w:val="P68B1DB1-Normal64"/>
              <w:spacing w:line="276" w:lineRule="auto"/>
              <w:jc w:val="both"/>
              <w:rPr>
                <w:iCs/>
              </w:rPr>
            </w:pPr>
            <w:r>
              <w:t>Een van de volgende waarden rapporteren:</w:t>
            </w:r>
          </w:p>
          <w:p w14:paraId="7FE1C668" w14:textId="77777777" w:rsidR="00F81672" w:rsidRDefault="001352BF">
            <w:pPr>
              <w:pStyle w:val="P68B1DB1-ListParagraph58"/>
              <w:numPr>
                <w:ilvl w:val="0"/>
                <w:numId w:val="236"/>
              </w:numPr>
              <w:spacing w:line="276" w:lineRule="auto"/>
              <w:contextualSpacing/>
              <w:jc w:val="both"/>
              <w:rPr>
                <w:iCs/>
              </w:rPr>
            </w:pPr>
            <w:r>
              <w:t>Kritiek: indien de dienst noodzakelijk is voor de uitvoering van een of meer kritieke functies, waarvan de onderbreking de uitvoering van die kritieke functies ernstig zou belemmeren of verhinderen.</w:t>
            </w:r>
          </w:p>
          <w:p w14:paraId="7FE1C669" w14:textId="05623ED5" w:rsidR="00F81672" w:rsidRDefault="001352BF">
            <w:pPr>
              <w:pStyle w:val="P68B1DB1-ListParagraph58"/>
              <w:numPr>
                <w:ilvl w:val="0"/>
                <w:numId w:val="236"/>
              </w:numPr>
              <w:spacing w:line="276" w:lineRule="auto"/>
              <w:contextualSpacing/>
              <w:jc w:val="both"/>
              <w:rPr>
                <w:iCs/>
              </w:rPr>
            </w:pPr>
            <w:r>
              <w:t xml:space="preserve">Essentiële criteria: indien de dienst verband houdt met </w:t>
            </w:r>
            <w:r w:rsidR="002C5577">
              <w:t>kernactiviteiten</w:t>
            </w:r>
            <w:r>
              <w:t xml:space="preserve"> waarvan de continuïteit noodzakelijk is voor de doeltreffende uitvoering van de afwikkelingsstrategie en een eventuele daaruit voortvloeiende herstructurering.</w:t>
            </w:r>
          </w:p>
          <w:p w14:paraId="7FE1C66A" w14:textId="21623EFD" w:rsidR="00F81672" w:rsidRDefault="001352BF">
            <w:pPr>
              <w:pStyle w:val="P68B1DB1-ListParagraph58"/>
              <w:numPr>
                <w:ilvl w:val="0"/>
                <w:numId w:val="236"/>
              </w:numPr>
              <w:spacing w:line="276" w:lineRule="auto"/>
              <w:contextualSpacing/>
              <w:jc w:val="both"/>
              <w:rPr>
                <w:iCs/>
              </w:rPr>
            </w:pPr>
            <w:r>
              <w:t>Kritiek en essentieel</w:t>
            </w:r>
          </w:p>
          <w:p w14:paraId="7FE1C66B" w14:textId="77777777" w:rsidR="00F81672" w:rsidRDefault="00F81672">
            <w:pPr>
              <w:spacing w:before="120" w:after="120" w:line="276" w:lineRule="auto"/>
              <w:rPr>
                <w:rFonts w:ascii="Times New Roman" w:hAnsi="Times New Roman"/>
                <w:sz w:val="20"/>
                <w:szCs w:val="20"/>
              </w:rPr>
            </w:pPr>
          </w:p>
        </w:tc>
      </w:tr>
    </w:tbl>
    <w:p w14:paraId="7FE1C6D5" w14:textId="77777777" w:rsidR="00F81672" w:rsidRDefault="00F81672">
      <w:pPr>
        <w:rPr>
          <w:rFonts w:ascii="Times New Roman" w:hAnsi="Times New Roman" w:cs="Times New Roman"/>
        </w:rPr>
      </w:pPr>
    </w:p>
    <w:p w14:paraId="7FE1C6D6" w14:textId="77777777" w:rsidR="00F81672" w:rsidRDefault="001352BF">
      <w:pPr>
        <w:pStyle w:val="P68B1DB1-Instructionsberschrift25"/>
        <w:numPr>
          <w:ilvl w:val="1"/>
          <w:numId w:val="49"/>
        </w:numPr>
        <w:ind w:left="357" w:hanging="357"/>
        <w:rPr>
          <w:rFonts w:eastAsia="Calibri"/>
          <w:szCs w:val="20"/>
        </w:rPr>
      </w:pPr>
      <w:bookmarkStart w:id="125" w:name="_Toc208245065"/>
      <w:r>
        <w:t>Z 08.04 — Kritieke diensten — kartering met kritieke functies (SERV 4)</w:t>
      </w:r>
      <w:bookmarkEnd w:id="125"/>
    </w:p>
    <w:p w14:paraId="7FE1C6D7" w14:textId="77777777" w:rsidR="00F81672" w:rsidRDefault="001352BF">
      <w:pPr>
        <w:pStyle w:val="P68B1DB1-Instructionsberschrift269"/>
        <w:ind w:left="357"/>
      </w:pPr>
      <w:bookmarkStart w:id="126" w:name="_Toc164263859"/>
      <w:bookmarkStart w:id="127" w:name="_Toc208245066"/>
      <w:r>
        <w:t>Algemene instructies</w:t>
      </w:r>
      <w:bookmarkEnd w:id="126"/>
      <w:bookmarkEnd w:id="127"/>
    </w:p>
    <w:p w14:paraId="7FE1C6D8" w14:textId="77777777" w:rsidR="00F81672" w:rsidRDefault="00F81672">
      <w:pPr>
        <w:spacing w:line="276" w:lineRule="auto"/>
        <w:jc w:val="both"/>
        <w:rPr>
          <w:rFonts w:ascii="Times New Roman" w:eastAsia="Calibri" w:hAnsi="Times New Roman" w:cs="Times New Roman"/>
          <w:sz w:val="20"/>
          <w:szCs w:val="20"/>
        </w:rPr>
      </w:pPr>
    </w:p>
    <w:p w14:paraId="7FE1C6D9" w14:textId="25112DA0" w:rsidR="00F81672" w:rsidRDefault="001352BF">
      <w:pPr>
        <w:pStyle w:val="P68B1DB1-ListParagraph53"/>
        <w:numPr>
          <w:ilvl w:val="0"/>
          <w:numId w:val="267"/>
        </w:numPr>
        <w:ind w:left="1418"/>
        <w:contextualSpacing/>
        <w:jc w:val="both"/>
      </w:pPr>
      <w:r>
        <w:t xml:space="preserve">De in </w:t>
      </w:r>
      <w:r w:rsidR="00EB1102">
        <w:t xml:space="preserve">dit </w:t>
      </w:r>
      <w:r>
        <w:t>template op te nemen informatie eenmaal voor de hele groep rapporteren, een lijst geven van kritieke diensten die door entiteiten in de groep worden ontvangen, en deze koppelen aan de door de groep uitgevoerde kritieke functies.</w:t>
      </w:r>
    </w:p>
    <w:p w14:paraId="7FE1C6DA" w14:textId="1F10081A" w:rsidR="00F81672" w:rsidRDefault="001352BF">
      <w:pPr>
        <w:pStyle w:val="P68B1DB1-ListParagraph53"/>
        <w:numPr>
          <w:ilvl w:val="0"/>
          <w:numId w:val="267"/>
        </w:numPr>
        <w:ind w:left="1418"/>
        <w:contextualSpacing/>
        <w:jc w:val="both"/>
      </w:pPr>
      <w:r>
        <w:t xml:space="preserve">De waarden gerapporteerd in de kolommen 0010, 0020, 0030 en 0040 van </w:t>
      </w:r>
      <w:r w:rsidR="00EB1102">
        <w:t xml:space="preserve">dit </w:t>
      </w:r>
      <w:r>
        <w:t>template vormen een primaire sleutel, die uniek moet zijn voor iedere rij van de template.</w:t>
      </w:r>
    </w:p>
    <w:p w14:paraId="7FE1C6DB" w14:textId="77777777" w:rsidR="00F81672" w:rsidRDefault="00F81672">
      <w:pPr>
        <w:rPr>
          <w:rFonts w:ascii="Times New Roman" w:hAnsi="Times New Roman" w:cs="Times New Roman"/>
        </w:rPr>
      </w:pPr>
    </w:p>
    <w:tbl>
      <w:tblPr>
        <w:tblStyle w:val="TableGrid12"/>
        <w:tblW w:w="8926" w:type="dxa"/>
        <w:tblLook w:val="04A0" w:firstRow="1" w:lastRow="0" w:firstColumn="1" w:lastColumn="0" w:noHBand="0" w:noVBand="1"/>
      </w:tblPr>
      <w:tblGrid>
        <w:gridCol w:w="1418"/>
        <w:gridCol w:w="7508"/>
      </w:tblGrid>
      <w:tr w:rsidR="00F81672" w14:paraId="7FE1C6DE" w14:textId="77777777">
        <w:trPr>
          <w:trHeight w:val="445"/>
          <w:tblHeader/>
        </w:trPr>
        <w:tc>
          <w:tcPr>
            <w:tcW w:w="1418" w:type="dxa"/>
            <w:shd w:val="clear" w:color="auto" w:fill="E7E6E6"/>
          </w:tcPr>
          <w:p w14:paraId="7FE1C6DC" w14:textId="77777777" w:rsidR="00F81672" w:rsidRDefault="001352BF">
            <w:pPr>
              <w:pStyle w:val="P68B1DB1-Normal61"/>
              <w:spacing w:before="120" w:after="120" w:line="276" w:lineRule="auto"/>
            </w:pPr>
            <w:r>
              <w:t>Kolommen</w:t>
            </w:r>
          </w:p>
        </w:tc>
        <w:tc>
          <w:tcPr>
            <w:tcW w:w="7508" w:type="dxa"/>
            <w:shd w:val="clear" w:color="auto" w:fill="E7E6E6"/>
          </w:tcPr>
          <w:p w14:paraId="7FE1C6DD" w14:textId="77777777" w:rsidR="00F81672" w:rsidRDefault="001352BF">
            <w:pPr>
              <w:pStyle w:val="P68B1DB1-Normal61"/>
              <w:spacing w:before="120" w:after="120" w:line="276" w:lineRule="auto"/>
            </w:pPr>
            <w:r>
              <w:t>Instructies</w:t>
            </w:r>
          </w:p>
        </w:tc>
      </w:tr>
      <w:tr w:rsidR="00F81672" w14:paraId="7FE1C6E3" w14:textId="77777777">
        <w:trPr>
          <w:trHeight w:val="450"/>
        </w:trPr>
        <w:tc>
          <w:tcPr>
            <w:tcW w:w="1418" w:type="dxa"/>
            <w:shd w:val="clear" w:color="auto" w:fill="FFFFFF"/>
          </w:tcPr>
          <w:p w14:paraId="7FE1C6DF" w14:textId="77777777" w:rsidR="00F81672" w:rsidRDefault="001352BF">
            <w:pPr>
              <w:pStyle w:val="P68B1DB1-Normal62"/>
              <w:spacing w:before="120" w:after="120" w:line="276" w:lineRule="auto"/>
            </w:pPr>
            <w:r>
              <w:t>0005</w:t>
            </w:r>
          </w:p>
        </w:tc>
        <w:tc>
          <w:tcPr>
            <w:tcW w:w="7508" w:type="dxa"/>
            <w:shd w:val="clear" w:color="auto" w:fill="FFFFFF"/>
          </w:tcPr>
          <w:p w14:paraId="7FE1C6E0" w14:textId="77777777" w:rsidR="00F81672" w:rsidRDefault="001352BF">
            <w:pPr>
              <w:pStyle w:val="P68B1DB1-Normal61"/>
              <w:spacing w:before="120" w:after="120" w:line="276" w:lineRule="auto"/>
            </w:pPr>
            <w:r>
              <w:t xml:space="preserve">Identificator van de dienst </w:t>
            </w:r>
          </w:p>
          <w:p w14:paraId="7FE1C6E1" w14:textId="77777777" w:rsidR="00F81672" w:rsidRDefault="001352BF">
            <w:pPr>
              <w:pStyle w:val="P68B1DB1-Normal62"/>
              <w:spacing w:before="120" w:after="120" w:line="276" w:lineRule="auto"/>
            </w:pPr>
            <w:r>
              <w:lastRenderedPageBreak/>
              <w:t>Gebruik de identificatiecode van de dienst zoals gerapporteerd in Z 08.01 (SERV 1).</w:t>
            </w:r>
          </w:p>
          <w:p w14:paraId="7FE1C6E2" w14:textId="77777777" w:rsidR="00F81672" w:rsidRDefault="001352BF">
            <w:pPr>
              <w:pStyle w:val="P68B1DB1-Normal62"/>
              <w:spacing w:before="120" w:after="120" w:line="276" w:lineRule="auto"/>
              <w:rPr>
                <w:i/>
              </w:rPr>
            </w:pPr>
            <w:r>
              <w:t>De identificatiecode van de dienst verwijst naar de onder c0020 gerapporteerde dienst.</w:t>
            </w:r>
          </w:p>
        </w:tc>
      </w:tr>
      <w:tr w:rsidR="00F81672" w14:paraId="7FE1C727" w14:textId="77777777">
        <w:trPr>
          <w:trHeight w:val="450"/>
        </w:trPr>
        <w:tc>
          <w:tcPr>
            <w:tcW w:w="1418" w:type="dxa"/>
            <w:shd w:val="clear" w:color="auto" w:fill="FFFFFF"/>
          </w:tcPr>
          <w:p w14:paraId="7FE1C6E4" w14:textId="77777777" w:rsidR="00F81672" w:rsidRDefault="001352BF">
            <w:pPr>
              <w:pStyle w:val="P68B1DB1-Normal62"/>
              <w:spacing w:before="120" w:after="120" w:line="276" w:lineRule="auto"/>
            </w:pPr>
            <w:r>
              <w:lastRenderedPageBreak/>
              <w:t>0010</w:t>
            </w:r>
          </w:p>
        </w:tc>
        <w:tc>
          <w:tcPr>
            <w:tcW w:w="7508" w:type="dxa"/>
            <w:shd w:val="clear" w:color="auto" w:fill="FFFFFF"/>
          </w:tcPr>
          <w:p w14:paraId="7FE1C6E5" w14:textId="77777777" w:rsidR="00F81672" w:rsidRDefault="001352BF">
            <w:pPr>
              <w:pStyle w:val="P68B1DB1-Normal61"/>
              <w:autoSpaceDE w:val="0"/>
              <w:autoSpaceDN w:val="0"/>
              <w:adjustRightInd w:val="0"/>
              <w:rPr>
                <w:rFonts w:eastAsia="MS Mincho"/>
                <w:bCs/>
              </w:rPr>
            </w:pPr>
            <w:r>
              <w:t xml:space="preserve">Soort dienst </w:t>
            </w:r>
          </w:p>
          <w:p w14:paraId="7FE1C6E6" w14:textId="328A5068" w:rsidR="00F81672" w:rsidRDefault="001352BF">
            <w:pPr>
              <w:pStyle w:val="P68B1DB1-Normal63"/>
              <w:autoSpaceDE w:val="0"/>
              <w:autoSpaceDN w:val="0"/>
              <w:adjustRightInd w:val="0"/>
            </w:pPr>
            <w:r>
              <w:t xml:space="preserve">Het type dienst moet een van de onder Z 08.01 0010 vermelde soorten diensten zijn. </w:t>
            </w:r>
          </w:p>
          <w:p w14:paraId="7FE1C726" w14:textId="7C7FFCB5" w:rsidR="00F81672" w:rsidRDefault="00F81672">
            <w:pPr>
              <w:spacing w:before="120" w:after="120" w:line="276" w:lineRule="auto"/>
              <w:rPr>
                <w:rFonts w:ascii="Times New Roman" w:hAnsi="Times New Roman"/>
                <w:sz w:val="20"/>
                <w:szCs w:val="20"/>
              </w:rPr>
            </w:pPr>
          </w:p>
        </w:tc>
      </w:tr>
      <w:tr w:rsidR="00F81672" w14:paraId="7FE1C72C" w14:textId="77777777">
        <w:trPr>
          <w:trHeight w:val="450"/>
        </w:trPr>
        <w:tc>
          <w:tcPr>
            <w:tcW w:w="1418" w:type="dxa"/>
            <w:shd w:val="clear" w:color="auto" w:fill="FFFFFF"/>
          </w:tcPr>
          <w:p w14:paraId="7FE1C728" w14:textId="77777777" w:rsidR="00F81672" w:rsidRDefault="001352BF">
            <w:pPr>
              <w:pStyle w:val="P68B1DB1-Normal62"/>
              <w:spacing w:before="120" w:after="120" w:line="276" w:lineRule="auto"/>
            </w:pPr>
            <w:r>
              <w:t>0020</w:t>
            </w:r>
          </w:p>
        </w:tc>
        <w:tc>
          <w:tcPr>
            <w:tcW w:w="7508" w:type="dxa"/>
            <w:shd w:val="clear" w:color="auto" w:fill="FFFFFF"/>
          </w:tcPr>
          <w:p w14:paraId="7FE1C729" w14:textId="77777777" w:rsidR="00F81672" w:rsidRDefault="001352BF">
            <w:pPr>
              <w:pStyle w:val="P68B1DB1-Normal65"/>
              <w:spacing w:line="276" w:lineRule="auto"/>
              <w:jc w:val="both"/>
            </w:pPr>
            <w:r>
              <w:rPr>
                <w:szCs w:val="20"/>
              </w:rPr>
              <w:t>Unieke diensttitel volgens de taxonomie van de bank</w:t>
            </w:r>
            <w:r>
              <w:t xml:space="preserve"> </w:t>
            </w:r>
          </w:p>
          <w:p w14:paraId="7FE1C72A" w14:textId="14809522" w:rsidR="00F81672" w:rsidRDefault="001352BF">
            <w:pPr>
              <w:pStyle w:val="P68B1DB1-Normal64"/>
            </w:pPr>
            <w:r>
              <w:t>Naam/korte beschrijving van de dienst volgens de eigen gefaseerde taxonomie van de bank (niveau 3) zoals gerapporteerd in kolom 08.01 van Z 1 (SERV 0020). Van de bank wordt verwacht dat zij de diensten op een gedetailleerder niveau rapporteert dan de rapportage voor niveau 2 (c0010), zodat elke specifieke dienst nauwkeurig en doelgericht wordt gedefinieerd.</w:t>
            </w:r>
          </w:p>
          <w:p w14:paraId="7FE1C72B" w14:textId="77777777" w:rsidR="00F81672" w:rsidRDefault="00F81672">
            <w:pPr>
              <w:spacing w:before="120" w:after="120" w:line="276" w:lineRule="auto"/>
              <w:rPr>
                <w:rFonts w:ascii="Times New Roman" w:hAnsi="Times New Roman"/>
                <w:sz w:val="20"/>
                <w:szCs w:val="20"/>
              </w:rPr>
            </w:pPr>
          </w:p>
        </w:tc>
      </w:tr>
      <w:tr w:rsidR="00F81672" w14:paraId="7FE1C731" w14:textId="77777777">
        <w:trPr>
          <w:trHeight w:val="450"/>
        </w:trPr>
        <w:tc>
          <w:tcPr>
            <w:tcW w:w="1418" w:type="dxa"/>
            <w:shd w:val="clear" w:color="auto" w:fill="FFFFFF"/>
          </w:tcPr>
          <w:p w14:paraId="7FE1C72D" w14:textId="77777777" w:rsidR="00F81672" w:rsidRDefault="001352BF">
            <w:pPr>
              <w:pStyle w:val="P68B1DB1-Normal62"/>
              <w:spacing w:before="120" w:after="120" w:line="276" w:lineRule="auto"/>
            </w:pPr>
            <w:r>
              <w:t>0030-0040</w:t>
            </w:r>
          </w:p>
        </w:tc>
        <w:tc>
          <w:tcPr>
            <w:tcW w:w="7508" w:type="dxa"/>
            <w:shd w:val="clear" w:color="auto" w:fill="FFFFFF"/>
          </w:tcPr>
          <w:p w14:paraId="7FE1C72E" w14:textId="77777777" w:rsidR="00F81672" w:rsidRDefault="001352BF">
            <w:pPr>
              <w:pStyle w:val="P68B1DB1-Normal65"/>
              <w:spacing w:line="276" w:lineRule="auto"/>
              <w:jc w:val="both"/>
              <w:rPr>
                <w:bCs/>
              </w:rPr>
            </w:pPr>
            <w:r>
              <w:rPr>
                <w:szCs w:val="20"/>
              </w:rPr>
              <w:t>Kritieke functie</w:t>
            </w:r>
            <w:r>
              <w:t xml:space="preserve"> </w:t>
            </w:r>
          </w:p>
          <w:p w14:paraId="7FE1C72F" w14:textId="77777777" w:rsidR="00F81672" w:rsidRDefault="001352BF">
            <w:pPr>
              <w:pStyle w:val="P68B1DB1-Normal64"/>
              <w:spacing w:line="276" w:lineRule="auto"/>
              <w:jc w:val="both"/>
            </w:pPr>
            <w:r>
              <w:t>De kritieke functie waarvan de uitvoering ernstig zou worden belemmerd of volledig zou worden verhinderd in geval van een verstoring van de kritieke dienst. Dit is een van de functies die als kritiek zijn beoordeeld in template Z 07.01 (FUNC 1).</w:t>
            </w:r>
          </w:p>
          <w:p w14:paraId="7FE1C730" w14:textId="77777777" w:rsidR="00F81672" w:rsidRDefault="00F81672">
            <w:pPr>
              <w:spacing w:line="276" w:lineRule="auto"/>
              <w:jc w:val="both"/>
              <w:rPr>
                <w:rFonts w:ascii="Times New Roman" w:hAnsi="Times New Roman"/>
                <w:sz w:val="20"/>
              </w:rPr>
            </w:pPr>
          </w:p>
        </w:tc>
      </w:tr>
      <w:tr w:rsidR="00F81672" w14:paraId="7FE1C736" w14:textId="77777777">
        <w:trPr>
          <w:trHeight w:val="450"/>
        </w:trPr>
        <w:tc>
          <w:tcPr>
            <w:tcW w:w="1418" w:type="dxa"/>
            <w:shd w:val="clear" w:color="auto" w:fill="FFFFFF"/>
          </w:tcPr>
          <w:p w14:paraId="7FE1C732" w14:textId="77777777" w:rsidR="00F81672" w:rsidRDefault="001352BF">
            <w:pPr>
              <w:pStyle w:val="P68B1DB1-Normal64"/>
              <w:spacing w:before="120" w:after="120" w:line="276" w:lineRule="auto"/>
              <w:rPr>
                <w:szCs w:val="20"/>
              </w:rPr>
            </w:pPr>
            <w:r>
              <w:t>0030</w:t>
            </w:r>
          </w:p>
        </w:tc>
        <w:tc>
          <w:tcPr>
            <w:tcW w:w="7508" w:type="dxa"/>
            <w:shd w:val="clear" w:color="auto" w:fill="FFFFFF"/>
          </w:tcPr>
          <w:p w14:paraId="7FE1C733" w14:textId="77777777" w:rsidR="00F81672" w:rsidRDefault="001352BF">
            <w:pPr>
              <w:pStyle w:val="P68B1DB1-Normal65"/>
              <w:spacing w:line="276" w:lineRule="auto"/>
              <w:jc w:val="both"/>
              <w:rPr>
                <w:bCs/>
              </w:rPr>
            </w:pPr>
            <w:r>
              <w:t>Land</w:t>
            </w:r>
          </w:p>
          <w:p w14:paraId="7FE1C734" w14:textId="77777777" w:rsidR="00F81672" w:rsidRDefault="001352BF">
            <w:pPr>
              <w:pStyle w:val="P68B1DB1-Normal64"/>
              <w:spacing w:line="276" w:lineRule="auto"/>
              <w:jc w:val="both"/>
            </w:pPr>
            <w:r>
              <w:t>Lidstaat waarvoor de functie kritiek is, zoals gerapporteerd in Z 07.01 (FUNC 1)</w:t>
            </w:r>
          </w:p>
          <w:p w14:paraId="7FE1C735" w14:textId="77777777" w:rsidR="00F81672" w:rsidRDefault="00F81672">
            <w:pPr>
              <w:spacing w:line="276" w:lineRule="auto"/>
              <w:jc w:val="both"/>
              <w:rPr>
                <w:rFonts w:ascii="Times New Roman" w:hAnsi="Times New Roman"/>
                <w:sz w:val="20"/>
              </w:rPr>
            </w:pPr>
          </w:p>
        </w:tc>
      </w:tr>
      <w:tr w:rsidR="00F81672" w14:paraId="7FE1C73B" w14:textId="77777777">
        <w:trPr>
          <w:trHeight w:val="450"/>
        </w:trPr>
        <w:tc>
          <w:tcPr>
            <w:tcW w:w="1418" w:type="dxa"/>
            <w:shd w:val="clear" w:color="auto" w:fill="FFFFFF"/>
          </w:tcPr>
          <w:p w14:paraId="7FE1C737" w14:textId="77777777" w:rsidR="00F81672" w:rsidRDefault="001352BF">
            <w:pPr>
              <w:pStyle w:val="P68B1DB1-Normal64"/>
              <w:spacing w:before="120" w:after="120" w:line="276" w:lineRule="auto"/>
              <w:rPr>
                <w:szCs w:val="20"/>
              </w:rPr>
            </w:pPr>
            <w:r>
              <w:t>0040</w:t>
            </w:r>
          </w:p>
        </w:tc>
        <w:tc>
          <w:tcPr>
            <w:tcW w:w="7508" w:type="dxa"/>
            <w:shd w:val="clear" w:color="auto" w:fill="FFFFFF"/>
          </w:tcPr>
          <w:p w14:paraId="7FE1C738" w14:textId="45139108" w:rsidR="00F81672" w:rsidRDefault="001352BF">
            <w:pPr>
              <w:pStyle w:val="P68B1DB1-Normal65"/>
              <w:spacing w:line="276" w:lineRule="auto"/>
              <w:jc w:val="both"/>
              <w:rPr>
                <w:bCs/>
              </w:rPr>
            </w:pPr>
            <w:r>
              <w:t>ID</w:t>
            </w:r>
          </w:p>
          <w:p w14:paraId="7FE1C739" w14:textId="77777777" w:rsidR="00F81672" w:rsidRDefault="001352BF">
            <w:pPr>
              <w:pStyle w:val="P68B1DB1-Normal64"/>
              <w:spacing w:line="276" w:lineRule="auto"/>
              <w:jc w:val="both"/>
            </w:pPr>
            <w:r>
              <w:t>ID van de kritieke functies zoals hierboven gedefinieerd in hoofdstuk 2.7.1.4 en bedoeld in template Z 07.01 (FUNC 1)</w:t>
            </w:r>
          </w:p>
          <w:p w14:paraId="7FE1C73A" w14:textId="77777777" w:rsidR="00F81672" w:rsidRDefault="00F81672">
            <w:pPr>
              <w:spacing w:line="276" w:lineRule="auto"/>
              <w:jc w:val="both"/>
              <w:rPr>
                <w:rFonts w:ascii="Times New Roman" w:hAnsi="Times New Roman"/>
                <w:sz w:val="20"/>
              </w:rPr>
            </w:pPr>
          </w:p>
        </w:tc>
      </w:tr>
    </w:tbl>
    <w:p w14:paraId="7FE1C746" w14:textId="77777777" w:rsidR="00F81672" w:rsidRDefault="00F81672">
      <w:pPr>
        <w:rPr>
          <w:rFonts w:ascii="Times New Roman" w:hAnsi="Times New Roman" w:cs="Times New Roman"/>
        </w:rPr>
      </w:pPr>
    </w:p>
    <w:p w14:paraId="7FE1C747" w14:textId="77777777" w:rsidR="00F81672" w:rsidRDefault="00F81672">
      <w:pPr>
        <w:pStyle w:val="Instructionsberschrift2"/>
        <w:rPr>
          <w:rFonts w:ascii="Times New Roman" w:eastAsia="Calibri" w:hAnsi="Times New Roman" w:cs="Times New Roman"/>
          <w:szCs w:val="20"/>
        </w:rPr>
      </w:pPr>
    </w:p>
    <w:p w14:paraId="7FE1C748" w14:textId="1AAFB39B" w:rsidR="00F81672" w:rsidRDefault="001352BF">
      <w:pPr>
        <w:pStyle w:val="P68B1DB1-Instructionsberschrift25"/>
        <w:numPr>
          <w:ilvl w:val="1"/>
          <w:numId w:val="49"/>
        </w:numPr>
        <w:ind w:left="357" w:hanging="357"/>
        <w:rPr>
          <w:rFonts w:eastAsia="Calibri"/>
          <w:szCs w:val="20"/>
        </w:rPr>
      </w:pPr>
      <w:bookmarkStart w:id="128" w:name="_Toc208245067"/>
      <w:r>
        <w:t xml:space="preserve">Z 08.05 — Essentiële diensten — mapping naar </w:t>
      </w:r>
      <w:r w:rsidR="002C5577">
        <w:rPr>
          <w:u w:val="none"/>
        </w:rPr>
        <w:t>kernactiviteiten</w:t>
      </w:r>
      <w:r>
        <w:t xml:space="preserve"> (SERV 5)</w:t>
      </w:r>
      <w:bookmarkEnd w:id="128"/>
    </w:p>
    <w:p w14:paraId="7FE1C749" w14:textId="77777777" w:rsidR="00F81672" w:rsidRDefault="001352BF">
      <w:pPr>
        <w:pStyle w:val="P68B1DB1-Normal70"/>
        <w:spacing w:line="276" w:lineRule="auto"/>
        <w:jc w:val="both"/>
        <w:rPr>
          <w:sz w:val="20"/>
          <w:szCs w:val="20"/>
        </w:rPr>
      </w:pPr>
      <w:r>
        <w:t>Instructies voor specifieke posities</w:t>
      </w:r>
    </w:p>
    <w:p w14:paraId="7FE1C74A" w14:textId="658958B3" w:rsidR="00F81672" w:rsidRDefault="001352BF">
      <w:pPr>
        <w:pStyle w:val="P68B1DB1-Instructionsberschrift368"/>
        <w:numPr>
          <w:ilvl w:val="2"/>
          <w:numId w:val="210"/>
        </w:numPr>
        <w:ind w:left="1418"/>
        <w:contextualSpacing/>
        <w:jc w:val="both"/>
      </w:pPr>
      <w:r>
        <w:t xml:space="preserve">De in </w:t>
      </w:r>
      <w:r w:rsidR="00EB1102">
        <w:t xml:space="preserve">dit </w:t>
      </w:r>
      <w:r>
        <w:t>template op te nemen informatie eenmaal voor de hele groep rapporteren, een lijst geven van essentiële diensten die door entiteiten in de groep worden ontvangen, en deze koppelen aan de door de groep uitgevoerde kernactiviteiten.</w:t>
      </w:r>
    </w:p>
    <w:p w14:paraId="7FE1C74B" w14:textId="611CC41C" w:rsidR="00F81672" w:rsidRDefault="001352BF">
      <w:pPr>
        <w:pStyle w:val="P68B1DB1-Instructionsberschrift368"/>
        <w:numPr>
          <w:ilvl w:val="2"/>
          <w:numId w:val="210"/>
        </w:numPr>
        <w:ind w:left="1418"/>
        <w:contextualSpacing/>
        <w:jc w:val="both"/>
      </w:pPr>
      <w:r>
        <w:t xml:space="preserve">De waarden gerapporteerd in de kolommen 0010, 0020 en 0040 van </w:t>
      </w:r>
      <w:r w:rsidR="00EB1102">
        <w:t xml:space="preserve">dit </w:t>
      </w:r>
      <w:r>
        <w:t>template vormen een primaire sleutel, die uniek moet zijn voor iedere rij van de template.</w:t>
      </w:r>
    </w:p>
    <w:p w14:paraId="7FE1C74C" w14:textId="77777777" w:rsidR="00F81672" w:rsidRDefault="00F81672">
      <w:pPr>
        <w:rPr>
          <w:rFonts w:ascii="Times New Roman" w:hAnsi="Times New Roman" w:cs="Times New Roman"/>
        </w:rPr>
      </w:pPr>
    </w:p>
    <w:tbl>
      <w:tblPr>
        <w:tblStyle w:val="TableGrid13"/>
        <w:tblW w:w="9067" w:type="dxa"/>
        <w:tblLook w:val="04A0" w:firstRow="1" w:lastRow="0" w:firstColumn="1" w:lastColumn="0" w:noHBand="0" w:noVBand="1"/>
      </w:tblPr>
      <w:tblGrid>
        <w:gridCol w:w="1418"/>
        <w:gridCol w:w="7649"/>
      </w:tblGrid>
      <w:tr w:rsidR="00F81672" w14:paraId="7FE1C74F" w14:textId="77777777">
        <w:trPr>
          <w:trHeight w:val="644"/>
          <w:tblHeader/>
        </w:trPr>
        <w:tc>
          <w:tcPr>
            <w:tcW w:w="1418" w:type="dxa"/>
            <w:shd w:val="clear" w:color="auto" w:fill="E7E6E6"/>
          </w:tcPr>
          <w:p w14:paraId="7FE1C74D" w14:textId="77777777" w:rsidR="00F81672" w:rsidRDefault="001352BF">
            <w:pPr>
              <w:pStyle w:val="P68B1DB1-Normal61"/>
              <w:spacing w:before="120" w:after="120" w:line="276" w:lineRule="auto"/>
            </w:pPr>
            <w:r>
              <w:t>Kolommen</w:t>
            </w:r>
          </w:p>
        </w:tc>
        <w:tc>
          <w:tcPr>
            <w:tcW w:w="7649" w:type="dxa"/>
            <w:shd w:val="clear" w:color="auto" w:fill="E7E6E6"/>
          </w:tcPr>
          <w:p w14:paraId="7FE1C74E" w14:textId="77777777" w:rsidR="00F81672" w:rsidRDefault="001352BF">
            <w:pPr>
              <w:pStyle w:val="P68B1DB1-Normal61"/>
              <w:spacing w:before="120" w:after="120" w:line="276" w:lineRule="auto"/>
            </w:pPr>
            <w:r>
              <w:t>Instructies</w:t>
            </w:r>
          </w:p>
        </w:tc>
      </w:tr>
      <w:tr w:rsidR="00F81672" w14:paraId="7FE1C754" w14:textId="77777777">
        <w:trPr>
          <w:trHeight w:val="450"/>
        </w:trPr>
        <w:tc>
          <w:tcPr>
            <w:tcW w:w="1418" w:type="dxa"/>
            <w:shd w:val="clear" w:color="auto" w:fill="FFFFFF"/>
          </w:tcPr>
          <w:p w14:paraId="7FE1C750" w14:textId="77777777" w:rsidR="00F81672" w:rsidRDefault="001352BF">
            <w:pPr>
              <w:pStyle w:val="P68B1DB1-Normal62"/>
              <w:spacing w:before="120" w:after="120" w:line="276" w:lineRule="auto"/>
            </w:pPr>
            <w:r>
              <w:t>0005</w:t>
            </w:r>
          </w:p>
        </w:tc>
        <w:tc>
          <w:tcPr>
            <w:tcW w:w="7649" w:type="dxa"/>
            <w:shd w:val="clear" w:color="auto" w:fill="FFFFFF"/>
          </w:tcPr>
          <w:p w14:paraId="7FE1C751" w14:textId="77777777" w:rsidR="00F81672" w:rsidRDefault="001352BF">
            <w:pPr>
              <w:pStyle w:val="P68B1DB1-Normal61"/>
              <w:spacing w:before="120" w:after="120" w:line="276" w:lineRule="auto"/>
            </w:pPr>
            <w:r>
              <w:t xml:space="preserve">Identificator van de dienst </w:t>
            </w:r>
          </w:p>
          <w:p w14:paraId="7FE1C752" w14:textId="77777777" w:rsidR="00F81672" w:rsidRDefault="001352BF">
            <w:pPr>
              <w:pStyle w:val="P68B1DB1-Normal62"/>
              <w:spacing w:before="120" w:after="120" w:line="276" w:lineRule="auto"/>
            </w:pPr>
            <w:r>
              <w:t>Gebruik de identificatiecode van de dienst zoals gerapporteerd in Z 08.01 (SERV 1).</w:t>
            </w:r>
          </w:p>
          <w:p w14:paraId="7FE1C753" w14:textId="77777777" w:rsidR="00F81672" w:rsidRDefault="001352BF">
            <w:pPr>
              <w:pStyle w:val="P68B1DB1-Normal62"/>
              <w:spacing w:before="120" w:after="120" w:line="276" w:lineRule="auto"/>
              <w:rPr>
                <w:i/>
              </w:rPr>
            </w:pPr>
            <w:r>
              <w:t>De identificatiecode van de dienst verwijst naar de onder c0020 gerapporteerde dienst.</w:t>
            </w:r>
          </w:p>
        </w:tc>
      </w:tr>
      <w:tr w:rsidR="00F81672" w14:paraId="7FE1C798" w14:textId="77777777">
        <w:trPr>
          <w:trHeight w:val="450"/>
        </w:trPr>
        <w:tc>
          <w:tcPr>
            <w:tcW w:w="1418" w:type="dxa"/>
            <w:shd w:val="clear" w:color="auto" w:fill="FFFFFF"/>
          </w:tcPr>
          <w:p w14:paraId="7FE1C755" w14:textId="77777777" w:rsidR="00F81672" w:rsidRDefault="001352BF">
            <w:pPr>
              <w:pStyle w:val="P68B1DB1-Normal62"/>
              <w:spacing w:before="120" w:after="120" w:line="276" w:lineRule="auto"/>
            </w:pPr>
            <w:r>
              <w:t>0010</w:t>
            </w:r>
          </w:p>
        </w:tc>
        <w:tc>
          <w:tcPr>
            <w:tcW w:w="7649" w:type="dxa"/>
            <w:shd w:val="clear" w:color="auto" w:fill="FFFFFF"/>
          </w:tcPr>
          <w:p w14:paraId="7FE1C756" w14:textId="77777777" w:rsidR="00F81672" w:rsidRDefault="001352BF">
            <w:pPr>
              <w:pStyle w:val="P68B1DB1-Normal61"/>
              <w:autoSpaceDE w:val="0"/>
              <w:autoSpaceDN w:val="0"/>
              <w:adjustRightInd w:val="0"/>
              <w:rPr>
                <w:rFonts w:eastAsia="MS Mincho"/>
                <w:bCs/>
              </w:rPr>
            </w:pPr>
            <w:r>
              <w:t xml:space="preserve">Soort dienst </w:t>
            </w:r>
          </w:p>
          <w:p w14:paraId="7FE1C757" w14:textId="15BF69BF" w:rsidR="00F81672" w:rsidRDefault="001352BF">
            <w:pPr>
              <w:pStyle w:val="P68B1DB1-Normal63"/>
              <w:autoSpaceDE w:val="0"/>
              <w:autoSpaceDN w:val="0"/>
              <w:adjustRightInd w:val="0"/>
            </w:pPr>
            <w:r>
              <w:t xml:space="preserve">Het type dienst moet een van de onder Z 08.01 0010 vermelde soorten diensten zijn. </w:t>
            </w:r>
          </w:p>
          <w:p w14:paraId="7FE1C797" w14:textId="77777777" w:rsidR="00F81672" w:rsidRDefault="00F81672">
            <w:pPr>
              <w:autoSpaceDE w:val="0"/>
              <w:autoSpaceDN w:val="0"/>
              <w:adjustRightInd w:val="0"/>
              <w:rPr>
                <w:rFonts w:ascii="Times New Roman" w:hAnsi="Times New Roman"/>
                <w:sz w:val="20"/>
                <w:szCs w:val="20"/>
              </w:rPr>
            </w:pPr>
          </w:p>
        </w:tc>
      </w:tr>
      <w:tr w:rsidR="00F81672" w14:paraId="7FE1C79D" w14:textId="77777777">
        <w:trPr>
          <w:trHeight w:val="450"/>
        </w:trPr>
        <w:tc>
          <w:tcPr>
            <w:tcW w:w="1418" w:type="dxa"/>
            <w:shd w:val="clear" w:color="auto" w:fill="FFFFFF"/>
          </w:tcPr>
          <w:p w14:paraId="7FE1C799" w14:textId="77777777" w:rsidR="00F81672" w:rsidRDefault="001352BF">
            <w:pPr>
              <w:pStyle w:val="P68B1DB1-Normal62"/>
              <w:spacing w:before="120" w:after="120" w:line="276" w:lineRule="auto"/>
            </w:pPr>
            <w:r>
              <w:lastRenderedPageBreak/>
              <w:t>0020</w:t>
            </w:r>
          </w:p>
        </w:tc>
        <w:tc>
          <w:tcPr>
            <w:tcW w:w="7649" w:type="dxa"/>
            <w:shd w:val="clear" w:color="auto" w:fill="FFFFFF"/>
          </w:tcPr>
          <w:p w14:paraId="7FE1C79A" w14:textId="77777777" w:rsidR="00F81672" w:rsidRDefault="001352BF">
            <w:pPr>
              <w:pStyle w:val="P68B1DB1-Normal65"/>
              <w:spacing w:line="276" w:lineRule="auto"/>
              <w:jc w:val="both"/>
            </w:pPr>
            <w:r>
              <w:rPr>
                <w:szCs w:val="20"/>
              </w:rPr>
              <w:t>Unieke diensttitel volgens de taxonomie van de bank</w:t>
            </w:r>
            <w:r>
              <w:t xml:space="preserve"> </w:t>
            </w:r>
          </w:p>
          <w:p w14:paraId="7FE1C79B" w14:textId="18F1A227" w:rsidR="00F81672" w:rsidRDefault="001352BF">
            <w:pPr>
              <w:pStyle w:val="P68B1DB1-Normal64"/>
            </w:pPr>
            <w:r>
              <w:t>Naam/korte beschrijving van de dienst volgens de eigen gefaseerde taxonomie van de bank (niveau 3) zoals gerapporteerd in kolom 08.01 van Z 1 (SERV 0020). Van de bank wordt verwacht dat zij de diensten op een gedetailleerder niveau rapporteert dan de rapportage voor niveau 2 (c0010), zodat elke specifieke dienst nauwkeurig en doelgericht wordt gedefinieerd.</w:t>
            </w:r>
          </w:p>
          <w:p w14:paraId="7FE1C79C" w14:textId="77777777" w:rsidR="00F81672" w:rsidRDefault="00F81672">
            <w:pPr>
              <w:spacing w:before="120" w:after="120" w:line="276" w:lineRule="auto"/>
              <w:rPr>
                <w:rFonts w:ascii="Times New Roman" w:hAnsi="Times New Roman"/>
                <w:sz w:val="20"/>
                <w:szCs w:val="20"/>
              </w:rPr>
            </w:pPr>
          </w:p>
        </w:tc>
      </w:tr>
      <w:tr w:rsidR="00F81672" w14:paraId="7FE1C7A2" w14:textId="77777777">
        <w:trPr>
          <w:trHeight w:val="450"/>
        </w:trPr>
        <w:tc>
          <w:tcPr>
            <w:tcW w:w="1418" w:type="dxa"/>
            <w:shd w:val="clear" w:color="auto" w:fill="FFFFFF"/>
          </w:tcPr>
          <w:p w14:paraId="7FE1C79E" w14:textId="77777777" w:rsidR="00F81672" w:rsidRDefault="001352BF">
            <w:pPr>
              <w:pStyle w:val="P68B1DB1-Normal64"/>
              <w:spacing w:before="120" w:after="120" w:line="276" w:lineRule="auto"/>
              <w:rPr>
                <w:szCs w:val="20"/>
              </w:rPr>
            </w:pPr>
            <w:r>
              <w:t>0030-0040</w:t>
            </w:r>
          </w:p>
        </w:tc>
        <w:tc>
          <w:tcPr>
            <w:tcW w:w="7649" w:type="dxa"/>
            <w:shd w:val="clear" w:color="auto" w:fill="FFFFFF"/>
          </w:tcPr>
          <w:p w14:paraId="7FE1C79F" w14:textId="77777777" w:rsidR="00F81672" w:rsidRDefault="001352BF">
            <w:pPr>
              <w:pStyle w:val="P68B1DB1-Normal65"/>
              <w:spacing w:line="276" w:lineRule="auto"/>
              <w:jc w:val="both"/>
            </w:pPr>
            <w:r>
              <w:rPr>
                <w:szCs w:val="20"/>
              </w:rPr>
              <w:t>Kernbedrijfsonderdeel</w:t>
            </w:r>
            <w:r>
              <w:t xml:space="preserve"> </w:t>
            </w:r>
          </w:p>
          <w:p w14:paraId="7FE1C7A0" w14:textId="69CF44DD" w:rsidR="00F81672" w:rsidRDefault="001352BF">
            <w:pPr>
              <w:pStyle w:val="P68B1DB1-Normal67"/>
              <w:spacing w:line="276" w:lineRule="auto"/>
              <w:jc w:val="both"/>
              <w:rPr>
                <w:sz w:val="20"/>
              </w:rPr>
            </w:pPr>
            <w:r>
              <w:rPr>
                <w:sz w:val="20"/>
              </w:rPr>
              <w:t>Kernbedrijfsonderdeel in de zin van artikel 2, lid 1, punt 36, en artikel 2, lid 2, van Richtlijn 2016/778.</w:t>
            </w:r>
            <w:r>
              <w:t xml:space="preserve"> </w:t>
            </w:r>
          </w:p>
          <w:p w14:paraId="7FE1C7A1" w14:textId="77777777" w:rsidR="00F81672" w:rsidRDefault="00F81672">
            <w:pPr>
              <w:spacing w:line="276" w:lineRule="auto"/>
              <w:jc w:val="both"/>
              <w:rPr>
                <w:rFonts w:ascii="Times New Roman" w:hAnsi="Times New Roman"/>
                <w:sz w:val="20"/>
              </w:rPr>
            </w:pPr>
          </w:p>
        </w:tc>
      </w:tr>
      <w:tr w:rsidR="00F81672" w14:paraId="7FE1C7A7" w14:textId="77777777">
        <w:trPr>
          <w:trHeight w:val="450"/>
        </w:trPr>
        <w:tc>
          <w:tcPr>
            <w:tcW w:w="1418" w:type="dxa"/>
            <w:shd w:val="clear" w:color="auto" w:fill="FFFFFF"/>
          </w:tcPr>
          <w:p w14:paraId="7FE1C7A3" w14:textId="77777777" w:rsidR="00F81672" w:rsidRDefault="001352BF">
            <w:pPr>
              <w:pStyle w:val="P68B1DB1-Normal64"/>
              <w:spacing w:before="120" w:after="120" w:line="276" w:lineRule="auto"/>
              <w:rPr>
                <w:szCs w:val="20"/>
              </w:rPr>
            </w:pPr>
            <w:r>
              <w:t>0030</w:t>
            </w:r>
          </w:p>
        </w:tc>
        <w:tc>
          <w:tcPr>
            <w:tcW w:w="7649" w:type="dxa"/>
            <w:shd w:val="clear" w:color="auto" w:fill="FFFFFF"/>
          </w:tcPr>
          <w:p w14:paraId="7FE1C7A4" w14:textId="77777777" w:rsidR="00F81672" w:rsidRDefault="001352BF">
            <w:pPr>
              <w:pStyle w:val="P68B1DB1-Normal65"/>
              <w:spacing w:line="276" w:lineRule="auto"/>
              <w:jc w:val="both"/>
              <w:rPr>
                <w:bCs/>
              </w:rPr>
            </w:pPr>
            <w:r>
              <w:t>Naam</w:t>
            </w:r>
          </w:p>
          <w:p w14:paraId="7FE1C7A5" w14:textId="335E6196" w:rsidR="00F81672" w:rsidRDefault="001352BF">
            <w:pPr>
              <w:pStyle w:val="P68B1DB1-Normal64"/>
              <w:jc w:val="both"/>
            </w:pPr>
            <w:r>
              <w:t xml:space="preserve">Het is een van de in template Z 07.03 0010 gerapporteerde </w:t>
            </w:r>
            <w:r w:rsidR="002C5577">
              <w:t>kernactiviteiten</w:t>
            </w:r>
            <w:r>
              <w:t>.</w:t>
            </w:r>
          </w:p>
          <w:p w14:paraId="7FE1C7A6" w14:textId="77777777" w:rsidR="00F81672" w:rsidRDefault="00F81672">
            <w:pPr>
              <w:spacing w:line="276" w:lineRule="auto"/>
              <w:jc w:val="both"/>
              <w:rPr>
                <w:rFonts w:ascii="Times New Roman" w:hAnsi="Times New Roman"/>
                <w:sz w:val="20"/>
              </w:rPr>
            </w:pPr>
          </w:p>
        </w:tc>
      </w:tr>
      <w:tr w:rsidR="00F81672" w14:paraId="7FE1C7AD" w14:textId="77777777">
        <w:trPr>
          <w:trHeight w:val="450"/>
        </w:trPr>
        <w:tc>
          <w:tcPr>
            <w:tcW w:w="1418" w:type="dxa"/>
            <w:shd w:val="clear" w:color="auto" w:fill="FFFFFF"/>
          </w:tcPr>
          <w:p w14:paraId="7FE1C7A8" w14:textId="77777777" w:rsidR="00F81672" w:rsidRDefault="001352BF">
            <w:pPr>
              <w:pStyle w:val="P68B1DB1-Normal64"/>
              <w:spacing w:before="120" w:after="120" w:line="276" w:lineRule="auto"/>
              <w:rPr>
                <w:szCs w:val="20"/>
              </w:rPr>
            </w:pPr>
            <w:r>
              <w:t>0040</w:t>
            </w:r>
          </w:p>
        </w:tc>
        <w:tc>
          <w:tcPr>
            <w:tcW w:w="7649" w:type="dxa"/>
            <w:shd w:val="clear" w:color="auto" w:fill="FFFFFF"/>
          </w:tcPr>
          <w:p w14:paraId="7FE1C7A9" w14:textId="46D2887D" w:rsidR="00F81672" w:rsidRDefault="00E86ADA">
            <w:pPr>
              <w:pStyle w:val="P68B1DB1-Normal65"/>
              <w:spacing w:line="276" w:lineRule="auto"/>
              <w:jc w:val="both"/>
              <w:rPr>
                <w:bCs/>
              </w:rPr>
            </w:pPr>
            <w:r>
              <w:t>ID</w:t>
            </w:r>
          </w:p>
          <w:p w14:paraId="7FE1C7AA" w14:textId="15CB0AD0" w:rsidR="00F81672" w:rsidRDefault="001352BF">
            <w:pPr>
              <w:pStyle w:val="P68B1DB1-Normal64"/>
              <w:spacing w:line="276" w:lineRule="auto"/>
              <w:jc w:val="both"/>
            </w:pPr>
            <w:r>
              <w:t xml:space="preserve">ID van de </w:t>
            </w:r>
            <w:r w:rsidR="002C5577">
              <w:t>kernactiviteiten</w:t>
            </w:r>
            <w:r>
              <w:t xml:space="preserve"> waarvan de continuïteit noodzakelijk is voor de effectieve uitvoering van de afwikkelingsstrategie en eventuele daaruit voortvloeiende herstructurering. Het is een van de in template Z 07.03 0020 gerapporteerde ID. </w:t>
            </w:r>
          </w:p>
          <w:p w14:paraId="7FE1C7AB" w14:textId="77777777" w:rsidR="00F81672" w:rsidRDefault="00F81672">
            <w:pPr>
              <w:spacing w:line="276" w:lineRule="auto"/>
              <w:jc w:val="both"/>
              <w:rPr>
                <w:rFonts w:ascii="Times New Roman" w:hAnsi="Times New Roman"/>
                <w:sz w:val="20"/>
              </w:rPr>
            </w:pPr>
          </w:p>
          <w:p w14:paraId="7FE1C7AC" w14:textId="77777777" w:rsidR="00F81672" w:rsidRDefault="00F81672">
            <w:pPr>
              <w:spacing w:line="276" w:lineRule="auto"/>
              <w:jc w:val="both"/>
              <w:rPr>
                <w:rFonts w:ascii="Times New Roman" w:hAnsi="Times New Roman"/>
                <w:sz w:val="20"/>
              </w:rPr>
            </w:pPr>
          </w:p>
        </w:tc>
      </w:tr>
    </w:tbl>
    <w:p w14:paraId="7FE1C7B8" w14:textId="77777777" w:rsidR="00F81672" w:rsidRDefault="00F81672">
      <w:pPr>
        <w:rPr>
          <w:rFonts w:ascii="Times New Roman" w:hAnsi="Times New Roman" w:cs="Times New Roman"/>
        </w:rPr>
      </w:pPr>
    </w:p>
    <w:p w14:paraId="7FE1C7B9" w14:textId="77777777" w:rsidR="00F81672" w:rsidRDefault="00F81672">
      <w:pPr>
        <w:pStyle w:val="Instructionsberschrift2"/>
        <w:rPr>
          <w:rFonts w:ascii="Times New Roman" w:eastAsia="Calibri" w:hAnsi="Times New Roman" w:cs="Times New Roman"/>
          <w:szCs w:val="20"/>
        </w:rPr>
      </w:pPr>
    </w:p>
    <w:p w14:paraId="7FE1C7BA" w14:textId="77777777" w:rsidR="00F81672" w:rsidRDefault="001352BF">
      <w:pPr>
        <w:pStyle w:val="P68B1DB1-Instructionsberschrift271"/>
        <w:numPr>
          <w:ilvl w:val="1"/>
          <w:numId w:val="49"/>
        </w:numPr>
        <w:ind w:left="357" w:hanging="357"/>
      </w:pPr>
      <w:bookmarkStart w:id="129" w:name="_Toc208245068"/>
      <w:r>
        <w:t>FMI-diensten</w:t>
      </w:r>
      <w:bookmarkEnd w:id="129"/>
    </w:p>
    <w:p w14:paraId="7FE1C7BC" w14:textId="227D5127" w:rsidR="00F81672" w:rsidRDefault="001352BF">
      <w:pPr>
        <w:pStyle w:val="P68B1DB1-Numberedtitlelevel372"/>
      </w:pPr>
      <w:r>
        <w:t>Algemene opmerkingen</w:t>
      </w:r>
    </w:p>
    <w:p w14:paraId="7FE1C7BD" w14:textId="296A9A84" w:rsidR="00F81672" w:rsidRDefault="001352BF">
      <w:pPr>
        <w:pStyle w:val="P68B1DB1-InstructionsText26"/>
        <w:numPr>
          <w:ilvl w:val="2"/>
          <w:numId w:val="209"/>
        </w:numPr>
        <w:spacing w:before="0"/>
        <w:ind w:left="1276"/>
      </w:pPr>
      <w:r>
        <w:t xml:space="preserve">Rapporteer alle directe en indirecte toegang tot FMI’s en -systemen als bedoeld in kolom 0040 hieronder. </w:t>
      </w:r>
      <w:r w:rsidR="00EB1102">
        <w:t xml:space="preserve">Dit </w:t>
      </w:r>
      <w:r>
        <w:t>template eenmaal rapporteren voor de volledige instelling of groep.</w:t>
      </w:r>
    </w:p>
    <w:p w14:paraId="7FE1C7BE" w14:textId="77777777" w:rsidR="00F81672" w:rsidRDefault="001352BF">
      <w:pPr>
        <w:pStyle w:val="P68B1DB1-InstructionsText26"/>
        <w:numPr>
          <w:ilvl w:val="2"/>
          <w:numId w:val="209"/>
        </w:numPr>
        <w:spacing w:before="0"/>
        <w:ind w:left="1276"/>
      </w:pPr>
      <w:r>
        <w:t>Een template te rapporteren voor de instelling of groep. Elke relevante juridische entiteit die direct of indirect toegang heeft tot een FMI, wordt afzonderlijk als gebruiker gerapporteerd. Rapporteer zowel de betrekkingen binnen de groep als die van derden.</w:t>
      </w:r>
    </w:p>
    <w:p w14:paraId="7FE1C7BF" w14:textId="79B68255" w:rsidR="00F81672" w:rsidRDefault="001352BF">
      <w:pPr>
        <w:pStyle w:val="P68B1DB1-ListParagraph32"/>
        <w:numPr>
          <w:ilvl w:val="2"/>
          <w:numId w:val="209"/>
        </w:numPr>
        <w:ind w:left="1276"/>
      </w:pPr>
      <w:r>
        <w:t xml:space="preserve">De combinatie van de in de kolommen 0030, 0040, 0070 en 0110 van </w:t>
      </w:r>
      <w:r w:rsidR="00EB1102">
        <w:t xml:space="preserve">dit </w:t>
      </w:r>
      <w:r>
        <w:t>template gerapporteerde waarden vormt een primaire sleutel die uniek moet zijn voor iedere rij van de template en wordt gerapporteerd als eerste kolom van elke template.</w:t>
      </w:r>
    </w:p>
    <w:p w14:paraId="7FE1C7C0" w14:textId="77777777" w:rsidR="00F81672" w:rsidRDefault="00F81672">
      <w:pPr>
        <w:pStyle w:val="ListParagraph"/>
        <w:ind w:left="1276"/>
        <w:rPr>
          <w:rFonts w:ascii="Times New Roman" w:eastAsia="Times New Roman" w:hAnsi="Times New Roman"/>
          <w:sz w:val="20"/>
          <w:szCs w:val="20"/>
        </w:rPr>
      </w:pPr>
    </w:p>
    <w:p w14:paraId="7FE1C7C1" w14:textId="77777777" w:rsidR="00F81672" w:rsidRDefault="001352BF">
      <w:pPr>
        <w:pStyle w:val="P68B1DB1-InstructionsText26"/>
        <w:numPr>
          <w:ilvl w:val="2"/>
          <w:numId w:val="209"/>
        </w:numPr>
        <w:spacing w:before="0"/>
        <w:ind w:left="1276"/>
      </w:pPr>
      <w:r>
        <w:t>Indien meer dan één item in vrije velden moet worden gerapporteerd, moet elk item worden gescheiden door een puntkomma (;).</w:t>
      </w:r>
    </w:p>
    <w:p w14:paraId="7FE1C7C2" w14:textId="77777777" w:rsidR="00F81672" w:rsidRDefault="00F81672">
      <w:pPr>
        <w:pStyle w:val="Instructionsberschrift2"/>
        <w:ind w:left="357"/>
        <w:rPr>
          <w:rFonts w:ascii="Times New Roman" w:eastAsia="Calibri" w:hAnsi="Times New Roman" w:cs="Times New Roman"/>
          <w:szCs w:val="20"/>
        </w:rPr>
      </w:pPr>
    </w:p>
    <w:p w14:paraId="7FE1C7C3" w14:textId="77777777" w:rsidR="00F81672" w:rsidRDefault="001352BF">
      <w:pPr>
        <w:pStyle w:val="P68B1DB1-Instructionsberschrift271"/>
        <w:numPr>
          <w:ilvl w:val="1"/>
          <w:numId w:val="49"/>
        </w:numPr>
        <w:ind w:left="357" w:hanging="357"/>
      </w:pPr>
      <w:bookmarkStart w:id="130" w:name="_Toc208245069"/>
      <w:r>
        <w:t>Z 09.01 — FMI-diensten — Aanbieders en gebruikers (FMI 1)</w:t>
      </w:r>
      <w:bookmarkEnd w:id="130"/>
    </w:p>
    <w:p w14:paraId="7FE1C7C5" w14:textId="6BE08ACD" w:rsidR="00F81672" w:rsidRDefault="00F81672">
      <w:pPr>
        <w:pStyle w:val="Numberedtitlelevel3"/>
        <w:rPr>
          <w:rFonts w:ascii="Times New Roman" w:hAnsi="Times New Roman" w:cs="Times New Roman"/>
          <w:color w:val="000000" w:themeColor="text1"/>
          <w:szCs w:val="20"/>
        </w:rPr>
      </w:pPr>
    </w:p>
    <w:tbl>
      <w:tblPr>
        <w:tblW w:w="9015" w:type="dxa"/>
        <w:tblInd w:w="135" w:type="dxa"/>
        <w:tblLayout w:type="fixed"/>
        <w:tblLook w:val="04A0" w:firstRow="1" w:lastRow="0" w:firstColumn="1" w:lastColumn="0" w:noHBand="0" w:noVBand="1"/>
      </w:tblPr>
      <w:tblGrid>
        <w:gridCol w:w="1183"/>
        <w:gridCol w:w="7832"/>
      </w:tblGrid>
      <w:tr w:rsidR="00F81672" w14:paraId="7FE1C7C8" w14:textId="77777777">
        <w:trPr>
          <w:tblHeader/>
        </w:trPr>
        <w:tc>
          <w:tcPr>
            <w:tcW w:w="1183" w:type="dxa"/>
            <w:tcBorders>
              <w:top w:val="single" w:sz="8" w:space="0" w:color="1A171C"/>
              <w:left w:val="nil"/>
              <w:bottom w:val="single" w:sz="4" w:space="0" w:color="auto"/>
              <w:right w:val="single" w:sz="8" w:space="0" w:color="1A171C"/>
            </w:tcBorders>
            <w:shd w:val="clear" w:color="auto" w:fill="D9D9D9" w:themeFill="background1" w:themeFillShade="D9"/>
          </w:tcPr>
          <w:p w14:paraId="7FE1C7C6" w14:textId="77777777" w:rsidR="00F81672" w:rsidRDefault="001352BF">
            <w:pPr>
              <w:pStyle w:val="P68B1DB1-TableParagraph17"/>
              <w:spacing w:before="108"/>
              <w:ind w:left="85"/>
            </w:pPr>
            <w:r>
              <w:t xml:space="preserve">Kolommen </w:t>
            </w:r>
          </w:p>
        </w:tc>
        <w:tc>
          <w:tcPr>
            <w:tcW w:w="7832" w:type="dxa"/>
            <w:tcBorders>
              <w:top w:val="single" w:sz="8" w:space="0" w:color="1A171C"/>
              <w:left w:val="single" w:sz="8" w:space="0" w:color="1A171C"/>
              <w:bottom w:val="single" w:sz="8" w:space="0" w:color="auto"/>
              <w:right w:val="nil"/>
            </w:tcBorders>
            <w:shd w:val="clear" w:color="auto" w:fill="D9D9D9" w:themeFill="background1" w:themeFillShade="D9"/>
          </w:tcPr>
          <w:p w14:paraId="7FE1C7C7" w14:textId="77777777" w:rsidR="00F81672" w:rsidRDefault="001352BF">
            <w:pPr>
              <w:pStyle w:val="P68B1DB1-TableParagraph17"/>
              <w:spacing w:before="108"/>
              <w:ind w:left="85"/>
            </w:pPr>
            <w:r>
              <w:t xml:space="preserve">Instructies </w:t>
            </w:r>
          </w:p>
        </w:tc>
      </w:tr>
      <w:tr w:rsidR="00F81672" w14:paraId="7FE1C7CD" w14:textId="77777777">
        <w:tc>
          <w:tcPr>
            <w:tcW w:w="1183" w:type="dxa"/>
            <w:tcBorders>
              <w:top w:val="single" w:sz="4" w:space="0" w:color="auto"/>
              <w:bottom w:val="single" w:sz="4" w:space="0" w:color="auto"/>
              <w:right w:val="single" w:sz="4" w:space="0" w:color="auto"/>
            </w:tcBorders>
            <w:vAlign w:val="center"/>
          </w:tcPr>
          <w:p w14:paraId="7FE1C7C9" w14:textId="77777777" w:rsidR="00F81672" w:rsidRDefault="001352BF">
            <w:pPr>
              <w:pStyle w:val="P68B1DB1-Normal31"/>
            </w:pPr>
            <w:r>
              <w:t>0010</w:t>
            </w:r>
          </w:p>
        </w:tc>
        <w:tc>
          <w:tcPr>
            <w:tcW w:w="7832" w:type="dxa"/>
            <w:tcBorders>
              <w:top w:val="single" w:sz="8" w:space="0" w:color="auto"/>
              <w:left w:val="single" w:sz="4" w:space="0" w:color="auto"/>
              <w:bottom w:val="single" w:sz="8" w:space="0" w:color="auto"/>
            </w:tcBorders>
            <w:vAlign w:val="bottom"/>
          </w:tcPr>
          <w:p w14:paraId="7FE1C7CA" w14:textId="77777777" w:rsidR="00F81672" w:rsidRDefault="001352BF">
            <w:pPr>
              <w:pStyle w:val="P68B1DB1-TableParagraph73"/>
              <w:spacing w:before="108"/>
              <w:jc w:val="both"/>
            </w:pPr>
            <w:r>
              <w:t xml:space="preserve">ID die een combinatie van gebruiker, FMI, systeemtype en tussenpersoon </w:t>
            </w:r>
            <w:r>
              <w:lastRenderedPageBreak/>
              <w:t>vertegenwoordigt</w:t>
            </w:r>
          </w:p>
          <w:p w14:paraId="7FE1C7CB" w14:textId="2039C9E5" w:rsidR="00F81672" w:rsidRDefault="001352BF">
            <w:pPr>
              <w:pStyle w:val="P68B1DB1-Normal31"/>
            </w:pPr>
            <w:r>
              <w:t xml:space="preserve">Gebruik één enkele identificatiecode per rij, die overeenkomt met een unieke combinatie van gebruiker, FMI, systeemtype en tussenpersoon. In voorkomend geval moet in de templates Z 09.01 tot en met Z 09.04 dezelfde ID, die overeenkomt met dezelfde combinatie, worden gebruikt. </w:t>
            </w:r>
          </w:p>
          <w:p w14:paraId="7FE1C7CC" w14:textId="77777777" w:rsidR="00F81672" w:rsidRDefault="00F81672">
            <w:pPr>
              <w:rPr>
                <w:rFonts w:ascii="Times New Roman" w:eastAsia="Times New Roman" w:hAnsi="Times New Roman" w:cs="Times New Roman"/>
                <w:sz w:val="20"/>
                <w:szCs w:val="20"/>
              </w:rPr>
            </w:pPr>
          </w:p>
        </w:tc>
      </w:tr>
      <w:tr w:rsidR="00F81672" w14:paraId="7FE1C7D0" w14:textId="77777777">
        <w:tc>
          <w:tcPr>
            <w:tcW w:w="1183" w:type="dxa"/>
            <w:tcBorders>
              <w:top w:val="single" w:sz="4" w:space="0" w:color="auto"/>
              <w:bottom w:val="single" w:sz="8" w:space="0" w:color="auto"/>
              <w:right w:val="single" w:sz="8" w:space="0" w:color="auto"/>
            </w:tcBorders>
            <w:vAlign w:val="center"/>
          </w:tcPr>
          <w:p w14:paraId="7FE1C7CE" w14:textId="77777777" w:rsidR="00F81672" w:rsidRDefault="001352BF">
            <w:pPr>
              <w:pStyle w:val="P68B1DB1-Normal74"/>
            </w:pPr>
            <w:r>
              <w:lastRenderedPageBreak/>
              <w:t>0020-0030</w:t>
            </w:r>
          </w:p>
        </w:tc>
        <w:tc>
          <w:tcPr>
            <w:tcW w:w="7832" w:type="dxa"/>
            <w:tcBorders>
              <w:top w:val="single" w:sz="8" w:space="0" w:color="auto"/>
              <w:left w:val="single" w:sz="8" w:space="0" w:color="auto"/>
              <w:bottom w:val="single" w:sz="8" w:space="0" w:color="auto"/>
            </w:tcBorders>
            <w:vAlign w:val="bottom"/>
          </w:tcPr>
          <w:p w14:paraId="7FE1C7CF" w14:textId="69B2E28C" w:rsidR="00F81672" w:rsidRDefault="001352BF">
            <w:pPr>
              <w:pStyle w:val="P68B1DB1-TableParagraph75"/>
              <w:spacing w:before="108"/>
              <w:ind w:left="85"/>
              <w:jc w:val="both"/>
              <w:rPr>
                <w:color w:val="D13438"/>
                <w:u w:val="single"/>
              </w:rPr>
            </w:pPr>
            <w:r>
              <w:t>Gebruiker</w:t>
            </w:r>
          </w:p>
        </w:tc>
      </w:tr>
      <w:tr w:rsidR="00F81672" w14:paraId="7FE1C7D4" w14:textId="77777777">
        <w:tc>
          <w:tcPr>
            <w:tcW w:w="1183" w:type="dxa"/>
            <w:tcBorders>
              <w:top w:val="single" w:sz="4" w:space="0" w:color="auto"/>
              <w:bottom w:val="single" w:sz="8" w:space="0" w:color="auto"/>
              <w:right w:val="single" w:sz="8" w:space="0" w:color="auto"/>
            </w:tcBorders>
            <w:vAlign w:val="center"/>
          </w:tcPr>
          <w:p w14:paraId="7FE1C7D1" w14:textId="77777777" w:rsidR="00F81672" w:rsidRDefault="001352BF">
            <w:pPr>
              <w:pStyle w:val="P68B1DB1-Normal31"/>
            </w:pPr>
            <w:r>
              <w:t>0020</w:t>
            </w:r>
          </w:p>
        </w:tc>
        <w:tc>
          <w:tcPr>
            <w:tcW w:w="7832" w:type="dxa"/>
            <w:tcBorders>
              <w:top w:val="single" w:sz="8" w:space="0" w:color="auto"/>
              <w:left w:val="single" w:sz="8" w:space="0" w:color="auto"/>
              <w:bottom w:val="single" w:sz="8" w:space="0" w:color="auto"/>
            </w:tcBorders>
            <w:vAlign w:val="bottom"/>
          </w:tcPr>
          <w:p w14:paraId="7FE1C7D2" w14:textId="48C7AA19" w:rsidR="00F81672" w:rsidRDefault="001352BF">
            <w:pPr>
              <w:pStyle w:val="P68B1DB1-TableParagraph73"/>
              <w:spacing w:before="108" w:after="120"/>
              <w:jc w:val="both"/>
            </w:pPr>
            <w:r>
              <w:t>Naam</w:t>
            </w:r>
            <w:r w:rsidR="00996DE1">
              <w:t xml:space="preserve"> van de</w:t>
            </w:r>
            <w:r>
              <w:t xml:space="preserve"> entiteit</w:t>
            </w:r>
          </w:p>
          <w:p w14:paraId="7FE1C7D3" w14:textId="0EAA15D0" w:rsidR="00F81672" w:rsidRDefault="001352BF">
            <w:pPr>
              <w:pStyle w:val="P68B1DB1-TableParagraph40"/>
              <w:spacing w:before="108"/>
              <w:ind w:left="85"/>
              <w:jc w:val="both"/>
              <w:rPr>
                <w:b/>
                <w:bCs/>
                <w:i/>
                <w:iCs/>
                <w:color w:val="D13438"/>
                <w:u w:val="single"/>
              </w:rPr>
            </w:pPr>
            <w:r>
              <w:t xml:space="preserve">Naam van de </w:t>
            </w:r>
            <w:r w:rsidR="00996DE1">
              <w:t xml:space="preserve">juridische entiteit </w:t>
            </w:r>
            <w:r>
              <w:t xml:space="preserve">die gebruikmaakt van de betalings-, bewarings-, clearing- of transactieregisterdiensten, zoals gerapporteerd in sjabloon Z 01.01 — Rechtspersonen (ORG 1): Officiële naam zoals die voorkomt in ondernemingsdocumenten, met vermelding van de rechtsvorm. </w:t>
            </w:r>
          </w:p>
        </w:tc>
      </w:tr>
      <w:tr w:rsidR="00F81672" w14:paraId="7FE1C7D9" w14:textId="77777777">
        <w:tc>
          <w:tcPr>
            <w:tcW w:w="1183" w:type="dxa"/>
            <w:tcBorders>
              <w:top w:val="single" w:sz="8" w:space="0" w:color="auto"/>
              <w:bottom w:val="single" w:sz="8" w:space="0" w:color="auto"/>
              <w:right w:val="single" w:sz="8" w:space="0" w:color="auto"/>
            </w:tcBorders>
            <w:vAlign w:val="center"/>
          </w:tcPr>
          <w:p w14:paraId="7FE1C7D5" w14:textId="77777777" w:rsidR="00F81672" w:rsidRPr="00E34E74" w:rsidRDefault="001352BF">
            <w:pPr>
              <w:pStyle w:val="P68B1DB1-Normal31"/>
            </w:pPr>
            <w:r w:rsidRPr="00E34E74">
              <w:t>0030</w:t>
            </w:r>
          </w:p>
        </w:tc>
        <w:tc>
          <w:tcPr>
            <w:tcW w:w="7832" w:type="dxa"/>
            <w:tcBorders>
              <w:top w:val="single" w:sz="8" w:space="0" w:color="auto"/>
              <w:left w:val="single" w:sz="8" w:space="0" w:color="auto"/>
              <w:bottom w:val="single" w:sz="8" w:space="0" w:color="auto"/>
            </w:tcBorders>
            <w:vAlign w:val="bottom"/>
          </w:tcPr>
          <w:p w14:paraId="7FE1C7D6" w14:textId="77777777" w:rsidR="00F81672" w:rsidRPr="00E34E74" w:rsidRDefault="001352BF">
            <w:pPr>
              <w:pStyle w:val="P68B1DB1-TableParagraph73"/>
              <w:spacing w:before="108"/>
              <w:jc w:val="both"/>
            </w:pPr>
            <w:r w:rsidRPr="00E34E74">
              <w:t>Entiteitscode</w:t>
            </w:r>
          </w:p>
          <w:p w14:paraId="7FE1C7D7" w14:textId="6DA7FBC1" w:rsidR="00F81672" w:rsidRPr="00E34E74" w:rsidRDefault="001352BF">
            <w:pPr>
              <w:pStyle w:val="P68B1DB1-TableParagraph40"/>
              <w:spacing w:before="108"/>
              <w:jc w:val="both"/>
            </w:pPr>
            <w:r w:rsidRPr="00E34E74">
              <w:t xml:space="preserve">20-cijferige, alfanumerieke LEI-code van de juridische entiteit die gebruikmaakt van diensten in verband met betalingen, bewaring, afwikkeling, clearing of transactieregisters, zoals gerapporteerd in template Z 01.01 — Rechtsentiteiten (ORG 1). </w:t>
            </w:r>
          </w:p>
          <w:p w14:paraId="7FE1C7D8" w14:textId="77777777" w:rsidR="00F81672" w:rsidRPr="00E34E74" w:rsidRDefault="001352BF">
            <w:pPr>
              <w:pStyle w:val="P68B1DB1-Normal31"/>
            </w:pPr>
            <w:r w:rsidRPr="00E34E74">
              <w:t xml:space="preserve">Bij gebrek aan een LEI moet de unieke identificatiecode (MFI-ID) van de entiteit voor gebruik in RIAD van de ECB worden gebruikt. </w:t>
            </w:r>
          </w:p>
        </w:tc>
      </w:tr>
      <w:tr w:rsidR="00F81672" w14:paraId="7FE1C7DC" w14:textId="77777777">
        <w:tc>
          <w:tcPr>
            <w:tcW w:w="1183" w:type="dxa"/>
            <w:tcBorders>
              <w:top w:val="single" w:sz="8" w:space="0" w:color="auto"/>
              <w:bottom w:val="single" w:sz="8" w:space="0" w:color="auto"/>
              <w:right w:val="single" w:sz="8" w:space="0" w:color="auto"/>
            </w:tcBorders>
            <w:vAlign w:val="center"/>
          </w:tcPr>
          <w:p w14:paraId="7FE1C7DA" w14:textId="77777777" w:rsidR="00F81672" w:rsidRDefault="001352BF">
            <w:pPr>
              <w:pStyle w:val="P68B1DB1-Normal74"/>
            </w:pPr>
            <w:r>
              <w:t>0040-0270</w:t>
            </w:r>
          </w:p>
        </w:tc>
        <w:tc>
          <w:tcPr>
            <w:tcW w:w="7832" w:type="dxa"/>
            <w:tcBorders>
              <w:top w:val="single" w:sz="8" w:space="0" w:color="auto"/>
              <w:left w:val="single" w:sz="8" w:space="0" w:color="auto"/>
              <w:bottom w:val="single" w:sz="8" w:space="0" w:color="auto"/>
            </w:tcBorders>
            <w:vAlign w:val="bottom"/>
          </w:tcPr>
          <w:p w14:paraId="7FE1C7DB" w14:textId="77777777" w:rsidR="00F81672" w:rsidRDefault="001352BF">
            <w:pPr>
              <w:pStyle w:val="P68B1DB1-TableParagraph75"/>
              <w:spacing w:before="108"/>
              <w:ind w:left="85"/>
              <w:jc w:val="both"/>
            </w:pPr>
            <w:r>
              <w:t>Aanbieder</w:t>
            </w:r>
          </w:p>
        </w:tc>
      </w:tr>
      <w:tr w:rsidR="00F81672" w14:paraId="7FE1C7DF" w14:textId="77777777">
        <w:tc>
          <w:tcPr>
            <w:tcW w:w="1183" w:type="dxa"/>
            <w:tcBorders>
              <w:top w:val="single" w:sz="8" w:space="0" w:color="auto"/>
              <w:bottom w:val="single" w:sz="8" w:space="0" w:color="auto"/>
              <w:right w:val="single" w:sz="8" w:space="0" w:color="auto"/>
            </w:tcBorders>
            <w:vAlign w:val="center"/>
          </w:tcPr>
          <w:p w14:paraId="7FE1C7DD" w14:textId="77777777" w:rsidR="00F81672" w:rsidRDefault="001352BF">
            <w:pPr>
              <w:pStyle w:val="P68B1DB1-Normal74"/>
            </w:pPr>
            <w:r>
              <w:t>0040-0090</w:t>
            </w:r>
          </w:p>
        </w:tc>
        <w:tc>
          <w:tcPr>
            <w:tcW w:w="7832" w:type="dxa"/>
            <w:tcBorders>
              <w:top w:val="single" w:sz="8" w:space="0" w:color="auto"/>
              <w:left w:val="single" w:sz="8" w:space="0" w:color="auto"/>
              <w:bottom w:val="single" w:sz="8" w:space="0" w:color="auto"/>
            </w:tcBorders>
            <w:vAlign w:val="bottom"/>
          </w:tcPr>
          <w:p w14:paraId="7FE1C7DE" w14:textId="77777777" w:rsidR="00F81672" w:rsidRDefault="001352BF">
            <w:pPr>
              <w:pStyle w:val="P68B1DB1-TableParagraph75"/>
              <w:spacing w:before="108"/>
              <w:ind w:left="85"/>
              <w:jc w:val="both"/>
            </w:pPr>
            <w:r>
              <w:t>FMI</w:t>
            </w:r>
          </w:p>
        </w:tc>
      </w:tr>
      <w:tr w:rsidR="00F81672" w14:paraId="7FE1C7ED" w14:textId="77777777">
        <w:tc>
          <w:tcPr>
            <w:tcW w:w="1183" w:type="dxa"/>
            <w:tcBorders>
              <w:top w:val="single" w:sz="8" w:space="0" w:color="auto"/>
              <w:bottom w:val="single" w:sz="8" w:space="0" w:color="auto"/>
              <w:right w:val="single" w:sz="8" w:space="0" w:color="auto"/>
            </w:tcBorders>
            <w:vAlign w:val="center"/>
          </w:tcPr>
          <w:p w14:paraId="7FE1C7E0" w14:textId="77777777" w:rsidR="00F81672" w:rsidRDefault="001352BF">
            <w:pPr>
              <w:pStyle w:val="P68B1DB1-Normal31"/>
            </w:pPr>
            <w:r>
              <w:t>0040</w:t>
            </w:r>
          </w:p>
        </w:tc>
        <w:tc>
          <w:tcPr>
            <w:tcW w:w="7832" w:type="dxa"/>
            <w:tcBorders>
              <w:top w:val="single" w:sz="8" w:space="0" w:color="auto"/>
              <w:left w:val="single" w:sz="8" w:space="0" w:color="auto"/>
              <w:bottom w:val="single" w:sz="8" w:space="0" w:color="auto"/>
            </w:tcBorders>
            <w:vAlign w:val="bottom"/>
          </w:tcPr>
          <w:p w14:paraId="7FE1C7E1" w14:textId="77777777" w:rsidR="00F81672" w:rsidRDefault="001352BF">
            <w:pPr>
              <w:pStyle w:val="P68B1DB1-TableParagraph73"/>
              <w:spacing w:before="108"/>
              <w:ind w:left="85"/>
              <w:jc w:val="both"/>
            </w:pPr>
            <w:r>
              <w:t>Type systeem</w:t>
            </w:r>
          </w:p>
          <w:p w14:paraId="7FE1C7E2" w14:textId="77777777" w:rsidR="00F81672" w:rsidRDefault="001352BF">
            <w:pPr>
              <w:pStyle w:val="P68B1DB1-TableParagraph40"/>
              <w:spacing w:before="108"/>
              <w:ind w:left="85"/>
              <w:jc w:val="both"/>
            </w:pPr>
            <w:r>
              <w:t>Het soort systeem dat diensten verleent aan de gebruiker. Kies uit de volgende soorten:</w:t>
            </w:r>
          </w:p>
          <w:p w14:paraId="7FE1C7E3" w14:textId="64030D90" w:rsidR="00F81672" w:rsidRDefault="001352BF">
            <w:pPr>
              <w:pStyle w:val="P68B1DB1-TableParagraph40"/>
              <w:spacing w:before="108"/>
              <w:ind w:left="85"/>
              <w:jc w:val="both"/>
            </w:pPr>
            <w:r>
              <w:t xml:space="preserve">Betalingssystemen </w:t>
            </w:r>
          </w:p>
          <w:p w14:paraId="7FE1C7E4" w14:textId="2E139731" w:rsidR="00F81672" w:rsidRDefault="001352BF">
            <w:pPr>
              <w:pStyle w:val="P68B1DB1-TableParagraph40"/>
              <w:spacing w:before="108"/>
              <w:ind w:left="85"/>
              <w:jc w:val="both"/>
            </w:pPr>
            <w:r>
              <w:t>“</w:t>
            </w:r>
            <w:r w:rsidR="00E34E74">
              <w:t xml:space="preserve">CSD’s </w:t>
            </w:r>
            <w:r>
              <w:t>en ICSD’s”</w:t>
            </w:r>
          </w:p>
          <w:p w14:paraId="7FE1C7E5" w14:textId="513B4E7C" w:rsidR="00F81672" w:rsidRDefault="001352BF">
            <w:pPr>
              <w:pStyle w:val="P68B1DB1-TableParagraph40"/>
              <w:spacing w:before="108"/>
              <w:ind w:left="85"/>
              <w:jc w:val="both"/>
            </w:pPr>
            <w:r>
              <w:t>“Systeem voor veiligheidsafwikkeling”</w:t>
            </w:r>
          </w:p>
          <w:p w14:paraId="7FE1C7E6" w14:textId="61451372" w:rsidR="00F81672" w:rsidRDefault="001352BF">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“Centrale tegenpartijen voor effectenclearing”</w:t>
            </w:r>
            <w:r>
              <w:rPr>
                <w:rStyle w:val="FootnoteReference"/>
                <w:rFonts w:ascii="Times New Roman" w:eastAsia="Times New Roman" w:hAnsi="Times New Roman" w:cs="Times New Roman"/>
              </w:rPr>
              <w:footnoteReference w:id="27"/>
            </w:r>
          </w:p>
          <w:p w14:paraId="7FE1C7E7" w14:textId="75E09D2C" w:rsidR="00F81672" w:rsidRDefault="001352BF">
            <w:pPr>
              <w:pStyle w:val="P68B1DB1-TableParagraph40"/>
              <w:spacing w:before="108"/>
              <w:ind w:left="85"/>
              <w:jc w:val="both"/>
            </w:pPr>
            <w:r>
              <w:t>“Centrale tegenpartijen voor derivatenclearing”</w:t>
            </w:r>
          </w:p>
          <w:p w14:paraId="7FE1C7E8" w14:textId="44FAA23C" w:rsidR="00F81672" w:rsidRDefault="001352BF">
            <w:pPr>
              <w:pStyle w:val="P68B1DB1-TableParagraph40"/>
              <w:spacing w:before="108"/>
              <w:ind w:left="85"/>
              <w:jc w:val="both"/>
            </w:pPr>
            <w:r>
              <w:t>“Geregistreerde transactieregisters.”</w:t>
            </w:r>
          </w:p>
          <w:p w14:paraId="7FE1C7E9" w14:textId="424A35E7" w:rsidR="00F81672" w:rsidRDefault="001352BF">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“Multilaterale handelssystemen”</w:t>
            </w:r>
            <w:r>
              <w:rPr>
                <w:rStyle w:val="FootnoteReference"/>
                <w:rFonts w:ascii="Times New Roman" w:eastAsia="Times New Roman" w:hAnsi="Times New Roman" w:cs="Times New Roman"/>
                <w:sz w:val="20"/>
                <w:szCs w:val="20"/>
              </w:rPr>
              <w:footnoteReference w:id="28"/>
            </w:r>
          </w:p>
          <w:p w14:paraId="7FE1C7EB" w14:textId="51093740" w:rsidR="00F81672" w:rsidRDefault="001352BF">
            <w:pPr>
              <w:pStyle w:val="P68B1DB1-TableParagraph40"/>
              <w:spacing w:before="108"/>
              <w:ind w:left="85"/>
              <w:jc w:val="both"/>
            </w:pPr>
            <w:r>
              <w:t>“Kaartschema’s voor retailbetalingen”</w:t>
            </w:r>
          </w:p>
          <w:p w14:paraId="7FE1C7EC" w14:textId="69997621" w:rsidR="00F81672" w:rsidRDefault="001352BF">
            <w:pPr>
              <w:pStyle w:val="P68B1DB1-TableParagraph40"/>
              <w:spacing w:before="108"/>
              <w:ind w:left="85"/>
              <w:jc w:val="both"/>
            </w:pPr>
            <w:r>
              <w:t>“Niet van toepassing” — Voor andere betalings-, clearing-, afwikkelings- of bewaarnemingsdiensten die worden verleend door een entiteit die niet tot een van de bovenstaande categorieën behoort, bv. correspondentbanken en/of bewaarnemende banken waarvoor de instelling de uiteindelijke FMI’s niet kan identificeren. Vermeld in kolom 0110 de verleende dienst.</w:t>
            </w:r>
          </w:p>
        </w:tc>
      </w:tr>
      <w:tr w:rsidR="00F81672" w14:paraId="7FE1C7F4" w14:textId="77777777">
        <w:tc>
          <w:tcPr>
            <w:tcW w:w="1183" w:type="dxa"/>
            <w:tcBorders>
              <w:top w:val="single" w:sz="8" w:space="0" w:color="auto"/>
              <w:bottom w:val="single" w:sz="8" w:space="0" w:color="auto"/>
              <w:right w:val="single" w:sz="8" w:space="0" w:color="auto"/>
            </w:tcBorders>
            <w:vAlign w:val="center"/>
          </w:tcPr>
          <w:p w14:paraId="7FE1C7EE" w14:textId="77777777" w:rsidR="00F81672" w:rsidRDefault="001352BF">
            <w:pPr>
              <w:pStyle w:val="P68B1DB1-Normal31"/>
            </w:pPr>
            <w:r>
              <w:t>0050-0060</w:t>
            </w:r>
          </w:p>
        </w:tc>
        <w:tc>
          <w:tcPr>
            <w:tcW w:w="7832" w:type="dxa"/>
            <w:tcBorders>
              <w:top w:val="single" w:sz="8" w:space="0" w:color="auto"/>
              <w:left w:val="single" w:sz="8" w:space="0" w:color="auto"/>
              <w:bottom w:val="single" w:sz="8" w:space="0" w:color="auto"/>
            </w:tcBorders>
            <w:vAlign w:val="bottom"/>
          </w:tcPr>
          <w:p w14:paraId="7FE1C7EF" w14:textId="77777777" w:rsidR="00F81672" w:rsidRDefault="001352BF">
            <w:pPr>
              <w:pStyle w:val="P68B1DB1-TableParagraph73"/>
              <w:spacing w:before="108"/>
              <w:ind w:left="85"/>
              <w:jc w:val="both"/>
            </w:pPr>
            <w:r>
              <w:t>FMI-naam</w:t>
            </w:r>
          </w:p>
          <w:p w14:paraId="7FE1C7F0" w14:textId="77777777" w:rsidR="00F81672" w:rsidRDefault="001352BF">
            <w:pPr>
              <w:pStyle w:val="P68B1DB1-TableParagraph40"/>
              <w:spacing w:before="108"/>
              <w:ind w:left="85"/>
              <w:jc w:val="both"/>
            </w:pPr>
            <w:r>
              <w:t xml:space="preserve">Handelsnaam van de financiëlemarktinfrastructuur </w:t>
            </w:r>
          </w:p>
          <w:p w14:paraId="7FE1C7F1" w14:textId="6A71A5BE" w:rsidR="00F81672" w:rsidRDefault="001352BF">
            <w:pPr>
              <w:pStyle w:val="P68B1DB1-TableParagraph40"/>
              <w:numPr>
                <w:ilvl w:val="0"/>
                <w:numId w:val="246"/>
              </w:numPr>
              <w:spacing w:before="108"/>
              <w:jc w:val="both"/>
            </w:pPr>
            <w:r>
              <w:t>Indien aanwezig in kolom 0050, vooraf gedefinieerde FMI-naam die is opgenomen in bijlage I bij deze instructies;</w:t>
            </w:r>
          </w:p>
          <w:p w14:paraId="7FE1C7F2" w14:textId="77777777" w:rsidR="00F81672" w:rsidRDefault="001352BF">
            <w:pPr>
              <w:pStyle w:val="P68B1DB1-TableParagraph40"/>
              <w:numPr>
                <w:ilvl w:val="0"/>
                <w:numId w:val="246"/>
              </w:numPr>
              <w:spacing w:before="108" w:after="120"/>
              <w:ind w:left="442" w:hanging="357"/>
              <w:jc w:val="both"/>
            </w:pPr>
            <w:r>
              <w:lastRenderedPageBreak/>
              <w:t xml:space="preserve">Indien niet aanwezig in kolom 0050, naam in kolom 0060 met vrije tekst. </w:t>
            </w:r>
          </w:p>
          <w:p w14:paraId="7FE1C7F3" w14:textId="77777777" w:rsidR="00F81672" w:rsidRDefault="001352BF">
            <w:pPr>
              <w:pStyle w:val="P68B1DB1-Normal31"/>
            </w:pPr>
            <w:r>
              <w:t xml:space="preserve">Wanneer in kolom 0040 “NVT” wordt gerapporteerd, deze kolom openlaten. </w:t>
            </w:r>
          </w:p>
        </w:tc>
      </w:tr>
      <w:tr w:rsidR="00F81672" w14:paraId="7FE1C7FB" w14:textId="77777777">
        <w:tc>
          <w:tcPr>
            <w:tcW w:w="1183" w:type="dxa"/>
            <w:tcBorders>
              <w:top w:val="single" w:sz="8" w:space="0" w:color="auto"/>
              <w:bottom w:val="single" w:sz="8" w:space="0" w:color="auto"/>
              <w:right w:val="single" w:sz="8" w:space="0" w:color="auto"/>
            </w:tcBorders>
            <w:vAlign w:val="center"/>
          </w:tcPr>
          <w:p w14:paraId="7FE1C7F5" w14:textId="77777777" w:rsidR="00F81672" w:rsidRDefault="001352BF">
            <w:pPr>
              <w:pStyle w:val="P68B1DB1-Normal31"/>
            </w:pPr>
            <w:r>
              <w:lastRenderedPageBreak/>
              <w:t>0070</w:t>
            </w:r>
          </w:p>
        </w:tc>
        <w:tc>
          <w:tcPr>
            <w:tcW w:w="7832" w:type="dxa"/>
            <w:tcBorders>
              <w:top w:val="single" w:sz="8" w:space="0" w:color="auto"/>
              <w:left w:val="single" w:sz="8" w:space="0" w:color="auto"/>
              <w:bottom w:val="single" w:sz="8" w:space="0" w:color="auto"/>
            </w:tcBorders>
            <w:vAlign w:val="bottom"/>
          </w:tcPr>
          <w:p w14:paraId="7FE1C7F6" w14:textId="77777777" w:rsidR="00F81672" w:rsidRDefault="001352BF">
            <w:pPr>
              <w:pStyle w:val="P68B1DB1-TableParagraph73"/>
              <w:spacing w:before="108"/>
              <w:ind w:left="85"/>
              <w:jc w:val="both"/>
            </w:pPr>
            <w:r>
              <w:t>FMI-code</w:t>
            </w:r>
          </w:p>
          <w:p w14:paraId="7FE1C7F7" w14:textId="77777777" w:rsidR="00F81672" w:rsidRDefault="001352BF">
            <w:pPr>
              <w:pStyle w:val="P68B1DB1-TableParagraph40"/>
              <w:spacing w:before="108"/>
              <w:ind w:left="85"/>
              <w:jc w:val="both"/>
            </w:pPr>
            <w:r>
              <w:t xml:space="preserve">De 20-cijferige, alfanumerieke LEI-code van de FMI. </w:t>
            </w:r>
          </w:p>
          <w:p w14:paraId="7FE1C7F8" w14:textId="77777777" w:rsidR="00F81672" w:rsidRDefault="001352BF">
            <w:pPr>
              <w:pStyle w:val="P68B1DB1-TableParagraph40"/>
              <w:spacing w:before="108"/>
              <w:ind w:left="85"/>
              <w:jc w:val="both"/>
            </w:pPr>
            <w:r>
              <w:t xml:space="preserve">Indien de FMI geen LEI heeft, gebruik dan de LEI-code van de exploitant. </w:t>
            </w:r>
          </w:p>
          <w:p w14:paraId="7FE1C7F9" w14:textId="77777777" w:rsidR="00F81672" w:rsidRDefault="001352BF">
            <w:pPr>
              <w:pStyle w:val="P68B1DB1-TableParagraph40"/>
              <w:spacing w:before="108"/>
              <w:ind w:left="85"/>
              <w:jc w:val="both"/>
            </w:pPr>
            <w:r>
              <w:t>Wanneer “Niet van toepassing (FMI-systeemtype)” wordt gerapporteerd in kolom 0040, of wanneer de FMI geen code heeft, moet deze kolom “NA” bevatten.</w:t>
            </w:r>
          </w:p>
          <w:p w14:paraId="7FE1C7FA" w14:textId="77777777" w:rsidR="00F81672" w:rsidRDefault="00F81672">
            <w:pPr>
              <w:rPr>
                <w:rFonts w:ascii="Times New Roman" w:eastAsia="Times New Roman" w:hAnsi="Times New Roman" w:cs="Times New Roman"/>
                <w:color w:val="D13438"/>
                <w:sz w:val="20"/>
                <w:szCs w:val="20"/>
                <w:u w:val="single"/>
              </w:rPr>
            </w:pPr>
          </w:p>
        </w:tc>
      </w:tr>
      <w:tr w:rsidR="00F81672" w14:paraId="7FE1C800" w14:textId="77777777">
        <w:tc>
          <w:tcPr>
            <w:tcW w:w="1183" w:type="dxa"/>
            <w:tcBorders>
              <w:top w:val="single" w:sz="8" w:space="0" w:color="auto"/>
              <w:bottom w:val="single" w:sz="8" w:space="0" w:color="auto"/>
              <w:right w:val="single" w:sz="8" w:space="0" w:color="auto"/>
            </w:tcBorders>
            <w:vAlign w:val="center"/>
          </w:tcPr>
          <w:p w14:paraId="7FE1C7FC" w14:textId="77777777" w:rsidR="00F81672" w:rsidRDefault="001352BF">
            <w:pPr>
              <w:pStyle w:val="P68B1DB1-Normal31"/>
            </w:pPr>
            <w:r>
              <w:t>0080</w:t>
            </w:r>
          </w:p>
        </w:tc>
        <w:tc>
          <w:tcPr>
            <w:tcW w:w="7832" w:type="dxa"/>
            <w:tcBorders>
              <w:top w:val="single" w:sz="8" w:space="0" w:color="auto"/>
              <w:left w:val="single" w:sz="8" w:space="0" w:color="auto"/>
              <w:bottom w:val="single" w:sz="8" w:space="0" w:color="auto"/>
            </w:tcBorders>
            <w:vAlign w:val="bottom"/>
          </w:tcPr>
          <w:p w14:paraId="7FE1C7FD" w14:textId="77777777" w:rsidR="00F81672" w:rsidRDefault="001352BF">
            <w:pPr>
              <w:pStyle w:val="P68B1DB1-Normal76"/>
              <w:spacing w:after="120"/>
            </w:pPr>
            <w:r>
              <w:t>Exploitant van de FMI</w:t>
            </w:r>
          </w:p>
          <w:p w14:paraId="7FE1C7FE" w14:textId="77777777" w:rsidR="00F81672" w:rsidRDefault="001352BF">
            <w:pPr>
              <w:pStyle w:val="P68B1DB1-Normal31"/>
              <w:rPr>
                <w:b/>
              </w:rPr>
            </w:pPr>
            <w:r>
              <w:t xml:space="preserve">Naam van de exploitant van de FMI. </w:t>
            </w:r>
          </w:p>
          <w:p w14:paraId="7FE1C7FF" w14:textId="77777777" w:rsidR="00F81672" w:rsidRDefault="00F81672">
            <w:pPr>
              <w:rPr>
                <w:rFonts w:ascii="Times New Roman" w:hAnsi="Times New Roman" w:cs="Times New Roman"/>
                <w:color w:val="D13438"/>
                <w:sz w:val="20"/>
                <w:szCs w:val="20"/>
                <w:highlight w:val="yellow"/>
                <w:u w:val="single"/>
              </w:rPr>
            </w:pPr>
          </w:p>
        </w:tc>
      </w:tr>
      <w:tr w:rsidR="00F81672" w14:paraId="7FE1C808" w14:textId="77777777">
        <w:tc>
          <w:tcPr>
            <w:tcW w:w="1183" w:type="dxa"/>
            <w:tcBorders>
              <w:top w:val="single" w:sz="8" w:space="0" w:color="auto"/>
              <w:bottom w:val="single" w:sz="8" w:space="0" w:color="auto"/>
              <w:right w:val="single" w:sz="8" w:space="0" w:color="auto"/>
            </w:tcBorders>
            <w:vAlign w:val="center"/>
          </w:tcPr>
          <w:p w14:paraId="7FE1C801" w14:textId="77777777" w:rsidR="00F81672" w:rsidRDefault="001352BF">
            <w:pPr>
              <w:pStyle w:val="P68B1DB1-Normal31"/>
            </w:pPr>
            <w:r>
              <w:t>0090</w:t>
            </w:r>
          </w:p>
        </w:tc>
        <w:tc>
          <w:tcPr>
            <w:tcW w:w="7832" w:type="dxa"/>
            <w:tcBorders>
              <w:top w:val="single" w:sz="8" w:space="0" w:color="auto"/>
              <w:left w:val="single" w:sz="8" w:space="0" w:color="auto"/>
              <w:bottom w:val="single" w:sz="8" w:space="0" w:color="auto"/>
            </w:tcBorders>
            <w:vAlign w:val="bottom"/>
          </w:tcPr>
          <w:p w14:paraId="7FE1C802" w14:textId="77777777" w:rsidR="00F81672" w:rsidRDefault="001352BF">
            <w:pPr>
              <w:pStyle w:val="P68B1DB1-Normal76"/>
            </w:pPr>
            <w:r>
              <w:t>Deelnemingsvorm</w:t>
            </w:r>
          </w:p>
          <w:p w14:paraId="7FE1C803" w14:textId="77777777" w:rsidR="00F81672" w:rsidRDefault="001352BF">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Een van de volgende waarden rapporteren</w:t>
            </w:r>
            <w:r>
              <w:rPr>
                <w:rStyle w:val="FootnoteReference"/>
                <w:rFonts w:ascii="Times New Roman" w:eastAsia="Times New Roman" w:hAnsi="Times New Roman" w:cs="Times New Roman"/>
              </w:rPr>
              <w:footnoteReference w:id="29"/>
            </w:r>
            <w:r>
              <w:rPr>
                <w:rFonts w:ascii="Times New Roman" w:eastAsia="Times New Roman" w:hAnsi="Times New Roman" w:cs="Times New Roman"/>
                <w:sz w:val="20"/>
                <w:szCs w:val="20"/>
              </w:rPr>
              <w:t>:</w:t>
            </w:r>
          </w:p>
          <w:p w14:paraId="7FE1C804" w14:textId="77777777" w:rsidR="00F81672" w:rsidRDefault="001352BF">
            <w:pPr>
              <w:pStyle w:val="P68B1DB1-TableParagraph40"/>
              <w:numPr>
                <w:ilvl w:val="0"/>
                <w:numId w:val="181"/>
              </w:numPr>
              <w:spacing w:before="108"/>
              <w:jc w:val="both"/>
            </w:pPr>
            <w:r>
              <w:t xml:space="preserve">“Direct” in geval van directe deelname aan/lidmaatschap van FMI. </w:t>
            </w:r>
          </w:p>
          <w:p w14:paraId="7FE1C805" w14:textId="77777777" w:rsidR="00F81672" w:rsidRDefault="001352BF">
            <w:pPr>
              <w:pStyle w:val="P68B1DB1-TableParagraph40"/>
              <w:numPr>
                <w:ilvl w:val="0"/>
                <w:numId w:val="181"/>
              </w:numPr>
              <w:spacing w:before="108"/>
              <w:jc w:val="both"/>
            </w:pPr>
            <w:r>
              <w:t xml:space="preserve">“Indirect” in geval van indirecte deelname aan/lidmaatschap van FMI. </w:t>
            </w:r>
          </w:p>
          <w:p w14:paraId="7FE1C806" w14:textId="77777777" w:rsidR="00F81672" w:rsidRDefault="001352BF">
            <w:pPr>
              <w:pStyle w:val="P68B1DB1-TableParagraph40"/>
              <w:numPr>
                <w:ilvl w:val="0"/>
                <w:numId w:val="181"/>
              </w:numPr>
              <w:spacing w:before="108"/>
              <w:jc w:val="both"/>
              <w:rPr>
                <w:b/>
              </w:rPr>
            </w:pPr>
            <w:r>
              <w:t>“Niet van toepassing (wijze van deelname aan FMI)” wanneer “Niet van toepassing (FMI-systeemtype)” wordt gerapporteerd in kolom 0040.</w:t>
            </w:r>
          </w:p>
          <w:p w14:paraId="7FE1C807" w14:textId="77777777" w:rsidR="00F81672" w:rsidRDefault="00F81672">
            <w:pPr>
              <w:pStyle w:val="TableParagraph"/>
              <w:spacing w:before="108"/>
              <w:ind w:left="85"/>
              <w:jc w:val="both"/>
              <w:rPr>
                <w:rFonts w:ascii="Times New Roman" w:eastAsia="Times New Roman" w:hAnsi="Times New Roman" w:cs="Times New Roman"/>
                <w:b/>
                <w:sz w:val="20"/>
                <w:szCs w:val="20"/>
              </w:rPr>
            </w:pPr>
          </w:p>
        </w:tc>
      </w:tr>
      <w:tr w:rsidR="00F81672" w14:paraId="7FE1C80B" w14:textId="77777777">
        <w:tc>
          <w:tcPr>
            <w:tcW w:w="1183" w:type="dxa"/>
            <w:tcBorders>
              <w:top w:val="single" w:sz="8" w:space="0" w:color="auto"/>
              <w:bottom w:val="single" w:sz="8" w:space="0" w:color="auto"/>
              <w:right w:val="single" w:sz="8" w:space="0" w:color="auto"/>
            </w:tcBorders>
            <w:vAlign w:val="center"/>
          </w:tcPr>
          <w:p w14:paraId="7FE1C809" w14:textId="77777777" w:rsidR="00F81672" w:rsidRDefault="001352BF">
            <w:pPr>
              <w:pStyle w:val="P68B1DB1-Normal74"/>
            </w:pPr>
            <w:r>
              <w:t>0100-0110</w:t>
            </w:r>
          </w:p>
        </w:tc>
        <w:tc>
          <w:tcPr>
            <w:tcW w:w="7832" w:type="dxa"/>
            <w:tcBorders>
              <w:top w:val="single" w:sz="8" w:space="0" w:color="auto"/>
              <w:left w:val="single" w:sz="8" w:space="0" w:color="auto"/>
              <w:bottom w:val="single" w:sz="8" w:space="0" w:color="auto"/>
            </w:tcBorders>
            <w:vAlign w:val="bottom"/>
          </w:tcPr>
          <w:p w14:paraId="7FE1C80A" w14:textId="77777777" w:rsidR="00F81672" w:rsidRDefault="001352BF">
            <w:pPr>
              <w:pStyle w:val="P68B1DB1-TableParagraph75"/>
              <w:spacing w:before="108"/>
              <w:ind w:left="85"/>
              <w:jc w:val="both"/>
            </w:pPr>
            <w:r>
              <w:t>Tussenpersoon</w:t>
            </w:r>
          </w:p>
        </w:tc>
      </w:tr>
      <w:tr w:rsidR="00F81672" w14:paraId="7FE1C811" w14:textId="77777777">
        <w:tc>
          <w:tcPr>
            <w:tcW w:w="1183" w:type="dxa"/>
            <w:tcBorders>
              <w:top w:val="single" w:sz="8" w:space="0" w:color="auto"/>
              <w:bottom w:val="single" w:sz="8" w:space="0" w:color="auto"/>
              <w:right w:val="single" w:sz="8" w:space="0" w:color="auto"/>
            </w:tcBorders>
            <w:vAlign w:val="center"/>
          </w:tcPr>
          <w:p w14:paraId="7FE1C80C" w14:textId="77777777" w:rsidR="00F81672" w:rsidRDefault="001352BF">
            <w:pPr>
              <w:pStyle w:val="P68B1DB1-Normal31"/>
            </w:pPr>
            <w:r>
              <w:t>0100</w:t>
            </w:r>
          </w:p>
        </w:tc>
        <w:tc>
          <w:tcPr>
            <w:tcW w:w="7832" w:type="dxa"/>
            <w:tcBorders>
              <w:top w:val="single" w:sz="8" w:space="0" w:color="auto"/>
              <w:left w:val="single" w:sz="8" w:space="0" w:color="auto"/>
              <w:bottom w:val="single" w:sz="8" w:space="0" w:color="auto"/>
            </w:tcBorders>
            <w:vAlign w:val="bottom"/>
          </w:tcPr>
          <w:p w14:paraId="7FE1C80D" w14:textId="77777777" w:rsidR="00F81672" w:rsidRDefault="001352BF">
            <w:pPr>
              <w:pStyle w:val="P68B1DB1-Normal76"/>
            </w:pPr>
            <w:r>
              <w:t>Naam bemiddelende instantie</w:t>
            </w:r>
          </w:p>
          <w:p w14:paraId="7FE1C80E" w14:textId="77777777" w:rsidR="00F81672" w:rsidRDefault="001352BF">
            <w:pPr>
              <w:pStyle w:val="P68B1DB1-TableParagraph40"/>
              <w:spacing w:before="108"/>
              <w:ind w:left="85"/>
              <w:jc w:val="both"/>
            </w:pPr>
            <w:r>
              <w:t xml:space="preserve">Handelsnaam van de tussenpersoon waarmee de gebruiker een contractuele relatie heeft en welke aanbieders toegang hebben tot de FMI. Te rapporteren wanneer “Indirect” of “Niet van toepassing (wijze van deelname aan FMI)” wordt gerapporteerd in kolom 0100 “Deelnemingswijze”. </w:t>
            </w:r>
          </w:p>
          <w:p w14:paraId="7FE1C80F" w14:textId="77777777" w:rsidR="00F81672" w:rsidRDefault="001352BF">
            <w:pPr>
              <w:pStyle w:val="P68B1DB1-TableParagraph40"/>
              <w:spacing w:before="108"/>
              <w:ind w:left="85"/>
              <w:jc w:val="both"/>
            </w:pPr>
            <w:r>
              <w:t>Indien de tussenpersoon indirecte toegang tot verschillende FMI’s aanbiedt, vul dan één regel in per FMI waarvoor de tussenpersoon indirecte toegang biedt.</w:t>
            </w:r>
          </w:p>
          <w:p w14:paraId="7FE1C810" w14:textId="77777777" w:rsidR="00F81672" w:rsidRDefault="001352BF">
            <w:pPr>
              <w:pStyle w:val="P68B1DB1-TableParagraph40"/>
              <w:spacing w:before="108"/>
              <w:ind w:left="85"/>
              <w:jc w:val="both"/>
              <w:rPr>
                <w:b/>
              </w:rPr>
            </w:pPr>
            <w:r>
              <w:t>Wanneer in kolom 0090 “Direct” wordt gerapporteerd, deze kolom leeg laten.</w:t>
            </w:r>
          </w:p>
        </w:tc>
      </w:tr>
      <w:tr w:rsidR="00F81672" w14:paraId="7FE1C819" w14:textId="77777777">
        <w:tc>
          <w:tcPr>
            <w:tcW w:w="1183" w:type="dxa"/>
            <w:tcBorders>
              <w:top w:val="single" w:sz="8" w:space="0" w:color="auto"/>
              <w:bottom w:val="single" w:sz="8" w:space="0" w:color="auto"/>
              <w:right w:val="single" w:sz="8" w:space="0" w:color="auto"/>
            </w:tcBorders>
            <w:vAlign w:val="center"/>
          </w:tcPr>
          <w:p w14:paraId="7FE1C812" w14:textId="77777777" w:rsidR="00F81672" w:rsidRDefault="001352BF">
            <w:pPr>
              <w:pStyle w:val="P68B1DB1-Normal31"/>
            </w:pPr>
            <w:r>
              <w:t>0110</w:t>
            </w:r>
          </w:p>
        </w:tc>
        <w:tc>
          <w:tcPr>
            <w:tcW w:w="7832" w:type="dxa"/>
            <w:tcBorders>
              <w:top w:val="single" w:sz="8" w:space="0" w:color="auto"/>
              <w:left w:val="single" w:sz="8" w:space="0" w:color="auto"/>
              <w:bottom w:val="single" w:sz="8" w:space="0" w:color="auto"/>
            </w:tcBorders>
            <w:vAlign w:val="bottom"/>
          </w:tcPr>
          <w:p w14:paraId="7FE1C813" w14:textId="77777777" w:rsidR="00F81672" w:rsidRDefault="001352BF">
            <w:pPr>
              <w:pStyle w:val="P68B1DB1-Normal76"/>
            </w:pPr>
            <w:r>
              <w:t>Code van de tussenpersoon</w:t>
            </w:r>
          </w:p>
          <w:p w14:paraId="7FE1C814" w14:textId="77777777" w:rsidR="00F81672" w:rsidRDefault="001352BF">
            <w:pPr>
              <w:pStyle w:val="P68B1DB1-TableParagraph40"/>
              <w:spacing w:before="108"/>
              <w:ind w:left="85"/>
              <w:jc w:val="both"/>
            </w:pPr>
            <w:r>
              <w:t xml:space="preserve">De 20-cijferige, alfanumerieke LEI-code van de tussenpersoon. </w:t>
            </w:r>
          </w:p>
          <w:p w14:paraId="7FE1C815" w14:textId="77777777" w:rsidR="00F81672" w:rsidRDefault="001352BF">
            <w:pPr>
              <w:pStyle w:val="P68B1DB1-TableParagraph13"/>
              <w:spacing w:before="108"/>
              <w:ind w:left="85"/>
              <w:jc w:val="both"/>
              <w:rPr>
                <w:rFonts w:eastAsia="Cambria"/>
              </w:rPr>
            </w:pPr>
            <w:r>
              <w:t>Het soort code is bij voorkeur de LEI-code.</w:t>
            </w:r>
          </w:p>
          <w:p w14:paraId="7FE1C816" w14:textId="77777777" w:rsidR="00F81672" w:rsidRDefault="001352BF">
            <w:pPr>
              <w:pStyle w:val="P68B1DB1-TableParagraph17"/>
              <w:spacing w:before="108"/>
            </w:pPr>
            <w:r>
              <w:t xml:space="preserve">  Wanneer de LEI niet beschikbaar is, rapporteer dan een MFI-ID of, indien deze niet beschikbaar is, een nationale code.</w:t>
            </w:r>
          </w:p>
          <w:p w14:paraId="7FE1C817" w14:textId="3F55AEB3" w:rsidR="00F81672" w:rsidRDefault="001352BF">
            <w:pPr>
              <w:pStyle w:val="P68B1DB1-TableParagraph41"/>
              <w:spacing w:before="108"/>
              <w:ind w:left="85"/>
              <w:jc w:val="both"/>
              <w:rPr>
                <w:rFonts w:ascii="Times New Roman" w:eastAsia="Times New Roman" w:hAnsi="Times New Roman" w:cs="Times New Roman"/>
              </w:rPr>
            </w:pPr>
            <w:r>
              <w:rPr>
                <w:rFonts w:ascii="Times New Roman" w:hAnsi="Times New Roman" w:cs="Times New Roman"/>
                <w:color w:val="000000" w:themeColor="text1"/>
              </w:rPr>
              <w:t>De identificatie van entiteiten geschiedt op consistente wijze in de templates Z 09.01 tot en met Z 09.05, indien van toepassing.</w:t>
            </w:r>
            <w:r>
              <w:rPr>
                <w:rFonts w:ascii="Times New Roman" w:eastAsia="Times New Roman" w:hAnsi="Times New Roman" w:cs="Times New Roman"/>
              </w:rPr>
              <w:t xml:space="preserve"> </w:t>
            </w:r>
          </w:p>
          <w:p w14:paraId="7FE1C818" w14:textId="77777777" w:rsidR="00F81672" w:rsidRDefault="001352BF">
            <w:pPr>
              <w:pStyle w:val="P68B1DB1-TableParagraph40"/>
              <w:spacing w:before="108"/>
              <w:ind w:left="85"/>
              <w:jc w:val="both"/>
              <w:rPr>
                <w:b/>
              </w:rPr>
            </w:pPr>
            <w:r>
              <w:t>Wanneer in kolom 0090 “Direct” wordt gerapporteerd, deze kolom leeg laten.</w:t>
            </w:r>
          </w:p>
        </w:tc>
      </w:tr>
      <w:tr w:rsidR="00F81672" w14:paraId="7FE1C81C" w14:textId="77777777">
        <w:tc>
          <w:tcPr>
            <w:tcW w:w="1183" w:type="dxa"/>
            <w:tcBorders>
              <w:top w:val="single" w:sz="8" w:space="0" w:color="auto"/>
              <w:bottom w:val="single" w:sz="8" w:space="0" w:color="auto"/>
              <w:right w:val="single" w:sz="8" w:space="0" w:color="auto"/>
            </w:tcBorders>
            <w:vAlign w:val="center"/>
          </w:tcPr>
          <w:p w14:paraId="7FE1C81A" w14:textId="77777777" w:rsidR="00F81672" w:rsidRDefault="001352BF">
            <w:pPr>
              <w:pStyle w:val="P68B1DB1-Normal74"/>
            </w:pPr>
            <w:r>
              <w:t>0120-0260</w:t>
            </w:r>
          </w:p>
        </w:tc>
        <w:tc>
          <w:tcPr>
            <w:tcW w:w="7832" w:type="dxa"/>
            <w:tcBorders>
              <w:top w:val="single" w:sz="8" w:space="0" w:color="auto"/>
              <w:left w:val="single" w:sz="8" w:space="0" w:color="auto"/>
              <w:bottom w:val="single" w:sz="8" w:space="0" w:color="auto"/>
            </w:tcBorders>
            <w:vAlign w:val="bottom"/>
          </w:tcPr>
          <w:p w14:paraId="7FE1C81B" w14:textId="77777777" w:rsidR="00F81672" w:rsidRDefault="001352BF">
            <w:pPr>
              <w:pStyle w:val="P68B1DB1-Normal77"/>
              <w:rPr>
                <w:color w:val="D13438"/>
                <w:u w:val="single"/>
              </w:rPr>
            </w:pPr>
            <w:r>
              <w:t>Opdrachten en diensten</w:t>
            </w:r>
          </w:p>
        </w:tc>
      </w:tr>
      <w:tr w:rsidR="00F81672" w14:paraId="7FE1C820" w14:textId="77777777">
        <w:tc>
          <w:tcPr>
            <w:tcW w:w="1183" w:type="dxa"/>
            <w:tcBorders>
              <w:top w:val="single" w:sz="8" w:space="0" w:color="auto"/>
              <w:bottom w:val="single" w:sz="8" w:space="0" w:color="auto"/>
              <w:right w:val="single" w:sz="8" w:space="0" w:color="auto"/>
            </w:tcBorders>
            <w:vAlign w:val="center"/>
          </w:tcPr>
          <w:p w14:paraId="7FE1C81D" w14:textId="77777777" w:rsidR="00F81672" w:rsidRDefault="001352BF">
            <w:pPr>
              <w:pStyle w:val="P68B1DB1-Normal31"/>
            </w:pPr>
            <w:r>
              <w:t>0120</w:t>
            </w:r>
          </w:p>
        </w:tc>
        <w:tc>
          <w:tcPr>
            <w:tcW w:w="7832" w:type="dxa"/>
            <w:tcBorders>
              <w:top w:val="single" w:sz="8" w:space="0" w:color="auto"/>
              <w:left w:val="single" w:sz="8" w:space="0" w:color="auto"/>
              <w:bottom w:val="single" w:sz="8" w:space="0" w:color="auto"/>
            </w:tcBorders>
            <w:vAlign w:val="bottom"/>
          </w:tcPr>
          <w:p w14:paraId="7FE1C81E" w14:textId="77777777" w:rsidR="00F81672" w:rsidRDefault="001352BF">
            <w:pPr>
              <w:pStyle w:val="P68B1DB1-TableParagraph73"/>
              <w:spacing w:before="108"/>
              <w:ind w:left="85"/>
              <w:jc w:val="both"/>
            </w:pPr>
            <w:r>
              <w:t>ID van het contract</w:t>
            </w:r>
          </w:p>
          <w:p w14:paraId="7FE1C81F" w14:textId="77777777" w:rsidR="00F81672" w:rsidRDefault="001352BF">
            <w:pPr>
              <w:pStyle w:val="P68B1DB1-TableParagraph40"/>
              <w:spacing w:before="108"/>
              <w:jc w:val="both"/>
              <w:rPr>
                <w:b/>
              </w:rPr>
            </w:pPr>
            <w:r>
              <w:lastRenderedPageBreak/>
              <w:t>Interne identificatiecode van de gebruiker van het contract die de relatie regelt met de FMI/tussenpersoon die de dienst verleent.</w:t>
            </w:r>
          </w:p>
        </w:tc>
      </w:tr>
      <w:tr w:rsidR="00F81672" w14:paraId="7FE1C826" w14:textId="77777777">
        <w:tc>
          <w:tcPr>
            <w:tcW w:w="1183" w:type="dxa"/>
            <w:tcBorders>
              <w:top w:val="single" w:sz="8" w:space="0" w:color="auto"/>
              <w:bottom w:val="single" w:sz="8" w:space="0" w:color="auto"/>
              <w:right w:val="single" w:sz="8" w:space="0" w:color="auto"/>
            </w:tcBorders>
            <w:vAlign w:val="center"/>
          </w:tcPr>
          <w:p w14:paraId="7FE1C821" w14:textId="77777777" w:rsidR="00F81672" w:rsidRDefault="001352BF">
            <w:pPr>
              <w:pStyle w:val="P68B1DB1-Normal31"/>
            </w:pPr>
            <w:r>
              <w:lastRenderedPageBreak/>
              <w:t>0130</w:t>
            </w:r>
          </w:p>
        </w:tc>
        <w:tc>
          <w:tcPr>
            <w:tcW w:w="7832" w:type="dxa"/>
            <w:tcBorders>
              <w:top w:val="single" w:sz="8" w:space="0" w:color="auto"/>
              <w:left w:val="single" w:sz="8" w:space="0" w:color="auto"/>
              <w:bottom w:val="single" w:sz="8" w:space="0" w:color="auto"/>
            </w:tcBorders>
            <w:vAlign w:val="bottom"/>
          </w:tcPr>
          <w:p w14:paraId="7FE1C822" w14:textId="77777777" w:rsidR="00F81672" w:rsidRDefault="001352BF">
            <w:pPr>
              <w:pStyle w:val="P68B1DB1-TableParagraph73"/>
              <w:spacing w:before="108"/>
              <w:ind w:left="85"/>
              <w:jc w:val="both"/>
              <w:rPr>
                <w:bCs/>
              </w:rPr>
            </w:pPr>
            <w:r>
              <w:t>Toepasselijk recht</w:t>
            </w:r>
          </w:p>
          <w:p w14:paraId="7FE1C823" w14:textId="77777777" w:rsidR="00F81672" w:rsidRDefault="001352BF">
            <w:pPr>
              <w:pStyle w:val="P68B1DB1-TableParagraph40"/>
              <w:spacing w:before="108"/>
              <w:ind w:left="85"/>
              <w:jc w:val="both"/>
            </w:pPr>
            <w:r>
              <w:t xml:space="preserve">De ISO 3166-1 alpha-2-identificatiecode van het land onder het recht waarvan het contractuele verband met de FMI valt. </w:t>
            </w:r>
          </w:p>
          <w:p w14:paraId="7FE1C824" w14:textId="77777777" w:rsidR="00F81672" w:rsidRDefault="001352BF">
            <w:pPr>
              <w:pStyle w:val="P68B1DB1-TableParagraph40"/>
              <w:numPr>
                <w:ilvl w:val="0"/>
                <w:numId w:val="247"/>
              </w:numPr>
              <w:spacing w:before="108"/>
              <w:jc w:val="both"/>
              <w:rPr>
                <w:b/>
                <w:bCs/>
              </w:rPr>
            </w:pPr>
            <w:r>
              <w:t>Voor rechtstreekse toegang: het recht dat van toepassing is op het contract tussen de FMI en de gebruiker</w:t>
            </w:r>
          </w:p>
          <w:p w14:paraId="7FE1C825" w14:textId="77777777" w:rsidR="00F81672" w:rsidRDefault="001352BF">
            <w:pPr>
              <w:pStyle w:val="P68B1DB1-TableParagraph40"/>
              <w:numPr>
                <w:ilvl w:val="0"/>
                <w:numId w:val="247"/>
              </w:numPr>
              <w:spacing w:before="108"/>
              <w:jc w:val="both"/>
            </w:pPr>
            <w:r>
              <w:t>Voor indirecte toegang: het toepasselijke recht van de overeenkomst tussen de tussenpersoon en de gebruiker.</w:t>
            </w:r>
          </w:p>
        </w:tc>
      </w:tr>
      <w:tr w:rsidR="00F81672" w14:paraId="7FE1C82E" w14:textId="77777777">
        <w:tc>
          <w:tcPr>
            <w:tcW w:w="1183" w:type="dxa"/>
            <w:tcBorders>
              <w:top w:val="single" w:sz="8" w:space="0" w:color="auto"/>
              <w:bottom w:val="single" w:sz="8" w:space="0" w:color="auto"/>
              <w:right w:val="single" w:sz="8" w:space="0" w:color="auto"/>
            </w:tcBorders>
            <w:vAlign w:val="center"/>
          </w:tcPr>
          <w:p w14:paraId="7FE1C827" w14:textId="77777777" w:rsidR="00F81672" w:rsidRDefault="001352BF">
            <w:pPr>
              <w:pStyle w:val="P68B1DB1-Normal31"/>
            </w:pPr>
            <w:r>
              <w:t>0140</w:t>
            </w:r>
          </w:p>
        </w:tc>
        <w:tc>
          <w:tcPr>
            <w:tcW w:w="7832" w:type="dxa"/>
            <w:tcBorders>
              <w:top w:val="single" w:sz="8" w:space="0" w:color="auto"/>
              <w:left w:val="single" w:sz="8" w:space="0" w:color="auto"/>
              <w:bottom w:val="single" w:sz="8" w:space="0" w:color="auto"/>
            </w:tcBorders>
            <w:vAlign w:val="bottom"/>
          </w:tcPr>
          <w:p w14:paraId="7FE1C828" w14:textId="77777777" w:rsidR="00F81672" w:rsidRDefault="001352BF">
            <w:pPr>
              <w:pStyle w:val="P68B1DB1-TableParagraph73"/>
              <w:spacing w:before="108"/>
              <w:ind w:left="85"/>
              <w:jc w:val="both"/>
              <w:rPr>
                <w:bCs/>
              </w:rPr>
            </w:pPr>
            <w:r>
              <w:t xml:space="preserve">Resolutiebestendig contract </w:t>
            </w:r>
          </w:p>
          <w:p w14:paraId="7FE1C829" w14:textId="77777777" w:rsidR="00F81672" w:rsidRDefault="001352BF">
            <w:pPr>
              <w:pStyle w:val="P68B1DB1-TableParagraph40"/>
              <w:spacing w:before="108"/>
              <w:ind w:left="85"/>
              <w:jc w:val="both"/>
            </w:pPr>
            <w:r>
              <w:t>Een van de volgende waarden rapporteren:</w:t>
            </w:r>
          </w:p>
          <w:p w14:paraId="7FE1C82A" w14:textId="6A33252E" w:rsidR="00F81672" w:rsidRDefault="001352BF">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“Ja” — indien de verslaggevende entiteit het contract als afwikkelbaar heeft beoordeeld</w:t>
            </w:r>
            <w:r>
              <w:rPr>
                <w:rStyle w:val="FootnoteReference"/>
                <w:rFonts w:ascii="Times New Roman" w:eastAsia="Times New Roman" w:hAnsi="Times New Roman" w:cs="Times New Roman"/>
              </w:rPr>
              <w:footnoteReference w:id="30"/>
            </w:r>
            <w:r>
              <w:rPr>
                <w:rFonts w:ascii="Times New Roman" w:eastAsia="Times New Roman" w:hAnsi="Times New Roman" w:cs="Times New Roman"/>
                <w:sz w:val="20"/>
                <w:szCs w:val="20"/>
              </w:rPr>
              <w:t>.</w:t>
            </w:r>
          </w:p>
          <w:p w14:paraId="7FE1C82B" w14:textId="47263BD7" w:rsidR="00F81672" w:rsidRDefault="001352BF">
            <w:pPr>
              <w:pStyle w:val="P68B1DB1-TableParagraph40"/>
              <w:spacing w:before="108"/>
              <w:ind w:left="85"/>
              <w:jc w:val="both"/>
            </w:pPr>
            <w:r>
              <w:t>“Nee” — indien de verslaggevende entiteit het contract als niet afwikkelingsbestendig heeft beoordeeld.</w:t>
            </w:r>
          </w:p>
          <w:p w14:paraId="7FE1C82C" w14:textId="77777777" w:rsidR="00F81672" w:rsidRDefault="001352BF">
            <w:pPr>
              <w:pStyle w:val="P68B1DB1-TableParagraph40"/>
              <w:spacing w:before="108"/>
              <w:ind w:left="85"/>
              <w:jc w:val="both"/>
            </w:pPr>
            <w:r>
              <w:t>“Niet beoordeeld” — indien de informatie niet beschikbaar is.</w:t>
            </w:r>
          </w:p>
          <w:p w14:paraId="7FE1C82D" w14:textId="77777777" w:rsidR="00F81672" w:rsidRDefault="001352BF">
            <w:pPr>
              <w:pStyle w:val="P68B1DB1-TableParagraph40"/>
              <w:spacing w:before="108"/>
              <w:ind w:left="85"/>
              <w:jc w:val="both"/>
              <w:rPr>
                <w:b/>
                <w:bCs/>
                <w:i/>
                <w:iCs/>
                <w:u w:val="single"/>
              </w:rPr>
            </w:pPr>
            <w:r>
              <w:t xml:space="preserve">Alleen rapporteren voor intermediairs. Rapporteer “Y” voor alle contracten onder EER-recht.  </w:t>
            </w:r>
          </w:p>
        </w:tc>
      </w:tr>
      <w:tr w:rsidR="00F81672" w14:paraId="7FE1C833" w14:textId="77777777">
        <w:tc>
          <w:tcPr>
            <w:tcW w:w="1183" w:type="dxa"/>
            <w:tcBorders>
              <w:top w:val="single" w:sz="8" w:space="0" w:color="auto"/>
              <w:bottom w:val="single" w:sz="8" w:space="0" w:color="auto"/>
              <w:right w:val="single" w:sz="8" w:space="0" w:color="auto"/>
            </w:tcBorders>
            <w:vAlign w:val="center"/>
          </w:tcPr>
          <w:p w14:paraId="7FE1C82F" w14:textId="77777777" w:rsidR="00F81672" w:rsidRDefault="001352BF">
            <w:pPr>
              <w:pStyle w:val="P68B1DB1-Normal31"/>
            </w:pPr>
            <w:r>
              <w:t>0150-0200</w:t>
            </w:r>
          </w:p>
        </w:tc>
        <w:tc>
          <w:tcPr>
            <w:tcW w:w="7832" w:type="dxa"/>
            <w:tcBorders>
              <w:top w:val="single" w:sz="8" w:space="0" w:color="auto"/>
              <w:left w:val="single" w:sz="8" w:space="0" w:color="auto"/>
              <w:bottom w:val="single" w:sz="8" w:space="0" w:color="auto"/>
            </w:tcBorders>
            <w:vAlign w:val="bottom"/>
          </w:tcPr>
          <w:p w14:paraId="7FE1C830" w14:textId="77777777" w:rsidR="00F81672" w:rsidRDefault="001352BF">
            <w:pPr>
              <w:pStyle w:val="P68B1DB1-TableParagraph73"/>
              <w:spacing w:before="108"/>
              <w:ind w:left="85"/>
              <w:jc w:val="both"/>
            </w:pPr>
            <w:r>
              <w:t>Valuta’s die relevant zijn voor de verslaggevende entiteit</w:t>
            </w:r>
          </w:p>
          <w:p w14:paraId="7FE1C831" w14:textId="77777777" w:rsidR="00F81672" w:rsidRDefault="001352BF">
            <w:pPr>
              <w:pStyle w:val="P68B1DB1-TableParagraph40"/>
              <w:spacing w:before="108"/>
              <w:ind w:left="85"/>
              <w:jc w:val="both"/>
            </w:pPr>
            <w:r>
              <w:t>Valuta’s waarin transacties van de verslaggevende entiteit in het systeem worden aanvaard en afgewikkeld. Alleen valuta’s die ten minste 5 % uitmaken van de totale transacties van de rapporterende instelling met de FMI/intermediair moeten worden gerapporteerd.</w:t>
            </w:r>
          </w:p>
          <w:p w14:paraId="7FE1C832" w14:textId="77777777" w:rsidR="00F81672" w:rsidRDefault="001352BF">
            <w:pPr>
              <w:pStyle w:val="P68B1DB1-TableParagraph40"/>
              <w:spacing w:before="108"/>
              <w:ind w:left="85"/>
              <w:jc w:val="both"/>
              <w:rPr>
                <w:b/>
              </w:rPr>
            </w:pPr>
            <w:r>
              <w:t>Kol. 150-200 sluiten elkaar niet uit. Voor “overige valuta’s” (kolom 0170): ISO 4217-3-lettercode van de munteenheid (en).</w:t>
            </w:r>
          </w:p>
        </w:tc>
      </w:tr>
      <w:tr w:rsidR="00F81672" w14:paraId="7FE1C837" w14:textId="77777777">
        <w:tc>
          <w:tcPr>
            <w:tcW w:w="1183" w:type="dxa"/>
            <w:tcBorders>
              <w:top w:val="single" w:sz="8" w:space="0" w:color="auto"/>
              <w:bottom w:val="single" w:sz="8" w:space="0" w:color="auto"/>
              <w:right w:val="single" w:sz="8" w:space="0" w:color="auto"/>
            </w:tcBorders>
            <w:vAlign w:val="center"/>
          </w:tcPr>
          <w:p w14:paraId="7FE1C834" w14:textId="77777777" w:rsidR="00F81672" w:rsidRDefault="001352BF">
            <w:pPr>
              <w:pStyle w:val="P68B1DB1-Normal31"/>
            </w:pPr>
            <w:r>
              <w:t>0210</w:t>
            </w:r>
          </w:p>
        </w:tc>
        <w:tc>
          <w:tcPr>
            <w:tcW w:w="7832" w:type="dxa"/>
            <w:tcBorders>
              <w:top w:val="single" w:sz="8" w:space="0" w:color="auto"/>
              <w:left w:val="single" w:sz="8" w:space="0" w:color="auto"/>
              <w:bottom w:val="single" w:sz="8" w:space="0" w:color="auto"/>
            </w:tcBorders>
            <w:vAlign w:val="bottom"/>
          </w:tcPr>
          <w:p w14:paraId="7FE1C835" w14:textId="77777777" w:rsidR="00F81672" w:rsidRDefault="001352BF">
            <w:pPr>
              <w:pStyle w:val="P68B1DB1-TableParagraph73"/>
              <w:spacing w:before="108"/>
              <w:ind w:left="85"/>
              <w:jc w:val="both"/>
            </w:pPr>
            <w:r>
              <w:t>Aan FMI/tussenpersoon verleende diensten</w:t>
            </w:r>
          </w:p>
          <w:p w14:paraId="7FE1C836" w14:textId="3FA389EC" w:rsidR="00F81672" w:rsidRDefault="001352BF">
            <w:pPr>
              <w:pStyle w:val="P68B1DB1-TableParagraph40"/>
              <w:spacing w:before="108"/>
              <w:ind w:left="85"/>
              <w:jc w:val="both"/>
            </w:pPr>
            <w:r>
              <w:t xml:space="preserve">Rapporteer alleen wanneer de gebruiker diensten verleent aan de FMI/tussenpersoon, zoals prijsverschaffer, liquiditeitsverschaffer, afwikkeling in contanten (valuta specificeren), bewaring, indirecte toegang tot (buitenlandse) csd’s, beleggingstegenpartij, overige. </w:t>
            </w:r>
          </w:p>
        </w:tc>
      </w:tr>
      <w:tr w:rsidR="00F81672" w14:paraId="7FE1C83B" w14:textId="77777777">
        <w:tc>
          <w:tcPr>
            <w:tcW w:w="1183" w:type="dxa"/>
            <w:tcBorders>
              <w:top w:val="single" w:sz="8" w:space="0" w:color="auto"/>
              <w:bottom w:val="single" w:sz="8" w:space="0" w:color="auto"/>
              <w:right w:val="single" w:sz="8" w:space="0" w:color="auto"/>
            </w:tcBorders>
            <w:vAlign w:val="center"/>
          </w:tcPr>
          <w:p w14:paraId="7FE1C838" w14:textId="77777777" w:rsidR="00F81672" w:rsidRDefault="001352BF">
            <w:pPr>
              <w:pStyle w:val="P68B1DB1-Normal31"/>
            </w:pPr>
            <w:r>
              <w:t>0220</w:t>
            </w:r>
          </w:p>
        </w:tc>
        <w:tc>
          <w:tcPr>
            <w:tcW w:w="7832" w:type="dxa"/>
            <w:tcBorders>
              <w:top w:val="single" w:sz="8" w:space="0" w:color="auto"/>
              <w:left w:val="single" w:sz="8" w:space="0" w:color="auto"/>
              <w:bottom w:val="single" w:sz="8" w:space="0" w:color="auto"/>
            </w:tcBorders>
            <w:vAlign w:val="bottom"/>
          </w:tcPr>
          <w:p w14:paraId="7FE1C839" w14:textId="77777777" w:rsidR="00F81672" w:rsidRDefault="001352BF">
            <w:pPr>
              <w:pStyle w:val="P68B1DB1-TableParagraph73"/>
              <w:spacing w:before="108"/>
              <w:ind w:left="85"/>
              <w:jc w:val="both"/>
            </w:pPr>
            <w:r>
              <w:t>Door FMI/tussenpersoon verleende dienst</w:t>
            </w:r>
          </w:p>
          <w:p w14:paraId="7FE1C83A" w14:textId="77777777" w:rsidR="00F81672" w:rsidRDefault="001352BF">
            <w:pPr>
              <w:pStyle w:val="P68B1DB1-TableParagraph40"/>
              <w:spacing w:before="108"/>
              <w:ind w:left="85"/>
              <w:jc w:val="both"/>
            </w:pPr>
            <w:r>
              <w:t>Diensten die de FMI/tussenpersoon aan de rapporterende entiteit verleent. Vermeld indien 0040 “NA” is.</w:t>
            </w:r>
          </w:p>
        </w:tc>
      </w:tr>
      <w:tr w:rsidR="00F81672" w14:paraId="7FE1C83E" w14:textId="77777777">
        <w:tc>
          <w:tcPr>
            <w:tcW w:w="1183" w:type="dxa"/>
            <w:tcBorders>
              <w:top w:val="single" w:sz="8" w:space="0" w:color="auto"/>
              <w:bottom w:val="single" w:sz="8" w:space="0" w:color="auto"/>
              <w:right w:val="single" w:sz="8" w:space="0" w:color="auto"/>
            </w:tcBorders>
            <w:vAlign w:val="center"/>
          </w:tcPr>
          <w:p w14:paraId="7FE1C83C" w14:textId="77777777" w:rsidR="00F81672" w:rsidRDefault="001352BF">
            <w:pPr>
              <w:pStyle w:val="P68B1DB1-Normal74"/>
            </w:pPr>
            <w:r>
              <w:t>0230-0250</w:t>
            </w:r>
          </w:p>
        </w:tc>
        <w:tc>
          <w:tcPr>
            <w:tcW w:w="7832" w:type="dxa"/>
            <w:tcBorders>
              <w:top w:val="single" w:sz="8" w:space="0" w:color="auto"/>
              <w:left w:val="single" w:sz="8" w:space="0" w:color="auto"/>
              <w:bottom w:val="single" w:sz="8" w:space="0" w:color="auto"/>
            </w:tcBorders>
            <w:vAlign w:val="bottom"/>
          </w:tcPr>
          <w:p w14:paraId="7FE1C83D" w14:textId="77777777" w:rsidR="00F81672" w:rsidRDefault="001352BF">
            <w:pPr>
              <w:pStyle w:val="P68B1DB1-TableParagraph75"/>
              <w:spacing w:before="108"/>
              <w:ind w:left="85"/>
              <w:jc w:val="both"/>
            </w:pPr>
            <w:r>
              <w:t>Dienstverleners</w:t>
            </w:r>
          </w:p>
        </w:tc>
      </w:tr>
      <w:tr w:rsidR="00F81672" w14:paraId="7FE1C843" w14:textId="77777777">
        <w:tc>
          <w:tcPr>
            <w:tcW w:w="1183" w:type="dxa"/>
            <w:tcBorders>
              <w:top w:val="single" w:sz="8" w:space="0" w:color="auto"/>
              <w:bottom w:val="single" w:sz="8" w:space="0" w:color="auto"/>
              <w:right w:val="single" w:sz="8" w:space="0" w:color="auto"/>
            </w:tcBorders>
            <w:vAlign w:val="center"/>
          </w:tcPr>
          <w:p w14:paraId="7FE1C83F" w14:textId="77777777" w:rsidR="00F81672" w:rsidRDefault="001352BF">
            <w:pPr>
              <w:pStyle w:val="P68B1DB1-Normal31"/>
            </w:pPr>
            <w:r>
              <w:t>0230-0250</w:t>
            </w:r>
          </w:p>
        </w:tc>
        <w:tc>
          <w:tcPr>
            <w:tcW w:w="7832" w:type="dxa"/>
            <w:tcBorders>
              <w:top w:val="single" w:sz="8" w:space="0" w:color="auto"/>
              <w:left w:val="single" w:sz="8" w:space="0" w:color="auto"/>
              <w:bottom w:val="single" w:sz="8" w:space="0" w:color="auto"/>
            </w:tcBorders>
            <w:vAlign w:val="bottom"/>
          </w:tcPr>
          <w:p w14:paraId="7FE1C840" w14:textId="77777777" w:rsidR="00F81672" w:rsidRDefault="001352BF">
            <w:pPr>
              <w:pStyle w:val="P68B1DB1-TableParagraph73"/>
              <w:spacing w:before="108"/>
              <w:ind w:left="85"/>
              <w:jc w:val="both"/>
            </w:pPr>
            <w:r>
              <w:t>Aanbieders van communicatiediensten;</w:t>
            </w:r>
          </w:p>
          <w:p w14:paraId="7FE1C841" w14:textId="7B818514" w:rsidR="00F81672" w:rsidRDefault="001352BF">
            <w:pPr>
              <w:pStyle w:val="P68B1DB1-TableParagraph40"/>
              <w:spacing w:before="108"/>
              <w:ind w:left="85"/>
              <w:jc w:val="both"/>
            </w:pPr>
            <w:r>
              <w:t xml:space="preserve">Aanbieders van communicatiediensten die door de instelling worden gebruikt om toegang te krijgen tot de FMI. De kolommen 230-250 sluiten elkaar niet uit. </w:t>
            </w:r>
          </w:p>
          <w:p w14:paraId="32DB4B00" w14:textId="3747D290" w:rsidR="00F81672" w:rsidRDefault="001352BF">
            <w:pPr>
              <w:pStyle w:val="P68B1DB1-TableParagraph40"/>
              <w:spacing w:before="108"/>
              <w:ind w:left="85"/>
              <w:jc w:val="both"/>
            </w:pPr>
            <w:r>
              <w:t>Voor de “FMI propriety” -c0230 en “SWIFT” — c0240, rapport:</w:t>
            </w:r>
          </w:p>
          <w:p w14:paraId="1D0FFCBE" w14:textId="373924D7" w:rsidR="00F81672" w:rsidRDefault="001352BF">
            <w:pPr>
              <w:pStyle w:val="P68B1DB1-TableParagraph40"/>
              <w:numPr>
                <w:ilvl w:val="0"/>
                <w:numId w:val="181"/>
              </w:numPr>
              <w:spacing w:before="108"/>
              <w:jc w:val="both"/>
            </w:pPr>
            <w:r>
              <w:t>Nee</w:t>
            </w:r>
          </w:p>
          <w:p w14:paraId="26472FE9" w14:textId="3ED80557" w:rsidR="00F81672" w:rsidRDefault="001352BF">
            <w:pPr>
              <w:pStyle w:val="P68B1DB1-TableParagraph40"/>
              <w:numPr>
                <w:ilvl w:val="0"/>
                <w:numId w:val="181"/>
              </w:numPr>
              <w:spacing w:before="108"/>
              <w:jc w:val="both"/>
            </w:pPr>
            <w:r>
              <w:t>Nr.</w:t>
            </w:r>
          </w:p>
          <w:p w14:paraId="7FE1C842" w14:textId="0C70DB31" w:rsidR="00F81672" w:rsidRDefault="001352BF">
            <w:pPr>
              <w:pStyle w:val="P68B1DB1-TableParagraph40"/>
              <w:spacing w:before="108"/>
              <w:ind w:left="85"/>
              <w:jc w:val="both"/>
            </w:pPr>
            <w:r>
              <w:t>Voor “Andere aanbieders van communicatiediensten” — c0250: vermeld de handelsnaam van de aanbieder.</w:t>
            </w:r>
          </w:p>
        </w:tc>
      </w:tr>
      <w:tr w:rsidR="00F81672" w14:paraId="7FE1C846" w14:textId="77777777">
        <w:tc>
          <w:tcPr>
            <w:tcW w:w="1183" w:type="dxa"/>
            <w:tcBorders>
              <w:top w:val="single" w:sz="8" w:space="0" w:color="auto"/>
              <w:bottom w:val="single" w:sz="8" w:space="0" w:color="auto"/>
              <w:right w:val="single" w:sz="8" w:space="0" w:color="auto"/>
            </w:tcBorders>
            <w:vAlign w:val="center"/>
          </w:tcPr>
          <w:p w14:paraId="7FE1C844" w14:textId="77777777" w:rsidR="00F81672" w:rsidRDefault="001352BF">
            <w:pPr>
              <w:pStyle w:val="P68B1DB1-Normal74"/>
            </w:pPr>
            <w:r>
              <w:t>0260-0270</w:t>
            </w:r>
          </w:p>
        </w:tc>
        <w:tc>
          <w:tcPr>
            <w:tcW w:w="7832" w:type="dxa"/>
            <w:tcBorders>
              <w:top w:val="single" w:sz="8" w:space="0" w:color="auto"/>
              <w:left w:val="single" w:sz="8" w:space="0" w:color="auto"/>
              <w:bottom w:val="single" w:sz="8" w:space="0" w:color="auto"/>
            </w:tcBorders>
            <w:vAlign w:val="bottom"/>
          </w:tcPr>
          <w:p w14:paraId="7FE1C845" w14:textId="77777777" w:rsidR="00F81672" w:rsidRDefault="001352BF">
            <w:pPr>
              <w:pStyle w:val="P68B1DB1-TableParagraph75"/>
              <w:spacing w:before="108"/>
              <w:ind w:left="85"/>
              <w:jc w:val="both"/>
            </w:pPr>
            <w:r>
              <w:t>Andere dienstverleners die toegang tot FMI mogelijk maken</w:t>
            </w:r>
          </w:p>
        </w:tc>
      </w:tr>
      <w:tr w:rsidR="00F81672" w14:paraId="7FE1C84A" w14:textId="77777777">
        <w:tc>
          <w:tcPr>
            <w:tcW w:w="1183" w:type="dxa"/>
            <w:tcBorders>
              <w:top w:val="single" w:sz="8" w:space="0" w:color="auto"/>
              <w:bottom w:val="single" w:sz="8" w:space="0" w:color="auto"/>
              <w:right w:val="single" w:sz="8" w:space="0" w:color="auto"/>
            </w:tcBorders>
            <w:vAlign w:val="center"/>
          </w:tcPr>
          <w:p w14:paraId="7FE1C847" w14:textId="77777777" w:rsidR="00F81672" w:rsidRDefault="001352BF">
            <w:pPr>
              <w:pStyle w:val="P68B1DB1-Normal31"/>
            </w:pPr>
            <w:r>
              <w:t>0260</w:t>
            </w:r>
          </w:p>
        </w:tc>
        <w:tc>
          <w:tcPr>
            <w:tcW w:w="7832" w:type="dxa"/>
            <w:tcBorders>
              <w:top w:val="single" w:sz="8" w:space="0" w:color="auto"/>
              <w:left w:val="single" w:sz="8" w:space="0" w:color="auto"/>
              <w:bottom w:val="single" w:sz="8" w:space="0" w:color="auto"/>
            </w:tcBorders>
            <w:vAlign w:val="bottom"/>
          </w:tcPr>
          <w:p w14:paraId="7FE1C848" w14:textId="77777777" w:rsidR="00F81672" w:rsidRDefault="001352BF">
            <w:pPr>
              <w:pStyle w:val="P68B1DB1-TableParagraph73"/>
              <w:spacing w:before="108"/>
              <w:ind w:left="85"/>
            </w:pPr>
            <w:r>
              <w:t xml:space="preserve">Naam van de extra dienstverleners </w:t>
            </w:r>
          </w:p>
          <w:p w14:paraId="7FE1C849" w14:textId="77777777" w:rsidR="00F81672" w:rsidRDefault="001352BF">
            <w:pPr>
              <w:pStyle w:val="P68B1DB1-TableParagraph40"/>
              <w:spacing w:before="108"/>
              <w:ind w:left="85"/>
              <w:jc w:val="both"/>
              <w:rPr>
                <w:b/>
              </w:rPr>
            </w:pPr>
            <w:r>
              <w:lastRenderedPageBreak/>
              <w:t xml:space="preserve">Andere aanbieders dan de tussenpersoon die strikt noodzakelijk zijn voor de gebruiker, indien van toepassing: afwikkelingsbank, kascorrespondent/nostro agent, liquiditeitsverschaffer.  </w:t>
            </w:r>
            <w:r>
              <w:br/>
              <w:t>Naam en adres van de contracterende verzekeringsonderneming.</w:t>
            </w:r>
          </w:p>
        </w:tc>
      </w:tr>
      <w:tr w:rsidR="00F81672" w14:paraId="7FE1C84E" w14:textId="77777777">
        <w:tc>
          <w:tcPr>
            <w:tcW w:w="1183" w:type="dxa"/>
            <w:tcBorders>
              <w:top w:val="single" w:sz="8" w:space="0" w:color="auto"/>
              <w:bottom w:val="single" w:sz="8" w:space="0" w:color="auto"/>
              <w:right w:val="single" w:sz="8" w:space="0" w:color="auto"/>
            </w:tcBorders>
            <w:vAlign w:val="center"/>
          </w:tcPr>
          <w:p w14:paraId="7FE1C84B" w14:textId="77777777" w:rsidR="00F81672" w:rsidRDefault="001352BF">
            <w:pPr>
              <w:pStyle w:val="P68B1DB1-Normal31"/>
            </w:pPr>
            <w:r>
              <w:lastRenderedPageBreak/>
              <w:t>0270</w:t>
            </w:r>
          </w:p>
        </w:tc>
        <w:tc>
          <w:tcPr>
            <w:tcW w:w="7832" w:type="dxa"/>
            <w:tcBorders>
              <w:top w:val="single" w:sz="8" w:space="0" w:color="auto"/>
              <w:left w:val="single" w:sz="8" w:space="0" w:color="auto"/>
              <w:bottom w:val="single" w:sz="8" w:space="0" w:color="auto"/>
            </w:tcBorders>
            <w:vAlign w:val="bottom"/>
          </w:tcPr>
          <w:p w14:paraId="7FE1C84C" w14:textId="77777777" w:rsidR="00F81672" w:rsidRDefault="001352BF">
            <w:pPr>
              <w:pStyle w:val="P68B1DB1-TableParagraph73"/>
              <w:spacing w:before="108"/>
              <w:ind w:left="85"/>
              <w:jc w:val="both"/>
            </w:pPr>
            <w:r>
              <w:t xml:space="preserve">Aanvullende diensten </w:t>
            </w:r>
          </w:p>
          <w:p w14:paraId="7FE1C84D" w14:textId="77777777" w:rsidR="00F81672" w:rsidRDefault="001352BF">
            <w:pPr>
              <w:pStyle w:val="P68B1DB1-TableParagraph40"/>
              <w:spacing w:before="108"/>
              <w:ind w:left="85"/>
              <w:jc w:val="both"/>
              <w:rPr>
                <w:b/>
              </w:rPr>
            </w:pPr>
            <w:r>
              <w:t xml:space="preserve">Diensten van aanbieders gerapporteerd in 0260. </w:t>
            </w:r>
          </w:p>
        </w:tc>
      </w:tr>
      <w:tr w:rsidR="00F81672" w14:paraId="7FE1C855" w14:textId="77777777">
        <w:tc>
          <w:tcPr>
            <w:tcW w:w="1183" w:type="dxa"/>
            <w:tcBorders>
              <w:top w:val="single" w:sz="8" w:space="0" w:color="auto"/>
              <w:bottom w:val="single" w:sz="8" w:space="0" w:color="auto"/>
              <w:right w:val="single" w:sz="8" w:space="0" w:color="auto"/>
            </w:tcBorders>
            <w:vAlign w:val="center"/>
          </w:tcPr>
          <w:p w14:paraId="7FE1C84F" w14:textId="77777777" w:rsidR="00F81672" w:rsidRDefault="001352BF">
            <w:pPr>
              <w:pStyle w:val="P68B1DB1-Normal31"/>
            </w:pPr>
            <w:r>
              <w:t>0280</w:t>
            </w:r>
          </w:p>
        </w:tc>
        <w:tc>
          <w:tcPr>
            <w:tcW w:w="7832" w:type="dxa"/>
            <w:tcBorders>
              <w:top w:val="single" w:sz="8" w:space="0" w:color="auto"/>
              <w:left w:val="single" w:sz="8" w:space="0" w:color="auto"/>
              <w:bottom w:val="single" w:sz="8" w:space="0" w:color="auto"/>
            </w:tcBorders>
            <w:vAlign w:val="bottom"/>
          </w:tcPr>
          <w:p w14:paraId="7FE1C850" w14:textId="409C0958" w:rsidR="00F81672" w:rsidRDefault="00D64816">
            <w:pPr>
              <w:pStyle w:val="P68B1DB1-TableParagraph73"/>
              <w:spacing w:before="108"/>
              <w:ind w:left="85"/>
              <w:jc w:val="both"/>
            </w:pPr>
            <w:r>
              <w:t xml:space="preserve">Contactgegevens </w:t>
            </w:r>
            <w:r w:rsidR="001352BF">
              <w:t>bij FMI/tussenpersoon</w:t>
            </w:r>
          </w:p>
          <w:p w14:paraId="7FE1C851" w14:textId="3D1F46F1" w:rsidR="00F81672" w:rsidRDefault="00D64816">
            <w:pPr>
              <w:pStyle w:val="P68B1DB1-TableParagraph40"/>
              <w:spacing w:before="108"/>
              <w:ind w:left="85"/>
              <w:jc w:val="both"/>
            </w:pPr>
            <w:r>
              <w:t xml:space="preserve">Contactgegevens </w:t>
            </w:r>
            <w:r w:rsidR="001352BF">
              <w:t>bij de FMI in geval van afwikkeling van de rapporterende entiteit. Verslag:</w:t>
            </w:r>
          </w:p>
          <w:p w14:paraId="7FE1C852" w14:textId="77777777" w:rsidR="00F81672" w:rsidRDefault="001352BF">
            <w:pPr>
              <w:pStyle w:val="P68B1DB1-TableParagraph40"/>
              <w:numPr>
                <w:ilvl w:val="0"/>
                <w:numId w:val="181"/>
              </w:numPr>
              <w:ind w:left="799" w:hanging="357"/>
              <w:jc w:val="both"/>
            </w:pPr>
            <w:r>
              <w:t>Naam</w:t>
            </w:r>
          </w:p>
          <w:p w14:paraId="7FE1C853" w14:textId="77777777" w:rsidR="00F81672" w:rsidRDefault="001352BF">
            <w:pPr>
              <w:pStyle w:val="P68B1DB1-TableParagraph40"/>
              <w:numPr>
                <w:ilvl w:val="0"/>
                <w:numId w:val="181"/>
              </w:numPr>
              <w:ind w:left="799" w:hanging="357"/>
              <w:jc w:val="both"/>
            </w:pPr>
            <w:r>
              <w:t>Functie</w:t>
            </w:r>
          </w:p>
          <w:p w14:paraId="7FE1C854" w14:textId="5FE95CD9" w:rsidR="00F81672" w:rsidRDefault="001352BF">
            <w:pPr>
              <w:pStyle w:val="P68B1DB1-TableParagraph40"/>
              <w:numPr>
                <w:ilvl w:val="0"/>
                <w:numId w:val="181"/>
              </w:numPr>
              <w:ind w:left="799" w:hanging="357"/>
              <w:jc w:val="both"/>
            </w:pPr>
            <w:r>
              <w:t>E-mail</w:t>
            </w:r>
          </w:p>
        </w:tc>
      </w:tr>
    </w:tbl>
    <w:p w14:paraId="7FE1C856" w14:textId="77777777" w:rsidR="00F81672" w:rsidRDefault="001352BF">
      <w:pPr>
        <w:pStyle w:val="P68B1DB1-Normal78"/>
      </w:pPr>
      <w:r>
        <w:br/>
      </w:r>
      <w:r>
        <w:br/>
      </w:r>
    </w:p>
    <w:p w14:paraId="7FE1C857" w14:textId="77777777" w:rsidR="00F81672" w:rsidRDefault="001352BF">
      <w:pPr>
        <w:spacing w:line="257" w:lineRule="auto"/>
        <w:jc w:val="both"/>
        <w:rPr>
          <w:rFonts w:ascii="Times New Roman" w:eastAsia="Verdana" w:hAnsi="Times New Roman" w:cs="Times New Roman"/>
          <w:sz w:val="20"/>
          <w:szCs w:val="20"/>
        </w:rPr>
      </w:pPr>
      <w:hyperlink r:id="rId8" w:anchor="_ftnref1" w:history="1">
        <w:r>
          <w:rPr>
            <w:rStyle w:val="Hyperlink"/>
            <w:rFonts w:ascii="Times New Roman" w:eastAsia="Verdana" w:hAnsi="Times New Roman" w:cs="Times New Roman"/>
            <w:sz w:val="20"/>
            <w:szCs w:val="20"/>
            <w:vertAlign w:val="superscript"/>
          </w:rPr>
          <w:t>[1]</w:t>
        </w:r>
      </w:hyperlink>
      <w:r>
        <w:rPr>
          <w:rFonts w:ascii="Times New Roman" w:eastAsia="Verdana" w:hAnsi="Times New Roman" w:cs="Times New Roman"/>
          <w:sz w:val="20"/>
          <w:szCs w:val="20"/>
        </w:rPr>
        <w:t xml:space="preserve"> Zoals de ECB Monetary Financial Institutions unieke IDentifier (MFI-ID) van de entiteit voor gebruik in RIAD.</w:t>
      </w:r>
    </w:p>
    <w:p w14:paraId="7FE1C858" w14:textId="77777777" w:rsidR="00F81672" w:rsidRDefault="001352BF">
      <w:pPr>
        <w:spacing w:line="257" w:lineRule="auto"/>
        <w:jc w:val="both"/>
        <w:rPr>
          <w:rFonts w:ascii="Times New Roman" w:eastAsia="Verdana" w:hAnsi="Times New Roman" w:cs="Times New Roman"/>
          <w:sz w:val="20"/>
          <w:szCs w:val="20"/>
        </w:rPr>
      </w:pPr>
      <w:hyperlink r:id="rId9" w:anchor="_ftnref2" w:history="1">
        <w:r>
          <w:rPr>
            <w:rStyle w:val="Hyperlink"/>
            <w:rFonts w:ascii="Times New Roman" w:eastAsia="Verdana" w:hAnsi="Times New Roman" w:cs="Times New Roman"/>
            <w:sz w:val="20"/>
            <w:szCs w:val="20"/>
            <w:vertAlign w:val="superscript"/>
          </w:rPr>
          <w:t>[2]</w:t>
        </w:r>
      </w:hyperlink>
      <w:r>
        <w:rPr>
          <w:rFonts w:ascii="Times New Roman" w:eastAsia="Verdana" w:hAnsi="Times New Roman" w:cs="Times New Roman"/>
          <w:sz w:val="20"/>
          <w:szCs w:val="20"/>
        </w:rPr>
        <w:t xml:space="preserve"> Verklarende woordenlijst van de ECB met betrekking tot betalings-, clearing- en afwikkelingssystemen, december 2009.</w:t>
      </w:r>
    </w:p>
    <w:p w14:paraId="7FE1C859" w14:textId="77777777" w:rsidR="00F81672" w:rsidRDefault="001352BF">
      <w:pPr>
        <w:spacing w:line="257" w:lineRule="auto"/>
        <w:jc w:val="both"/>
        <w:rPr>
          <w:rFonts w:ascii="Times New Roman" w:eastAsia="Verdana" w:hAnsi="Times New Roman" w:cs="Times New Roman"/>
          <w:sz w:val="20"/>
          <w:szCs w:val="20"/>
        </w:rPr>
      </w:pPr>
      <w:hyperlink r:id="rId10" w:anchor="_ftnref3" w:history="1">
        <w:r>
          <w:rPr>
            <w:rStyle w:val="Hyperlink"/>
            <w:rFonts w:ascii="Times New Roman" w:eastAsia="Verdana" w:hAnsi="Times New Roman" w:cs="Times New Roman"/>
            <w:sz w:val="20"/>
            <w:szCs w:val="20"/>
            <w:vertAlign w:val="superscript"/>
          </w:rPr>
          <w:t>[3]</w:t>
        </w:r>
      </w:hyperlink>
      <w:r>
        <w:rPr>
          <w:rFonts w:ascii="Times New Roman" w:eastAsia="Verdana" w:hAnsi="Times New Roman" w:cs="Times New Roman"/>
          <w:sz w:val="20"/>
          <w:szCs w:val="20"/>
        </w:rPr>
        <w:t xml:space="preserve"> Ibidem.</w:t>
      </w:r>
    </w:p>
    <w:p w14:paraId="7FE1C85A" w14:textId="77777777" w:rsidR="00F81672" w:rsidRDefault="001352BF">
      <w:pPr>
        <w:spacing w:line="257" w:lineRule="auto"/>
        <w:jc w:val="both"/>
        <w:rPr>
          <w:rFonts w:ascii="Times New Roman" w:hAnsi="Times New Roman" w:cs="Times New Roman"/>
        </w:rPr>
      </w:pPr>
      <w:hyperlink r:id="rId11" w:anchor="_ftnref4" w:history="1">
        <w:r>
          <w:rPr>
            <w:rStyle w:val="Hyperlink"/>
            <w:rFonts w:ascii="Times New Roman" w:eastAsia="Verdana" w:hAnsi="Times New Roman" w:cs="Times New Roman"/>
            <w:sz w:val="20"/>
            <w:szCs w:val="20"/>
            <w:vertAlign w:val="superscript"/>
          </w:rPr>
          <w:t>[4]</w:t>
        </w:r>
      </w:hyperlink>
      <w:r>
        <w:rPr>
          <w:rFonts w:ascii="Times New Roman" w:eastAsia="Verdana" w:hAnsi="Times New Roman" w:cs="Times New Roman"/>
          <w:sz w:val="20"/>
          <w:szCs w:val="20"/>
        </w:rPr>
        <w:t xml:space="preserve"> Zoals de unieke identificatiecode van de ECB voor monetaire financiële instellingen (MFI-ID) van de entiteit voor gebruik in RIAD.</w:t>
      </w:r>
    </w:p>
    <w:p w14:paraId="7FE1C8BF" w14:textId="77777777" w:rsidR="00F81672" w:rsidRDefault="00F81672">
      <w:pPr>
        <w:rPr>
          <w:rFonts w:ascii="Times New Roman" w:hAnsi="Times New Roman" w:cs="Times New Roman"/>
        </w:rPr>
      </w:pPr>
    </w:p>
    <w:p w14:paraId="7FE1C8C0" w14:textId="77777777" w:rsidR="00F81672" w:rsidRDefault="00F81672">
      <w:pPr>
        <w:rPr>
          <w:rFonts w:ascii="Times New Roman" w:hAnsi="Times New Roman"/>
          <w:sz w:val="20"/>
          <w:szCs w:val="20"/>
          <w:u w:val="single"/>
        </w:rPr>
      </w:pPr>
    </w:p>
    <w:p w14:paraId="7FE1C8C1" w14:textId="77777777" w:rsidR="00F81672" w:rsidRDefault="001352BF">
      <w:pPr>
        <w:pStyle w:val="P68B1DB1-Instructionsberschrift25"/>
        <w:numPr>
          <w:ilvl w:val="1"/>
          <w:numId w:val="49"/>
        </w:numPr>
        <w:ind w:left="357" w:hanging="357"/>
        <w:rPr>
          <w:rFonts w:eastAsia="Calibri"/>
          <w:szCs w:val="20"/>
        </w:rPr>
      </w:pPr>
      <w:bookmarkStart w:id="131" w:name="_Toc208245070"/>
      <w:r>
        <w:t>Z 09.02 — Mapping met kritieke en essentiële FMI’s (FMI 2)</w:t>
      </w:r>
      <w:bookmarkEnd w:id="131"/>
    </w:p>
    <w:p w14:paraId="7FE1C8C3" w14:textId="73F15A73" w:rsidR="00F81672" w:rsidRDefault="001352BF">
      <w:pPr>
        <w:pStyle w:val="P68B1DB1-InstructionsText279"/>
        <w:numPr>
          <w:ilvl w:val="2"/>
          <w:numId w:val="209"/>
        </w:numPr>
        <w:spacing w:before="0"/>
        <w:ind w:left="1276"/>
      </w:pPr>
      <w:r>
        <w:t xml:space="preserve">Kritieke en essentiële FMI-dienstverleners zijn FMI-diensten waartoe direct of indirect toegang is verkregen en waarvan de stopzetting een ernstige belemmering kan vormen voor of een belemmering kan vormen voor de uitvoering van een of meer kritieke functies of </w:t>
      </w:r>
      <w:r w:rsidR="002C5577">
        <w:t>kernactiviteiten</w:t>
      </w:r>
      <w:r>
        <w:t xml:space="preserve"> van de gebruiker.</w:t>
      </w:r>
    </w:p>
    <w:p w14:paraId="7FE1C8C4" w14:textId="77777777" w:rsidR="00F81672" w:rsidRDefault="001352BF">
      <w:pPr>
        <w:pStyle w:val="P68B1DB1-ListParagraph80"/>
        <w:numPr>
          <w:ilvl w:val="2"/>
          <w:numId w:val="209"/>
        </w:numPr>
        <w:ind w:left="1276"/>
      </w:pPr>
      <w:r>
        <w:t>Vermeld in dit blad alleen de FMI’s voor alle systeemtypes die de rapporterende entiteit kritiek of essentieel acht. Vermeld geen andere FMI die kritiek noch essentieel zijn.</w:t>
      </w:r>
    </w:p>
    <w:p w14:paraId="7FE1C8C5" w14:textId="77777777" w:rsidR="00F81672" w:rsidRDefault="00F81672">
      <w:pPr>
        <w:pStyle w:val="ListParagraph"/>
        <w:ind w:left="1276"/>
        <w:rPr>
          <w:rFonts w:ascii="Times New Roman" w:eastAsiaTheme="majorEastAsia" w:hAnsi="Times New Roman"/>
          <w:sz w:val="20"/>
          <w:szCs w:val="20"/>
        </w:rPr>
      </w:pPr>
    </w:p>
    <w:p w14:paraId="7FE1C8C6" w14:textId="77777777" w:rsidR="00F81672" w:rsidRDefault="001352BF">
      <w:pPr>
        <w:pStyle w:val="P68B1DB1-InstructionsText279"/>
        <w:numPr>
          <w:ilvl w:val="2"/>
          <w:numId w:val="209"/>
        </w:numPr>
        <w:spacing w:before="0"/>
        <w:ind w:left="1276"/>
      </w:pPr>
      <w:r>
        <w:t xml:space="preserve">Voor de aanwijzing van kritieke en essentiële FMI’s wordt rekening gehouden met de mogelijkheid van gelijktijdige beëindiging van de deelname.  </w:t>
      </w:r>
    </w:p>
    <w:p w14:paraId="7FE1C8C7" w14:textId="77777777" w:rsidR="00F81672" w:rsidRDefault="00F81672">
      <w:pPr>
        <w:pStyle w:val="Instructionsberschrift2"/>
        <w:ind w:left="1434"/>
        <w:rPr>
          <w:rFonts w:ascii="Times New Roman" w:hAnsi="Times New Roman" w:cs="Times New Roman"/>
        </w:rPr>
      </w:pPr>
    </w:p>
    <w:tbl>
      <w:tblPr>
        <w:tblW w:w="9015" w:type="dxa"/>
        <w:tblInd w:w="135" w:type="dxa"/>
        <w:tblLayout w:type="fixed"/>
        <w:tblLook w:val="04A0" w:firstRow="1" w:lastRow="0" w:firstColumn="1" w:lastColumn="0" w:noHBand="0" w:noVBand="1"/>
      </w:tblPr>
      <w:tblGrid>
        <w:gridCol w:w="1183"/>
        <w:gridCol w:w="7832"/>
      </w:tblGrid>
      <w:tr w:rsidR="00F81672" w14:paraId="7FE1C8CA"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C8C8" w14:textId="77777777" w:rsidR="00F81672" w:rsidRDefault="001352BF">
            <w:pPr>
              <w:pStyle w:val="P68B1DB1-TableParagraph17"/>
              <w:spacing w:before="108"/>
              <w:ind w:left="85"/>
            </w:pPr>
            <w:r>
              <w:t xml:space="preserve">Kolommen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C8C9" w14:textId="77777777" w:rsidR="00F81672" w:rsidRDefault="001352BF">
            <w:pPr>
              <w:pStyle w:val="P68B1DB1-TableParagraph17"/>
              <w:spacing w:before="108"/>
              <w:ind w:left="85"/>
            </w:pPr>
            <w:r>
              <w:t xml:space="preserve">Instructies </w:t>
            </w:r>
          </w:p>
        </w:tc>
      </w:tr>
      <w:tr w:rsidR="00F81672" w14:paraId="7FE1C8CE" w14:textId="77777777">
        <w:tc>
          <w:tcPr>
            <w:tcW w:w="1183" w:type="dxa"/>
            <w:tcBorders>
              <w:top w:val="single" w:sz="8" w:space="0" w:color="1A171C"/>
              <w:bottom w:val="single" w:sz="8" w:space="0" w:color="auto"/>
              <w:right w:val="single" w:sz="8" w:space="0" w:color="auto"/>
            </w:tcBorders>
            <w:vAlign w:val="center"/>
          </w:tcPr>
          <w:p w14:paraId="7FE1C8CB" w14:textId="77777777" w:rsidR="00F81672" w:rsidRDefault="001352BF">
            <w:pPr>
              <w:pStyle w:val="P68B1DB1-Normal31"/>
            </w:pPr>
            <w:r>
              <w:t>0010</w:t>
            </w:r>
          </w:p>
        </w:tc>
        <w:tc>
          <w:tcPr>
            <w:tcW w:w="7832" w:type="dxa"/>
            <w:tcBorders>
              <w:top w:val="single" w:sz="8" w:space="0" w:color="1A171C"/>
              <w:left w:val="single" w:sz="8" w:space="0" w:color="auto"/>
              <w:bottom w:val="single" w:sz="8" w:space="0" w:color="auto"/>
            </w:tcBorders>
            <w:vAlign w:val="bottom"/>
          </w:tcPr>
          <w:p w14:paraId="7FE1C8CC" w14:textId="77777777" w:rsidR="00F81672" w:rsidRDefault="001352BF">
            <w:pPr>
              <w:pStyle w:val="P68B1DB1-TableParagraph73"/>
              <w:spacing w:before="108"/>
              <w:ind w:left="85"/>
              <w:jc w:val="both"/>
            </w:pPr>
            <w:r>
              <w:t>ID die een combinatie van gebruiker, FMI, systeemtype en tussenpersoon vertegenwoordigt</w:t>
            </w:r>
          </w:p>
          <w:p w14:paraId="7FE1C8CD" w14:textId="389563D7" w:rsidR="00F81672" w:rsidRDefault="001352BF">
            <w:pPr>
              <w:pStyle w:val="P68B1DB1-TableParagraph40"/>
              <w:spacing w:before="108"/>
              <w:ind w:left="85"/>
              <w:jc w:val="both"/>
              <w:rPr>
                <w:b/>
              </w:rPr>
            </w:pPr>
            <w:r>
              <w:t>Gebruik één enkele identificatiecode per rij, die overeenkomt met een unieke combinatie van gebruiker, FMI, systeemtype en tussenpersoon. In voorkomend geval moet in de templates Z 09.01 tot en met Z 09.05 dezelfde ID, die overeenkomt met dezelfde combinatie, worden gebruikt.</w:t>
            </w:r>
          </w:p>
        </w:tc>
      </w:tr>
      <w:tr w:rsidR="00F81672" w14:paraId="7FE1C8D1" w14:textId="77777777">
        <w:tc>
          <w:tcPr>
            <w:tcW w:w="1183" w:type="dxa"/>
            <w:tcBorders>
              <w:top w:val="single" w:sz="8" w:space="0" w:color="auto"/>
              <w:bottom w:val="single" w:sz="8" w:space="0" w:color="auto"/>
              <w:right w:val="single" w:sz="8" w:space="0" w:color="auto"/>
            </w:tcBorders>
            <w:vAlign w:val="center"/>
          </w:tcPr>
          <w:p w14:paraId="7FE1C8CF" w14:textId="77777777" w:rsidR="00F81672" w:rsidRDefault="001352BF">
            <w:pPr>
              <w:pStyle w:val="P68B1DB1-Normal74"/>
            </w:pPr>
            <w:r>
              <w:t>0020-0040</w:t>
            </w:r>
          </w:p>
        </w:tc>
        <w:tc>
          <w:tcPr>
            <w:tcW w:w="7832" w:type="dxa"/>
            <w:tcBorders>
              <w:top w:val="single" w:sz="8" w:space="0" w:color="auto"/>
              <w:left w:val="single" w:sz="8" w:space="0" w:color="auto"/>
              <w:bottom w:val="single" w:sz="8" w:space="0" w:color="auto"/>
            </w:tcBorders>
            <w:vAlign w:val="bottom"/>
          </w:tcPr>
          <w:p w14:paraId="7FE1C8D0" w14:textId="77777777" w:rsidR="00F81672" w:rsidRDefault="001352BF">
            <w:pPr>
              <w:pStyle w:val="P68B1DB1-TableParagraph75"/>
              <w:spacing w:before="108"/>
              <w:ind w:left="85"/>
              <w:jc w:val="both"/>
              <w:rPr>
                <w:bCs/>
                <w:iCs/>
              </w:rPr>
            </w:pPr>
            <w:r>
              <w:t>Kritieke FMI’s</w:t>
            </w:r>
          </w:p>
        </w:tc>
      </w:tr>
      <w:tr w:rsidR="00F81672" w14:paraId="7FE1C8D7" w14:textId="77777777">
        <w:tc>
          <w:tcPr>
            <w:tcW w:w="1183" w:type="dxa"/>
            <w:tcBorders>
              <w:top w:val="single" w:sz="8" w:space="0" w:color="auto"/>
              <w:bottom w:val="single" w:sz="8" w:space="0" w:color="auto"/>
              <w:right w:val="single" w:sz="8" w:space="0" w:color="auto"/>
            </w:tcBorders>
            <w:vAlign w:val="center"/>
          </w:tcPr>
          <w:p w14:paraId="7FE1C8D2" w14:textId="77777777" w:rsidR="00F81672" w:rsidRDefault="001352BF">
            <w:pPr>
              <w:pStyle w:val="P68B1DB1-Normal31"/>
            </w:pPr>
            <w:r>
              <w:t>0020</w:t>
            </w:r>
          </w:p>
        </w:tc>
        <w:tc>
          <w:tcPr>
            <w:tcW w:w="7832" w:type="dxa"/>
            <w:tcBorders>
              <w:top w:val="single" w:sz="8" w:space="0" w:color="auto"/>
              <w:left w:val="single" w:sz="8" w:space="0" w:color="auto"/>
              <w:bottom w:val="single" w:sz="8" w:space="0" w:color="auto"/>
            </w:tcBorders>
            <w:vAlign w:val="bottom"/>
          </w:tcPr>
          <w:p w14:paraId="7FE1C8D3" w14:textId="77777777" w:rsidR="00F81672" w:rsidRDefault="001352BF">
            <w:pPr>
              <w:pStyle w:val="P68B1DB1-TableParagraph73"/>
              <w:spacing w:before="108"/>
              <w:ind w:left="85"/>
              <w:jc w:val="both"/>
            </w:pPr>
            <w:r>
              <w:t>Kritieke FMI: J/N</w:t>
            </w:r>
          </w:p>
          <w:p w14:paraId="7FE1C8D4" w14:textId="4439D1A6" w:rsidR="00F81672" w:rsidRDefault="001352BF">
            <w:pPr>
              <w:pStyle w:val="P68B1DB1-TableParagraph40"/>
              <w:numPr>
                <w:ilvl w:val="0"/>
                <w:numId w:val="248"/>
              </w:numPr>
              <w:spacing w:before="108"/>
              <w:jc w:val="both"/>
            </w:pPr>
            <w:r>
              <w:t>“Ja” als de FMI kritiek is</w:t>
            </w:r>
          </w:p>
          <w:p w14:paraId="7FE1C8D5" w14:textId="792CB29B" w:rsidR="00F81672" w:rsidRDefault="001352BF">
            <w:pPr>
              <w:pStyle w:val="P68B1DB1-TableParagraph40"/>
              <w:numPr>
                <w:ilvl w:val="0"/>
                <w:numId w:val="248"/>
              </w:numPr>
              <w:spacing w:before="108"/>
              <w:jc w:val="both"/>
              <w:rPr>
                <w:b/>
                <w:bCs/>
              </w:rPr>
            </w:pPr>
            <w:r>
              <w:t>“Nee” indien de FMI niet kritiek is</w:t>
            </w:r>
            <w:r>
              <w:rPr>
                <w:b/>
              </w:rPr>
              <w:t xml:space="preserve"> </w:t>
            </w:r>
          </w:p>
          <w:p w14:paraId="7FE1C8D6" w14:textId="77777777" w:rsidR="00F81672" w:rsidRDefault="001352BF">
            <w:pPr>
              <w:pStyle w:val="P68B1DB1-TableParagraph40"/>
              <w:spacing w:before="108"/>
              <w:ind w:left="85"/>
              <w:jc w:val="both"/>
            </w:pPr>
            <w:r>
              <w:lastRenderedPageBreak/>
              <w:t>De kolommen 0020 en 0050 sluiten elkaar niet uit.</w:t>
            </w:r>
          </w:p>
        </w:tc>
      </w:tr>
      <w:tr w:rsidR="00F81672" w14:paraId="7FE1C8DB" w14:textId="77777777">
        <w:tc>
          <w:tcPr>
            <w:tcW w:w="1183" w:type="dxa"/>
            <w:tcBorders>
              <w:top w:val="single" w:sz="8" w:space="0" w:color="auto"/>
              <w:bottom w:val="single" w:sz="8" w:space="0" w:color="auto"/>
              <w:right w:val="single" w:sz="8" w:space="0" w:color="auto"/>
            </w:tcBorders>
            <w:vAlign w:val="center"/>
          </w:tcPr>
          <w:p w14:paraId="7FE1C8D8" w14:textId="77777777" w:rsidR="00F81672" w:rsidRDefault="001352BF">
            <w:pPr>
              <w:pStyle w:val="P68B1DB1-Normal31"/>
            </w:pPr>
            <w:r>
              <w:lastRenderedPageBreak/>
              <w:t>0030</w:t>
            </w:r>
          </w:p>
        </w:tc>
        <w:tc>
          <w:tcPr>
            <w:tcW w:w="7832" w:type="dxa"/>
            <w:tcBorders>
              <w:top w:val="single" w:sz="8" w:space="0" w:color="auto"/>
              <w:left w:val="single" w:sz="8" w:space="0" w:color="auto"/>
              <w:bottom w:val="single" w:sz="8" w:space="0" w:color="auto"/>
            </w:tcBorders>
            <w:vAlign w:val="bottom"/>
          </w:tcPr>
          <w:p w14:paraId="7FE1C8D9" w14:textId="77777777" w:rsidR="00F81672" w:rsidRDefault="001352BF">
            <w:pPr>
              <w:pStyle w:val="P68B1DB1-TableParagraph73"/>
              <w:spacing w:before="108"/>
              <w:ind w:left="85"/>
              <w:jc w:val="both"/>
            </w:pPr>
            <w:r>
              <w:t>Land</w:t>
            </w:r>
          </w:p>
          <w:p w14:paraId="7FE1C8DA" w14:textId="56240ABE" w:rsidR="00F81672" w:rsidRDefault="001352BF">
            <w:pPr>
              <w:pStyle w:val="P68B1DB1-TableParagraph40"/>
              <w:spacing w:before="108"/>
              <w:ind w:left="85"/>
              <w:jc w:val="both"/>
            </w:pPr>
            <w:r>
              <w:t xml:space="preserve">Land waar de kritieke functie wordt geleverd, zoals gerapporteerd in Z 07.01 </w:t>
            </w:r>
          </w:p>
        </w:tc>
      </w:tr>
      <w:tr w:rsidR="00F81672" w14:paraId="7FE1C8E0" w14:textId="77777777">
        <w:tc>
          <w:tcPr>
            <w:tcW w:w="1183" w:type="dxa"/>
            <w:tcBorders>
              <w:top w:val="single" w:sz="8" w:space="0" w:color="auto"/>
              <w:bottom w:val="single" w:sz="8" w:space="0" w:color="auto"/>
              <w:right w:val="single" w:sz="8" w:space="0" w:color="auto"/>
            </w:tcBorders>
            <w:vAlign w:val="center"/>
          </w:tcPr>
          <w:p w14:paraId="7FE1C8DC" w14:textId="77777777" w:rsidR="00F81672" w:rsidRDefault="001352BF">
            <w:pPr>
              <w:pStyle w:val="P68B1DB1-Normal31"/>
              <w:rPr>
                <w:b/>
                <w:i/>
              </w:rPr>
            </w:pPr>
            <w:r>
              <w:t>0040</w:t>
            </w:r>
          </w:p>
        </w:tc>
        <w:tc>
          <w:tcPr>
            <w:tcW w:w="7832" w:type="dxa"/>
            <w:tcBorders>
              <w:top w:val="single" w:sz="8" w:space="0" w:color="auto"/>
              <w:left w:val="single" w:sz="8" w:space="0" w:color="auto"/>
              <w:bottom w:val="single" w:sz="8" w:space="0" w:color="auto"/>
            </w:tcBorders>
            <w:vAlign w:val="bottom"/>
          </w:tcPr>
          <w:p w14:paraId="7FE1C8DD" w14:textId="77777777" w:rsidR="00F81672" w:rsidRDefault="001352BF">
            <w:pPr>
              <w:pStyle w:val="P68B1DB1-TableParagraph73"/>
              <w:spacing w:before="108"/>
              <w:ind w:left="85"/>
              <w:jc w:val="both"/>
            </w:pPr>
            <w:r>
              <w:t>ID kritieke functie</w:t>
            </w:r>
          </w:p>
          <w:p w14:paraId="7FE1C8DE" w14:textId="77777777" w:rsidR="00F81672" w:rsidRDefault="001352BF">
            <w:pPr>
              <w:pStyle w:val="P68B1DB1-TableParagraph40"/>
              <w:spacing w:before="108"/>
              <w:ind w:left="85"/>
              <w:jc w:val="both"/>
            </w:pPr>
            <w:r>
              <w:t>Kritieke functie (s) die door de entiteit wordt (worden) uitgevoerd en waarvan de prestaties zouden worden belemmerd of voorkomen door de verstoring van de toegang tot de FMI-dienstverlener.</w:t>
            </w:r>
          </w:p>
          <w:p w14:paraId="79796B83" w14:textId="298E6F56" w:rsidR="00F81672" w:rsidRDefault="001352BF">
            <w:pPr>
              <w:pStyle w:val="P68B1DB1-TableParagraph40"/>
              <w:spacing w:before="108"/>
              <w:ind w:left="85"/>
              <w:jc w:val="both"/>
              <w:rPr>
                <w:b/>
                <w:bCs/>
              </w:rPr>
            </w:pPr>
            <w:r>
              <w:t>ID van de kritieke functies zoals gerapporteerd in Z07.01</w:t>
            </w:r>
            <w:r>
              <w:rPr>
                <w:b/>
              </w:rPr>
              <w:t>:</w:t>
            </w:r>
          </w:p>
          <w:p w14:paraId="58520404" w14:textId="77777777" w:rsidR="00F81672" w:rsidRDefault="00F81672">
            <w:pPr>
              <w:pStyle w:val="TableParagraph"/>
              <w:spacing w:before="108"/>
              <w:ind w:left="85"/>
              <w:jc w:val="both"/>
              <w:rPr>
                <w:rFonts w:ascii="Times New Roman" w:eastAsia="Times New Roman" w:hAnsi="Times New Roman" w:cs="Times New Roman"/>
                <w:b/>
                <w:bCs/>
                <w:sz w:val="20"/>
                <w:szCs w:val="20"/>
              </w:rPr>
            </w:pPr>
          </w:p>
          <w:p w14:paraId="0E718D7B" w14:textId="77777777" w:rsidR="00F81672" w:rsidRDefault="001352BF">
            <w:pPr>
              <w:pStyle w:val="P68B1DB1-Normal19"/>
              <w:rPr>
                <w:rFonts w:eastAsiaTheme="minorHAnsi"/>
              </w:rPr>
            </w:pPr>
            <w:r>
              <w:t>Deposito’s</w:t>
            </w:r>
          </w:p>
          <w:p w14:paraId="354D6B7F" w14:textId="77777777" w:rsidR="00F81672" w:rsidRDefault="001352BF">
            <w:pPr>
              <w:pStyle w:val="P68B1DB1-Normal19"/>
              <w:ind w:left="708"/>
            </w:pPr>
            <w:r>
              <w:t>Deposito’s van huishoudens</w:t>
            </w:r>
          </w:p>
          <w:p w14:paraId="71C89914" w14:textId="0D27D1E3" w:rsidR="00F81672" w:rsidRDefault="001352BF">
            <w:pPr>
              <w:pStyle w:val="P68B1DB1-Normal19"/>
              <w:ind w:left="708"/>
            </w:pPr>
            <w:r>
              <w:t xml:space="preserve">Deposito’s van niet-financiële </w:t>
            </w:r>
            <w:r w:rsidR="00F41B0F">
              <w:t>ondernemingen</w:t>
            </w:r>
          </w:p>
          <w:p w14:paraId="7621A95F" w14:textId="69E34691" w:rsidR="00F81672" w:rsidRDefault="001352BF">
            <w:pPr>
              <w:pStyle w:val="P68B1DB1-Normal19"/>
              <w:ind w:left="1405"/>
            </w:pPr>
            <w:r>
              <w:t>Deposits van niet-financiële ondernemingen SMEs</w:t>
            </w:r>
          </w:p>
          <w:p w14:paraId="046B913C" w14:textId="110098F4" w:rsidR="00F81672" w:rsidRDefault="001352BF">
            <w:pPr>
              <w:pStyle w:val="P68B1DB1-Normal19"/>
              <w:ind w:left="1405"/>
            </w:pPr>
            <w:r>
              <w:t xml:space="preserve">Deposits from Niet-financiële </w:t>
            </w:r>
            <w:r w:rsidR="00211BA9">
              <w:t xml:space="preserve">ondernemingen </w:t>
            </w:r>
            <w:r>
              <w:t>niet-</w:t>
            </w:r>
            <w:r w:rsidR="00211BA9">
              <w:t>SME’s</w:t>
            </w:r>
          </w:p>
          <w:p w14:paraId="2DAF57AE" w14:textId="77777777" w:rsidR="00F81672" w:rsidRDefault="001352BF">
            <w:pPr>
              <w:pStyle w:val="P68B1DB1-Normal19"/>
              <w:ind w:left="708"/>
            </w:pPr>
            <w:r>
              <w:t>Deposito’s van algemene overheden</w:t>
            </w:r>
          </w:p>
          <w:p w14:paraId="3AC3807C" w14:textId="77777777" w:rsidR="00F81672" w:rsidRDefault="001352BF">
            <w:pPr>
              <w:pStyle w:val="P68B1DB1-Normal19"/>
              <w:ind w:left="708"/>
            </w:pPr>
            <w:r>
              <w:t>Deposito’s van andere sectoren/tegenpartijen (1)</w:t>
            </w:r>
          </w:p>
          <w:p w14:paraId="7924D974" w14:textId="77777777" w:rsidR="00F81672" w:rsidRDefault="001352BF">
            <w:pPr>
              <w:pStyle w:val="P68B1DB1-Normal19"/>
              <w:ind w:left="708"/>
            </w:pPr>
            <w:r>
              <w:t>Deposito’s van andere sectoren/tegenpartijen (2)</w:t>
            </w:r>
          </w:p>
          <w:p w14:paraId="15B73120" w14:textId="77777777" w:rsidR="00F81672" w:rsidRDefault="001352BF">
            <w:pPr>
              <w:pStyle w:val="P68B1DB1-Normal19"/>
              <w:ind w:left="708"/>
            </w:pPr>
            <w:r>
              <w:t>Deposito’s van andere sectoren/tegenpartijen (3)</w:t>
            </w:r>
          </w:p>
          <w:p w14:paraId="2FE46760" w14:textId="77777777" w:rsidR="00F81672" w:rsidRDefault="00F81672">
            <w:pPr>
              <w:rPr>
                <w:rFonts w:ascii="Times New Roman" w:hAnsi="Times New Roman" w:cs="Times New Roman"/>
                <w:sz w:val="20"/>
                <w:szCs w:val="20"/>
              </w:rPr>
            </w:pPr>
          </w:p>
          <w:p w14:paraId="685EA40A" w14:textId="77777777" w:rsidR="00F81672" w:rsidRDefault="001352BF">
            <w:pPr>
              <w:pStyle w:val="P68B1DB1-Normal19"/>
            </w:pPr>
            <w:r>
              <w:t>Kredietverlening</w:t>
            </w:r>
          </w:p>
          <w:p w14:paraId="11C80F7E" w14:textId="77777777" w:rsidR="00F81672" w:rsidRDefault="001352BF">
            <w:pPr>
              <w:pStyle w:val="P68B1DB1-Normal19"/>
              <w:ind w:left="708"/>
            </w:pPr>
            <w:r>
              <w:t>Leningen aan huishoudens</w:t>
            </w:r>
          </w:p>
          <w:p w14:paraId="430711EA" w14:textId="77777777" w:rsidR="00F81672" w:rsidRDefault="001352BF">
            <w:pPr>
              <w:pStyle w:val="P68B1DB1-Normal19"/>
              <w:ind w:left="1416"/>
            </w:pPr>
            <w:r>
              <w:t>Leningen voor huisaankoop</w:t>
            </w:r>
          </w:p>
          <w:p w14:paraId="0147203E" w14:textId="77777777" w:rsidR="00F81672" w:rsidRDefault="001352BF">
            <w:pPr>
              <w:pStyle w:val="P68B1DB1-Normal19"/>
              <w:ind w:left="1416"/>
            </w:pPr>
            <w:r>
              <w:t>Leningen aan huishoudens voor andere doeleinden dan woningaankoop</w:t>
            </w:r>
          </w:p>
          <w:p w14:paraId="20ACA306" w14:textId="5EF87D77" w:rsidR="00F81672" w:rsidRDefault="001352BF">
            <w:pPr>
              <w:pStyle w:val="P68B1DB1-Normal19"/>
              <w:ind w:left="708"/>
            </w:pPr>
            <w:r>
              <w:t xml:space="preserve">Kredietverlening aan niet-financiële </w:t>
            </w:r>
            <w:r w:rsidR="00211BA9">
              <w:t>ondernemingen</w:t>
            </w:r>
          </w:p>
          <w:p w14:paraId="19F6CF03" w14:textId="4BE59876" w:rsidR="00F81672" w:rsidRDefault="001352BF">
            <w:pPr>
              <w:pStyle w:val="P68B1DB1-Normal19"/>
              <w:ind w:left="1416"/>
            </w:pPr>
            <w:r>
              <w:t xml:space="preserve">Kredietverlening aan niet-financiële </w:t>
            </w:r>
            <w:r w:rsidR="00211BA9">
              <w:t xml:space="preserve">ondernemingen </w:t>
            </w:r>
            <w:r>
              <w:t>(</w:t>
            </w:r>
            <w:r w:rsidR="00211BA9">
              <w:t>SME’s</w:t>
            </w:r>
            <w:r>
              <w:t>)</w:t>
            </w:r>
          </w:p>
          <w:p w14:paraId="2C705D0D" w14:textId="7D33B9B3" w:rsidR="00F81672" w:rsidRDefault="001352BF">
            <w:pPr>
              <w:pStyle w:val="P68B1DB1-Normal19"/>
              <w:ind w:left="1416"/>
            </w:pPr>
            <w:r>
              <w:t xml:space="preserve">Lening aan niet-financiële </w:t>
            </w:r>
            <w:r w:rsidR="00211BA9">
              <w:t xml:space="preserve">ondernemingen </w:t>
            </w:r>
            <w:r>
              <w:t>niet-</w:t>
            </w:r>
            <w:r w:rsidR="00211BA9">
              <w:t>SME’s</w:t>
            </w:r>
          </w:p>
          <w:p w14:paraId="6DAE8B55" w14:textId="77777777" w:rsidR="00F81672" w:rsidRDefault="001352BF">
            <w:pPr>
              <w:pStyle w:val="P68B1DB1-Normal19"/>
              <w:ind w:left="708"/>
            </w:pPr>
            <w:r>
              <w:t>Leningen aan regeringen</w:t>
            </w:r>
          </w:p>
          <w:p w14:paraId="5C2428A3" w14:textId="77777777" w:rsidR="00F81672" w:rsidRDefault="001352BF">
            <w:pPr>
              <w:pStyle w:val="P68B1DB1-Normal19"/>
              <w:ind w:left="708"/>
            </w:pPr>
            <w:r>
              <w:t>Lenen aan andere sectoren/tegenpartijen (1)</w:t>
            </w:r>
          </w:p>
          <w:p w14:paraId="7237D4E5" w14:textId="77777777" w:rsidR="00F81672" w:rsidRDefault="001352BF">
            <w:pPr>
              <w:pStyle w:val="P68B1DB1-Normal19"/>
              <w:ind w:left="708"/>
            </w:pPr>
            <w:r>
              <w:t>Lenen aan andere sectoren/tegenpartijen (2)</w:t>
            </w:r>
          </w:p>
          <w:p w14:paraId="62EF53AB" w14:textId="77777777" w:rsidR="00F81672" w:rsidRDefault="001352BF">
            <w:pPr>
              <w:pStyle w:val="P68B1DB1-Normal19"/>
              <w:ind w:left="708"/>
            </w:pPr>
            <w:r>
              <w:t>Lenen aan andere sectoren/tegenpartijen (3)</w:t>
            </w:r>
          </w:p>
          <w:p w14:paraId="1269B857" w14:textId="77777777" w:rsidR="00F81672" w:rsidRDefault="00F81672">
            <w:pPr>
              <w:rPr>
                <w:rFonts w:ascii="Times New Roman" w:hAnsi="Times New Roman" w:cs="Times New Roman"/>
                <w:sz w:val="20"/>
                <w:szCs w:val="20"/>
              </w:rPr>
            </w:pPr>
          </w:p>
          <w:p w14:paraId="7CD1A6B0" w14:textId="77777777" w:rsidR="00F81672" w:rsidRDefault="001352BF">
            <w:pPr>
              <w:pStyle w:val="P68B1DB1-Normal19"/>
            </w:pPr>
            <w:r>
              <w:t xml:space="preserve">Betaling, contanten, afwikkeling, clearing, bewaring </w:t>
            </w:r>
          </w:p>
          <w:p w14:paraId="11F499EA" w14:textId="77777777" w:rsidR="00F81672" w:rsidRDefault="001352BF">
            <w:pPr>
              <w:pStyle w:val="P68B1DB1-Normal19"/>
              <w:ind w:left="708"/>
            </w:pPr>
            <w:r>
              <w:t>Betalingsdiensten MFI’s</w:t>
            </w:r>
          </w:p>
          <w:p w14:paraId="6FC14FBE" w14:textId="4F1706DC" w:rsidR="00F81672" w:rsidRDefault="001352BF">
            <w:pPr>
              <w:pStyle w:val="P68B1DB1-Normal19"/>
              <w:ind w:left="708"/>
            </w:pPr>
            <w:bookmarkStart w:id="132" w:name="_Hlk192600698"/>
            <w:r>
              <w:t>Betalingsdiensten niet-MFI’s</w:t>
            </w:r>
          </w:p>
          <w:p w14:paraId="704B9B25" w14:textId="77777777" w:rsidR="00F81672" w:rsidRDefault="001352BF">
            <w:pPr>
              <w:pStyle w:val="P68B1DB1-Normal19"/>
              <w:ind w:left="1405"/>
            </w:pPr>
            <w:r>
              <w:t>Betalingsdiensten niet-MFI’s voor huishoudens</w:t>
            </w:r>
          </w:p>
          <w:p w14:paraId="1F8BC691" w14:textId="446802FC" w:rsidR="00F81672" w:rsidRDefault="001352BF">
            <w:pPr>
              <w:pStyle w:val="P68B1DB1-Normal19"/>
              <w:ind w:left="1405"/>
            </w:pPr>
            <w:r>
              <w:t xml:space="preserve">Betalingsdiensten aan niet-MFI’s voor niet-financiële </w:t>
            </w:r>
            <w:r w:rsidR="00211BA9">
              <w:t>ondernemingen</w:t>
            </w:r>
          </w:p>
          <w:p w14:paraId="39782E47" w14:textId="7D5D7DB8" w:rsidR="00F81672" w:rsidRDefault="001352BF">
            <w:pPr>
              <w:pStyle w:val="P68B1DB1-Normal19"/>
              <w:ind w:left="1972"/>
            </w:pPr>
            <w:r>
              <w:t xml:space="preserve">Betalingsdiensten aan niet-MFI’s voor niet-financiële </w:t>
            </w:r>
            <w:r w:rsidR="00211BA9">
              <w:t>ondernemingen SME’s</w:t>
            </w:r>
          </w:p>
          <w:p w14:paraId="416F0C20" w14:textId="34C43051" w:rsidR="00F81672" w:rsidRDefault="001352BF">
            <w:pPr>
              <w:pStyle w:val="P68B1DB1-Normal19"/>
              <w:ind w:left="1972"/>
            </w:pPr>
            <w:r>
              <w:t xml:space="preserve">Betalingsdiensten aan niet-MFI’s voor niet-financiële </w:t>
            </w:r>
            <w:r w:rsidR="00211BA9">
              <w:t xml:space="preserve">ondernemingen </w:t>
            </w:r>
            <w:r>
              <w:t>niet-</w:t>
            </w:r>
            <w:bookmarkEnd w:id="132"/>
            <w:r w:rsidR="00211BA9">
              <w:t>SME’s</w:t>
            </w:r>
          </w:p>
          <w:p w14:paraId="661D0C87" w14:textId="77777777" w:rsidR="00F81672" w:rsidRDefault="001352BF">
            <w:pPr>
              <w:pStyle w:val="P68B1DB1-Normal19"/>
              <w:ind w:left="708"/>
            </w:pPr>
            <w:r>
              <w:t>Cashdiensten</w:t>
            </w:r>
          </w:p>
          <w:p w14:paraId="03769573" w14:textId="77777777" w:rsidR="00F81672" w:rsidRDefault="001352BF">
            <w:pPr>
              <w:pStyle w:val="P68B1DB1-Normal19"/>
              <w:ind w:left="708"/>
            </w:pPr>
            <w:r>
              <w:t>Effectenafwikkelingsdiensten</w:t>
            </w:r>
          </w:p>
          <w:p w14:paraId="775020A9" w14:textId="203E40CC" w:rsidR="00F81672" w:rsidRDefault="00735643">
            <w:pPr>
              <w:pStyle w:val="P68B1DB1-Normal19"/>
              <w:ind w:left="708"/>
            </w:pPr>
            <w:r>
              <w:t>CCP</w:t>
            </w:r>
            <w:r w:rsidR="001352BF">
              <w:t>-clearingdiensten</w:t>
            </w:r>
          </w:p>
          <w:p w14:paraId="5801E2F6" w14:textId="77777777" w:rsidR="00F81672" w:rsidRDefault="001352BF">
            <w:pPr>
              <w:pStyle w:val="P68B1DB1-Normal19"/>
              <w:ind w:left="708"/>
            </w:pPr>
            <w:r>
              <w:t>Inbewaarneming</w:t>
            </w:r>
          </w:p>
          <w:p w14:paraId="5B6CE30A" w14:textId="77777777" w:rsidR="00F81672" w:rsidRDefault="001352BF">
            <w:pPr>
              <w:pStyle w:val="P68B1DB1-Normal19"/>
              <w:ind w:left="708"/>
            </w:pPr>
            <w:r>
              <w:t>Overige diensten/activiteiten/functies (1) in verband met betalingen, contant geld, afwikkeling, clearing en bewaring</w:t>
            </w:r>
          </w:p>
          <w:p w14:paraId="7B4ED125" w14:textId="77777777" w:rsidR="00F81672" w:rsidRDefault="001352BF">
            <w:pPr>
              <w:pStyle w:val="P68B1DB1-Normal19"/>
              <w:ind w:left="708"/>
            </w:pPr>
            <w:r>
              <w:t>Overige diensten/activiteiten/functies (2) in verband met betalingen, contant geld, afwikkeling, clearing en bewaring</w:t>
            </w:r>
          </w:p>
          <w:p w14:paraId="19BA6278" w14:textId="77777777" w:rsidR="00F81672" w:rsidRDefault="001352BF">
            <w:pPr>
              <w:pStyle w:val="P68B1DB1-Normal19"/>
              <w:ind w:left="708"/>
            </w:pPr>
            <w:r>
              <w:t>Overige diensten/activiteiten/functies (3) in verband met betalingen, contant geld, afwikkeling, clearing en bewaring</w:t>
            </w:r>
          </w:p>
          <w:p w14:paraId="1E6049F9" w14:textId="77777777" w:rsidR="00F81672" w:rsidRDefault="00F81672">
            <w:pPr>
              <w:rPr>
                <w:rFonts w:ascii="Times New Roman" w:hAnsi="Times New Roman" w:cs="Times New Roman"/>
                <w:sz w:val="20"/>
                <w:szCs w:val="20"/>
              </w:rPr>
            </w:pPr>
          </w:p>
          <w:p w14:paraId="6F0287A8" w14:textId="77777777" w:rsidR="00F81672" w:rsidRDefault="001352BF">
            <w:pPr>
              <w:pStyle w:val="P68B1DB1-Normal19"/>
            </w:pPr>
            <w:r>
              <w:t>Kapitaalmarkten</w:t>
            </w:r>
          </w:p>
          <w:p w14:paraId="4F1B2CB2" w14:textId="77777777" w:rsidR="00F81672" w:rsidRDefault="001352BF">
            <w:pPr>
              <w:pStyle w:val="P68B1DB1-Normal19"/>
              <w:ind w:left="708"/>
            </w:pPr>
            <w:r>
              <w:t xml:space="preserve">Derivaten aangehouden voor handelsdoeleinden </w:t>
            </w:r>
          </w:p>
          <w:p w14:paraId="608E7B75" w14:textId="77777777" w:rsidR="00F81672" w:rsidRDefault="001352BF">
            <w:pPr>
              <w:pStyle w:val="P68B1DB1-Normal19"/>
              <w:ind w:left="1416"/>
            </w:pPr>
            <w:r>
              <w:lastRenderedPageBreak/>
              <w:t>Derivaten aangehouden voor handelsdoeleinden in OTC</w:t>
            </w:r>
          </w:p>
          <w:p w14:paraId="55232CB1" w14:textId="77777777" w:rsidR="00F81672" w:rsidRDefault="001352BF">
            <w:pPr>
              <w:pStyle w:val="P68B1DB1-Normal19"/>
              <w:ind w:left="1416"/>
            </w:pPr>
            <w:r>
              <w:t>Derivaten aangehouden voor handelsdoeleinden in niet-OTC</w:t>
            </w:r>
          </w:p>
          <w:p w14:paraId="41765F70" w14:textId="77777777" w:rsidR="00F81672" w:rsidRDefault="001352BF">
            <w:pPr>
              <w:pStyle w:val="P68B1DB1-Normal19"/>
              <w:ind w:left="708"/>
            </w:pPr>
            <w:r>
              <w:t>Secundaire markten/handel</w:t>
            </w:r>
          </w:p>
          <w:p w14:paraId="75381D0F" w14:textId="77777777" w:rsidR="00F81672" w:rsidRDefault="001352BF">
            <w:pPr>
              <w:pStyle w:val="P68B1DB1-Normal19"/>
              <w:ind w:left="708"/>
            </w:pPr>
            <w:r>
              <w:t>Primaire markten/overnemen</w:t>
            </w:r>
          </w:p>
          <w:p w14:paraId="04BFAC55" w14:textId="77777777" w:rsidR="00F81672" w:rsidRDefault="001352BF">
            <w:pPr>
              <w:pStyle w:val="P68B1DB1-Normal19"/>
              <w:ind w:left="708"/>
            </w:pPr>
            <w:r>
              <w:t>Andere diensten/activiteiten/functies (1) in capital markets</w:t>
            </w:r>
          </w:p>
          <w:p w14:paraId="4842F14D" w14:textId="77777777" w:rsidR="00F81672" w:rsidRDefault="001352BF">
            <w:pPr>
              <w:pStyle w:val="P68B1DB1-Normal19"/>
              <w:ind w:left="708"/>
            </w:pPr>
            <w:r>
              <w:t>Andere diensten/activiteiten/functies (2) in capital markets</w:t>
            </w:r>
          </w:p>
          <w:p w14:paraId="4B2FE832" w14:textId="77777777" w:rsidR="00F81672" w:rsidRDefault="001352BF">
            <w:pPr>
              <w:pStyle w:val="P68B1DB1-Normal19"/>
              <w:ind w:left="708"/>
            </w:pPr>
            <w:r>
              <w:t>Andere diensten/activiteiten/functies (3) in capital markets</w:t>
            </w:r>
          </w:p>
          <w:p w14:paraId="07EB9C1C" w14:textId="77777777" w:rsidR="00F81672" w:rsidRDefault="00F81672">
            <w:pPr>
              <w:ind w:left="708"/>
              <w:rPr>
                <w:rFonts w:ascii="Times New Roman" w:hAnsi="Times New Roman" w:cs="Times New Roman"/>
                <w:sz w:val="20"/>
                <w:szCs w:val="20"/>
              </w:rPr>
            </w:pPr>
          </w:p>
          <w:p w14:paraId="74D09EC2" w14:textId="77777777" w:rsidR="00F81672" w:rsidRDefault="001352BF">
            <w:pPr>
              <w:pStyle w:val="P68B1DB1-Normal19"/>
            </w:pPr>
            <w:r>
              <w:t>Wholesalefinanciering</w:t>
            </w:r>
          </w:p>
          <w:p w14:paraId="02676859" w14:textId="77777777" w:rsidR="00F81672" w:rsidRDefault="001352BF">
            <w:pPr>
              <w:pStyle w:val="P68B1DB1-ListParagraph60"/>
            </w:pPr>
            <w:r>
              <w:t>Opgenomen leningen</w:t>
            </w:r>
          </w:p>
          <w:p w14:paraId="541AD926" w14:textId="77777777" w:rsidR="00F81672" w:rsidRDefault="001352BF">
            <w:pPr>
              <w:pStyle w:val="P68B1DB1-ListParagraph60"/>
            </w:pPr>
            <w:r>
              <w:t>Derivaten (activa)</w:t>
            </w:r>
          </w:p>
          <w:p w14:paraId="25097734" w14:textId="77777777" w:rsidR="00F81672" w:rsidRDefault="001352BF">
            <w:pPr>
              <w:pStyle w:val="P68B1DB1-ListParagraph60"/>
            </w:pPr>
            <w:r>
              <w:t>Kredietverlening</w:t>
            </w:r>
          </w:p>
          <w:p w14:paraId="772EBBB0" w14:textId="77777777" w:rsidR="00F81672" w:rsidRDefault="001352BF">
            <w:pPr>
              <w:pStyle w:val="P68B1DB1-ListParagraph60"/>
            </w:pPr>
            <w:r>
              <w:t>Derivaten (verplichtingen)</w:t>
            </w:r>
          </w:p>
          <w:p w14:paraId="56E338CF" w14:textId="77777777" w:rsidR="00F81672" w:rsidRDefault="001352BF">
            <w:pPr>
              <w:pStyle w:val="P68B1DB1-ListParagraph60"/>
            </w:pPr>
            <w:r>
              <w:t>Andere productsoorten (1) op groothandelsmarkten</w:t>
            </w:r>
          </w:p>
          <w:p w14:paraId="6607505D" w14:textId="77777777" w:rsidR="00F81672" w:rsidRDefault="001352BF">
            <w:pPr>
              <w:pStyle w:val="P68B1DB1-ListParagraph60"/>
            </w:pPr>
            <w:r>
              <w:t>Andere productsoorten (2) op groothandelsmarkten</w:t>
            </w:r>
          </w:p>
          <w:p w14:paraId="41A2E098" w14:textId="77777777" w:rsidR="00F81672" w:rsidRDefault="001352BF">
            <w:pPr>
              <w:pStyle w:val="P68B1DB1-ListParagraph60"/>
            </w:pPr>
            <w:r>
              <w:t>Andere productsoorten (3) op groothandelsmarkten</w:t>
            </w:r>
          </w:p>
          <w:p w14:paraId="7FE1C8DF" w14:textId="2134965F" w:rsidR="00F81672" w:rsidRDefault="00F81672">
            <w:pPr>
              <w:pStyle w:val="TableParagraph"/>
              <w:spacing w:before="108"/>
              <w:ind w:left="85"/>
              <w:jc w:val="both"/>
              <w:rPr>
                <w:rFonts w:ascii="Times New Roman" w:eastAsia="Times New Roman" w:hAnsi="Times New Roman" w:cs="Times New Roman"/>
                <w:b/>
                <w:bCs/>
                <w:i/>
                <w:iCs/>
                <w:sz w:val="20"/>
                <w:szCs w:val="20"/>
              </w:rPr>
            </w:pPr>
          </w:p>
        </w:tc>
      </w:tr>
      <w:tr w:rsidR="00F81672" w14:paraId="7FE1C8E3" w14:textId="77777777">
        <w:tc>
          <w:tcPr>
            <w:tcW w:w="1183" w:type="dxa"/>
            <w:tcBorders>
              <w:top w:val="single" w:sz="8" w:space="0" w:color="auto"/>
              <w:bottom w:val="single" w:sz="8" w:space="0" w:color="auto"/>
              <w:right w:val="single" w:sz="8" w:space="0" w:color="auto"/>
            </w:tcBorders>
            <w:vAlign w:val="center"/>
          </w:tcPr>
          <w:p w14:paraId="7FE1C8E1" w14:textId="77777777" w:rsidR="00F81672" w:rsidRDefault="001352BF">
            <w:pPr>
              <w:pStyle w:val="P68B1DB1-Normal31"/>
            </w:pPr>
            <w:r>
              <w:lastRenderedPageBreak/>
              <w:t>0050-0060</w:t>
            </w:r>
          </w:p>
        </w:tc>
        <w:tc>
          <w:tcPr>
            <w:tcW w:w="7832" w:type="dxa"/>
            <w:tcBorders>
              <w:top w:val="single" w:sz="8" w:space="0" w:color="auto"/>
              <w:left w:val="single" w:sz="8" w:space="0" w:color="auto"/>
              <w:bottom w:val="single" w:sz="8" w:space="0" w:color="auto"/>
            </w:tcBorders>
            <w:vAlign w:val="bottom"/>
          </w:tcPr>
          <w:p w14:paraId="7FE1C8E2" w14:textId="77777777" w:rsidR="00F81672" w:rsidRDefault="001352BF">
            <w:pPr>
              <w:pStyle w:val="P68B1DB1-Heading481"/>
              <w:numPr>
                <w:ilvl w:val="3"/>
                <w:numId w:val="0"/>
              </w:numPr>
              <w:ind w:left="360"/>
            </w:pPr>
            <w:r>
              <w:t>Essentiële FMI’s</w:t>
            </w:r>
          </w:p>
        </w:tc>
      </w:tr>
      <w:tr w:rsidR="00F81672" w14:paraId="7FE1C8E9" w14:textId="77777777">
        <w:tc>
          <w:tcPr>
            <w:tcW w:w="1183" w:type="dxa"/>
            <w:tcBorders>
              <w:top w:val="single" w:sz="8" w:space="0" w:color="auto"/>
              <w:bottom w:val="single" w:sz="8" w:space="0" w:color="auto"/>
              <w:right w:val="single" w:sz="8" w:space="0" w:color="auto"/>
            </w:tcBorders>
            <w:vAlign w:val="center"/>
          </w:tcPr>
          <w:p w14:paraId="7FE1C8E4" w14:textId="77777777" w:rsidR="00F81672" w:rsidRDefault="001352BF">
            <w:pPr>
              <w:pStyle w:val="P68B1DB1-Normal31"/>
              <w:rPr>
                <w:strike/>
              </w:rPr>
            </w:pPr>
            <w:r>
              <w:t>0050</w:t>
            </w:r>
          </w:p>
        </w:tc>
        <w:tc>
          <w:tcPr>
            <w:tcW w:w="7832" w:type="dxa"/>
            <w:tcBorders>
              <w:top w:val="single" w:sz="8" w:space="0" w:color="auto"/>
              <w:left w:val="single" w:sz="8" w:space="0" w:color="auto"/>
              <w:bottom w:val="single" w:sz="8" w:space="0" w:color="auto"/>
            </w:tcBorders>
            <w:vAlign w:val="bottom"/>
          </w:tcPr>
          <w:p w14:paraId="7FE1C8E5" w14:textId="77777777" w:rsidR="00F81672" w:rsidRDefault="001352BF">
            <w:pPr>
              <w:pStyle w:val="P68B1DB1-TableParagraph73"/>
              <w:spacing w:before="108"/>
              <w:ind w:left="85"/>
              <w:jc w:val="both"/>
            </w:pPr>
            <w:r>
              <w:t>Essentiële FMI: J/N</w:t>
            </w:r>
          </w:p>
          <w:p w14:paraId="7FE1C8E6" w14:textId="46FA6345" w:rsidR="00F81672" w:rsidRDefault="001352BF">
            <w:pPr>
              <w:pStyle w:val="P68B1DB1-TableParagraph40"/>
              <w:numPr>
                <w:ilvl w:val="0"/>
                <w:numId w:val="248"/>
              </w:numPr>
              <w:spacing w:before="108"/>
              <w:jc w:val="both"/>
            </w:pPr>
            <w:r>
              <w:t>“Ja” als de FMI essentieel is</w:t>
            </w:r>
          </w:p>
          <w:p w14:paraId="7FE1C8E7" w14:textId="0EBF3638" w:rsidR="00F81672" w:rsidRDefault="001352BF">
            <w:pPr>
              <w:pStyle w:val="P68B1DB1-TableParagraph40"/>
              <w:numPr>
                <w:ilvl w:val="0"/>
                <w:numId w:val="248"/>
              </w:numPr>
              <w:spacing w:before="108"/>
              <w:jc w:val="both"/>
            </w:pPr>
            <w:r>
              <w:t>“Nee” indien de FMI niet essentieel is</w:t>
            </w:r>
          </w:p>
          <w:p w14:paraId="7FE1C8E8" w14:textId="77777777" w:rsidR="00F81672" w:rsidRDefault="001352BF">
            <w:pPr>
              <w:pStyle w:val="P68B1DB1-Heading482"/>
              <w:numPr>
                <w:ilvl w:val="3"/>
                <w:numId w:val="0"/>
              </w:numPr>
              <w:ind w:left="360"/>
            </w:pPr>
            <w:r>
              <w:t>De kolommen 0020 en 0050 sluiten elkaar niet uit.</w:t>
            </w:r>
          </w:p>
        </w:tc>
      </w:tr>
      <w:tr w:rsidR="00F81672" w14:paraId="7FE1C8EE" w14:textId="77777777">
        <w:tc>
          <w:tcPr>
            <w:tcW w:w="1183" w:type="dxa"/>
            <w:tcBorders>
              <w:top w:val="single" w:sz="8" w:space="0" w:color="auto"/>
              <w:bottom w:val="single" w:sz="8" w:space="0" w:color="auto"/>
              <w:right w:val="single" w:sz="8" w:space="0" w:color="auto"/>
            </w:tcBorders>
            <w:vAlign w:val="center"/>
          </w:tcPr>
          <w:p w14:paraId="7FE1C8EA" w14:textId="77777777" w:rsidR="00F81672" w:rsidRDefault="001352BF">
            <w:pPr>
              <w:pStyle w:val="P68B1DB1-Normal31"/>
            </w:pPr>
            <w:r>
              <w:t>0060</w:t>
            </w:r>
          </w:p>
        </w:tc>
        <w:tc>
          <w:tcPr>
            <w:tcW w:w="7832" w:type="dxa"/>
            <w:tcBorders>
              <w:top w:val="single" w:sz="8" w:space="0" w:color="auto"/>
              <w:left w:val="single" w:sz="8" w:space="0" w:color="auto"/>
              <w:bottom w:val="single" w:sz="8" w:space="0" w:color="auto"/>
            </w:tcBorders>
            <w:vAlign w:val="bottom"/>
          </w:tcPr>
          <w:p w14:paraId="7FE1C8EB" w14:textId="77777777" w:rsidR="00F81672" w:rsidRDefault="001352BF">
            <w:pPr>
              <w:pStyle w:val="P68B1DB1-TableParagraph73"/>
              <w:spacing w:before="108"/>
              <w:ind w:left="85"/>
              <w:jc w:val="both"/>
            </w:pPr>
            <w:r>
              <w:t>ID kernbedrijfsonderdeel</w:t>
            </w:r>
          </w:p>
          <w:p w14:paraId="7FE1C8EC" w14:textId="0F489E2A" w:rsidR="00F81672" w:rsidRDefault="001352BF">
            <w:pPr>
              <w:pStyle w:val="P68B1DB1-TableParagraph40"/>
              <w:spacing w:before="108"/>
              <w:ind w:left="85"/>
              <w:jc w:val="both"/>
              <w:rPr>
                <w:u w:val="single"/>
              </w:rPr>
            </w:pPr>
            <w:r>
              <w:t xml:space="preserve">Door de gebruiker uitgevoerde </w:t>
            </w:r>
            <w:r w:rsidR="002C5577">
              <w:t>kernactiviteiten</w:t>
            </w:r>
            <w:r>
              <w:t xml:space="preserve"> waarvan de uitvoering zou worden belemmerd of voorkomen door de verstoring van de toegang tot FMI-dienstverleners.</w:t>
            </w:r>
          </w:p>
          <w:p w14:paraId="7FE1C8ED" w14:textId="77777777" w:rsidR="00F81672" w:rsidRDefault="001352BF">
            <w:pPr>
              <w:pStyle w:val="P68B1DB1-TableParagraph40"/>
              <w:spacing w:before="108"/>
              <w:ind w:left="85"/>
              <w:jc w:val="both"/>
              <w:rPr>
                <w:b/>
                <w:bCs/>
              </w:rPr>
            </w:pPr>
            <w:r>
              <w:t>ID van het kernbedrijfsonderdeel zoals gerapporteerd in kolom 0010 van Z 07.03.</w:t>
            </w:r>
          </w:p>
        </w:tc>
      </w:tr>
    </w:tbl>
    <w:p w14:paraId="7FE1C8EF" w14:textId="77777777" w:rsidR="00F81672" w:rsidRDefault="00F81672">
      <w:pPr>
        <w:pStyle w:val="Instructionsberschrift2"/>
        <w:ind w:left="357"/>
        <w:rPr>
          <w:rFonts w:ascii="Times New Roman" w:eastAsia="Calibri" w:hAnsi="Times New Roman" w:cs="Times New Roman"/>
          <w:szCs w:val="20"/>
        </w:rPr>
      </w:pPr>
    </w:p>
    <w:p w14:paraId="7FE1C8F0" w14:textId="6FE872BE" w:rsidR="00F81672" w:rsidRDefault="001352BF">
      <w:pPr>
        <w:pStyle w:val="P68B1DB1-Instructionsberschrift271"/>
        <w:numPr>
          <w:ilvl w:val="1"/>
          <w:numId w:val="49"/>
        </w:numPr>
        <w:ind w:left="357" w:hanging="357"/>
      </w:pPr>
      <w:bookmarkStart w:id="133" w:name="_Toc208245071"/>
      <w:r>
        <w:t xml:space="preserve">Z 09.03 — FMI-diensten — </w:t>
      </w:r>
      <w:r w:rsidR="001C2696">
        <w:t>Kerncijfers</w:t>
      </w:r>
      <w:r>
        <w:t xml:space="preserve"> (FMI 3)</w:t>
      </w:r>
      <w:bookmarkEnd w:id="133"/>
    </w:p>
    <w:p w14:paraId="7FE1C8F1" w14:textId="77777777" w:rsidR="00F81672" w:rsidRDefault="001352BF">
      <w:pPr>
        <w:pStyle w:val="P68B1DB1-Numberedtitlelevel383"/>
      </w:pPr>
      <w:r>
        <w:t>Instructies voor specifieke posities</w:t>
      </w:r>
    </w:p>
    <w:p w14:paraId="7FE1C8F2" w14:textId="6D7EB755" w:rsidR="00F81672" w:rsidRDefault="001352BF">
      <w:pPr>
        <w:pStyle w:val="InstructionsText2"/>
        <w:spacing w:before="0"/>
        <w:ind w:left="1418"/>
        <w:rPr>
          <w:rFonts w:ascii="Times New Roman" w:eastAsiaTheme="majorEastAsia" w:hAnsi="Times New Roman" w:cs="Times New Roman"/>
          <w:sz w:val="20"/>
          <w:szCs w:val="20"/>
        </w:rPr>
      </w:pPr>
      <w:r>
        <w:rPr>
          <w:rFonts w:ascii="Times New Roman" w:eastAsiaTheme="majorEastAsia" w:hAnsi="Times New Roman" w:cs="Times New Roman"/>
          <w:sz w:val="20"/>
          <w:szCs w:val="20"/>
        </w:rPr>
        <w:t>Alleen rapporteren voor betalingssystemen, (internationale) centrale effectenbewaarinstellingen, afwikkelingsdiensten voor effectentransacties, centrale tegenpartijen, effecten van centrale tegenpartijen, tenzij anders aangegeven</w:t>
      </w:r>
      <w:r>
        <w:rPr>
          <w:rStyle w:val="FootnoteReference"/>
          <w:rFonts w:eastAsiaTheme="majorEastAsia" w:cs="Times New Roman"/>
        </w:rPr>
        <w:footnoteReference w:id="31"/>
      </w:r>
      <w:r>
        <w:rPr>
          <w:rFonts w:ascii="Times New Roman" w:eastAsiaTheme="majorEastAsia" w:hAnsi="Times New Roman" w:cs="Times New Roman"/>
          <w:sz w:val="20"/>
          <w:szCs w:val="20"/>
        </w:rPr>
        <w:t>.</w:t>
      </w:r>
    </w:p>
    <w:tbl>
      <w:tblPr>
        <w:tblW w:w="9015" w:type="dxa"/>
        <w:tblInd w:w="135" w:type="dxa"/>
        <w:tblLayout w:type="fixed"/>
        <w:tblLook w:val="04A0" w:firstRow="1" w:lastRow="0" w:firstColumn="1" w:lastColumn="0" w:noHBand="0" w:noVBand="1"/>
      </w:tblPr>
      <w:tblGrid>
        <w:gridCol w:w="1183"/>
        <w:gridCol w:w="7832"/>
      </w:tblGrid>
      <w:tr w:rsidR="00F81672" w14:paraId="7FE1C8F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C8F3" w14:textId="77777777" w:rsidR="00F81672" w:rsidRDefault="001352BF">
            <w:pPr>
              <w:pStyle w:val="P68B1DB1-TableParagraph17"/>
              <w:spacing w:before="108"/>
              <w:ind w:left="85"/>
            </w:pPr>
            <w:r>
              <w:t xml:space="preserve">Kolommen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C8F4" w14:textId="77777777" w:rsidR="00F81672" w:rsidRDefault="001352BF">
            <w:pPr>
              <w:pStyle w:val="P68B1DB1-TableParagraph17"/>
              <w:spacing w:before="108"/>
              <w:ind w:left="85"/>
            </w:pPr>
            <w:r>
              <w:t xml:space="preserve">Instructies </w:t>
            </w:r>
          </w:p>
        </w:tc>
      </w:tr>
      <w:tr w:rsidR="00F81672" w14:paraId="7FE1C8F9" w14:textId="77777777">
        <w:tc>
          <w:tcPr>
            <w:tcW w:w="1183" w:type="dxa"/>
            <w:tcBorders>
              <w:top w:val="single" w:sz="8" w:space="0" w:color="1A171C"/>
              <w:bottom w:val="single" w:sz="8" w:space="0" w:color="auto"/>
              <w:right w:val="single" w:sz="8" w:space="0" w:color="auto"/>
            </w:tcBorders>
            <w:vAlign w:val="center"/>
          </w:tcPr>
          <w:p w14:paraId="7FE1C8F6" w14:textId="77777777" w:rsidR="00F81672" w:rsidRDefault="001352BF">
            <w:pPr>
              <w:pStyle w:val="P68B1DB1-Normal31"/>
            </w:pPr>
            <w:r>
              <w:t>0010</w:t>
            </w:r>
          </w:p>
        </w:tc>
        <w:tc>
          <w:tcPr>
            <w:tcW w:w="7832" w:type="dxa"/>
            <w:tcBorders>
              <w:top w:val="single" w:sz="8" w:space="0" w:color="1A171C"/>
              <w:left w:val="single" w:sz="8" w:space="0" w:color="auto"/>
              <w:bottom w:val="single" w:sz="8" w:space="0" w:color="auto"/>
            </w:tcBorders>
            <w:vAlign w:val="bottom"/>
          </w:tcPr>
          <w:p w14:paraId="7FE1C8F7" w14:textId="77777777" w:rsidR="00F81672" w:rsidRDefault="001352BF">
            <w:pPr>
              <w:pStyle w:val="P68B1DB1-TableParagraph73"/>
              <w:spacing w:before="108"/>
              <w:jc w:val="both"/>
            </w:pPr>
            <w:r>
              <w:t>ID die een combinatie van gebruiker, FMI, systeemtype en tussenpersoon vertegenwoordigt</w:t>
            </w:r>
          </w:p>
          <w:p w14:paraId="7FE1C8F8" w14:textId="314C2ABF" w:rsidR="00F81672" w:rsidRDefault="001352BF">
            <w:pPr>
              <w:pStyle w:val="P68B1DB1-TableParagraph40"/>
              <w:spacing w:before="108"/>
              <w:jc w:val="both"/>
              <w:rPr>
                <w:b/>
                <w:bCs/>
                <w:i/>
                <w:iCs/>
              </w:rPr>
            </w:pPr>
            <w:r>
              <w:t>Gebruik één enkele identificatiecode per rij, die overeenkomt met een unieke combinatie van gebruiker, FMI, systeemtype en tussenpersoon. In voorkomend geval moet in de templates Z 09.01 tot en met Z 09.05 dezelfde ID, die overeenkomt met dezelfde combinatie, worden gebruikt.</w:t>
            </w:r>
          </w:p>
        </w:tc>
      </w:tr>
      <w:tr w:rsidR="00F81672" w14:paraId="7FE1C8FD" w14:textId="77777777">
        <w:tc>
          <w:tcPr>
            <w:tcW w:w="1183" w:type="dxa"/>
            <w:tcBorders>
              <w:top w:val="single" w:sz="8" w:space="0" w:color="auto"/>
              <w:bottom w:val="single" w:sz="8" w:space="0" w:color="auto"/>
              <w:right w:val="single" w:sz="8" w:space="0" w:color="auto"/>
            </w:tcBorders>
            <w:vAlign w:val="center"/>
          </w:tcPr>
          <w:p w14:paraId="7FE1C8FA" w14:textId="77777777" w:rsidR="00F81672" w:rsidRDefault="001352BF">
            <w:pPr>
              <w:pStyle w:val="P68B1DB1-Normal31"/>
              <w:rPr>
                <w:strike/>
              </w:rPr>
            </w:pPr>
            <w:r>
              <w:lastRenderedPageBreak/>
              <w:t>0020</w:t>
            </w:r>
          </w:p>
        </w:tc>
        <w:tc>
          <w:tcPr>
            <w:tcW w:w="7832" w:type="dxa"/>
            <w:tcBorders>
              <w:top w:val="single" w:sz="8" w:space="0" w:color="auto"/>
              <w:left w:val="single" w:sz="8" w:space="0" w:color="auto"/>
              <w:bottom w:val="single" w:sz="8" w:space="0" w:color="auto"/>
            </w:tcBorders>
            <w:vAlign w:val="bottom"/>
          </w:tcPr>
          <w:p w14:paraId="7FE1C8FB" w14:textId="77777777" w:rsidR="00F81672" w:rsidRDefault="001352BF">
            <w:pPr>
              <w:pStyle w:val="P68B1DB1-TableParagraph73"/>
              <w:spacing w:before="108"/>
              <w:jc w:val="both"/>
            </w:pPr>
            <w:r>
              <w:t>Segment</w:t>
            </w:r>
          </w:p>
          <w:p w14:paraId="7FE1C8FC" w14:textId="379480AD" w:rsidR="00F81672" w:rsidRDefault="001352BF">
            <w:pPr>
              <w:pStyle w:val="P68B1DB1-TableParagraph40"/>
              <w:spacing w:before="108"/>
              <w:ind w:left="85"/>
              <w:jc w:val="both"/>
              <w:rPr>
                <w:b/>
                <w:bCs/>
                <w:i/>
                <w:iCs/>
                <w:strike/>
              </w:rPr>
            </w:pPr>
            <w:r>
              <w:t xml:space="preserve">Marktsegmenten waarin de gebruiker actief is. Een rij per segment. Alleen rapporteren voor </w:t>
            </w:r>
            <w:r w:rsidR="00C26FE5">
              <w:t>CCP’s</w:t>
            </w:r>
            <w:r>
              <w:t xml:space="preserve">. </w:t>
            </w:r>
          </w:p>
        </w:tc>
      </w:tr>
      <w:tr w:rsidR="00F81672" w14:paraId="7FE1C902" w14:textId="77777777">
        <w:tc>
          <w:tcPr>
            <w:tcW w:w="1183" w:type="dxa"/>
            <w:tcBorders>
              <w:top w:val="single" w:sz="8" w:space="0" w:color="auto"/>
              <w:bottom w:val="single" w:sz="8" w:space="0" w:color="auto"/>
              <w:right w:val="single" w:sz="8" w:space="0" w:color="auto"/>
            </w:tcBorders>
            <w:vAlign w:val="center"/>
          </w:tcPr>
          <w:p w14:paraId="7FE1C8FE" w14:textId="77777777" w:rsidR="00F81672" w:rsidRDefault="001352BF">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8FF" w14:textId="77777777" w:rsidR="00F81672" w:rsidRDefault="001352BF">
            <w:pPr>
              <w:pStyle w:val="P68B1DB1-TableParagraph73"/>
              <w:spacing w:before="108"/>
              <w:jc w:val="both"/>
            </w:pPr>
            <w:r>
              <w:t>Bijdrage aan het wanbetalingsfonds</w:t>
            </w:r>
          </w:p>
          <w:p w14:paraId="7FE1C900" w14:textId="77777777" w:rsidR="00F81672" w:rsidRDefault="001352BF">
            <w:pPr>
              <w:pStyle w:val="P68B1DB1-TableParagraph40"/>
              <w:spacing w:before="108"/>
              <w:jc w:val="both"/>
            </w:pPr>
            <w:r>
              <w:t xml:space="preserve">Bijdrage aan het wanbetalingsfonds. Gemiddelde over het hele jaar. </w:t>
            </w:r>
          </w:p>
          <w:p w14:paraId="7FE1C901" w14:textId="57193AC6" w:rsidR="00F81672" w:rsidRDefault="001352BF">
            <w:pPr>
              <w:pStyle w:val="P68B1DB1-TableParagraph40"/>
              <w:spacing w:before="108"/>
              <w:ind w:left="85"/>
              <w:jc w:val="both"/>
              <w:rPr>
                <w:b/>
                <w:bCs/>
                <w:i/>
                <w:iCs/>
              </w:rPr>
            </w:pPr>
            <w:r>
              <w:t xml:space="preserve">Alleen rapporteren voor </w:t>
            </w:r>
            <w:r w:rsidR="00C26FE5">
              <w:t>CCP’s</w:t>
            </w:r>
            <w:r>
              <w:t>.</w:t>
            </w:r>
          </w:p>
        </w:tc>
      </w:tr>
      <w:tr w:rsidR="00F81672" w14:paraId="7FE1C906" w14:textId="77777777">
        <w:tc>
          <w:tcPr>
            <w:tcW w:w="1183" w:type="dxa"/>
            <w:tcBorders>
              <w:top w:val="single" w:sz="8" w:space="0" w:color="auto"/>
              <w:bottom w:val="single" w:sz="8" w:space="0" w:color="auto"/>
              <w:right w:val="single" w:sz="8" w:space="0" w:color="auto"/>
            </w:tcBorders>
            <w:vAlign w:val="center"/>
          </w:tcPr>
          <w:p w14:paraId="7FE1C903" w14:textId="77777777" w:rsidR="00F81672" w:rsidRDefault="001352BF">
            <w:pPr>
              <w:pStyle w:val="P68B1DB1-Normal31"/>
            </w:pPr>
            <w:r>
              <w:t>0040-0050</w:t>
            </w:r>
          </w:p>
        </w:tc>
        <w:tc>
          <w:tcPr>
            <w:tcW w:w="7832" w:type="dxa"/>
            <w:tcBorders>
              <w:top w:val="single" w:sz="8" w:space="0" w:color="auto"/>
              <w:left w:val="single" w:sz="8" w:space="0" w:color="auto"/>
              <w:bottom w:val="single" w:sz="8" w:space="0" w:color="auto"/>
            </w:tcBorders>
            <w:vAlign w:val="bottom"/>
          </w:tcPr>
          <w:p w14:paraId="7FE1C904" w14:textId="7DF0942B" w:rsidR="00F81672" w:rsidRDefault="001352BF">
            <w:pPr>
              <w:pStyle w:val="P68B1DB1-TableParagraph73"/>
              <w:spacing w:before="108"/>
              <w:jc w:val="both"/>
              <w:rPr>
                <w:bCs/>
              </w:rPr>
            </w:pPr>
            <w:r>
              <w:t xml:space="preserve">Initiële marge op eigendomrekeningen en </w:t>
            </w:r>
            <w:r w:rsidR="00C34AF6">
              <w:t>klanten</w:t>
            </w:r>
            <w:r w:rsidR="00C34AF6" w:rsidDel="00C34AF6">
              <w:t xml:space="preserve"> </w:t>
            </w:r>
            <w:r>
              <w:t>rekeningen</w:t>
            </w:r>
          </w:p>
          <w:p w14:paraId="7FE1C905" w14:textId="3F8F4CF3" w:rsidR="00F81672" w:rsidRDefault="001352BF">
            <w:pPr>
              <w:pStyle w:val="P68B1DB1-TableParagraph40"/>
              <w:spacing w:before="108"/>
              <w:ind w:left="85"/>
              <w:jc w:val="both"/>
              <w:rPr>
                <w:b/>
              </w:rPr>
            </w:pPr>
            <w:r>
              <w:t xml:space="preserve">Gestorte initiële marge, uitgesplitst naar huizen- en </w:t>
            </w:r>
            <w:r w:rsidR="00C34AF6">
              <w:t>klanten</w:t>
            </w:r>
            <w:r w:rsidR="00C34AF6" w:rsidDel="00C34AF6">
              <w:t xml:space="preserve"> </w:t>
            </w:r>
            <w:r>
              <w:t xml:space="preserve">rekeningen. Gemiddelde over het hele jaar. Alleen rapporteren voor CTP’s. Kolom 0050 bevat zowel de omnibus- als de waarden van de individuele </w:t>
            </w:r>
            <w:r w:rsidR="00C34AF6">
              <w:t>klanten</w:t>
            </w:r>
            <w:r w:rsidR="00C34AF6" w:rsidDel="00C34AF6">
              <w:t xml:space="preserve"> </w:t>
            </w:r>
            <w:r>
              <w:t>rekening.</w:t>
            </w:r>
          </w:p>
        </w:tc>
      </w:tr>
      <w:tr w:rsidR="00F81672" w14:paraId="7FE1C90D" w14:textId="77777777">
        <w:tc>
          <w:tcPr>
            <w:tcW w:w="1183" w:type="dxa"/>
            <w:tcBorders>
              <w:top w:val="single" w:sz="8" w:space="0" w:color="auto"/>
              <w:bottom w:val="single" w:sz="8" w:space="0" w:color="auto"/>
              <w:right w:val="single" w:sz="8" w:space="0" w:color="auto"/>
            </w:tcBorders>
            <w:vAlign w:val="center"/>
          </w:tcPr>
          <w:p w14:paraId="7FE1C907" w14:textId="1157106F" w:rsidR="00F81672" w:rsidRDefault="001352BF">
            <w:pPr>
              <w:pStyle w:val="P68B1DB1-Normal31"/>
            </w:pPr>
            <w:r>
              <w:t>0060-0070</w:t>
            </w:r>
          </w:p>
        </w:tc>
        <w:tc>
          <w:tcPr>
            <w:tcW w:w="7832" w:type="dxa"/>
            <w:tcBorders>
              <w:top w:val="single" w:sz="8" w:space="0" w:color="auto"/>
              <w:left w:val="single" w:sz="8" w:space="0" w:color="auto"/>
              <w:bottom w:val="single" w:sz="8" w:space="0" w:color="auto"/>
            </w:tcBorders>
            <w:vAlign w:val="bottom"/>
          </w:tcPr>
          <w:p w14:paraId="7FE1C908" w14:textId="7787D074" w:rsidR="00F81672" w:rsidRDefault="001352BF">
            <w:pPr>
              <w:pStyle w:val="P68B1DB1-TableParagraph73"/>
              <w:spacing w:before="108"/>
              <w:ind w:left="85"/>
              <w:jc w:val="both"/>
            </w:pPr>
            <w:r>
              <w:t xml:space="preserve">Waarde van posities op eigen rekeningen en </w:t>
            </w:r>
            <w:r w:rsidR="00C34AF6">
              <w:t>klanten</w:t>
            </w:r>
            <w:r w:rsidR="00C34AF6" w:rsidDel="00C34AF6">
              <w:t xml:space="preserve"> </w:t>
            </w:r>
            <w:r>
              <w:t>rekeningen</w:t>
            </w:r>
          </w:p>
          <w:p w14:paraId="7FE1C909" w14:textId="44DF375B" w:rsidR="00F81672" w:rsidRDefault="001352BF">
            <w:pPr>
              <w:pStyle w:val="P68B1DB1-TableParagraph40"/>
              <w:spacing w:before="108"/>
              <w:ind w:left="85"/>
              <w:jc w:val="both"/>
            </w:pPr>
            <w:r>
              <w:t xml:space="preserve">Alleen rapporteren voor </w:t>
            </w:r>
            <w:r w:rsidR="00C26FE5">
              <w:t xml:space="preserve">CCP’s </w:t>
            </w:r>
            <w:r>
              <w:t xml:space="preserve">en (I) CSD’s. Kolom 0070 bevat zowel de omnibus- als de waarden van de individuele </w:t>
            </w:r>
            <w:r w:rsidR="00C34AF6">
              <w:t>klanten</w:t>
            </w:r>
            <w:r w:rsidR="00C34AF6" w:rsidDel="00C34AF6">
              <w:t xml:space="preserve"> </w:t>
            </w:r>
            <w:r>
              <w:t>rekening.</w:t>
            </w:r>
          </w:p>
          <w:p w14:paraId="7FE1C90A" w14:textId="425B71AE" w:rsidR="00F81672" w:rsidRDefault="001352BF">
            <w:pPr>
              <w:pStyle w:val="TableParagraph"/>
              <w:numPr>
                <w:ilvl w:val="0"/>
                <w:numId w:val="249"/>
              </w:numPr>
              <w:spacing w:before="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Ctp’s: Waarde van posities bij </w:t>
            </w:r>
            <w:r w:rsidR="00C26FE5">
              <w:rPr>
                <w:rFonts w:ascii="Times New Roman" w:eastAsia="Times New Roman" w:hAnsi="Times New Roman" w:cs="Times New Roman"/>
                <w:sz w:val="20"/>
                <w:szCs w:val="20"/>
              </w:rPr>
              <w:t xml:space="preserve">CCP’s </w:t>
            </w:r>
            <w:r>
              <w:rPr>
                <w:rFonts w:ascii="Times New Roman" w:eastAsia="Times New Roman" w:hAnsi="Times New Roman" w:cs="Times New Roman"/>
                <w:sz w:val="20"/>
                <w:szCs w:val="20"/>
              </w:rPr>
              <w:t>in de respectieve soorten rekeningen</w:t>
            </w:r>
            <w:r>
              <w:rPr>
                <w:rStyle w:val="FootnoteReference"/>
                <w:rFonts w:ascii="Times New Roman" w:eastAsia="Times New Roman" w:hAnsi="Times New Roman" w:cs="Times New Roman"/>
              </w:rPr>
              <w:footnoteReference w:id="32"/>
            </w:r>
            <w:r>
              <w:rPr>
                <w:rFonts w:ascii="Times New Roman" w:eastAsia="Times New Roman" w:hAnsi="Times New Roman" w:cs="Times New Roman"/>
                <w:sz w:val="20"/>
                <w:szCs w:val="20"/>
              </w:rPr>
              <w:t xml:space="preserve">. </w:t>
            </w:r>
          </w:p>
          <w:p w14:paraId="7FE1C90B" w14:textId="77777777" w:rsidR="00F81672" w:rsidRDefault="001352BF">
            <w:pPr>
              <w:pStyle w:val="P68B1DB1-TableParagraph40"/>
              <w:numPr>
                <w:ilvl w:val="0"/>
                <w:numId w:val="249"/>
              </w:numPr>
              <w:spacing w:before="108"/>
              <w:jc w:val="both"/>
            </w:pPr>
            <w:r>
              <w:t xml:space="preserve">I) csd’s: Waarde van de effecten die in de respectieve soorten rekeningen worden aangehouden. </w:t>
            </w:r>
          </w:p>
          <w:p w14:paraId="7FE1C90C" w14:textId="77777777" w:rsidR="00F81672" w:rsidRDefault="001352BF">
            <w:pPr>
              <w:pStyle w:val="P68B1DB1-TableParagraph40"/>
              <w:spacing w:before="108"/>
              <w:ind w:left="85"/>
              <w:jc w:val="both"/>
              <w:rPr>
                <w:b/>
              </w:rPr>
            </w:pPr>
            <w:r>
              <w:t xml:space="preserve">Gemiddelde waarde aan het einde van de afwikkelingsdag over het voorgaande jaar. </w:t>
            </w:r>
          </w:p>
        </w:tc>
      </w:tr>
      <w:tr w:rsidR="00F81672" w14:paraId="7FE1C912" w14:textId="77777777">
        <w:tc>
          <w:tcPr>
            <w:tcW w:w="1183" w:type="dxa"/>
            <w:tcBorders>
              <w:top w:val="single" w:sz="8" w:space="0" w:color="auto"/>
              <w:bottom w:val="single" w:sz="8" w:space="0" w:color="auto"/>
              <w:right w:val="single" w:sz="8" w:space="0" w:color="auto"/>
            </w:tcBorders>
            <w:vAlign w:val="center"/>
          </w:tcPr>
          <w:p w14:paraId="7FE1C90E" w14:textId="3E4BBED3" w:rsidR="00F81672" w:rsidRDefault="001352BF">
            <w:pPr>
              <w:pStyle w:val="P68B1DB1-Normal31"/>
              <w:rPr>
                <w:strike/>
              </w:rPr>
            </w:pPr>
            <w:r>
              <w:t>0080-0090</w:t>
            </w:r>
          </w:p>
        </w:tc>
        <w:tc>
          <w:tcPr>
            <w:tcW w:w="7832" w:type="dxa"/>
            <w:tcBorders>
              <w:top w:val="single" w:sz="8" w:space="0" w:color="auto"/>
              <w:left w:val="single" w:sz="8" w:space="0" w:color="auto"/>
              <w:bottom w:val="single" w:sz="8" w:space="0" w:color="auto"/>
            </w:tcBorders>
            <w:vAlign w:val="bottom"/>
          </w:tcPr>
          <w:p w14:paraId="7FE1C90F" w14:textId="4924EEF6" w:rsidR="00F81672" w:rsidRDefault="001352BF">
            <w:pPr>
              <w:pStyle w:val="P68B1DB1-TableParagraph73"/>
              <w:spacing w:before="108"/>
              <w:ind w:left="85"/>
              <w:jc w:val="both"/>
            </w:pPr>
            <w:r>
              <w:t xml:space="preserve">Aantal </w:t>
            </w:r>
            <w:r w:rsidR="00C34AF6">
              <w:t>klanten</w:t>
            </w:r>
            <w:r>
              <w:t xml:space="preserve"> </w:t>
            </w:r>
          </w:p>
          <w:p w14:paraId="7FE1C910" w14:textId="28F02989" w:rsidR="00F81672" w:rsidRDefault="001352BF">
            <w:pPr>
              <w:pStyle w:val="P68B1DB1-TableParagraph40"/>
              <w:spacing w:before="108"/>
              <w:ind w:left="85"/>
              <w:jc w:val="both"/>
            </w:pPr>
            <w:r>
              <w:t xml:space="preserve">Alleen rapporteren voor </w:t>
            </w:r>
            <w:r w:rsidR="00C26FE5">
              <w:t xml:space="preserve">CCP’s </w:t>
            </w:r>
            <w:r>
              <w:t xml:space="preserve">en (I) CSD’s. </w:t>
            </w:r>
          </w:p>
          <w:p w14:paraId="7FE1C911" w14:textId="73D8E7D7" w:rsidR="00F81672" w:rsidRDefault="001352BF">
            <w:pPr>
              <w:pStyle w:val="P68B1DB1-Heading482"/>
              <w:numPr>
                <w:ilvl w:val="3"/>
                <w:numId w:val="0"/>
              </w:numPr>
              <w:ind w:left="360"/>
              <w:rPr>
                <w:strike/>
                <w:color w:val="D13438"/>
              </w:rPr>
            </w:pPr>
            <w:r>
              <w:t xml:space="preserve">Totaal aantal </w:t>
            </w:r>
            <w:r w:rsidR="00C34AF6">
              <w:t xml:space="preserve">klanten </w:t>
            </w:r>
            <w:r>
              <w:t xml:space="preserve">dat in de verschillende soorten </w:t>
            </w:r>
            <w:r w:rsidR="00C34AF6">
              <w:t>klanten</w:t>
            </w:r>
            <w:r w:rsidR="00C34AF6" w:rsidDel="00C34AF6">
              <w:t xml:space="preserve"> </w:t>
            </w:r>
            <w:r>
              <w:t>rekeningen is opgenomen.</w:t>
            </w:r>
          </w:p>
        </w:tc>
      </w:tr>
      <w:tr w:rsidR="00F81672" w14:paraId="7FE1C916" w14:textId="77777777">
        <w:tc>
          <w:tcPr>
            <w:tcW w:w="1183" w:type="dxa"/>
            <w:tcBorders>
              <w:top w:val="single" w:sz="8" w:space="0" w:color="auto"/>
              <w:bottom w:val="single" w:sz="8" w:space="0" w:color="auto"/>
              <w:right w:val="single" w:sz="8" w:space="0" w:color="auto"/>
            </w:tcBorders>
            <w:vAlign w:val="center"/>
          </w:tcPr>
          <w:p w14:paraId="7FE1C913" w14:textId="7AE482AF" w:rsidR="00F81672" w:rsidRDefault="001352BF">
            <w:pPr>
              <w:pStyle w:val="P68B1DB1-Normal31"/>
              <w:rPr>
                <w:strike/>
              </w:rPr>
            </w:pPr>
            <w:r>
              <w:t>0100-0110</w:t>
            </w:r>
          </w:p>
        </w:tc>
        <w:tc>
          <w:tcPr>
            <w:tcW w:w="7832" w:type="dxa"/>
            <w:tcBorders>
              <w:top w:val="single" w:sz="8" w:space="0" w:color="auto"/>
              <w:left w:val="single" w:sz="8" w:space="0" w:color="auto"/>
              <w:bottom w:val="single" w:sz="8" w:space="0" w:color="auto"/>
            </w:tcBorders>
            <w:vAlign w:val="bottom"/>
          </w:tcPr>
          <w:p w14:paraId="7FE1C914" w14:textId="77777777" w:rsidR="00F81672" w:rsidRDefault="001352BF">
            <w:pPr>
              <w:pStyle w:val="P68B1DB1-TableParagraph73"/>
              <w:spacing w:before="108"/>
              <w:ind w:left="85"/>
              <w:jc w:val="both"/>
            </w:pPr>
            <w:r>
              <w:t>Aantal transacties op eigen rekeningen en cliëntenrekeningen</w:t>
            </w:r>
          </w:p>
          <w:p w14:paraId="7FE1C915" w14:textId="77777777" w:rsidR="00F81672" w:rsidRDefault="001352BF">
            <w:pPr>
              <w:pStyle w:val="P68B1DB1-Heading482"/>
              <w:numPr>
                <w:ilvl w:val="3"/>
                <w:numId w:val="0"/>
              </w:numPr>
              <w:ind w:left="360"/>
              <w:rPr>
                <w:strike/>
                <w:color w:val="D13438"/>
                <w:u w:val="single"/>
              </w:rPr>
            </w:pPr>
            <w:r>
              <w:t xml:space="preserve">Totaal aantal tijdens het jaar uitgevoerde transacties voor de respectieve soorten rekeningen. </w:t>
            </w:r>
          </w:p>
        </w:tc>
      </w:tr>
      <w:tr w:rsidR="00F81672" w14:paraId="7FE1C921" w14:textId="77777777">
        <w:tc>
          <w:tcPr>
            <w:tcW w:w="1183" w:type="dxa"/>
            <w:tcBorders>
              <w:top w:val="single" w:sz="8" w:space="0" w:color="auto"/>
              <w:bottom w:val="single" w:sz="8" w:space="0" w:color="auto"/>
              <w:right w:val="single" w:sz="8" w:space="0" w:color="auto"/>
            </w:tcBorders>
            <w:vAlign w:val="center"/>
          </w:tcPr>
          <w:p w14:paraId="7FE1C917" w14:textId="2B767234" w:rsidR="00F81672" w:rsidRDefault="001352BF">
            <w:pPr>
              <w:pStyle w:val="P68B1DB1-Normal31"/>
              <w:rPr>
                <w:strike/>
              </w:rPr>
            </w:pPr>
            <w:r>
              <w:t>0120-0130</w:t>
            </w:r>
          </w:p>
        </w:tc>
        <w:tc>
          <w:tcPr>
            <w:tcW w:w="7832" w:type="dxa"/>
            <w:tcBorders>
              <w:top w:val="single" w:sz="8" w:space="0" w:color="auto"/>
              <w:left w:val="single" w:sz="8" w:space="0" w:color="auto"/>
              <w:bottom w:val="single" w:sz="8" w:space="0" w:color="auto"/>
            </w:tcBorders>
            <w:vAlign w:val="bottom"/>
          </w:tcPr>
          <w:p w14:paraId="7FE1C918" w14:textId="63432BB3" w:rsidR="00F81672" w:rsidRDefault="001352BF">
            <w:pPr>
              <w:pStyle w:val="P68B1DB1-TableParagraph73"/>
              <w:spacing w:before="108"/>
              <w:ind w:left="85"/>
              <w:jc w:val="both"/>
            </w:pPr>
            <w:r>
              <w:t xml:space="preserve">Waarde van transacties op eigen rekeningen en </w:t>
            </w:r>
            <w:r w:rsidR="00C34AF6">
              <w:t>klanten</w:t>
            </w:r>
            <w:r w:rsidR="00C34AF6" w:rsidDel="00C34AF6">
              <w:t xml:space="preserve"> </w:t>
            </w:r>
            <w:r>
              <w:t>rekeningen</w:t>
            </w:r>
          </w:p>
          <w:p w14:paraId="7FE1C919" w14:textId="22F050F7" w:rsidR="00F81672" w:rsidRDefault="001352BF">
            <w:pPr>
              <w:pStyle w:val="P68B1DB1-TableParagraph40"/>
              <w:spacing w:before="108"/>
              <w:ind w:left="85"/>
              <w:jc w:val="both"/>
            </w:pPr>
            <w:r>
              <w:t xml:space="preserve">Waarde van transacties in het rapportagejaar vanuit de respectieve soorten rekeningen. Kolom 0130 bevat zowel de waarden van de omnibus als de gescheiden </w:t>
            </w:r>
            <w:r w:rsidR="00C34AF6">
              <w:t>klanten</w:t>
            </w:r>
            <w:r w:rsidR="00C34AF6" w:rsidDel="00C34AF6">
              <w:t xml:space="preserve"> </w:t>
            </w:r>
            <w:r>
              <w:t xml:space="preserve">rekening. </w:t>
            </w:r>
          </w:p>
          <w:p w14:paraId="7FE1C91A" w14:textId="785ECC86" w:rsidR="00F81672" w:rsidRDefault="001352BF">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Verslag voor PS, </w:t>
            </w:r>
            <w:r w:rsidR="00C26FE5">
              <w:rPr>
                <w:rFonts w:ascii="Times New Roman" w:eastAsia="Times New Roman" w:hAnsi="Times New Roman" w:cs="Times New Roman"/>
                <w:sz w:val="20"/>
                <w:szCs w:val="20"/>
              </w:rPr>
              <w:t>CCP</w:t>
            </w:r>
            <w:r>
              <w:rPr>
                <w:rFonts w:ascii="Times New Roman" w:eastAsia="Times New Roman" w:hAnsi="Times New Roman" w:cs="Times New Roman"/>
                <w:sz w:val="20"/>
                <w:szCs w:val="20"/>
              </w:rPr>
              <w:t>, (I) CSD</w:t>
            </w:r>
            <w:r>
              <w:rPr>
                <w:rStyle w:val="FootnoteReference"/>
                <w:rFonts w:ascii="Times New Roman" w:eastAsia="Times New Roman" w:hAnsi="Times New Roman" w:cs="Times New Roman"/>
              </w:rPr>
              <w:footnoteReference w:id="33"/>
            </w:r>
            <w:r>
              <w:rPr>
                <w:rFonts w:ascii="Times New Roman" w:eastAsia="Times New Roman" w:hAnsi="Times New Roman" w:cs="Times New Roman"/>
                <w:sz w:val="20"/>
                <w:szCs w:val="20"/>
              </w:rPr>
              <w:t>.</w:t>
            </w:r>
          </w:p>
          <w:p w14:paraId="7FE1C91B" w14:textId="77777777" w:rsidR="00F81672" w:rsidRDefault="001352BF">
            <w:pPr>
              <w:pStyle w:val="P68B1DB1-TableParagraph40"/>
              <w:numPr>
                <w:ilvl w:val="0"/>
                <w:numId w:val="250"/>
              </w:numPr>
              <w:spacing w:before="108"/>
              <w:jc w:val="both"/>
            </w:pPr>
            <w:r>
              <w:t>PS: Waarde verzonden transacties.</w:t>
            </w:r>
          </w:p>
          <w:p w14:paraId="7FE1C91C" w14:textId="67D924BE" w:rsidR="00F81672" w:rsidRDefault="00C26FE5">
            <w:pPr>
              <w:pStyle w:val="P68B1DB1-TableParagraph40"/>
              <w:numPr>
                <w:ilvl w:val="0"/>
                <w:numId w:val="250"/>
              </w:numPr>
              <w:spacing w:before="108"/>
              <w:jc w:val="both"/>
            </w:pPr>
            <w:r>
              <w:t>CCP’s</w:t>
            </w:r>
            <w:r w:rsidR="001352BF">
              <w:t>: Totaal waarde van in de loop van het jaar uitgevoerde transacties. Voor CCP-derivaten:</w:t>
            </w:r>
          </w:p>
          <w:p w14:paraId="7FE1C91D" w14:textId="77777777" w:rsidR="00F81672" w:rsidRDefault="001352BF">
            <w:pPr>
              <w:pStyle w:val="P68B1DB1-TableParagraph40"/>
              <w:numPr>
                <w:ilvl w:val="1"/>
                <w:numId w:val="250"/>
              </w:numPr>
              <w:spacing w:before="108"/>
              <w:jc w:val="both"/>
            </w:pPr>
            <w:r>
              <w:t>Opties = uitoefenprijs;</w:t>
            </w:r>
          </w:p>
          <w:p w14:paraId="7FE1C91E" w14:textId="77777777" w:rsidR="00F81672" w:rsidRDefault="001352BF">
            <w:pPr>
              <w:pStyle w:val="P68B1DB1-TableParagraph40"/>
              <w:numPr>
                <w:ilvl w:val="1"/>
                <w:numId w:val="250"/>
              </w:numPr>
              <w:spacing w:before="108"/>
              <w:jc w:val="both"/>
            </w:pPr>
            <w:r>
              <w:t>Futures = waarde van de onderliggende waarde op het tijdstip van de transactie of, indien er een notioneel onderliggende waarde bestaat, marktprijs van futurescontracten op het tijdstip van de transactie.</w:t>
            </w:r>
          </w:p>
          <w:p w14:paraId="7FE1C91F" w14:textId="77777777" w:rsidR="00F81672" w:rsidRDefault="001352BF">
            <w:pPr>
              <w:pStyle w:val="P68B1DB1-TableParagraph40"/>
              <w:numPr>
                <w:ilvl w:val="1"/>
                <w:numId w:val="250"/>
              </w:numPr>
              <w:spacing w:before="108"/>
              <w:jc w:val="both"/>
            </w:pPr>
            <w:r>
              <w:t>Swaps = totale marktwaarde van de aan het einde van het jaar uitstaande transacties.</w:t>
            </w:r>
          </w:p>
          <w:p w14:paraId="7FE1C920" w14:textId="22076F29" w:rsidR="00F81672" w:rsidRDefault="001352BF">
            <w:pPr>
              <w:pStyle w:val="P68B1DB1-TableParagraph40"/>
              <w:numPr>
                <w:ilvl w:val="0"/>
                <w:numId w:val="250"/>
              </w:numPr>
              <w:spacing w:before="108"/>
              <w:jc w:val="both"/>
              <w:rPr>
                <w:strike/>
                <w:color w:val="D13438"/>
                <w:u w:val="single"/>
              </w:rPr>
            </w:pPr>
            <w:r>
              <w:lastRenderedPageBreak/>
              <w:t xml:space="preserve">I) CSD: Totale waarde van de leveringsinstructies. </w:t>
            </w:r>
          </w:p>
        </w:tc>
      </w:tr>
      <w:tr w:rsidR="00F81672" w14:paraId="7FE1C926" w14:textId="77777777">
        <w:tc>
          <w:tcPr>
            <w:tcW w:w="1183" w:type="dxa"/>
            <w:tcBorders>
              <w:top w:val="single" w:sz="8" w:space="0" w:color="auto"/>
              <w:bottom w:val="single" w:sz="8" w:space="0" w:color="auto"/>
              <w:right w:val="single" w:sz="8" w:space="0" w:color="auto"/>
            </w:tcBorders>
            <w:vAlign w:val="center"/>
          </w:tcPr>
          <w:p w14:paraId="7FE1C922" w14:textId="1240362A" w:rsidR="00F81672" w:rsidRDefault="001352BF">
            <w:pPr>
              <w:pStyle w:val="P68B1DB1-Normal31"/>
              <w:rPr>
                <w:strike/>
              </w:rPr>
            </w:pPr>
            <w:r>
              <w:lastRenderedPageBreak/>
              <w:t>0140</w:t>
            </w:r>
          </w:p>
        </w:tc>
        <w:tc>
          <w:tcPr>
            <w:tcW w:w="7832" w:type="dxa"/>
            <w:tcBorders>
              <w:top w:val="single" w:sz="8" w:space="0" w:color="auto"/>
              <w:left w:val="single" w:sz="8" w:space="0" w:color="auto"/>
              <w:bottom w:val="single" w:sz="8" w:space="0" w:color="auto"/>
            </w:tcBorders>
            <w:vAlign w:val="bottom"/>
          </w:tcPr>
          <w:p w14:paraId="7FE1C923" w14:textId="77777777" w:rsidR="00F81672" w:rsidRDefault="001352BF">
            <w:pPr>
              <w:pStyle w:val="P68B1DB1-TableParagraph73"/>
              <w:spacing w:before="108" w:after="120"/>
              <w:ind w:left="85"/>
              <w:jc w:val="both"/>
            </w:pPr>
            <w:r>
              <w:t>Gecumuleerd notioneel bedrag</w:t>
            </w:r>
          </w:p>
          <w:p w14:paraId="7FE1C924" w14:textId="106374CD" w:rsidR="00F81672" w:rsidRDefault="001352BF">
            <w:pPr>
              <w:pStyle w:val="P68B1DB1-TableParagraph40"/>
              <w:spacing w:before="108"/>
              <w:ind w:left="85"/>
              <w:jc w:val="both"/>
            </w:pPr>
            <w:r>
              <w:t xml:space="preserve">Som van de notionele bedragen van in de loop van het jaar uitgevoerde transacties, voor zowel huis- als </w:t>
            </w:r>
            <w:r w:rsidR="00C34AF6">
              <w:t>klanten</w:t>
            </w:r>
            <w:r w:rsidR="00C34AF6" w:rsidDel="00C34AF6">
              <w:t xml:space="preserve"> </w:t>
            </w:r>
            <w:r>
              <w:t xml:space="preserve">rekeningen. Rapporteer in miljard EUR. </w:t>
            </w:r>
          </w:p>
          <w:p w14:paraId="7FE1C925" w14:textId="77777777" w:rsidR="00F81672" w:rsidRDefault="001352BF">
            <w:pPr>
              <w:pStyle w:val="P68B1DB1-Heading482"/>
              <w:numPr>
                <w:ilvl w:val="3"/>
                <w:numId w:val="0"/>
              </w:numPr>
              <w:ind w:left="360"/>
              <w:rPr>
                <w:strike/>
                <w:color w:val="D13438"/>
                <w:u w:val="single"/>
              </w:rPr>
            </w:pPr>
            <w:r>
              <w:t>Alleen voor CCP-derivaten.</w:t>
            </w:r>
          </w:p>
        </w:tc>
      </w:tr>
      <w:tr w:rsidR="00F81672" w14:paraId="7FE1C92A" w14:textId="77777777">
        <w:tc>
          <w:tcPr>
            <w:tcW w:w="1183" w:type="dxa"/>
            <w:tcBorders>
              <w:top w:val="single" w:sz="8" w:space="0" w:color="auto"/>
              <w:bottom w:val="single" w:sz="8" w:space="0" w:color="auto"/>
              <w:right w:val="single" w:sz="8" w:space="0" w:color="auto"/>
            </w:tcBorders>
            <w:vAlign w:val="center"/>
          </w:tcPr>
          <w:p w14:paraId="7FE1C927" w14:textId="446A9A90" w:rsidR="00F81672" w:rsidRDefault="001352BF">
            <w:pPr>
              <w:pStyle w:val="P68B1DB1-Normal31"/>
              <w:rPr>
                <w:strike/>
              </w:rPr>
            </w:pPr>
            <w:r>
              <w:t>0150</w:t>
            </w:r>
          </w:p>
        </w:tc>
        <w:tc>
          <w:tcPr>
            <w:tcW w:w="7832" w:type="dxa"/>
            <w:tcBorders>
              <w:top w:val="single" w:sz="8" w:space="0" w:color="auto"/>
              <w:left w:val="single" w:sz="8" w:space="0" w:color="auto"/>
              <w:bottom w:val="single" w:sz="8" w:space="0" w:color="auto"/>
            </w:tcBorders>
            <w:vAlign w:val="bottom"/>
          </w:tcPr>
          <w:p w14:paraId="7FE1C928" w14:textId="77777777" w:rsidR="00F81672" w:rsidRDefault="001352BF">
            <w:pPr>
              <w:pStyle w:val="P68B1DB1-TableParagraph73"/>
              <w:spacing w:before="108"/>
              <w:ind w:left="85"/>
              <w:jc w:val="both"/>
            </w:pPr>
            <w:r>
              <w:t>Kredietlijn</w:t>
            </w:r>
          </w:p>
          <w:p w14:paraId="7FE1C929" w14:textId="77777777" w:rsidR="00F81672" w:rsidRDefault="001352BF">
            <w:pPr>
              <w:pStyle w:val="P68B1DB1-Heading482"/>
              <w:numPr>
                <w:ilvl w:val="3"/>
                <w:numId w:val="0"/>
              </w:numPr>
              <w:ind w:left="360"/>
              <w:rPr>
                <w:strike/>
                <w:color w:val="D13438"/>
                <w:u w:val="single"/>
              </w:rPr>
            </w:pPr>
            <w:r>
              <w:t xml:space="preserve">Gecommitteerde of niet-gecommitteerde kredietlijn die is toegekend door het systeem in geval van directe toegang, of door de tussenpersoon of andere liquiditeitsverschaffer in het geval van indirecte toegang. Voor niet-vermelde bedragen, maximaal gebruik gedurende het jaar. </w:t>
            </w:r>
          </w:p>
        </w:tc>
      </w:tr>
      <w:tr w:rsidR="00F81672" w14:paraId="7FE1C931" w14:textId="77777777">
        <w:tc>
          <w:tcPr>
            <w:tcW w:w="1183" w:type="dxa"/>
            <w:tcBorders>
              <w:top w:val="single" w:sz="8" w:space="0" w:color="auto"/>
              <w:bottom w:val="single" w:sz="8" w:space="0" w:color="auto"/>
              <w:right w:val="single" w:sz="8" w:space="0" w:color="auto"/>
            </w:tcBorders>
            <w:vAlign w:val="center"/>
          </w:tcPr>
          <w:p w14:paraId="7FE1C92B" w14:textId="48B84DB8" w:rsidR="00F81672" w:rsidRDefault="001352BF">
            <w:pPr>
              <w:pStyle w:val="P68B1DB1-Normal31"/>
              <w:rPr>
                <w:strike/>
              </w:rPr>
            </w:pPr>
            <w:r>
              <w:t>0160</w:t>
            </w:r>
          </w:p>
        </w:tc>
        <w:tc>
          <w:tcPr>
            <w:tcW w:w="7832" w:type="dxa"/>
            <w:tcBorders>
              <w:top w:val="single" w:sz="8" w:space="0" w:color="auto"/>
              <w:left w:val="single" w:sz="8" w:space="0" w:color="auto"/>
              <w:bottom w:val="single" w:sz="8" w:space="0" w:color="auto"/>
            </w:tcBorders>
            <w:vAlign w:val="bottom"/>
          </w:tcPr>
          <w:p w14:paraId="7FE1C92C" w14:textId="77777777" w:rsidR="00F81672" w:rsidRDefault="001352BF">
            <w:pPr>
              <w:pStyle w:val="P68B1DB1-TableParagraph73"/>
              <w:spacing w:before="108"/>
              <w:ind w:left="85"/>
              <w:jc w:val="both"/>
            </w:pPr>
            <w:r>
              <w:t>Piek liquiditeits- of zekerheidsvereisten</w:t>
            </w:r>
          </w:p>
          <w:p w14:paraId="7FE1C92D" w14:textId="5284A5E7" w:rsidR="00F81672" w:rsidRDefault="001352BF">
            <w:pPr>
              <w:pStyle w:val="P68B1DB1-TableParagraph40"/>
              <w:spacing w:before="108"/>
              <w:ind w:left="85"/>
              <w:jc w:val="both"/>
            </w:pPr>
            <w:r>
              <w:t xml:space="preserve">Alleen rapporteren voor PS, (I) CSD, </w:t>
            </w:r>
            <w:r w:rsidR="00C26FE5">
              <w:t>CCP’s</w:t>
            </w:r>
            <w:r>
              <w:t>, naargelang het geval. Piekwaarde in het voorgaande jaar.</w:t>
            </w:r>
          </w:p>
          <w:p w14:paraId="7FE1C92E" w14:textId="77777777" w:rsidR="00F81672" w:rsidRDefault="001352BF">
            <w:pPr>
              <w:pStyle w:val="P68B1DB1-TableParagraph40"/>
              <w:numPr>
                <w:ilvl w:val="0"/>
                <w:numId w:val="251"/>
              </w:numPr>
              <w:spacing w:before="108"/>
              <w:jc w:val="both"/>
            </w:pPr>
            <w:r>
              <w:t xml:space="preserve">Voor I) CSD’s en PS: piek van het gebruik van kredietlijnen.  </w:t>
            </w:r>
          </w:p>
          <w:p w14:paraId="7FE1C92F" w14:textId="45DD690F" w:rsidR="00F81672" w:rsidRDefault="001352BF">
            <w:pPr>
              <w:pStyle w:val="P68B1DB1-TableParagraph40"/>
              <w:numPr>
                <w:ilvl w:val="0"/>
                <w:numId w:val="251"/>
              </w:numPr>
              <w:spacing w:before="108"/>
              <w:jc w:val="both"/>
            </w:pPr>
            <w:r>
              <w:t xml:space="preserve">Voor </w:t>
            </w:r>
            <w:r w:rsidR="00C26FE5">
              <w:t>CCP’s</w:t>
            </w:r>
            <w:r>
              <w:t>: piek van de marginvereisten.</w:t>
            </w:r>
          </w:p>
          <w:p w14:paraId="7FE1C930" w14:textId="77777777" w:rsidR="00F81672" w:rsidRDefault="001352BF">
            <w:pPr>
              <w:pStyle w:val="P68B1DB1-TableParagraph40"/>
              <w:numPr>
                <w:ilvl w:val="0"/>
                <w:numId w:val="251"/>
              </w:numPr>
              <w:spacing w:before="108"/>
              <w:jc w:val="both"/>
              <w:rPr>
                <w:strike/>
                <w:color w:val="D13438"/>
                <w:u w:val="single"/>
              </w:rPr>
            </w:pPr>
            <w:r>
              <w:t>Voor indirecte toegang: maximale financiering die de intermediair nodig heeft.</w:t>
            </w:r>
          </w:p>
        </w:tc>
      </w:tr>
      <w:tr w:rsidR="00F81672" w14:paraId="7FE1C935" w14:textId="77777777">
        <w:tc>
          <w:tcPr>
            <w:tcW w:w="1183" w:type="dxa"/>
            <w:tcBorders>
              <w:top w:val="single" w:sz="8" w:space="0" w:color="auto"/>
              <w:bottom w:val="single" w:sz="8" w:space="0" w:color="auto"/>
              <w:right w:val="single" w:sz="8" w:space="0" w:color="auto"/>
            </w:tcBorders>
            <w:vAlign w:val="center"/>
          </w:tcPr>
          <w:p w14:paraId="7FE1C932" w14:textId="618A69A7" w:rsidR="00F81672" w:rsidRDefault="001352BF">
            <w:pPr>
              <w:pStyle w:val="P68B1DB1-Normal31"/>
              <w:rPr>
                <w:strike/>
              </w:rPr>
            </w:pPr>
            <w:r>
              <w:t>0170</w:t>
            </w:r>
          </w:p>
        </w:tc>
        <w:tc>
          <w:tcPr>
            <w:tcW w:w="7832" w:type="dxa"/>
            <w:tcBorders>
              <w:top w:val="single" w:sz="8" w:space="0" w:color="auto"/>
              <w:left w:val="single" w:sz="8" w:space="0" w:color="auto"/>
              <w:bottom w:val="single" w:sz="8" w:space="0" w:color="auto"/>
            </w:tcBorders>
            <w:vAlign w:val="bottom"/>
          </w:tcPr>
          <w:p w14:paraId="7FE1C933" w14:textId="77777777" w:rsidR="00F81672" w:rsidRDefault="001352BF">
            <w:pPr>
              <w:pStyle w:val="P68B1DB1-TableParagraph73"/>
              <w:spacing w:before="108"/>
              <w:ind w:left="85"/>
              <w:jc w:val="both"/>
            </w:pPr>
            <w:r>
              <w:t>Geraamde additionele liquiditeits- of zekerheidsvereisten in een stresssituatie</w:t>
            </w:r>
          </w:p>
          <w:p w14:paraId="7FE1C934" w14:textId="16041565" w:rsidR="00F81672" w:rsidRDefault="001352BF">
            <w:pPr>
              <w:pStyle w:val="P68B1DB1-Heading482"/>
              <w:numPr>
                <w:ilvl w:val="3"/>
                <w:numId w:val="0"/>
              </w:numPr>
              <w:ind w:left="360"/>
              <w:rPr>
                <w:strike/>
                <w:color w:val="D13438"/>
                <w:u w:val="single"/>
              </w:rPr>
            </w:pPr>
            <w:r>
              <w:t xml:space="preserve">Raming van potentiële additionele liquiditeit of zekerheden boven het piekvereiste in kolom 0160, waarmee de gebruiker in een situatie van ernstige stress kan worden geconfronteerd. </w:t>
            </w:r>
          </w:p>
        </w:tc>
      </w:tr>
    </w:tbl>
    <w:p w14:paraId="7FE1C936" w14:textId="77777777" w:rsidR="00F81672" w:rsidRDefault="00F81672">
      <w:pPr>
        <w:pStyle w:val="Instructionsberschrift2"/>
        <w:ind w:left="357"/>
        <w:rPr>
          <w:rFonts w:ascii="Times New Roman" w:eastAsia="Calibri" w:hAnsi="Times New Roman" w:cs="Times New Roman"/>
          <w:szCs w:val="20"/>
        </w:rPr>
      </w:pPr>
    </w:p>
    <w:p w14:paraId="7FE1C937" w14:textId="5A142BA1" w:rsidR="00F81672" w:rsidRDefault="001352BF">
      <w:pPr>
        <w:pStyle w:val="P68B1DB1-Instructionsberschrift271"/>
        <w:numPr>
          <w:ilvl w:val="1"/>
          <w:numId w:val="49"/>
        </w:numPr>
        <w:ind w:left="357" w:hanging="357"/>
      </w:pPr>
      <w:bookmarkStart w:id="134" w:name="_Toc208245072"/>
      <w:r>
        <w:t xml:space="preserve">Z 09.04 — FMI-diensten — </w:t>
      </w:r>
      <w:r w:rsidR="00C26FE5">
        <w:t xml:space="preserve">CCP’s </w:t>
      </w:r>
      <w:r>
        <w:t>— alternatieve aanbieders (FMI 4)</w:t>
      </w:r>
      <w:bookmarkEnd w:id="134"/>
    </w:p>
    <w:tbl>
      <w:tblPr>
        <w:tblW w:w="0" w:type="auto"/>
        <w:tblInd w:w="135" w:type="dxa"/>
        <w:tblLook w:val="04A0" w:firstRow="1" w:lastRow="0" w:firstColumn="1" w:lastColumn="0" w:noHBand="0" w:noVBand="1"/>
      </w:tblPr>
      <w:tblGrid>
        <w:gridCol w:w="1201"/>
        <w:gridCol w:w="7690"/>
      </w:tblGrid>
      <w:tr w:rsidR="00F81672" w14:paraId="7FE1CBEC" w14:textId="77777777">
        <w:tc>
          <w:tcPr>
            <w:tcW w:w="1178" w:type="dxa"/>
            <w:tcBorders>
              <w:top w:val="single" w:sz="8" w:space="0" w:color="1A171C"/>
              <w:left w:val="nil"/>
              <w:bottom w:val="single" w:sz="8" w:space="0" w:color="1A171C"/>
              <w:right w:val="single" w:sz="8" w:space="0" w:color="1A171C"/>
            </w:tcBorders>
            <w:shd w:val="clear" w:color="auto" w:fill="D9D9D9" w:themeFill="background1" w:themeFillShade="D9"/>
          </w:tcPr>
          <w:p w14:paraId="7FE1CBEA" w14:textId="77777777" w:rsidR="00F81672" w:rsidRDefault="001352BF">
            <w:pPr>
              <w:pStyle w:val="P68B1DB1-TableParagraph17"/>
              <w:spacing w:before="108"/>
              <w:ind w:left="85"/>
            </w:pPr>
            <w:bookmarkStart w:id="135" w:name="_Toc162265152"/>
            <w:bookmarkStart w:id="136" w:name="_Toc162265682"/>
            <w:bookmarkStart w:id="137" w:name="_Toc162265752"/>
            <w:bookmarkStart w:id="138" w:name="_Toc162266097"/>
            <w:bookmarkStart w:id="139" w:name="_Toc163639558"/>
            <w:bookmarkStart w:id="140" w:name="_Toc162265153"/>
            <w:bookmarkStart w:id="141" w:name="_Toc162265683"/>
            <w:bookmarkStart w:id="142" w:name="_Toc162265753"/>
            <w:bookmarkStart w:id="143" w:name="_Toc162266098"/>
            <w:bookmarkStart w:id="144" w:name="_Toc163639559"/>
            <w:bookmarkStart w:id="145" w:name="_Toc160027996"/>
            <w:bookmarkStart w:id="146" w:name="_Toc160028068"/>
            <w:bookmarkStart w:id="147" w:name="_Toc160028140"/>
            <w:bookmarkStart w:id="148" w:name="_Toc161034556"/>
            <w:bookmarkStart w:id="149" w:name="_Toc162265154"/>
            <w:bookmarkStart w:id="150" w:name="_Toc162265684"/>
            <w:bookmarkStart w:id="151" w:name="_Toc162265754"/>
            <w:bookmarkStart w:id="152" w:name="_Toc162266099"/>
            <w:bookmarkStart w:id="153" w:name="_Toc163639560"/>
            <w:bookmarkStart w:id="154" w:name="_Toc189493010"/>
            <w:bookmarkStart w:id="155" w:name="_Toc192249287"/>
            <w:bookmarkStart w:id="156" w:name="_Toc189493015"/>
            <w:bookmarkStart w:id="157" w:name="_Toc192249292"/>
            <w:bookmarkStart w:id="158" w:name="_Toc189493098"/>
            <w:bookmarkStart w:id="159" w:name="_Toc192249375"/>
            <w:bookmarkStart w:id="160" w:name="_Toc189493105"/>
            <w:bookmarkStart w:id="161" w:name="_Toc192249382"/>
            <w:bookmarkStart w:id="162" w:name="_Toc160027999"/>
            <w:bookmarkStart w:id="163" w:name="_Toc160028071"/>
            <w:bookmarkStart w:id="164" w:name="_Toc160028143"/>
            <w:bookmarkStart w:id="165" w:name="_Toc161034559"/>
            <w:bookmarkStart w:id="166" w:name="_Toc162265157"/>
            <w:bookmarkStart w:id="167" w:name="_Toc162265687"/>
            <w:bookmarkStart w:id="168" w:name="_Toc162265757"/>
            <w:bookmarkStart w:id="169" w:name="_Toc162266102"/>
            <w:bookmarkStart w:id="170" w:name="_Toc163639563"/>
            <w:bookmarkStart w:id="171" w:name="_Toc160028000"/>
            <w:bookmarkStart w:id="172" w:name="_Toc160028072"/>
            <w:bookmarkStart w:id="173" w:name="_Toc160028144"/>
            <w:bookmarkStart w:id="174" w:name="_Toc161034560"/>
            <w:bookmarkStart w:id="175" w:name="_Toc162265158"/>
            <w:bookmarkStart w:id="176" w:name="_Toc162265688"/>
            <w:bookmarkStart w:id="177" w:name="_Toc162265758"/>
            <w:bookmarkStart w:id="178" w:name="_Toc162266103"/>
            <w:bookmarkStart w:id="179" w:name="_Toc163639564"/>
            <w:bookmarkStart w:id="180" w:name="_Toc160028001"/>
            <w:bookmarkStart w:id="181" w:name="_Toc160028073"/>
            <w:bookmarkStart w:id="182" w:name="_Toc160028145"/>
            <w:bookmarkStart w:id="183" w:name="_Toc161034561"/>
            <w:bookmarkStart w:id="184" w:name="_Toc162265159"/>
            <w:bookmarkStart w:id="185" w:name="_Toc162265689"/>
            <w:bookmarkStart w:id="186" w:name="_Toc162265759"/>
            <w:bookmarkStart w:id="187" w:name="_Toc162266104"/>
            <w:bookmarkStart w:id="188" w:name="_Toc163639565"/>
            <w:bookmarkStart w:id="189" w:name="_Toc81454197"/>
            <w:bookmarkStart w:id="190" w:name="_Toc81485512"/>
            <w:bookmarkStart w:id="191" w:name="_Toc81485589"/>
            <w:bookmarkStart w:id="192" w:name="_Toc81485710"/>
            <w:bookmarkStart w:id="193" w:name="_Toc81485994"/>
            <w:bookmarkStart w:id="194" w:name="_Toc160028002"/>
            <w:bookmarkStart w:id="195" w:name="_Toc160028074"/>
            <w:bookmarkStart w:id="196" w:name="_Toc160028146"/>
            <w:bookmarkStart w:id="197" w:name="_Toc161034562"/>
            <w:bookmarkStart w:id="198" w:name="_Toc162265160"/>
            <w:bookmarkStart w:id="199" w:name="_Toc162265690"/>
            <w:bookmarkStart w:id="200" w:name="_Toc162265760"/>
            <w:bookmarkStart w:id="201" w:name="_Toc162266105"/>
            <w:bookmarkStart w:id="202" w:name="_Toc163639566"/>
            <w:bookmarkStart w:id="203" w:name="_Toc81454198"/>
            <w:bookmarkStart w:id="204" w:name="_Toc81485513"/>
            <w:bookmarkStart w:id="205" w:name="_Toc81485590"/>
            <w:bookmarkStart w:id="206" w:name="_Toc81485711"/>
            <w:bookmarkStart w:id="207" w:name="_Toc81485995"/>
            <w:bookmarkStart w:id="208" w:name="_Toc160028003"/>
            <w:bookmarkStart w:id="209" w:name="_Toc160028075"/>
            <w:bookmarkStart w:id="210" w:name="_Toc160028147"/>
            <w:bookmarkStart w:id="211" w:name="_Toc161034563"/>
            <w:bookmarkStart w:id="212" w:name="_Toc162265161"/>
            <w:bookmarkStart w:id="213" w:name="_Toc162265691"/>
            <w:bookmarkStart w:id="214" w:name="_Toc162265761"/>
            <w:bookmarkStart w:id="215" w:name="_Toc162266106"/>
            <w:bookmarkStart w:id="216" w:name="_Toc163639567"/>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t xml:space="preserve">Kolommen </w:t>
            </w:r>
          </w:p>
        </w:tc>
        <w:tc>
          <w:tcPr>
            <w:tcW w:w="7713" w:type="dxa"/>
            <w:tcBorders>
              <w:top w:val="single" w:sz="8" w:space="0" w:color="1A171C"/>
              <w:left w:val="single" w:sz="8" w:space="0" w:color="1A171C"/>
              <w:bottom w:val="single" w:sz="8" w:space="0" w:color="1A171C"/>
              <w:right w:val="nil"/>
            </w:tcBorders>
            <w:shd w:val="clear" w:color="auto" w:fill="D9D9D9" w:themeFill="background1" w:themeFillShade="D9"/>
          </w:tcPr>
          <w:p w14:paraId="7FE1CBEB" w14:textId="77777777" w:rsidR="00F81672" w:rsidRDefault="001352BF">
            <w:pPr>
              <w:pStyle w:val="P68B1DB1-TableParagraph17"/>
              <w:spacing w:before="108"/>
              <w:ind w:left="85"/>
            </w:pPr>
            <w:r>
              <w:t xml:space="preserve">Instructies </w:t>
            </w:r>
          </w:p>
        </w:tc>
      </w:tr>
      <w:tr w:rsidR="00F81672" w14:paraId="7FE1CBF3" w14:textId="77777777">
        <w:tc>
          <w:tcPr>
            <w:tcW w:w="1178" w:type="dxa"/>
            <w:tcBorders>
              <w:top w:val="single" w:sz="8" w:space="0" w:color="1A171C"/>
              <w:bottom w:val="single" w:sz="8" w:space="0" w:color="auto"/>
              <w:right w:val="single" w:sz="8" w:space="0" w:color="auto"/>
            </w:tcBorders>
            <w:vAlign w:val="center"/>
          </w:tcPr>
          <w:p w14:paraId="7FE1CBED" w14:textId="2655C4FA" w:rsidR="00F81672" w:rsidRDefault="001352BF">
            <w:pPr>
              <w:pStyle w:val="P68B1DB1-Normal31"/>
            </w:pPr>
            <w:r>
              <w:t>0010</w:t>
            </w:r>
          </w:p>
        </w:tc>
        <w:tc>
          <w:tcPr>
            <w:tcW w:w="7713" w:type="dxa"/>
            <w:tcBorders>
              <w:top w:val="single" w:sz="8" w:space="0" w:color="1A171C"/>
              <w:left w:val="single" w:sz="8" w:space="0" w:color="auto"/>
              <w:bottom w:val="single" w:sz="8" w:space="0" w:color="auto"/>
            </w:tcBorders>
            <w:vAlign w:val="bottom"/>
          </w:tcPr>
          <w:p w14:paraId="7FE1CBEE" w14:textId="77777777" w:rsidR="00F81672" w:rsidRDefault="001352BF">
            <w:pPr>
              <w:pStyle w:val="P68B1DB1-TableParagraph73"/>
              <w:spacing w:before="108"/>
              <w:ind w:left="85"/>
              <w:jc w:val="both"/>
            </w:pPr>
            <w:r>
              <w:t>ID die een combinatie van gebruiker, FMI, systeemtype en tussenpersoon vertegenwoordigt</w:t>
            </w:r>
          </w:p>
          <w:p w14:paraId="7FE1CBEF" w14:textId="5781B56A" w:rsidR="00F81672" w:rsidRDefault="001352BF">
            <w:pPr>
              <w:pStyle w:val="P68B1DB1-TableParagraph40"/>
              <w:spacing w:before="108"/>
              <w:ind w:left="85"/>
              <w:jc w:val="both"/>
            </w:pPr>
            <w:r>
              <w:t xml:space="preserve">Identificatiecode van de </w:t>
            </w:r>
            <w:r w:rsidR="00C26FE5">
              <w:t xml:space="preserve">CCP </w:t>
            </w:r>
            <w:r>
              <w:t xml:space="preserve">zoals vermeld in Z 09.01, kolom 0010. </w:t>
            </w:r>
          </w:p>
          <w:p w14:paraId="7FE1CBF2" w14:textId="3C18636D" w:rsidR="00F81672" w:rsidRDefault="001352BF">
            <w:pPr>
              <w:pStyle w:val="P68B1DB1-TableParagraph40"/>
              <w:spacing w:before="108"/>
              <w:ind w:left="85"/>
              <w:jc w:val="both"/>
              <w:rPr>
                <w:b/>
                <w:bCs/>
                <w:i/>
                <w:iCs/>
              </w:rPr>
            </w:pPr>
            <w:r>
              <w:t xml:space="preserve">Alleen rapporteren voor </w:t>
            </w:r>
            <w:r w:rsidR="00C26FE5">
              <w:t xml:space="preserve">CCP’s </w:t>
            </w:r>
            <w:r>
              <w:t xml:space="preserve">waartoe rechtstreeks of onrechtstreeks toegang is verkregen. Rapporteer alle toegangen tot </w:t>
            </w:r>
            <w:r w:rsidR="00C26FE5">
              <w:t>CCP’s</w:t>
            </w:r>
            <w:r>
              <w:t>.</w:t>
            </w:r>
          </w:p>
        </w:tc>
      </w:tr>
      <w:tr w:rsidR="00F81672" w14:paraId="7FE1CBF9" w14:textId="77777777">
        <w:tc>
          <w:tcPr>
            <w:tcW w:w="1178" w:type="dxa"/>
            <w:tcBorders>
              <w:top w:val="single" w:sz="8" w:space="0" w:color="auto"/>
              <w:bottom w:val="single" w:sz="8" w:space="0" w:color="auto"/>
              <w:right w:val="single" w:sz="8" w:space="0" w:color="auto"/>
            </w:tcBorders>
            <w:vAlign w:val="center"/>
          </w:tcPr>
          <w:p w14:paraId="7FE1CBF4" w14:textId="1F2D5BBA" w:rsidR="00F81672" w:rsidRDefault="001352BF">
            <w:pPr>
              <w:pStyle w:val="P68B1DB1-Normal31"/>
            </w:pPr>
            <w:r>
              <w:t>0020</w:t>
            </w:r>
          </w:p>
        </w:tc>
        <w:tc>
          <w:tcPr>
            <w:tcW w:w="7713" w:type="dxa"/>
            <w:tcBorders>
              <w:top w:val="single" w:sz="8" w:space="0" w:color="auto"/>
              <w:left w:val="single" w:sz="8" w:space="0" w:color="auto"/>
              <w:bottom w:val="single" w:sz="8" w:space="0" w:color="auto"/>
            </w:tcBorders>
            <w:vAlign w:val="bottom"/>
          </w:tcPr>
          <w:p w14:paraId="7FE1CBF5" w14:textId="77777777" w:rsidR="00F81672" w:rsidRDefault="001352BF">
            <w:pPr>
              <w:pStyle w:val="P68B1DB1-TableParagraph73"/>
              <w:spacing w:before="108"/>
              <w:ind w:left="85"/>
              <w:jc w:val="both"/>
              <w:rPr>
                <w:bCs/>
              </w:rPr>
            </w:pPr>
            <w:r>
              <w:t>Productsoort</w:t>
            </w:r>
          </w:p>
          <w:p w14:paraId="7FE1CBF8" w14:textId="236012E4" w:rsidR="00F81672" w:rsidRDefault="001352BF">
            <w:pPr>
              <w:pStyle w:val="P68B1DB1-TableParagraph40"/>
              <w:spacing w:before="108"/>
              <w:ind w:left="85"/>
              <w:jc w:val="both"/>
              <w:rPr>
                <w:b/>
                <w:bCs/>
                <w:i/>
                <w:iCs/>
              </w:rPr>
            </w:pPr>
            <w:r>
              <w:t xml:space="preserve">Producttype dat onder de clearingovereenkomst valt. Rapporteer op een passend niveau van granulariteit dat nodig is voor de substitueerbaarheidsanalyse. </w:t>
            </w:r>
          </w:p>
        </w:tc>
      </w:tr>
      <w:tr w:rsidR="00F81672" w14:paraId="7FE1CC03" w14:textId="77777777">
        <w:tc>
          <w:tcPr>
            <w:tcW w:w="1178" w:type="dxa"/>
            <w:tcBorders>
              <w:top w:val="single" w:sz="8" w:space="0" w:color="auto"/>
              <w:bottom w:val="single" w:sz="8" w:space="0" w:color="auto"/>
              <w:right w:val="single" w:sz="8" w:space="0" w:color="auto"/>
            </w:tcBorders>
            <w:vAlign w:val="center"/>
          </w:tcPr>
          <w:p w14:paraId="7FE1CBFA" w14:textId="37C17AD0" w:rsidR="00F81672" w:rsidRDefault="001352BF">
            <w:pPr>
              <w:pStyle w:val="P68B1DB1-Normal31"/>
            </w:pPr>
            <w:r>
              <w:t>0030</w:t>
            </w:r>
          </w:p>
        </w:tc>
        <w:tc>
          <w:tcPr>
            <w:tcW w:w="7713" w:type="dxa"/>
            <w:tcBorders>
              <w:top w:val="single" w:sz="8" w:space="0" w:color="auto"/>
              <w:left w:val="single" w:sz="8" w:space="0" w:color="auto"/>
              <w:bottom w:val="single" w:sz="8" w:space="0" w:color="auto"/>
            </w:tcBorders>
            <w:vAlign w:val="bottom"/>
          </w:tcPr>
          <w:p w14:paraId="7FE1CBFB" w14:textId="77777777" w:rsidR="00F81672" w:rsidRDefault="001352BF">
            <w:pPr>
              <w:pStyle w:val="P68B1DB1-TableParagraph73"/>
              <w:spacing w:before="108"/>
              <w:ind w:left="85"/>
              <w:jc w:val="both"/>
            </w:pPr>
            <w:r>
              <w:t>Substitutability J/N</w:t>
            </w:r>
          </w:p>
          <w:p w14:paraId="7FE1CBFC" w14:textId="24D3331D" w:rsidR="00F81672" w:rsidRDefault="001352BF">
            <w:pPr>
              <w:pStyle w:val="P68B1DB1-TableParagraph40"/>
              <w:spacing w:before="108"/>
              <w:ind w:left="85"/>
              <w:jc w:val="both"/>
            </w:pPr>
            <w:r>
              <w:t>Vaardigheid van de gebruiker om de aanbieder van clearingdiensten in kolom 0020 van Z 09.01 te vervangen door een alternatieve FMI/intermediair waarmee hij op de rapportagedatum een contractuele relatie heeft. .</w:t>
            </w:r>
          </w:p>
          <w:p w14:paraId="7FE1CBFE" w14:textId="1F022B26" w:rsidR="00F81672" w:rsidRDefault="001352BF">
            <w:pPr>
              <w:pStyle w:val="P68B1DB1-TableParagraph40"/>
              <w:numPr>
                <w:ilvl w:val="0"/>
                <w:numId w:val="256"/>
              </w:numPr>
              <w:spacing w:before="108"/>
              <w:jc w:val="both"/>
            </w:pPr>
            <w:r>
              <w:t>“Ja” indien vervanging mogelijk is</w:t>
            </w:r>
          </w:p>
          <w:p w14:paraId="7FE1CBFF" w14:textId="719E31EA" w:rsidR="00F81672" w:rsidRDefault="001352BF">
            <w:pPr>
              <w:pStyle w:val="P68B1DB1-TableParagraph40"/>
              <w:numPr>
                <w:ilvl w:val="0"/>
                <w:numId w:val="256"/>
              </w:numPr>
              <w:spacing w:before="108"/>
              <w:jc w:val="both"/>
            </w:pPr>
            <w:r>
              <w:t>“Nee” indien vervanging niet mogelijk is</w:t>
            </w:r>
          </w:p>
          <w:p w14:paraId="7FE1CC02" w14:textId="77777777" w:rsidR="00F81672" w:rsidRDefault="00F81672">
            <w:pPr>
              <w:pStyle w:val="TableParagraph"/>
              <w:spacing w:before="108"/>
              <w:jc w:val="both"/>
              <w:rPr>
                <w:rFonts w:ascii="Times New Roman" w:eastAsia="Times New Roman" w:hAnsi="Times New Roman" w:cs="Times New Roman"/>
                <w:b/>
                <w:sz w:val="20"/>
                <w:szCs w:val="20"/>
              </w:rPr>
            </w:pPr>
          </w:p>
        </w:tc>
      </w:tr>
      <w:tr w:rsidR="00F81672" w14:paraId="7FE1CC08" w14:textId="77777777">
        <w:tc>
          <w:tcPr>
            <w:tcW w:w="1178" w:type="dxa"/>
            <w:tcBorders>
              <w:top w:val="single" w:sz="8" w:space="0" w:color="auto"/>
              <w:bottom w:val="single" w:sz="8" w:space="0" w:color="auto"/>
              <w:right w:val="single" w:sz="8" w:space="0" w:color="auto"/>
            </w:tcBorders>
            <w:vAlign w:val="center"/>
          </w:tcPr>
          <w:p w14:paraId="7FE1CC04" w14:textId="77777777" w:rsidR="00F81672" w:rsidRDefault="001352BF">
            <w:pPr>
              <w:pStyle w:val="P68B1DB1-Normal31"/>
            </w:pPr>
            <w:r>
              <w:t>0040</w:t>
            </w:r>
          </w:p>
        </w:tc>
        <w:tc>
          <w:tcPr>
            <w:tcW w:w="7713" w:type="dxa"/>
            <w:tcBorders>
              <w:top w:val="single" w:sz="8" w:space="0" w:color="auto"/>
              <w:left w:val="single" w:sz="8" w:space="0" w:color="auto"/>
              <w:bottom w:val="single" w:sz="8" w:space="0" w:color="auto"/>
            </w:tcBorders>
            <w:vAlign w:val="bottom"/>
          </w:tcPr>
          <w:p w14:paraId="7FE1CC05" w14:textId="77777777" w:rsidR="00F81672" w:rsidRDefault="001352BF">
            <w:pPr>
              <w:pStyle w:val="P68B1DB1-TableParagraph73"/>
              <w:spacing w:before="108" w:after="120"/>
              <w:jc w:val="both"/>
              <w:rPr>
                <w:bCs/>
              </w:rPr>
            </w:pPr>
            <w:r>
              <w:t>Alternatieve aanbieder</w:t>
            </w:r>
          </w:p>
          <w:p w14:paraId="7FE1CC06" w14:textId="77777777" w:rsidR="00F81672" w:rsidRDefault="001352BF">
            <w:pPr>
              <w:pStyle w:val="P68B1DB1-Normal31"/>
              <w:spacing w:line="276" w:lineRule="auto"/>
              <w:jc w:val="both"/>
            </w:pPr>
            <w:r>
              <w:lastRenderedPageBreak/>
              <w:t xml:space="preserve">Naam van de FMI/tussenpersoon die als potentiële vervanger is geïdentificeerd. </w:t>
            </w:r>
          </w:p>
          <w:p w14:paraId="7FE1CC07" w14:textId="2011DAFC" w:rsidR="00F81672" w:rsidRDefault="001352BF">
            <w:pPr>
              <w:pStyle w:val="P68B1DB1-TableParagraph40"/>
              <w:spacing w:before="108"/>
              <w:ind w:left="85"/>
              <w:jc w:val="both"/>
              <w:rPr>
                <w:b/>
                <w:bCs/>
              </w:rPr>
            </w:pPr>
            <w:r>
              <w:t>Vermeld alleen als Z 09.04 kolom 0030 ja is.</w:t>
            </w:r>
          </w:p>
        </w:tc>
      </w:tr>
      <w:tr w:rsidR="00F81672" w14:paraId="7FE1CC0D" w14:textId="77777777">
        <w:tc>
          <w:tcPr>
            <w:tcW w:w="1178" w:type="dxa"/>
            <w:tcBorders>
              <w:top w:val="single" w:sz="8" w:space="0" w:color="auto"/>
              <w:bottom w:val="single" w:sz="8" w:space="0" w:color="auto"/>
              <w:right w:val="single" w:sz="8" w:space="0" w:color="auto"/>
            </w:tcBorders>
            <w:vAlign w:val="center"/>
          </w:tcPr>
          <w:p w14:paraId="7FE1CC09" w14:textId="77777777" w:rsidR="00F81672" w:rsidRDefault="001352BF">
            <w:pPr>
              <w:pStyle w:val="P68B1DB1-Normal31"/>
            </w:pPr>
            <w:r>
              <w:lastRenderedPageBreak/>
              <w:t>0050</w:t>
            </w:r>
          </w:p>
        </w:tc>
        <w:tc>
          <w:tcPr>
            <w:tcW w:w="7713" w:type="dxa"/>
            <w:tcBorders>
              <w:top w:val="single" w:sz="8" w:space="0" w:color="auto"/>
              <w:left w:val="single" w:sz="8" w:space="0" w:color="auto"/>
              <w:bottom w:val="single" w:sz="8" w:space="0" w:color="auto"/>
            </w:tcBorders>
            <w:vAlign w:val="bottom"/>
          </w:tcPr>
          <w:p w14:paraId="7FE1CC0A" w14:textId="77777777" w:rsidR="00F81672" w:rsidRDefault="001352BF">
            <w:pPr>
              <w:pStyle w:val="P68B1DB1-TableParagraph73"/>
              <w:spacing w:before="108"/>
              <w:jc w:val="both"/>
              <w:rPr>
                <w:bCs/>
              </w:rPr>
            </w:pPr>
            <w:r>
              <w:t>ID alternatieve aanbieder</w:t>
            </w:r>
          </w:p>
          <w:p w14:paraId="7FE1CC0B" w14:textId="680AAC78" w:rsidR="00F81672" w:rsidRDefault="001352BF">
            <w:pPr>
              <w:pStyle w:val="P68B1DB1-Normal31"/>
              <w:spacing w:after="120" w:line="276" w:lineRule="auto"/>
              <w:jc w:val="both"/>
              <w:rPr>
                <w:b/>
                <w:bCs/>
              </w:rPr>
            </w:pPr>
            <w:r>
              <w:t>Unieke ID voor een combinatie van gebruiker, FMI, systeemtype en tussenpersoon van de alternatieve aanbieder waarmee de gebruiker een vaste contractuele relatie heeft, zoals gerapporteerd in kolom 0010 van Z 09.01.</w:t>
            </w:r>
            <w:r>
              <w:rPr>
                <w:b/>
              </w:rPr>
              <w:t xml:space="preserve"> </w:t>
            </w:r>
          </w:p>
          <w:p w14:paraId="7FE1CC0C" w14:textId="7C8756E6" w:rsidR="00F81672" w:rsidRDefault="001352BF">
            <w:pPr>
              <w:pStyle w:val="P68B1DB1-TableParagraph40"/>
              <w:spacing w:before="108"/>
              <w:ind w:left="85"/>
              <w:jc w:val="both"/>
              <w:rPr>
                <w:b/>
                <w:bCs/>
              </w:rPr>
            </w:pPr>
            <w:r>
              <w:t>Vermeld alleen als Z 09.04 kolom 0030 ja is.</w:t>
            </w:r>
          </w:p>
        </w:tc>
      </w:tr>
    </w:tbl>
    <w:p w14:paraId="7FE1CECA" w14:textId="77777777" w:rsidR="00F81672" w:rsidRDefault="00F81672">
      <w:pPr>
        <w:rPr>
          <w:rFonts w:ascii="Times New Roman" w:hAnsi="Times New Roman" w:cs="Times New Roman"/>
          <w:b/>
          <w:color w:val="000000" w:themeColor="text1"/>
          <w:sz w:val="20"/>
          <w:szCs w:val="20"/>
          <w:u w:val="single"/>
        </w:rPr>
      </w:pPr>
      <w:bookmarkStart w:id="217" w:name="_Toc80891744"/>
      <w:bookmarkStart w:id="218" w:name="_Toc81454206"/>
      <w:bookmarkStart w:id="219" w:name="_Toc81485521"/>
      <w:bookmarkStart w:id="220" w:name="_Toc81485598"/>
      <w:bookmarkStart w:id="221" w:name="_Toc81485719"/>
      <w:bookmarkStart w:id="222" w:name="_Toc81486003"/>
      <w:bookmarkStart w:id="223" w:name="_Toc160028011"/>
      <w:bookmarkStart w:id="224" w:name="_Toc160028083"/>
      <w:bookmarkStart w:id="225" w:name="_Toc160028155"/>
      <w:bookmarkStart w:id="226" w:name="_Toc80891746"/>
      <w:bookmarkStart w:id="227" w:name="_Toc81454208"/>
      <w:bookmarkStart w:id="228" w:name="_Toc81485523"/>
      <w:bookmarkStart w:id="229" w:name="_Toc81485600"/>
      <w:bookmarkStart w:id="230" w:name="_Toc81485721"/>
      <w:bookmarkStart w:id="231" w:name="_Toc81486005"/>
      <w:bookmarkStart w:id="232" w:name="_Toc160028013"/>
      <w:bookmarkStart w:id="233" w:name="_Toc160028085"/>
      <w:bookmarkStart w:id="234" w:name="_Toc160028157"/>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7FE1CF06" w14:textId="77777777" w:rsidR="00F81672" w:rsidRDefault="00F81672">
      <w:pPr>
        <w:pStyle w:val="Instructionsberschrift2"/>
        <w:ind w:left="357"/>
        <w:rPr>
          <w:rFonts w:ascii="Times New Roman" w:eastAsia="Calibri" w:hAnsi="Times New Roman" w:cs="Times New Roman"/>
          <w:szCs w:val="20"/>
        </w:rPr>
      </w:pPr>
    </w:p>
    <w:p w14:paraId="7FE1CF07" w14:textId="0EAB1B47" w:rsidR="00F81672" w:rsidRDefault="001C2696">
      <w:pPr>
        <w:pStyle w:val="P68B1DB1-Instructionsberschrift284"/>
        <w:numPr>
          <w:ilvl w:val="1"/>
          <w:numId w:val="49"/>
        </w:numPr>
        <w:spacing w:before="0"/>
        <w:ind w:left="357" w:hanging="357"/>
      </w:pPr>
      <w:r>
        <w:t>Verplichtingenanalyse</w:t>
      </w:r>
    </w:p>
    <w:p w14:paraId="7FE1CF08" w14:textId="53CCE3BD" w:rsidR="00F81672" w:rsidRDefault="001352BF">
      <w:pPr>
        <w:pStyle w:val="Instructionsberschrift2"/>
        <w:numPr>
          <w:ilvl w:val="1"/>
          <w:numId w:val="49"/>
        </w:numPr>
        <w:spacing w:before="0"/>
        <w:ind w:left="357" w:hanging="357"/>
        <w:rPr>
          <w:rFonts w:ascii="Times New Roman" w:hAnsi="Times New Roman" w:cs="Times New Roman"/>
        </w:rPr>
      </w:pPr>
      <w:bookmarkStart w:id="235" w:name="_Toc208245074"/>
      <w:r>
        <w:rPr>
          <w:rFonts w:ascii="Times New Roman" w:hAnsi="Times New Roman" w:cs="Times New Roman"/>
          <w:color w:val="000000" w:themeColor="text1"/>
        </w:rPr>
        <w:t>Z 11.00 Intragroepverplichtingen</w:t>
      </w:r>
      <w:r>
        <w:rPr>
          <w:rFonts w:ascii="Times New Roman" w:eastAsia="Calibri" w:hAnsi="Times New Roman" w:cs="Times New Roman"/>
          <w:szCs w:val="20"/>
        </w:rPr>
        <w:t xml:space="preserve"> (LIAB-G-1)</w:t>
      </w:r>
      <w:bookmarkEnd w:id="235"/>
    </w:p>
    <w:p w14:paraId="7FE1CF0A" w14:textId="69A86E79" w:rsidR="00F81672" w:rsidRDefault="001352BF">
      <w:pPr>
        <w:pStyle w:val="P68B1DB1-Numberedtitlelevel385"/>
      </w:pPr>
      <w:bookmarkStart w:id="236" w:name="_Toc81454213"/>
      <w:r>
        <w:t>Algemene opmerkingen</w:t>
      </w:r>
    </w:p>
    <w:p w14:paraId="7FE1CF0B" w14:textId="77777777" w:rsidR="00F81672" w:rsidRDefault="001352BF">
      <w:pPr>
        <w:pStyle w:val="P68B1DB1-InstructionsText26"/>
        <w:numPr>
          <w:ilvl w:val="2"/>
          <w:numId w:val="209"/>
        </w:numPr>
        <w:spacing w:before="0"/>
        <w:ind w:left="1276"/>
        <w:rPr>
          <w:rFonts w:eastAsiaTheme="majorEastAsia"/>
        </w:rPr>
      </w:pPr>
      <w:r>
        <w:t>Deze tabel vereist informatie over passiva binnen de groep die betrekking heeft op alle eigen vermogen en passiva.</w:t>
      </w:r>
    </w:p>
    <w:p w14:paraId="7FE1CF0C" w14:textId="4049DE4D" w:rsidR="00F81672" w:rsidRDefault="001352BF">
      <w:pPr>
        <w:pStyle w:val="P68B1DB1-InstructionsText26"/>
        <w:numPr>
          <w:ilvl w:val="2"/>
          <w:numId w:val="209"/>
        </w:numPr>
        <w:spacing w:before="0"/>
        <w:ind w:left="1276"/>
        <w:rPr>
          <w:rFonts w:eastAsiaTheme="majorEastAsia"/>
        </w:rPr>
      </w:pPr>
      <w:r>
        <w:t>Als intragroep te beschouwen entiteiten zijn entiteiten die — overeenkomstig de definitie in kolom 0100 van Z02.00 — behoren tot de boekhoudkundige consolidatiekring van de uiteindelijke moederentiteit. Bijgevolg worden deze verplichtingen niet gerapporteerd onder de gedetailleerde tabbladen Z 12.00 tot en met Z 17.00, behalve voor Z 15.00 Derivaten (zie hieronder).</w:t>
      </w:r>
    </w:p>
    <w:p w14:paraId="7FE1CF0D" w14:textId="170B6ABA" w:rsidR="00F81672" w:rsidRDefault="001352BF">
      <w:pPr>
        <w:pStyle w:val="P68B1DB1-InstructionsText26"/>
        <w:numPr>
          <w:ilvl w:val="2"/>
          <w:numId w:val="209"/>
        </w:numPr>
        <w:spacing w:before="0"/>
        <w:ind w:left="1276"/>
        <w:rPr>
          <w:rFonts w:eastAsiaTheme="majorEastAsia"/>
        </w:rPr>
      </w:pPr>
      <w:r>
        <w:t>Derivaten zijn specifiek van aard en worden niet gerapporteerd onder Z 11.00, maar altijd in Z 15.00.</w:t>
      </w:r>
    </w:p>
    <w:p w14:paraId="7FE1CF0E" w14:textId="18AE2C5B" w:rsidR="00F81672" w:rsidRDefault="001352BF">
      <w:pPr>
        <w:pStyle w:val="P68B1DB1-InstructionsText26"/>
        <w:numPr>
          <w:ilvl w:val="2"/>
          <w:numId w:val="209"/>
        </w:numPr>
        <w:spacing w:before="0"/>
        <w:ind w:left="1276"/>
        <w:rPr>
          <w:rFonts w:eastAsiaTheme="majorEastAsia"/>
        </w:rPr>
      </w:pPr>
      <w:r>
        <w:t>Alle verplichtingen die zijn uitgegeven aan entiteiten binnen de boekhoudkundige reikwijdte van de consolidatie (met inbegrip van SPV’s die onder de consolidatie vallen), zowel binnen als buiten de af te wikkelen groep, worden gerapporteerd in template Z 11.00. Voor de toepassing van deze tabel moeten verplichtingen op transactiebasis worden gerapporteerd, d.w.z. elke transactie die als afzonderlijke post in de rij wordt gerapporteerd. Transacties moeten echter in meerdere rijen worden gerapporteerd indien zij betrekking hebben op verschillende rangschikkingen bij insolventie.</w:t>
      </w:r>
    </w:p>
    <w:p w14:paraId="7FE1CF0F" w14:textId="77777777" w:rsidR="00F81672" w:rsidRDefault="001352BF">
      <w:pPr>
        <w:pStyle w:val="P68B1DB1-Numberedtitlelevel372"/>
      </w:pPr>
      <w:r>
        <w:t>Instructies voor specifieke posities</w:t>
      </w:r>
    </w:p>
    <w:tbl>
      <w:tblPr>
        <w:tblW w:w="0" w:type="auto"/>
        <w:tblLook w:val="01E0" w:firstRow="1" w:lastRow="1" w:firstColumn="1" w:lastColumn="1" w:noHBand="0" w:noVBand="0"/>
      </w:tblPr>
      <w:tblGrid>
        <w:gridCol w:w="1244"/>
        <w:gridCol w:w="7717"/>
        <w:gridCol w:w="65"/>
      </w:tblGrid>
      <w:tr w:rsidR="00F81672" w14:paraId="7FE1CF14" w14:textId="77777777">
        <w:trPr>
          <w:gridAfter w:val="1"/>
          <w:wAfter w:w="65" w:type="dxa"/>
          <w:tblHeader/>
        </w:trPr>
        <w:tc>
          <w:tcPr>
            <w:tcW w:w="1244" w:type="dxa"/>
            <w:tcBorders>
              <w:top w:val="single" w:sz="4" w:space="0" w:color="1A171C"/>
              <w:left w:val="nil"/>
              <w:bottom w:val="single" w:sz="4" w:space="0" w:color="1A171C"/>
              <w:right w:val="single" w:sz="4" w:space="0" w:color="1A171C"/>
            </w:tcBorders>
            <w:shd w:val="clear" w:color="auto" w:fill="E4E5E5"/>
          </w:tcPr>
          <w:p w14:paraId="7FE1CF12" w14:textId="77777777" w:rsidR="00F81672" w:rsidRDefault="001352BF">
            <w:pPr>
              <w:pStyle w:val="P68B1DB1-TableParagraph17"/>
              <w:spacing w:before="108"/>
              <w:ind w:left="85"/>
            </w:pPr>
            <w:r>
              <w:t xml:space="preserve">Kolommen </w:t>
            </w:r>
          </w:p>
        </w:tc>
        <w:tc>
          <w:tcPr>
            <w:tcW w:w="7717" w:type="dxa"/>
            <w:tcBorders>
              <w:top w:val="single" w:sz="4" w:space="0" w:color="1A171C"/>
              <w:left w:val="single" w:sz="4" w:space="0" w:color="1A171C"/>
              <w:bottom w:val="single" w:sz="4" w:space="0" w:color="1A171C"/>
              <w:right w:val="nil"/>
            </w:tcBorders>
            <w:shd w:val="clear" w:color="auto" w:fill="E4E5E5"/>
          </w:tcPr>
          <w:p w14:paraId="7FE1CF13" w14:textId="77777777" w:rsidR="00F81672" w:rsidRDefault="001352BF">
            <w:pPr>
              <w:pStyle w:val="P68B1DB1-TableParagraph17"/>
              <w:spacing w:before="108"/>
              <w:ind w:left="85" w:right="1"/>
            </w:pPr>
            <w:r>
              <w:t>Instructies</w:t>
            </w:r>
          </w:p>
        </w:tc>
      </w:tr>
      <w:tr w:rsidR="00F81672" w14:paraId="7FE1CF18" w14:textId="77777777">
        <w:tc>
          <w:tcPr>
            <w:tcW w:w="1244" w:type="dxa"/>
            <w:tcBorders>
              <w:top w:val="single" w:sz="8" w:space="0" w:color="1A171C"/>
              <w:left w:val="nil"/>
              <w:bottom w:val="single" w:sz="8" w:space="0" w:color="1A171C"/>
              <w:right w:val="single" w:sz="8" w:space="0" w:color="1A171C"/>
            </w:tcBorders>
            <w:vAlign w:val="center"/>
          </w:tcPr>
          <w:p w14:paraId="7FE1CF15" w14:textId="77777777" w:rsidR="00F81672" w:rsidRDefault="001352BF">
            <w:pPr>
              <w:pStyle w:val="P68B1DB1-Normal31"/>
            </w:pPr>
            <w:r>
              <w:t>0010</w:t>
            </w:r>
          </w:p>
        </w:tc>
        <w:tc>
          <w:tcPr>
            <w:tcW w:w="7782" w:type="dxa"/>
            <w:gridSpan w:val="2"/>
            <w:tcBorders>
              <w:top w:val="single" w:sz="8" w:space="0" w:color="1A171C"/>
              <w:left w:val="single" w:sz="8" w:space="0" w:color="1A171C"/>
              <w:bottom w:val="single" w:sz="8" w:space="0" w:color="1A171C"/>
              <w:right w:val="nil"/>
            </w:tcBorders>
            <w:vAlign w:val="bottom"/>
          </w:tcPr>
          <w:p w14:paraId="7FE1CF16" w14:textId="77777777" w:rsidR="00F81672" w:rsidRDefault="001352BF">
            <w:pPr>
              <w:pStyle w:val="P68B1DB1-TableParagraph40"/>
              <w:spacing w:before="108"/>
              <w:ind w:left="85"/>
              <w:jc w:val="both"/>
              <w:rPr>
                <w:b/>
                <w:bCs/>
              </w:rPr>
            </w:pPr>
            <w:r>
              <w:t xml:space="preserve"> </w:t>
            </w:r>
            <w:r>
              <w:rPr>
                <w:b/>
              </w:rPr>
              <w:t>NR.</w:t>
            </w:r>
          </w:p>
          <w:p w14:paraId="7FE1CF17" w14:textId="77777777" w:rsidR="00F81672" w:rsidRDefault="001352BF">
            <w:pPr>
              <w:pStyle w:val="P68B1DB1-TableParagraph40"/>
              <w:spacing w:before="108"/>
              <w:ind w:left="85"/>
              <w:jc w:val="both"/>
            </w:pPr>
            <w:r>
              <w:t xml:space="preserve">Uniek nummer/primaire sleutel om de posten in de rij te identificeren. </w:t>
            </w:r>
          </w:p>
        </w:tc>
      </w:tr>
      <w:tr w:rsidR="00F81672" w14:paraId="7FE1CF1C" w14:textId="77777777">
        <w:tc>
          <w:tcPr>
            <w:tcW w:w="1244" w:type="dxa"/>
            <w:tcBorders>
              <w:top w:val="single" w:sz="8" w:space="0" w:color="1A171C"/>
              <w:left w:val="nil"/>
              <w:bottom w:val="single" w:sz="8" w:space="0" w:color="1A171C"/>
              <w:right w:val="single" w:sz="8" w:space="0" w:color="1A171C"/>
            </w:tcBorders>
            <w:vAlign w:val="center"/>
          </w:tcPr>
          <w:p w14:paraId="7FE1CF19" w14:textId="77777777" w:rsidR="00F81672" w:rsidRDefault="001352BF">
            <w:pPr>
              <w:pStyle w:val="P68B1DB1-Normal31"/>
            </w:pPr>
            <w:r>
              <w:t>0020</w:t>
            </w:r>
          </w:p>
        </w:tc>
        <w:tc>
          <w:tcPr>
            <w:tcW w:w="7782" w:type="dxa"/>
            <w:gridSpan w:val="2"/>
            <w:tcBorders>
              <w:top w:val="single" w:sz="8" w:space="0" w:color="1A171C"/>
              <w:left w:val="single" w:sz="8" w:space="0" w:color="1A171C"/>
              <w:bottom w:val="single" w:sz="8" w:space="0" w:color="1A171C"/>
              <w:right w:val="nil"/>
            </w:tcBorders>
            <w:vAlign w:val="bottom"/>
          </w:tcPr>
          <w:p w14:paraId="7FE1CF1A" w14:textId="77777777" w:rsidR="00F81672" w:rsidRDefault="001352BF">
            <w:pPr>
              <w:pStyle w:val="P68B1DB1-TableParagraph40"/>
              <w:spacing w:before="108"/>
              <w:ind w:left="85"/>
              <w:jc w:val="both"/>
              <w:rPr>
                <w:b/>
                <w:bCs/>
              </w:rPr>
            </w:pPr>
            <w:r>
              <w:t xml:space="preserve"> </w:t>
            </w:r>
            <w:r>
              <w:rPr>
                <w:b/>
              </w:rPr>
              <w:t>Rij</w:t>
            </w:r>
          </w:p>
          <w:p w14:paraId="7FE1CF1B" w14:textId="474C4148" w:rsidR="00F81672" w:rsidRDefault="001352BF">
            <w:pPr>
              <w:pStyle w:val="P68B1DB1-TableParagraph40"/>
              <w:spacing w:before="108"/>
              <w:ind w:left="85"/>
              <w:jc w:val="both"/>
            </w:pPr>
            <w:r>
              <w:t>Voor elk instrument moet een aansluiting worden verstrekt met de categorieën verplichtingen van de passiefstructuur in Z02.00 op basis van een vooraf vastgestelde lijst van waarden.</w:t>
            </w:r>
          </w:p>
        </w:tc>
      </w:tr>
      <w:tr w:rsidR="00F81672" w14:paraId="7FE1CF20" w14:textId="77777777">
        <w:tc>
          <w:tcPr>
            <w:tcW w:w="1244" w:type="dxa"/>
            <w:tcBorders>
              <w:top w:val="single" w:sz="8" w:space="0" w:color="1A171C"/>
              <w:left w:val="nil"/>
              <w:bottom w:val="single" w:sz="8" w:space="0" w:color="1A171C"/>
              <w:right w:val="single" w:sz="8" w:space="0" w:color="1A171C"/>
            </w:tcBorders>
            <w:vAlign w:val="center"/>
          </w:tcPr>
          <w:p w14:paraId="7FE1CF1D" w14:textId="77777777" w:rsidR="00F81672" w:rsidRDefault="001352BF">
            <w:pPr>
              <w:pStyle w:val="P68B1DB1-Normal31"/>
            </w:pPr>
            <w:r>
              <w:t>0021</w:t>
            </w:r>
          </w:p>
        </w:tc>
        <w:tc>
          <w:tcPr>
            <w:tcW w:w="7782" w:type="dxa"/>
            <w:gridSpan w:val="2"/>
            <w:tcBorders>
              <w:top w:val="single" w:sz="8" w:space="0" w:color="1A171C"/>
              <w:left w:val="single" w:sz="8" w:space="0" w:color="1A171C"/>
              <w:bottom w:val="single" w:sz="8" w:space="0" w:color="1A171C"/>
              <w:right w:val="nil"/>
            </w:tcBorders>
            <w:vAlign w:val="bottom"/>
          </w:tcPr>
          <w:p w14:paraId="7FE1CF1E" w14:textId="77777777" w:rsidR="00F81672" w:rsidRDefault="001352BF">
            <w:pPr>
              <w:pStyle w:val="P68B1DB1-TableParagraph73"/>
              <w:spacing w:before="108"/>
              <w:ind w:left="85"/>
              <w:jc w:val="both"/>
              <w:rPr>
                <w:bCs/>
              </w:rPr>
            </w:pPr>
            <w:r>
              <w:t xml:space="preserve">Kolom </w:t>
            </w:r>
          </w:p>
          <w:p w14:paraId="7FE1CF1F" w14:textId="77777777" w:rsidR="00F81672" w:rsidRDefault="001352BF">
            <w:pPr>
              <w:pStyle w:val="P68B1DB1-TableParagraph40"/>
              <w:spacing w:before="108"/>
              <w:ind w:left="85"/>
              <w:jc w:val="both"/>
            </w:pPr>
            <w:r>
              <w:t>Voor elk instrument moet een aansluiting worden verstrekt met de tegenpartijklasse in Z02.00 waaraan het passief verschuldigd is, op basis van een vooraf vastgestelde waardenlijst.</w:t>
            </w:r>
          </w:p>
        </w:tc>
      </w:tr>
      <w:tr w:rsidR="00F81672" w14:paraId="7FE1CF24" w14:textId="77777777">
        <w:tc>
          <w:tcPr>
            <w:tcW w:w="1244" w:type="dxa"/>
            <w:tcBorders>
              <w:top w:val="single" w:sz="8" w:space="0" w:color="1A171C"/>
              <w:left w:val="nil"/>
              <w:bottom w:val="single" w:sz="8" w:space="0" w:color="1A171C"/>
              <w:right w:val="single" w:sz="8" w:space="0" w:color="1A171C"/>
            </w:tcBorders>
            <w:vAlign w:val="center"/>
          </w:tcPr>
          <w:p w14:paraId="7FE1CF21" w14:textId="77777777" w:rsidR="00F81672" w:rsidRDefault="001352BF">
            <w:pPr>
              <w:pStyle w:val="P68B1DB1-Normal31"/>
            </w:pPr>
            <w:r>
              <w:t>0030</w:t>
            </w:r>
          </w:p>
        </w:tc>
        <w:tc>
          <w:tcPr>
            <w:tcW w:w="7782" w:type="dxa"/>
            <w:gridSpan w:val="2"/>
            <w:tcBorders>
              <w:top w:val="single" w:sz="8" w:space="0" w:color="1A171C"/>
              <w:left w:val="single" w:sz="8" w:space="0" w:color="1A171C"/>
              <w:bottom w:val="single" w:sz="8" w:space="0" w:color="1A171C"/>
              <w:right w:val="nil"/>
            </w:tcBorders>
            <w:vAlign w:val="bottom"/>
          </w:tcPr>
          <w:p w14:paraId="7FE1CF22" w14:textId="53713754" w:rsidR="00F81672" w:rsidRDefault="001352BF">
            <w:pPr>
              <w:pStyle w:val="P68B1DB1-TableParagraph73"/>
              <w:spacing w:before="108"/>
              <w:ind w:left="85"/>
              <w:jc w:val="both"/>
              <w:rPr>
                <w:bCs/>
              </w:rPr>
            </w:pPr>
            <w:r>
              <w:t>Rang bij insolventie</w:t>
            </w:r>
          </w:p>
          <w:p w14:paraId="7FE1CF23" w14:textId="396478FE" w:rsidR="00F81672" w:rsidRDefault="001352BF">
            <w:pPr>
              <w:pStyle w:val="P68B1DB1-TableParagraph40"/>
              <w:spacing w:before="108"/>
              <w:ind w:left="85"/>
              <w:jc w:val="both"/>
            </w:pPr>
            <w:r>
              <w:t>De rang bij insolventie is een van rangen in de insolventierangorde die door de afwikkelingsautoriteit van die jurisdictie wordt bekendgemaakt.</w:t>
            </w:r>
          </w:p>
        </w:tc>
      </w:tr>
      <w:tr w:rsidR="00F81672" w14:paraId="7FE1CF28" w14:textId="77777777">
        <w:tc>
          <w:tcPr>
            <w:tcW w:w="1244" w:type="dxa"/>
            <w:tcBorders>
              <w:top w:val="single" w:sz="8" w:space="0" w:color="1A171C"/>
              <w:left w:val="nil"/>
              <w:bottom w:val="single" w:sz="8" w:space="0" w:color="1A171C"/>
              <w:right w:val="single" w:sz="8" w:space="0" w:color="1A171C"/>
            </w:tcBorders>
            <w:vAlign w:val="center"/>
          </w:tcPr>
          <w:p w14:paraId="7FE1CF25" w14:textId="77777777" w:rsidR="00F81672" w:rsidRDefault="001352BF">
            <w:pPr>
              <w:pStyle w:val="P68B1DB1-Normal31"/>
            </w:pPr>
            <w:r>
              <w:lastRenderedPageBreak/>
              <w:t>0040</w:t>
            </w:r>
          </w:p>
        </w:tc>
        <w:tc>
          <w:tcPr>
            <w:tcW w:w="7782" w:type="dxa"/>
            <w:gridSpan w:val="2"/>
            <w:tcBorders>
              <w:top w:val="single" w:sz="8" w:space="0" w:color="1A171C"/>
              <w:left w:val="single" w:sz="8" w:space="0" w:color="1A171C"/>
              <w:bottom w:val="single" w:sz="8" w:space="0" w:color="1A171C"/>
              <w:right w:val="nil"/>
            </w:tcBorders>
            <w:vAlign w:val="bottom"/>
          </w:tcPr>
          <w:p w14:paraId="7FE1CF26" w14:textId="77777777" w:rsidR="00F81672" w:rsidRDefault="001352BF">
            <w:pPr>
              <w:pStyle w:val="P68B1DB1-TableParagraph73"/>
              <w:spacing w:before="108"/>
              <w:ind w:left="85"/>
              <w:jc w:val="both"/>
              <w:rPr>
                <w:bCs/>
              </w:rPr>
            </w:pPr>
            <w:r>
              <w:t>Identificatiecode contract</w:t>
            </w:r>
          </w:p>
          <w:p w14:paraId="7FE1CF27" w14:textId="5E827C31" w:rsidR="00F81672" w:rsidRDefault="001352BF">
            <w:pPr>
              <w:pStyle w:val="P68B1DB1-TableParagraph40"/>
              <w:spacing w:before="108"/>
              <w:ind w:left="85"/>
              <w:jc w:val="both"/>
            </w:pPr>
            <w:r>
              <w:t>Het ISIN of, indien de ISIN niet beschikbaar is, een andere identificatiecode van het instrument wordt gerapporteerd.</w:t>
            </w:r>
          </w:p>
        </w:tc>
      </w:tr>
      <w:tr w:rsidR="00F81672" w14:paraId="7FE1CF2C" w14:textId="77777777">
        <w:tc>
          <w:tcPr>
            <w:tcW w:w="1244" w:type="dxa"/>
            <w:tcBorders>
              <w:top w:val="single" w:sz="8" w:space="0" w:color="1A171C"/>
              <w:left w:val="nil"/>
              <w:bottom w:val="single" w:sz="8" w:space="0" w:color="1A171C"/>
              <w:right w:val="single" w:sz="8" w:space="0" w:color="1A171C"/>
            </w:tcBorders>
            <w:vAlign w:val="center"/>
          </w:tcPr>
          <w:p w14:paraId="7FE1CF29" w14:textId="77777777" w:rsidR="00F81672" w:rsidRDefault="001352BF">
            <w:pPr>
              <w:pStyle w:val="P68B1DB1-Normal31"/>
            </w:pPr>
            <w:r>
              <w:t>0045</w:t>
            </w:r>
          </w:p>
        </w:tc>
        <w:tc>
          <w:tcPr>
            <w:tcW w:w="7782" w:type="dxa"/>
            <w:gridSpan w:val="2"/>
            <w:tcBorders>
              <w:top w:val="single" w:sz="8" w:space="0" w:color="1A171C"/>
              <w:left w:val="single" w:sz="8" w:space="0" w:color="1A171C"/>
              <w:bottom w:val="single" w:sz="8" w:space="0" w:color="1A171C"/>
              <w:right w:val="nil"/>
            </w:tcBorders>
            <w:vAlign w:val="bottom"/>
          </w:tcPr>
          <w:p w14:paraId="7FE1CF2A" w14:textId="49B7BD39" w:rsidR="00F81672" w:rsidRDefault="001352BF">
            <w:pPr>
              <w:pStyle w:val="P68B1DB1-TableParagraph73"/>
              <w:spacing w:before="108"/>
              <w:ind w:left="85"/>
              <w:jc w:val="both"/>
              <w:rPr>
                <w:bCs/>
              </w:rPr>
            </w:pPr>
            <w:r>
              <w:t>Naam van de tegenpartij</w:t>
            </w:r>
          </w:p>
          <w:p w14:paraId="7FE1CF2B" w14:textId="28E31BB6" w:rsidR="00F81672" w:rsidRDefault="001352BF">
            <w:pPr>
              <w:pStyle w:val="P68B1DB1-TableParagraph40"/>
              <w:spacing w:before="108"/>
              <w:ind w:left="85"/>
              <w:jc w:val="both"/>
            </w:pPr>
            <w:r>
              <w:t>De naam van de entiteit van de tegenpartij van de verplichting.</w:t>
            </w:r>
          </w:p>
        </w:tc>
      </w:tr>
      <w:tr w:rsidR="00F81672" w14:paraId="7FE1CF31" w14:textId="77777777">
        <w:tc>
          <w:tcPr>
            <w:tcW w:w="1244" w:type="dxa"/>
            <w:tcBorders>
              <w:top w:val="single" w:sz="8" w:space="0" w:color="1A171C"/>
              <w:left w:val="nil"/>
              <w:bottom w:val="single" w:sz="8" w:space="0" w:color="1A171C"/>
              <w:right w:val="single" w:sz="8" w:space="0" w:color="1A171C"/>
            </w:tcBorders>
            <w:vAlign w:val="center"/>
          </w:tcPr>
          <w:p w14:paraId="7FE1CF2D" w14:textId="77777777" w:rsidR="00F81672" w:rsidRDefault="001352BF">
            <w:pPr>
              <w:pStyle w:val="P68B1DB1-Normal31"/>
            </w:pPr>
            <w:r>
              <w:t>0050</w:t>
            </w:r>
          </w:p>
        </w:tc>
        <w:tc>
          <w:tcPr>
            <w:tcW w:w="7782" w:type="dxa"/>
            <w:gridSpan w:val="2"/>
            <w:tcBorders>
              <w:top w:val="single" w:sz="8" w:space="0" w:color="1A171C"/>
              <w:left w:val="single" w:sz="8" w:space="0" w:color="1A171C"/>
              <w:bottom w:val="single" w:sz="8" w:space="0" w:color="1A171C"/>
              <w:right w:val="nil"/>
            </w:tcBorders>
            <w:vAlign w:val="bottom"/>
          </w:tcPr>
          <w:p w14:paraId="7FE1CF2E" w14:textId="2BAACD17" w:rsidR="00F81672" w:rsidRDefault="001352BF">
            <w:pPr>
              <w:pStyle w:val="P68B1DB1-TableParagraph73"/>
              <w:spacing w:before="108"/>
              <w:ind w:left="85"/>
              <w:jc w:val="both"/>
              <w:rPr>
                <w:bCs/>
              </w:rPr>
            </w:pPr>
            <w:r>
              <w:t>Identificatiecode van de tegenpartij</w:t>
            </w:r>
          </w:p>
          <w:p w14:paraId="7FE1CF2F" w14:textId="5864B2BC" w:rsidR="00F81672" w:rsidRDefault="001352BF">
            <w:pPr>
              <w:pStyle w:val="P68B1DB1-TableParagraph40"/>
              <w:spacing w:before="108"/>
              <w:ind w:left="85"/>
              <w:jc w:val="both"/>
            </w:pPr>
            <w:r>
              <w:t>De unieke LEI-code van de tegenpartij. Bij gebrek aan een LEI, de unieke identificatiecode van de ECB Monetary Financial Institutions (MFI-ID) van de kredietinstelling voor gebruik in RIAD. Bij ontstentenis van beide identificatiecodes kan de interne identificatiecode worden gebruikt.</w:t>
            </w:r>
          </w:p>
          <w:p w14:paraId="7FE1CF30" w14:textId="585107E3" w:rsidR="00F81672" w:rsidRDefault="00F81672">
            <w:pPr>
              <w:pStyle w:val="TableParagraph"/>
              <w:spacing w:before="108"/>
              <w:ind w:left="85"/>
              <w:jc w:val="both"/>
              <w:rPr>
                <w:rFonts w:ascii="Times New Roman" w:eastAsia="Times New Roman" w:hAnsi="Times New Roman" w:cs="Times New Roman"/>
                <w:sz w:val="20"/>
                <w:szCs w:val="20"/>
              </w:rPr>
            </w:pPr>
          </w:p>
        </w:tc>
      </w:tr>
      <w:tr w:rsidR="00F81672" w14:paraId="7FE1CF35" w14:textId="77777777">
        <w:tc>
          <w:tcPr>
            <w:tcW w:w="1244" w:type="dxa"/>
            <w:tcBorders>
              <w:top w:val="single" w:sz="8" w:space="0" w:color="1A171C"/>
              <w:left w:val="nil"/>
              <w:bottom w:val="single" w:sz="8" w:space="0" w:color="1A171C"/>
              <w:right w:val="single" w:sz="8" w:space="0" w:color="1A171C"/>
            </w:tcBorders>
            <w:vAlign w:val="center"/>
          </w:tcPr>
          <w:p w14:paraId="7FE1CF32" w14:textId="37A8736C" w:rsidR="00F81672" w:rsidRDefault="001352BF">
            <w:pPr>
              <w:pStyle w:val="P68B1DB1-Normal31"/>
            </w:pPr>
            <w:r>
              <w:t>0053</w:t>
            </w:r>
          </w:p>
        </w:tc>
        <w:tc>
          <w:tcPr>
            <w:tcW w:w="7782" w:type="dxa"/>
            <w:gridSpan w:val="2"/>
            <w:tcBorders>
              <w:top w:val="single" w:sz="8" w:space="0" w:color="1A171C"/>
              <w:left w:val="single" w:sz="8" w:space="0" w:color="1A171C"/>
              <w:bottom w:val="single" w:sz="8" w:space="0" w:color="1A171C"/>
              <w:right w:val="nil"/>
            </w:tcBorders>
            <w:vAlign w:val="bottom"/>
          </w:tcPr>
          <w:p w14:paraId="7FE1CF33" w14:textId="77777777" w:rsidR="00F81672" w:rsidRDefault="001352BF">
            <w:pPr>
              <w:pStyle w:val="P68B1DB1-TableParagraph73"/>
              <w:spacing w:before="108"/>
              <w:ind w:left="85"/>
              <w:jc w:val="both"/>
              <w:rPr>
                <w:bCs/>
              </w:rPr>
            </w:pPr>
            <w:r>
              <w:t>Soort identificatiecode</w:t>
            </w:r>
          </w:p>
          <w:p w14:paraId="7FE1CF34" w14:textId="77777777" w:rsidR="00F81672" w:rsidRDefault="001352BF">
            <w:pPr>
              <w:pStyle w:val="P68B1DB1-TableParagraph40"/>
              <w:spacing w:before="108"/>
              <w:ind w:left="85"/>
              <w:jc w:val="both"/>
            </w:pPr>
            <w:r>
              <w:t>Te kiezen uit de volgende lijst: “LEI-code”, “MFI-code” of “Type identificatiecode, anders dan LEI-code of MFI-code”.</w:t>
            </w:r>
          </w:p>
        </w:tc>
      </w:tr>
      <w:tr w:rsidR="00F81672" w14:paraId="7FE1CF39" w14:textId="77777777">
        <w:tc>
          <w:tcPr>
            <w:tcW w:w="1244" w:type="dxa"/>
            <w:tcBorders>
              <w:top w:val="single" w:sz="8" w:space="0" w:color="1A171C"/>
              <w:left w:val="nil"/>
              <w:bottom w:val="single" w:sz="8" w:space="0" w:color="1A171C"/>
              <w:right w:val="single" w:sz="8" w:space="0" w:color="1A171C"/>
            </w:tcBorders>
            <w:vAlign w:val="center"/>
          </w:tcPr>
          <w:p w14:paraId="7FE1CF36" w14:textId="5460B58C" w:rsidR="00F81672" w:rsidRDefault="001352BF">
            <w:pPr>
              <w:pStyle w:val="P68B1DB1-Normal31"/>
            </w:pPr>
            <w:r>
              <w:t>0055</w:t>
            </w:r>
          </w:p>
        </w:tc>
        <w:tc>
          <w:tcPr>
            <w:tcW w:w="7782" w:type="dxa"/>
            <w:gridSpan w:val="2"/>
            <w:tcBorders>
              <w:top w:val="single" w:sz="8" w:space="0" w:color="1A171C"/>
              <w:left w:val="single" w:sz="8" w:space="0" w:color="1A171C"/>
              <w:bottom w:val="single" w:sz="8" w:space="0" w:color="1A171C"/>
              <w:right w:val="nil"/>
            </w:tcBorders>
            <w:vAlign w:val="bottom"/>
          </w:tcPr>
          <w:p w14:paraId="7FE1CF37" w14:textId="1D21A85C" w:rsidR="00F81672" w:rsidRDefault="001352BF">
            <w:pPr>
              <w:pStyle w:val="P68B1DB1-TableParagraph73"/>
              <w:spacing w:before="108"/>
              <w:ind w:left="85"/>
              <w:jc w:val="both"/>
              <w:rPr>
                <w:bCs/>
              </w:rPr>
            </w:pPr>
            <w:r>
              <w:t>Relatie met tegenpartij</w:t>
            </w:r>
          </w:p>
          <w:p w14:paraId="7FE1CF38" w14:textId="1D86F34C" w:rsidR="00F81672" w:rsidRDefault="001352BF">
            <w:pPr>
              <w:pStyle w:val="P68B1DB1-TableParagraph40"/>
              <w:spacing w:before="108"/>
              <w:ind w:left="85"/>
              <w:jc w:val="both"/>
            </w:pPr>
            <w:r>
              <w:t>Dit veld geeft de relatie van de leningverstrekkende entiteit met de verslaggevende entiteit aan. Voor dit veld is een lijst van waarden opgenomen: de tegenpartij kan een “directe of indirecte moederonderneming”, een “directe of indirecte dochteronderneming” of een “Sister” zijn.</w:t>
            </w:r>
          </w:p>
        </w:tc>
      </w:tr>
      <w:tr w:rsidR="00F81672" w14:paraId="7FE1CF3D" w14:textId="77777777">
        <w:tc>
          <w:tcPr>
            <w:tcW w:w="1244" w:type="dxa"/>
            <w:tcBorders>
              <w:top w:val="single" w:sz="8" w:space="0" w:color="1A171C"/>
              <w:left w:val="nil"/>
              <w:bottom w:val="single" w:sz="8" w:space="0" w:color="1A171C"/>
              <w:right w:val="single" w:sz="8" w:space="0" w:color="1A171C"/>
            </w:tcBorders>
            <w:vAlign w:val="center"/>
          </w:tcPr>
          <w:p w14:paraId="7FE1CF3A" w14:textId="77777777" w:rsidR="00F81672" w:rsidRDefault="001352BF">
            <w:pPr>
              <w:pStyle w:val="P68B1DB1-Normal31"/>
            </w:pPr>
            <w:r>
              <w:t>0056</w:t>
            </w:r>
          </w:p>
        </w:tc>
        <w:tc>
          <w:tcPr>
            <w:tcW w:w="7782" w:type="dxa"/>
            <w:gridSpan w:val="2"/>
            <w:tcBorders>
              <w:top w:val="single" w:sz="8" w:space="0" w:color="1A171C"/>
              <w:left w:val="single" w:sz="8" w:space="0" w:color="1A171C"/>
              <w:bottom w:val="single" w:sz="8" w:space="0" w:color="1A171C"/>
              <w:right w:val="nil"/>
            </w:tcBorders>
            <w:vAlign w:val="bottom"/>
          </w:tcPr>
          <w:p w14:paraId="7FE1CF3B" w14:textId="5D306713" w:rsidR="00F81672" w:rsidRDefault="001352BF">
            <w:pPr>
              <w:pStyle w:val="P68B1DB1-TableParagraph73"/>
              <w:spacing w:before="108"/>
              <w:ind w:left="85"/>
              <w:jc w:val="both"/>
              <w:rPr>
                <w:bCs/>
              </w:rPr>
            </w:pPr>
            <w:r>
              <w:t>Type verplichting</w:t>
            </w:r>
          </w:p>
          <w:p w14:paraId="7FE1CF3C" w14:textId="07B04D08" w:rsidR="00F81672" w:rsidRDefault="001352BF">
            <w:pPr>
              <w:pStyle w:val="P68B1DB1-TableParagraph40"/>
              <w:spacing w:before="108"/>
              <w:ind w:left="85"/>
              <w:jc w:val="both"/>
            </w:pPr>
            <w:r>
              <w:t>Vermeld voor passiva die onder Z02.00-c0020-Row worden gerapporteerd als “r0210 — Verplichtingen jegens andere entiteiten van de af te wikkelen groep”, het soort passiva zoals dat in Z02.00 zou zijn gerapporteerd indien de verplichting niet als uitgesloten was beschouwd.</w:t>
            </w:r>
          </w:p>
        </w:tc>
      </w:tr>
      <w:tr w:rsidR="00F81672" w14:paraId="7FE1CF41" w14:textId="77777777">
        <w:tc>
          <w:tcPr>
            <w:tcW w:w="1244" w:type="dxa"/>
            <w:tcBorders>
              <w:top w:val="single" w:sz="8" w:space="0" w:color="1A171C"/>
              <w:left w:val="nil"/>
              <w:bottom w:val="single" w:sz="8" w:space="0" w:color="1A171C"/>
              <w:right w:val="single" w:sz="8" w:space="0" w:color="1A171C"/>
            </w:tcBorders>
            <w:vAlign w:val="center"/>
          </w:tcPr>
          <w:p w14:paraId="7FE1CF3E" w14:textId="23D0ECF1" w:rsidR="00F81672" w:rsidRDefault="001352BF">
            <w:pPr>
              <w:pStyle w:val="P68B1DB1-Normal31"/>
            </w:pPr>
            <w:r>
              <w:t>0060</w:t>
            </w:r>
          </w:p>
        </w:tc>
        <w:tc>
          <w:tcPr>
            <w:tcW w:w="7782" w:type="dxa"/>
            <w:gridSpan w:val="2"/>
            <w:tcBorders>
              <w:top w:val="single" w:sz="8" w:space="0" w:color="1A171C"/>
              <w:left w:val="single" w:sz="8" w:space="0" w:color="1A171C"/>
              <w:bottom w:val="single" w:sz="8" w:space="0" w:color="1A171C"/>
              <w:right w:val="nil"/>
            </w:tcBorders>
            <w:vAlign w:val="bottom"/>
          </w:tcPr>
          <w:p w14:paraId="7FE1CF3F" w14:textId="211E9426" w:rsidR="00F81672" w:rsidRDefault="001352BF">
            <w:pPr>
              <w:pStyle w:val="P68B1DB1-TableParagraph73"/>
              <w:spacing w:before="108"/>
              <w:ind w:left="85"/>
              <w:jc w:val="both"/>
              <w:rPr>
                <w:bCs/>
              </w:rPr>
            </w:pPr>
            <w:r>
              <w:t>Toepasselijk recht</w:t>
            </w:r>
          </w:p>
          <w:p w14:paraId="7FE1CF40" w14:textId="2C49BDFC" w:rsidR="00F81672" w:rsidRDefault="001352BF">
            <w:pPr>
              <w:pStyle w:val="P68B1DB1-TableParagraph40"/>
              <w:spacing w:before="108"/>
              <w:ind w:left="85"/>
              <w:jc w:val="both"/>
            </w:pPr>
            <w:r>
              <w:t xml:space="preserve">De ISO 3166-1 alfa-2-code van het land waarvan het recht van toepassing is op het instrument (gebruik de ISO 3166-2-code wanneer het recht van een administratieve onderverdeling relevant is, bv. “US-NY”). Indien de overeenkomst onder het recht van meer dan één land valt, wordt het land gerapporteerd waarvan het recht het meest relevant is voor de erkenning van afschrijvings- en omzettingsbevoegdheden.  </w:t>
            </w:r>
          </w:p>
        </w:tc>
      </w:tr>
      <w:tr w:rsidR="00F81672" w14:paraId="7FE1CF4A" w14:textId="77777777">
        <w:tc>
          <w:tcPr>
            <w:tcW w:w="1244" w:type="dxa"/>
            <w:tcBorders>
              <w:top w:val="single" w:sz="8" w:space="0" w:color="1A171C"/>
              <w:left w:val="nil"/>
              <w:bottom w:val="single" w:sz="8" w:space="0" w:color="1A171C"/>
              <w:right w:val="single" w:sz="8" w:space="0" w:color="1A171C"/>
            </w:tcBorders>
            <w:vAlign w:val="center"/>
          </w:tcPr>
          <w:p w14:paraId="7FE1CF42" w14:textId="77777777" w:rsidR="00F81672" w:rsidRDefault="001352BF">
            <w:pPr>
              <w:pStyle w:val="P68B1DB1-Normal31"/>
            </w:pPr>
            <w:r>
              <w:t>0070</w:t>
            </w:r>
          </w:p>
        </w:tc>
        <w:tc>
          <w:tcPr>
            <w:tcW w:w="7782" w:type="dxa"/>
            <w:gridSpan w:val="2"/>
            <w:tcBorders>
              <w:top w:val="single" w:sz="8" w:space="0" w:color="1A171C"/>
              <w:left w:val="single" w:sz="8" w:space="0" w:color="1A171C"/>
              <w:bottom w:val="single" w:sz="8" w:space="0" w:color="1A171C"/>
              <w:right w:val="nil"/>
            </w:tcBorders>
            <w:vAlign w:val="bottom"/>
          </w:tcPr>
          <w:p w14:paraId="7FE1CF43" w14:textId="37132E78" w:rsidR="00F81672" w:rsidRDefault="001352BF">
            <w:pPr>
              <w:pStyle w:val="P68B1DB1-TableParagraph73"/>
              <w:spacing w:before="108"/>
              <w:ind w:left="85"/>
              <w:jc w:val="both"/>
              <w:rPr>
                <w:bCs/>
              </w:rPr>
            </w:pPr>
            <w:r>
              <w:t xml:space="preserve">Indien het recht van een derde land, contractuele erkenning </w:t>
            </w:r>
          </w:p>
          <w:p w14:paraId="7FE1CF45" w14:textId="77777777" w:rsidR="00F81672" w:rsidRDefault="001352BF">
            <w:pPr>
              <w:pStyle w:val="P68B1DB1-TableParagraph40"/>
              <w:spacing w:before="108"/>
              <w:ind w:left="85"/>
              <w:jc w:val="both"/>
            </w:pPr>
            <w:r>
              <w:t xml:space="preserve">Vaststelling van contractuele bepalingen voor de erkenning van bevoegdheden van bail-in overeenkomstig artikel 55 van de richtlijn herstel en afwikkeling van banken, </w:t>
            </w:r>
          </w:p>
          <w:p w14:paraId="7FE1CF46" w14:textId="77777777" w:rsidR="00F81672" w:rsidRDefault="001352BF">
            <w:pPr>
              <w:pStyle w:val="P68B1DB1-TableParagraph40"/>
              <w:spacing w:before="108"/>
              <w:ind w:left="85"/>
              <w:jc w:val="both"/>
            </w:pPr>
            <w:r>
              <w:t>“Ja, ondersteund door een juridisch advies” = de verplichting bevat een clausule inzake de erkenning van bail-in overeenkomstig artikel 55 van de richtlijn herstel en afwikkeling van banken, die wordt ondersteund door een juridisch advies;</w:t>
            </w:r>
          </w:p>
          <w:p w14:paraId="7FE1CF47" w14:textId="77777777" w:rsidR="00F81672" w:rsidRDefault="001352BF">
            <w:pPr>
              <w:pStyle w:val="P68B1DB1-TableParagraph40"/>
              <w:spacing w:before="108"/>
              <w:ind w:left="85"/>
              <w:jc w:val="both"/>
            </w:pPr>
            <w:r>
              <w:t>“Ja, niet ondersteund door een juridisch advies” = de verplichting bevat een clausule inzake de erkenning van bail-in overeenkomstig artikel 55 van de richtlijn herstel en afwikkeling van banken, die momenteel niet door een juridisch advies wordt ondersteund;</w:t>
            </w:r>
          </w:p>
          <w:p w14:paraId="7FE1CF48" w14:textId="7427A49E" w:rsidR="00F81672" w:rsidRDefault="001352BF">
            <w:pPr>
              <w:pStyle w:val="P68B1DB1-TableParagraph40"/>
              <w:spacing w:before="108"/>
              <w:ind w:left="85"/>
              <w:jc w:val="both"/>
            </w:pPr>
            <w:r>
              <w:t>“Nee” = de verplichting bevat geen clausule inzake de erkenning van de inbreng van de particuliere sector;</w:t>
            </w:r>
          </w:p>
          <w:p w14:paraId="7FE1CF49" w14:textId="2FE33A69" w:rsidR="00F81672" w:rsidRDefault="001352BF">
            <w:pPr>
              <w:pStyle w:val="P68B1DB1-TableParagraph40"/>
              <w:spacing w:before="108"/>
              <w:ind w:left="85"/>
              <w:jc w:val="both"/>
            </w:pPr>
            <w:r>
              <w:t>“Niet van toepassing”.  uit een vooraf vastgestelde lijst.</w:t>
            </w:r>
          </w:p>
        </w:tc>
      </w:tr>
      <w:tr w:rsidR="00F81672" w14:paraId="7FE1CF4E" w14:textId="77777777">
        <w:tc>
          <w:tcPr>
            <w:tcW w:w="1244" w:type="dxa"/>
            <w:vAlign w:val="center"/>
          </w:tcPr>
          <w:p w14:paraId="7FE1CF4B" w14:textId="77777777" w:rsidR="00F81672" w:rsidRDefault="001352BF">
            <w:pPr>
              <w:pStyle w:val="P68B1DB1-Normal31"/>
            </w:pPr>
            <w:r>
              <w:t>0080</w:t>
            </w:r>
          </w:p>
        </w:tc>
        <w:tc>
          <w:tcPr>
            <w:tcW w:w="7782" w:type="dxa"/>
            <w:gridSpan w:val="2"/>
            <w:tcBorders>
              <w:top w:val="single" w:sz="8" w:space="0" w:color="1A171C"/>
              <w:left w:val="single" w:sz="8" w:space="0" w:color="1A171C"/>
              <w:bottom w:val="single" w:sz="8" w:space="0" w:color="1A171C"/>
              <w:right w:val="nil"/>
            </w:tcBorders>
            <w:vAlign w:val="bottom"/>
          </w:tcPr>
          <w:p w14:paraId="7FE1CF4C" w14:textId="5032EB27" w:rsidR="00F81672" w:rsidRDefault="001352BF">
            <w:pPr>
              <w:pStyle w:val="P68B1DB1-TableParagraph73"/>
              <w:spacing w:before="108"/>
              <w:ind w:left="85"/>
              <w:jc w:val="both"/>
              <w:rPr>
                <w:bCs/>
              </w:rPr>
            </w:pPr>
            <w:r>
              <w:t xml:space="preserve">Uitstaand hoofdsom </w:t>
            </w:r>
          </w:p>
          <w:p w14:paraId="7FE1CF4D" w14:textId="1F7D6035" w:rsidR="00F81672" w:rsidRDefault="001352BF">
            <w:pPr>
              <w:pStyle w:val="P68B1DB1-TableParagraph40"/>
              <w:spacing w:before="108"/>
              <w:ind w:left="85"/>
              <w:jc w:val="both"/>
            </w:pPr>
            <w:r>
              <w:t>De uitstaande hoofdsom van de verplichting.</w:t>
            </w:r>
          </w:p>
        </w:tc>
      </w:tr>
      <w:tr w:rsidR="00F81672" w14:paraId="7FE1CF52" w14:textId="77777777">
        <w:tc>
          <w:tcPr>
            <w:tcW w:w="1244" w:type="dxa"/>
            <w:tcBorders>
              <w:top w:val="single" w:sz="8" w:space="0" w:color="1A171C"/>
              <w:left w:val="nil"/>
              <w:bottom w:val="single" w:sz="8" w:space="0" w:color="1A171C"/>
              <w:right w:val="single" w:sz="8" w:space="0" w:color="1A171C"/>
            </w:tcBorders>
            <w:vAlign w:val="center"/>
          </w:tcPr>
          <w:p w14:paraId="7FE1CF4F" w14:textId="77777777" w:rsidR="00F81672" w:rsidRDefault="001352BF">
            <w:pPr>
              <w:pStyle w:val="P68B1DB1-Normal31"/>
            </w:pPr>
            <w:r>
              <w:t>0090</w:t>
            </w:r>
          </w:p>
        </w:tc>
        <w:tc>
          <w:tcPr>
            <w:tcW w:w="7782" w:type="dxa"/>
            <w:gridSpan w:val="2"/>
            <w:tcBorders>
              <w:top w:val="single" w:sz="8" w:space="0" w:color="1A171C"/>
              <w:left w:val="single" w:sz="8" w:space="0" w:color="1A171C"/>
              <w:bottom w:val="single" w:sz="8" w:space="0" w:color="1A171C"/>
              <w:right w:val="nil"/>
            </w:tcBorders>
            <w:vAlign w:val="bottom"/>
          </w:tcPr>
          <w:p w14:paraId="7FE1CF50" w14:textId="77777777" w:rsidR="00F81672" w:rsidRDefault="001352BF">
            <w:pPr>
              <w:pStyle w:val="P68B1DB1-TableParagraph73"/>
              <w:spacing w:before="108"/>
              <w:ind w:left="85"/>
              <w:jc w:val="both"/>
              <w:rPr>
                <w:bCs/>
              </w:rPr>
            </w:pPr>
            <w:r>
              <w:t>Verschuldigde en niet-betaalde interesten</w:t>
            </w:r>
          </w:p>
          <w:p w14:paraId="7FE1CF51" w14:textId="6BF1C45C" w:rsidR="00F81672" w:rsidRDefault="001352BF">
            <w:pPr>
              <w:pStyle w:val="P68B1DB1-TableParagraph40"/>
              <w:spacing w:before="108"/>
              <w:ind w:left="85"/>
              <w:jc w:val="both"/>
            </w:pPr>
            <w:r>
              <w:t>De uitstaande lopende rente op de verplichting.</w:t>
            </w:r>
          </w:p>
        </w:tc>
      </w:tr>
      <w:tr w:rsidR="00F81672" w14:paraId="7FE1CF56" w14:textId="77777777">
        <w:tc>
          <w:tcPr>
            <w:tcW w:w="1244" w:type="dxa"/>
            <w:tcBorders>
              <w:top w:val="single" w:sz="8" w:space="0" w:color="1A171C"/>
              <w:left w:val="nil"/>
              <w:bottom w:val="single" w:sz="8" w:space="0" w:color="1A171C"/>
              <w:right w:val="single" w:sz="8" w:space="0" w:color="1A171C"/>
            </w:tcBorders>
            <w:vAlign w:val="center"/>
          </w:tcPr>
          <w:p w14:paraId="7FE1CF53" w14:textId="77777777" w:rsidR="00F81672" w:rsidRDefault="001352BF">
            <w:pPr>
              <w:pStyle w:val="P68B1DB1-Normal31"/>
            </w:pPr>
            <w:r>
              <w:t>0100</w:t>
            </w:r>
          </w:p>
        </w:tc>
        <w:tc>
          <w:tcPr>
            <w:tcW w:w="7782" w:type="dxa"/>
            <w:gridSpan w:val="2"/>
            <w:tcBorders>
              <w:top w:val="single" w:sz="8" w:space="0" w:color="1A171C"/>
              <w:left w:val="single" w:sz="8" w:space="0" w:color="1A171C"/>
              <w:bottom w:val="single" w:sz="8" w:space="0" w:color="1A171C"/>
              <w:right w:val="nil"/>
            </w:tcBorders>
            <w:vAlign w:val="bottom"/>
          </w:tcPr>
          <w:p w14:paraId="7FE1CF54" w14:textId="3506FC94" w:rsidR="00F81672" w:rsidRDefault="001352BF">
            <w:pPr>
              <w:pStyle w:val="P68B1DB1-TableParagraph73"/>
              <w:spacing w:before="108"/>
              <w:ind w:left="85"/>
              <w:jc w:val="both"/>
              <w:rPr>
                <w:bCs/>
              </w:rPr>
            </w:pPr>
            <w:r>
              <w:t>Valuta</w:t>
            </w:r>
          </w:p>
          <w:p w14:paraId="7FE1CF55" w14:textId="7419E4E6" w:rsidR="00F81672" w:rsidRDefault="001352BF">
            <w:pPr>
              <w:pStyle w:val="P68B1DB1-TableParagraph40"/>
              <w:spacing w:before="108"/>
              <w:ind w:left="85"/>
              <w:jc w:val="both"/>
            </w:pPr>
            <w:r>
              <w:lastRenderedPageBreak/>
              <w:t>De valuta van de verplichting in overeenstemming met de 3-letterige ISO 4217-code.</w:t>
            </w:r>
          </w:p>
        </w:tc>
      </w:tr>
      <w:tr w:rsidR="00F81672" w14:paraId="7FE1CF5A" w14:textId="77777777">
        <w:tc>
          <w:tcPr>
            <w:tcW w:w="1244" w:type="dxa"/>
            <w:tcBorders>
              <w:top w:val="single" w:sz="8" w:space="0" w:color="1A171C"/>
              <w:left w:val="nil"/>
              <w:bottom w:val="single" w:sz="8" w:space="0" w:color="1A171C"/>
              <w:right w:val="single" w:sz="8" w:space="0" w:color="1A171C"/>
            </w:tcBorders>
            <w:vAlign w:val="center"/>
          </w:tcPr>
          <w:p w14:paraId="7FE1CF57" w14:textId="77777777" w:rsidR="00F81672" w:rsidRDefault="001352BF">
            <w:pPr>
              <w:pStyle w:val="P68B1DB1-Normal31"/>
            </w:pPr>
            <w:r>
              <w:lastRenderedPageBreak/>
              <w:t>0110</w:t>
            </w:r>
          </w:p>
        </w:tc>
        <w:tc>
          <w:tcPr>
            <w:tcW w:w="7782" w:type="dxa"/>
            <w:gridSpan w:val="2"/>
            <w:tcBorders>
              <w:top w:val="single" w:sz="8" w:space="0" w:color="1A171C"/>
              <w:left w:val="single" w:sz="8" w:space="0" w:color="1A171C"/>
              <w:bottom w:val="single" w:sz="8" w:space="0" w:color="1A171C"/>
              <w:right w:val="nil"/>
            </w:tcBorders>
            <w:vAlign w:val="bottom"/>
          </w:tcPr>
          <w:p w14:paraId="7FE1CF58" w14:textId="77777777" w:rsidR="00F81672" w:rsidRDefault="001352BF">
            <w:pPr>
              <w:pStyle w:val="P68B1DB1-TableParagraph73"/>
              <w:spacing w:before="108"/>
              <w:ind w:left="85"/>
              <w:jc w:val="both"/>
              <w:rPr>
                <w:bCs/>
              </w:rPr>
            </w:pPr>
            <w:r>
              <w:t>Datum van afgifte</w:t>
            </w:r>
          </w:p>
          <w:p w14:paraId="7FE1CF59" w14:textId="77777777" w:rsidR="00F81672" w:rsidRDefault="001352BF">
            <w:pPr>
              <w:pStyle w:val="P68B1DB1-TableParagraph40"/>
              <w:spacing w:before="108"/>
              <w:ind w:left="85"/>
              <w:jc w:val="both"/>
            </w:pPr>
            <w:r>
              <w:t>Datum van de oorspronkelijke uitgifte van de verplichting. Voor effectenfinancieringstransacties die onder een verrekeningsovereenkomst vallen en als een samenstel van verrekenbare transacties worden gerapporteerd, kan de rapportagedatum als uitgiftedatum worden gebruikt.</w:t>
            </w:r>
          </w:p>
        </w:tc>
      </w:tr>
      <w:tr w:rsidR="00F81672" w14:paraId="7FE1CF5E" w14:textId="77777777">
        <w:tc>
          <w:tcPr>
            <w:tcW w:w="1244" w:type="dxa"/>
            <w:tcBorders>
              <w:top w:val="single" w:sz="8" w:space="0" w:color="1A171C"/>
              <w:left w:val="nil"/>
              <w:bottom w:val="single" w:sz="8" w:space="0" w:color="1A171C"/>
              <w:right w:val="single" w:sz="8" w:space="0" w:color="1A171C"/>
            </w:tcBorders>
            <w:vAlign w:val="center"/>
          </w:tcPr>
          <w:p w14:paraId="7FE1CF5B" w14:textId="77777777" w:rsidR="00F81672" w:rsidRDefault="001352BF">
            <w:pPr>
              <w:pStyle w:val="P68B1DB1-Normal31"/>
            </w:pPr>
            <w:r>
              <w:t>0120</w:t>
            </w:r>
          </w:p>
        </w:tc>
        <w:tc>
          <w:tcPr>
            <w:tcW w:w="7782" w:type="dxa"/>
            <w:gridSpan w:val="2"/>
            <w:tcBorders>
              <w:top w:val="single" w:sz="8" w:space="0" w:color="1A171C"/>
              <w:left w:val="single" w:sz="8" w:space="0" w:color="1A171C"/>
              <w:bottom w:val="single" w:sz="8" w:space="0" w:color="1A171C"/>
              <w:right w:val="nil"/>
            </w:tcBorders>
            <w:vAlign w:val="bottom"/>
          </w:tcPr>
          <w:p w14:paraId="7FE1CF5C" w14:textId="77777777" w:rsidR="00F81672" w:rsidRDefault="001352BF">
            <w:pPr>
              <w:pStyle w:val="P68B1DB1-TableParagraph73"/>
              <w:spacing w:before="108"/>
              <w:ind w:left="85"/>
              <w:jc w:val="both"/>
              <w:rPr>
                <w:bCs/>
              </w:rPr>
            </w:pPr>
            <w:r>
              <w:t>Vroegste indieningsdatum</w:t>
            </w:r>
          </w:p>
          <w:p w14:paraId="7FE1CF5D" w14:textId="206F36C8" w:rsidR="00F81672" w:rsidRDefault="001352BF">
            <w:pPr>
              <w:pStyle w:val="P68B1DB1-TableParagraph40"/>
              <w:spacing w:before="108"/>
              <w:ind w:left="85"/>
              <w:jc w:val="both"/>
            </w:pPr>
            <w:r>
              <w:t>Indien er een optie bestaat voor de kredietgever om vervroegde terugbetaling te vragen, of indien contractueel voorwaarden voor vroegtijdige terugbetaling van de verplichting zijn vastgesteld, vermeld dan de vroegste datum waarop de verplichting zich voordoet. Indien de vervroegde terugbetaling slechts betrekking heeft op een deel van de verplichting (bv. vervroegde terugbetaling van 50 % van het nominale bedrag), de verplichting splitsen om rekening te houden met deze clausule inzake gedeeltelijke vervroegde aflossing. Gebruik voor effectenfinancieringstransacties die onder een verrekeningsovereenkomst vallen en als een samenstel van verrekenbare transacties worden gerapporteerd, de dag na de rapportagedatum.</w:t>
            </w:r>
          </w:p>
        </w:tc>
      </w:tr>
      <w:tr w:rsidR="00F81672" w14:paraId="7FE1CF63" w14:textId="77777777">
        <w:tc>
          <w:tcPr>
            <w:tcW w:w="1244" w:type="dxa"/>
            <w:tcBorders>
              <w:top w:val="single" w:sz="8" w:space="0" w:color="1A171C"/>
              <w:left w:val="nil"/>
              <w:bottom w:val="single" w:sz="8" w:space="0" w:color="1A171C"/>
              <w:right w:val="single" w:sz="8" w:space="0" w:color="1A171C"/>
            </w:tcBorders>
            <w:vAlign w:val="center"/>
          </w:tcPr>
          <w:p w14:paraId="7FE1CF5F" w14:textId="77777777" w:rsidR="00F81672" w:rsidRDefault="001352BF">
            <w:pPr>
              <w:pStyle w:val="P68B1DB1-Normal31"/>
            </w:pPr>
            <w:r>
              <w:t>0130</w:t>
            </w:r>
          </w:p>
        </w:tc>
        <w:tc>
          <w:tcPr>
            <w:tcW w:w="7782" w:type="dxa"/>
            <w:gridSpan w:val="2"/>
            <w:tcBorders>
              <w:top w:val="single" w:sz="8" w:space="0" w:color="1A171C"/>
              <w:left w:val="single" w:sz="8" w:space="0" w:color="1A171C"/>
              <w:bottom w:val="single" w:sz="8" w:space="0" w:color="1A171C"/>
              <w:right w:val="nil"/>
            </w:tcBorders>
            <w:vAlign w:val="bottom"/>
          </w:tcPr>
          <w:p w14:paraId="7FE1CF60" w14:textId="77777777" w:rsidR="00F81672" w:rsidRDefault="001352BF">
            <w:pPr>
              <w:pStyle w:val="P68B1DB1-TableParagraph73"/>
              <w:spacing w:before="108"/>
              <w:ind w:left="85"/>
              <w:jc w:val="both"/>
              <w:rPr>
                <w:bCs/>
              </w:rPr>
            </w:pPr>
            <w:r>
              <w:t>Wettelijke vervaldatum</w:t>
            </w:r>
          </w:p>
          <w:p w14:paraId="7FE1CF61" w14:textId="6595476F" w:rsidR="00F81672" w:rsidRDefault="001352BF">
            <w:pPr>
              <w:pStyle w:val="P68B1DB1-TableParagraph40"/>
              <w:spacing w:before="108"/>
              <w:ind w:left="85"/>
              <w:jc w:val="both"/>
            </w:pPr>
            <w:r>
              <w:t>Datum van de wettelijke looptijd van de verplichting. Gebruik voor eeuwigdurende instrumenten “2099-01-31”.</w:t>
            </w:r>
          </w:p>
          <w:p w14:paraId="7FE1CF62" w14:textId="77777777" w:rsidR="00F81672" w:rsidRDefault="001352BF">
            <w:pPr>
              <w:pStyle w:val="P68B1DB1-TableParagraph40"/>
              <w:spacing w:before="108"/>
              <w:ind w:left="85"/>
              <w:jc w:val="both"/>
            </w:pPr>
            <w:r>
              <w:t>Gebruik voor effectenfinancieringstransacties die onder een verrekeningsovereenkomst vallen en als een samenstel van verrekenbare transacties worden gerapporteerd, de dag na de rapportagedatum.</w:t>
            </w:r>
          </w:p>
        </w:tc>
      </w:tr>
      <w:tr w:rsidR="00F81672" w14:paraId="7FE1CF67" w14:textId="77777777">
        <w:tc>
          <w:tcPr>
            <w:tcW w:w="1244" w:type="dxa"/>
            <w:tcBorders>
              <w:top w:val="single" w:sz="8" w:space="0" w:color="1A171C"/>
              <w:left w:val="nil"/>
              <w:bottom w:val="single" w:sz="8" w:space="0" w:color="1A171C"/>
              <w:right w:val="single" w:sz="8" w:space="0" w:color="1A171C"/>
            </w:tcBorders>
            <w:vAlign w:val="center"/>
          </w:tcPr>
          <w:p w14:paraId="7FE1CF64" w14:textId="77777777" w:rsidR="00F81672" w:rsidRDefault="001352BF">
            <w:pPr>
              <w:pStyle w:val="P68B1DB1-Normal31"/>
            </w:pPr>
            <w:r>
              <w:t>0150</w:t>
            </w:r>
          </w:p>
        </w:tc>
        <w:tc>
          <w:tcPr>
            <w:tcW w:w="7782" w:type="dxa"/>
            <w:gridSpan w:val="2"/>
            <w:tcBorders>
              <w:top w:val="single" w:sz="8" w:space="0" w:color="1A171C"/>
              <w:left w:val="single" w:sz="8" w:space="0" w:color="1A171C"/>
              <w:bottom w:val="single" w:sz="8" w:space="0" w:color="1A171C"/>
              <w:right w:val="nil"/>
            </w:tcBorders>
            <w:vAlign w:val="bottom"/>
          </w:tcPr>
          <w:p w14:paraId="7FE1CF65" w14:textId="2AE250AE" w:rsidR="00F81672" w:rsidRDefault="001352BF">
            <w:pPr>
              <w:pStyle w:val="P68B1DB1-TableParagraph73"/>
              <w:spacing w:before="108"/>
              <w:ind w:left="85"/>
              <w:jc w:val="both"/>
              <w:rPr>
                <w:bCs/>
              </w:rPr>
            </w:pPr>
            <w:r>
              <w:t>Bedrag van pandrecht, pandrecht of zekerheid</w:t>
            </w:r>
          </w:p>
          <w:p w14:paraId="7FE1CF66" w14:textId="77777777" w:rsidR="00F81672" w:rsidRDefault="001352BF">
            <w:pPr>
              <w:pStyle w:val="P68B1DB1-TableParagraph40"/>
              <w:spacing w:before="108"/>
              <w:ind w:left="85"/>
              <w:jc w:val="both"/>
            </w:pPr>
            <w:r>
              <w:t>Indien een verplichting wordt gedekt door een pandrecht, pandrecht of zekerheid, wordt de brutowaarde daarvan vermeld. Anders wordt deze categorie voor ongedekte verplichtingen gerapporteerd als nul. Dit bedrag zal het door zekerheden gedekte deel en uiteindelijk het niet door zekerheden gedekte deel van een door zekerheden gedekte verplichting bepalen. Voor pools van zekerheden die meerdere rijen dekken, de totale dekkingsratio bepalen en pro rata toepassen op alle posten in de rij die onder deze pool vallen.</w:t>
            </w:r>
          </w:p>
        </w:tc>
      </w:tr>
      <w:tr w:rsidR="00F81672" w14:paraId="7FE1CF6B" w14:textId="77777777">
        <w:tc>
          <w:tcPr>
            <w:tcW w:w="1244" w:type="dxa"/>
            <w:tcBorders>
              <w:top w:val="single" w:sz="8" w:space="0" w:color="1A171C"/>
              <w:left w:val="nil"/>
              <w:bottom w:val="single" w:sz="8" w:space="0" w:color="1A171C"/>
              <w:right w:val="single" w:sz="8" w:space="0" w:color="1A171C"/>
            </w:tcBorders>
            <w:vAlign w:val="center"/>
          </w:tcPr>
          <w:p w14:paraId="7FE1CF68" w14:textId="77777777" w:rsidR="00F81672" w:rsidRDefault="001352BF">
            <w:pPr>
              <w:pStyle w:val="P68B1DB1-Normal31"/>
            </w:pPr>
            <w:r>
              <w:t>0160</w:t>
            </w:r>
          </w:p>
        </w:tc>
        <w:tc>
          <w:tcPr>
            <w:tcW w:w="7782" w:type="dxa"/>
            <w:gridSpan w:val="2"/>
            <w:tcBorders>
              <w:top w:val="single" w:sz="8" w:space="0" w:color="1A171C"/>
              <w:left w:val="single" w:sz="8" w:space="0" w:color="1A171C"/>
              <w:bottom w:val="single" w:sz="8" w:space="0" w:color="1A171C"/>
              <w:right w:val="nil"/>
            </w:tcBorders>
            <w:vAlign w:val="bottom"/>
          </w:tcPr>
          <w:p w14:paraId="7FE1CF69" w14:textId="77777777" w:rsidR="00F81672" w:rsidRDefault="001352BF">
            <w:pPr>
              <w:pStyle w:val="P68B1DB1-TableParagraph73"/>
              <w:spacing w:before="108"/>
              <w:ind w:left="85"/>
              <w:jc w:val="both"/>
              <w:rPr>
                <w:bCs/>
              </w:rPr>
            </w:pPr>
            <w:r>
              <w:t>Garantiegever indien van toepassing</w:t>
            </w:r>
          </w:p>
          <w:p w14:paraId="7FE1CF6A" w14:textId="77777777" w:rsidR="00F81672" w:rsidRDefault="001352BF">
            <w:pPr>
              <w:pStyle w:val="P68B1DB1-TableParagraph40"/>
              <w:spacing w:before="108"/>
              <w:ind w:left="85"/>
              <w:jc w:val="both"/>
            </w:pPr>
            <w:r>
              <w:t>Indien voor het instrument garanties zijn verstrekt, geef dan een gedetailleerde identificatie van de borg (LEI-code, ISO 3166-1 alfa-2 landcode voor de overheid enz.). Wanneer meerdere garanten aanwezig zijn, rapporteer dan alle identificatiecodes, gescheiden door een puntkomma.</w:t>
            </w:r>
          </w:p>
        </w:tc>
      </w:tr>
      <w:tr w:rsidR="00F81672" w14:paraId="7FE1CF70" w14:textId="77777777">
        <w:tc>
          <w:tcPr>
            <w:tcW w:w="1244" w:type="dxa"/>
            <w:tcBorders>
              <w:top w:val="single" w:sz="8" w:space="0" w:color="1A171C"/>
              <w:left w:val="nil"/>
              <w:bottom w:val="single" w:sz="8" w:space="0" w:color="1A171C"/>
              <w:right w:val="single" w:sz="8" w:space="0" w:color="1A171C"/>
            </w:tcBorders>
            <w:vAlign w:val="center"/>
          </w:tcPr>
          <w:p w14:paraId="7FE1CF6C" w14:textId="77777777" w:rsidR="00F81672" w:rsidRDefault="001352BF">
            <w:pPr>
              <w:pStyle w:val="P68B1DB1-Normal31"/>
            </w:pPr>
            <w:r>
              <w:t>0175</w:t>
            </w:r>
          </w:p>
        </w:tc>
        <w:tc>
          <w:tcPr>
            <w:tcW w:w="7782" w:type="dxa"/>
            <w:gridSpan w:val="2"/>
            <w:tcBorders>
              <w:top w:val="single" w:sz="8" w:space="0" w:color="1A171C"/>
              <w:left w:val="single" w:sz="8" w:space="0" w:color="1A171C"/>
              <w:bottom w:val="single" w:sz="8" w:space="0" w:color="1A171C"/>
              <w:right w:val="nil"/>
            </w:tcBorders>
            <w:vAlign w:val="bottom"/>
          </w:tcPr>
          <w:p w14:paraId="7FE1CF6D" w14:textId="534DE43F" w:rsidR="00F81672" w:rsidRDefault="001352BF">
            <w:pPr>
              <w:pStyle w:val="P68B1DB1-TableParagraph73"/>
              <w:spacing w:before="108"/>
              <w:ind w:left="85"/>
              <w:jc w:val="both"/>
              <w:rPr>
                <w:bCs/>
              </w:rPr>
            </w:pPr>
            <w:r>
              <w:t>Bedrag dat voldoet aan de voorwaarden om in aanmerking te komen voor MREL</w:t>
            </w:r>
          </w:p>
          <w:p w14:paraId="7FE1CF6F" w14:textId="4E658BD3" w:rsidR="00F81672" w:rsidRDefault="001352BF">
            <w:pPr>
              <w:pStyle w:val="P68B1DB1-TableParagraph40"/>
              <w:spacing w:before="108"/>
              <w:ind w:left="85"/>
              <w:jc w:val="both"/>
            </w:pPr>
            <w:r>
              <w:t xml:space="preserve">Het bedrag aan eigen vermogen en in aanmerking komende passiva dat meetelt voor het overeenkomstig artikel 45, lid 1, van Richtlijn 2014/59/EU vastgestelde vereiste. </w:t>
            </w:r>
          </w:p>
        </w:tc>
      </w:tr>
      <w:tr w:rsidR="00F81672" w14:paraId="7FE1CF76" w14:textId="77777777">
        <w:tc>
          <w:tcPr>
            <w:tcW w:w="1244" w:type="dxa"/>
            <w:tcBorders>
              <w:top w:val="single" w:sz="8" w:space="0" w:color="1A171C"/>
              <w:left w:val="nil"/>
              <w:bottom w:val="single" w:sz="8" w:space="0" w:color="1A171C"/>
              <w:right w:val="single" w:sz="8" w:space="0" w:color="1A171C"/>
            </w:tcBorders>
            <w:vAlign w:val="center"/>
          </w:tcPr>
          <w:p w14:paraId="7FE1CF71" w14:textId="77777777" w:rsidR="00F81672" w:rsidRDefault="001352BF">
            <w:pPr>
              <w:pStyle w:val="P68B1DB1-Normal31"/>
            </w:pPr>
            <w:r>
              <w:t>0180</w:t>
            </w:r>
          </w:p>
        </w:tc>
        <w:tc>
          <w:tcPr>
            <w:tcW w:w="7782" w:type="dxa"/>
            <w:gridSpan w:val="2"/>
            <w:tcBorders>
              <w:top w:val="single" w:sz="8" w:space="0" w:color="1A171C"/>
              <w:left w:val="single" w:sz="8" w:space="0" w:color="1A171C"/>
              <w:bottom w:val="single" w:sz="8" w:space="0" w:color="1A171C"/>
              <w:right w:val="nil"/>
            </w:tcBorders>
            <w:vAlign w:val="bottom"/>
          </w:tcPr>
          <w:p w14:paraId="7FE1CF72" w14:textId="60B161B8" w:rsidR="00F81672" w:rsidRDefault="001352BF">
            <w:pPr>
              <w:pStyle w:val="P68B1DB1-TableParagraph73"/>
              <w:spacing w:before="108"/>
              <w:ind w:left="85"/>
              <w:jc w:val="both"/>
              <w:rPr>
                <w:bCs/>
              </w:rPr>
            </w:pPr>
            <w:r>
              <w:t>Kwalificeren</w:t>
            </w:r>
            <w:r w:rsidR="001274AB">
              <w:t>d</w:t>
            </w:r>
            <w:r>
              <w:t xml:space="preserve"> als eigen vermogen</w:t>
            </w:r>
          </w:p>
          <w:p w14:paraId="7FE1CF73" w14:textId="52056531" w:rsidR="00F81672" w:rsidRDefault="001352BF">
            <w:pPr>
              <w:pStyle w:val="P68B1DB1-TableParagraph40"/>
              <w:spacing w:before="108"/>
              <w:ind w:left="85"/>
              <w:jc w:val="both"/>
            </w:pPr>
            <w:r>
              <w:t>Vermeld of en op welk niveau het instrument in het eigen vermogen is opgenomen, samen met informatie over de uitfaseringsregeling en grandfatheringregelingen. De waarde kan zijn “Nee”, “Gedeeltelijk AT1, T1 en T2”, “T2 in uitfasering”, “Grandfathering-T2”, “volledig conform T2”, “Grandfathering-AT1”, “volledig conform AT1” of “CET1” uit een vooraf bepaalde lijst.</w:t>
            </w:r>
          </w:p>
          <w:p w14:paraId="7FE1CF74" w14:textId="77777777" w:rsidR="00F81672" w:rsidRDefault="001352BF">
            <w:pPr>
              <w:pStyle w:val="P68B1DB1-TableParagraph40"/>
              <w:spacing w:before="108"/>
              <w:ind w:left="85"/>
              <w:jc w:val="both"/>
            </w:pPr>
            <w:r>
              <w:t>In de lijst van opties verwijst de term “uitfasering” naar de periode van 5 jaar vóór de vervaldatum van een bepaald T2-instrument, waarin er alleen sprake is van een evenredige erkenning op basis van de resterende tijd tot de vervaldatum. Met “grandfatheringbepalingen” wordt elke overgangsmaatregel bedoeld die van toepassing is op een T2-instrument, met uitzondering van de “uitfasering”. Tijdens deze “grandfathering” kan de erkenning volledig of gedeeltelijk zijn.</w:t>
            </w:r>
          </w:p>
          <w:p w14:paraId="7FE1CF75" w14:textId="77777777" w:rsidR="00F81672" w:rsidRDefault="00F81672">
            <w:pPr>
              <w:pStyle w:val="TableParagraph"/>
              <w:spacing w:before="108"/>
              <w:ind w:left="85"/>
              <w:jc w:val="both"/>
              <w:rPr>
                <w:rFonts w:ascii="Times New Roman" w:eastAsia="Times New Roman" w:hAnsi="Times New Roman" w:cs="Times New Roman"/>
                <w:sz w:val="20"/>
                <w:szCs w:val="20"/>
              </w:rPr>
            </w:pPr>
          </w:p>
        </w:tc>
      </w:tr>
      <w:tr w:rsidR="00F81672" w14:paraId="7FE1CF7A" w14:textId="77777777">
        <w:tc>
          <w:tcPr>
            <w:tcW w:w="1244" w:type="dxa"/>
            <w:tcBorders>
              <w:top w:val="single" w:sz="8" w:space="0" w:color="1A171C"/>
              <w:left w:val="nil"/>
              <w:bottom w:val="single" w:sz="8" w:space="0" w:color="1A171C"/>
              <w:right w:val="single" w:sz="8" w:space="0" w:color="1A171C"/>
            </w:tcBorders>
            <w:vAlign w:val="center"/>
          </w:tcPr>
          <w:p w14:paraId="7FE1CF77" w14:textId="77777777" w:rsidR="00F81672" w:rsidRDefault="001352BF">
            <w:pPr>
              <w:pStyle w:val="P68B1DB1-Normal31"/>
            </w:pPr>
            <w:r>
              <w:lastRenderedPageBreak/>
              <w:t>0190</w:t>
            </w:r>
          </w:p>
        </w:tc>
        <w:tc>
          <w:tcPr>
            <w:tcW w:w="7782" w:type="dxa"/>
            <w:gridSpan w:val="2"/>
            <w:tcBorders>
              <w:top w:val="single" w:sz="8" w:space="0" w:color="1A171C"/>
              <w:left w:val="single" w:sz="8" w:space="0" w:color="1A171C"/>
              <w:bottom w:val="single" w:sz="8" w:space="0" w:color="1A171C"/>
              <w:right w:val="nil"/>
            </w:tcBorders>
            <w:vAlign w:val="bottom"/>
          </w:tcPr>
          <w:p w14:paraId="7FE1CF78" w14:textId="2BF371BF" w:rsidR="00F81672" w:rsidRDefault="001352BF">
            <w:pPr>
              <w:pStyle w:val="P68B1DB1-TableParagraph73"/>
              <w:spacing w:before="108"/>
              <w:ind w:left="85"/>
              <w:jc w:val="both"/>
              <w:rPr>
                <w:bCs/>
              </w:rPr>
            </w:pPr>
            <w:r>
              <w:t>Als eigen vermogen gekwalificeerd bedrag</w:t>
            </w:r>
          </w:p>
          <w:p w14:paraId="7FE1CF79" w14:textId="28EFFBCF" w:rsidR="00F81672" w:rsidRDefault="001352BF">
            <w:pPr>
              <w:pStyle w:val="P68B1DB1-TableParagraph40"/>
              <w:spacing w:before="108"/>
              <w:ind w:left="85"/>
              <w:jc w:val="both"/>
            </w:pPr>
            <w:r>
              <w:t>Het bedrag van het instrument dat als eigen vermogen kan worden aangemerkt.</w:t>
            </w:r>
          </w:p>
        </w:tc>
      </w:tr>
    </w:tbl>
    <w:p w14:paraId="7FE1CF7B" w14:textId="77777777" w:rsidR="00F81672" w:rsidRDefault="00F81672">
      <w:pPr>
        <w:pStyle w:val="Instructionsberschrift2"/>
        <w:ind w:left="357"/>
        <w:rPr>
          <w:rFonts w:ascii="Times New Roman" w:eastAsia="Calibri" w:hAnsi="Times New Roman" w:cs="Times New Roman"/>
          <w:szCs w:val="20"/>
        </w:rPr>
      </w:pPr>
    </w:p>
    <w:p w14:paraId="7FE1CF7C" w14:textId="78CE26C4" w:rsidR="00F81672" w:rsidRDefault="001352BF">
      <w:pPr>
        <w:pStyle w:val="Instructionsberschrift2"/>
        <w:numPr>
          <w:ilvl w:val="1"/>
          <w:numId w:val="49"/>
        </w:numPr>
        <w:spacing w:before="0"/>
        <w:ind w:left="357" w:hanging="357"/>
        <w:rPr>
          <w:rFonts w:ascii="Times New Roman" w:hAnsi="Times New Roman" w:cs="Times New Roman"/>
        </w:rPr>
      </w:pPr>
      <w:bookmarkStart w:id="237" w:name="_Toc208245075"/>
      <w:r>
        <w:rPr>
          <w:rFonts w:ascii="Times New Roman" w:hAnsi="Times New Roman" w:cs="Times New Roman"/>
          <w:color w:val="000000" w:themeColor="text1"/>
        </w:rPr>
        <w:t xml:space="preserve">Z 12.00 — </w:t>
      </w:r>
      <w:r>
        <w:rPr>
          <w:rFonts w:ascii="Times New Roman" w:eastAsia="Cambria" w:hAnsi="Times New Roman" w:cs="Times New Roman"/>
        </w:rPr>
        <w:t>Effecten (met inbegrip van tier 1-kernkapitaal- en AT1-instrumenten; exclusief intragroep)</w:t>
      </w:r>
      <w:bookmarkEnd w:id="236"/>
      <w:r>
        <w:rPr>
          <w:rFonts w:ascii="Times New Roman" w:eastAsia="Cambria" w:hAnsi="Times New Roman" w:cs="Times New Roman"/>
        </w:rPr>
        <w:t xml:space="preserve"> </w:t>
      </w:r>
      <w:r>
        <w:rPr>
          <w:rFonts w:ascii="Times New Roman" w:eastAsia="Calibri" w:hAnsi="Times New Roman" w:cs="Times New Roman"/>
          <w:szCs w:val="20"/>
        </w:rPr>
        <w:t>(LIAB-G-2)</w:t>
      </w:r>
      <w:bookmarkEnd w:id="237"/>
    </w:p>
    <w:p w14:paraId="7FE1CF7D" w14:textId="77777777" w:rsidR="00F81672" w:rsidRDefault="001352BF">
      <w:pPr>
        <w:pStyle w:val="P68B1DB1-Numberedtitlelevel372"/>
      </w:pPr>
      <w:r>
        <w:t>Algemene opmerkingen</w:t>
      </w:r>
    </w:p>
    <w:p w14:paraId="7FE1CF7F" w14:textId="048C4053" w:rsidR="00F81672" w:rsidRDefault="001352BF">
      <w:pPr>
        <w:pStyle w:val="InstructionsText2"/>
        <w:spacing w:before="0"/>
        <w:ind w:left="1134"/>
        <w:rPr>
          <w:rFonts w:ascii="Times New Roman" w:eastAsiaTheme="majorEastAsia" w:hAnsi="Times New Roman" w:cs="Times New Roman"/>
          <w:sz w:val="20"/>
          <w:szCs w:val="20"/>
        </w:rPr>
      </w:pPr>
      <w:r>
        <w:rPr>
          <w:rFonts w:ascii="Times New Roman" w:eastAsia="Cambria" w:hAnsi="Times New Roman" w:cs="Times New Roman"/>
          <w:sz w:val="20"/>
          <w:szCs w:val="20"/>
        </w:rPr>
        <w:t>Een effect is een fungibel, verhandelbaar financieel instrument dat een financiële waarde vertegenwoordigt, ongeacht de feitelijke specifieke kenmerken ervan (deze instrumenten zijn bijvoorbeeld gedekt of ongedekt). Deze tabel bevat ook eigenvermogensinstrumenten</w:t>
      </w:r>
      <w:r>
        <w:rPr>
          <w:rStyle w:val="FootnoteReference"/>
          <w:rFonts w:eastAsia="Cambria" w:cs="Times New Roman"/>
        </w:rPr>
        <w:footnoteReference w:id="34"/>
      </w:r>
      <w:r>
        <w:rPr>
          <w:rFonts w:ascii="Times New Roman" w:eastAsia="Cambria" w:hAnsi="Times New Roman" w:cs="Times New Roman"/>
          <w:sz w:val="20"/>
          <w:szCs w:val="20"/>
        </w:rPr>
        <w:t>. Voor de toepassing van tier 1-kernkapitaalinstrumenten wordt de resterende vordering van aandelen op het totale boekhoudkundige eigen vermogen (zoals gedefinieerd in Z 02.00-R0511) op instrumentniveau gerapporteerd.</w:t>
      </w:r>
    </w:p>
    <w:p w14:paraId="7FE1CF81" w14:textId="262B713C" w:rsidR="00F81672" w:rsidRDefault="001352BF">
      <w:pPr>
        <w:pStyle w:val="P68B1DB1-InstructionsText286"/>
        <w:numPr>
          <w:ilvl w:val="2"/>
          <w:numId w:val="209"/>
        </w:numPr>
        <w:spacing w:before="0"/>
        <w:ind w:left="1134"/>
      </w:pPr>
      <w:r>
        <w:t>Indien de identificatiecode van de crediteur (kolom 0210) niet beschikbaar is (bv. in het geval van instrumenten die op platforms worden verhandeld), wordt elke rij gerapporteerd op geaggregeerd niveau met betrekking tot dit veld.</w:t>
      </w:r>
    </w:p>
    <w:p w14:paraId="7FE1CF83" w14:textId="77777777" w:rsidR="00F81672" w:rsidRDefault="001352BF">
      <w:pPr>
        <w:pStyle w:val="P68B1DB1-InstructionsText286"/>
        <w:numPr>
          <w:ilvl w:val="2"/>
          <w:numId w:val="209"/>
        </w:numPr>
        <w:spacing w:before="0"/>
        <w:ind w:left="1134"/>
      </w:pPr>
      <w:r>
        <w:t>Voor de toepassing van deze tabel worden verplichtingen gerapporteerd in rijen op het door de gevraagde velden gedefinieerde granulariteitsniveau.</w:t>
      </w:r>
    </w:p>
    <w:p w14:paraId="7FE1CF86" w14:textId="77777777" w:rsidR="00F81672" w:rsidRDefault="00F81672">
      <w:pPr>
        <w:spacing w:line="276" w:lineRule="auto"/>
        <w:rPr>
          <w:rFonts w:ascii="Times New Roman" w:hAnsi="Times New Roman" w:cs="Times New Roman"/>
          <w:sz w:val="20"/>
          <w:szCs w:val="20"/>
        </w:rPr>
      </w:pPr>
    </w:p>
    <w:p w14:paraId="7FE1CF87" w14:textId="77777777" w:rsidR="00F81672" w:rsidRDefault="001352BF">
      <w:pPr>
        <w:pStyle w:val="P68B1DB1-Numberedtitlelevel372"/>
      </w:pPr>
      <w:r>
        <w:t>Instructies voor specifieke posities</w:t>
      </w:r>
    </w:p>
    <w:p w14:paraId="7FE1CF88" w14:textId="77777777" w:rsidR="00F81672" w:rsidRDefault="00F81672">
      <w:pPr>
        <w:pStyle w:val="body"/>
        <w:rPr>
          <w:rFonts w:ascii="Times New Roman" w:hAnsi="Times New Roman" w:cs="Times New Roman"/>
          <w:color w:val="000000" w:themeColor="text1"/>
          <w:sz w:val="20"/>
          <w:szCs w:val="20"/>
        </w:rPr>
      </w:pPr>
    </w:p>
    <w:tbl>
      <w:tblPr>
        <w:tblW w:w="0" w:type="auto"/>
        <w:tblLook w:val="01E0" w:firstRow="1" w:lastRow="1" w:firstColumn="1" w:lastColumn="1" w:noHBand="0" w:noVBand="0"/>
      </w:tblPr>
      <w:tblGrid>
        <w:gridCol w:w="1415"/>
        <w:gridCol w:w="7547"/>
        <w:gridCol w:w="64"/>
      </w:tblGrid>
      <w:tr w:rsidR="00F81672" w14:paraId="7FE1CF8B" w14:textId="77777777">
        <w:trPr>
          <w:gridAfter w:val="1"/>
          <w:wAfter w:w="64" w:type="dxa"/>
          <w:tblHeader/>
        </w:trPr>
        <w:tc>
          <w:tcPr>
            <w:tcW w:w="1415" w:type="dxa"/>
            <w:tcBorders>
              <w:top w:val="single" w:sz="4" w:space="0" w:color="1A171C"/>
              <w:left w:val="nil"/>
              <w:bottom w:val="single" w:sz="4" w:space="0" w:color="1A171C"/>
              <w:right w:val="single" w:sz="4" w:space="0" w:color="1A171C"/>
            </w:tcBorders>
            <w:shd w:val="clear" w:color="auto" w:fill="E4E5E5"/>
          </w:tcPr>
          <w:p w14:paraId="7FE1CF89" w14:textId="77777777" w:rsidR="00F81672" w:rsidRDefault="001352BF">
            <w:pPr>
              <w:pStyle w:val="P68B1DB1-TableParagraph17"/>
              <w:spacing w:before="108"/>
              <w:ind w:left="85"/>
            </w:pPr>
            <w:r>
              <w:t>Kolommen</w:t>
            </w:r>
          </w:p>
        </w:tc>
        <w:tc>
          <w:tcPr>
            <w:tcW w:w="7547" w:type="dxa"/>
            <w:tcBorders>
              <w:top w:val="single" w:sz="4" w:space="0" w:color="1A171C"/>
              <w:left w:val="single" w:sz="4" w:space="0" w:color="1A171C"/>
              <w:bottom w:val="single" w:sz="4" w:space="0" w:color="1A171C"/>
              <w:right w:val="nil"/>
            </w:tcBorders>
            <w:shd w:val="clear" w:color="auto" w:fill="E4E5E5"/>
          </w:tcPr>
          <w:p w14:paraId="7FE1CF8A" w14:textId="77777777" w:rsidR="00F81672" w:rsidRDefault="001352BF">
            <w:pPr>
              <w:pStyle w:val="P68B1DB1-TableParagraph17"/>
              <w:spacing w:before="108"/>
              <w:ind w:left="85" w:right="1"/>
            </w:pPr>
            <w:r>
              <w:t>Instructies</w:t>
            </w:r>
          </w:p>
        </w:tc>
      </w:tr>
      <w:tr w:rsidR="00F81672" w14:paraId="7FE1CF8F" w14:textId="77777777">
        <w:tc>
          <w:tcPr>
            <w:tcW w:w="1415" w:type="dxa"/>
            <w:tcBorders>
              <w:top w:val="single" w:sz="8" w:space="0" w:color="1A171C"/>
              <w:left w:val="nil"/>
              <w:bottom w:val="single" w:sz="8" w:space="0" w:color="1A171C"/>
              <w:right w:val="single" w:sz="8" w:space="0" w:color="1A171C"/>
            </w:tcBorders>
            <w:vAlign w:val="center"/>
          </w:tcPr>
          <w:p w14:paraId="7FE1CF8C" w14:textId="77777777" w:rsidR="00F81672" w:rsidRDefault="001352BF">
            <w:pPr>
              <w:pStyle w:val="P68B1DB1-Normal31"/>
            </w:pPr>
            <w:r>
              <w:t>0010</w:t>
            </w:r>
          </w:p>
        </w:tc>
        <w:tc>
          <w:tcPr>
            <w:tcW w:w="7611" w:type="dxa"/>
            <w:gridSpan w:val="2"/>
            <w:tcBorders>
              <w:top w:val="single" w:sz="8" w:space="0" w:color="1A171C"/>
              <w:left w:val="single" w:sz="8" w:space="0" w:color="1A171C"/>
              <w:bottom w:val="single" w:sz="8" w:space="0" w:color="1A171C"/>
              <w:right w:val="nil"/>
            </w:tcBorders>
            <w:vAlign w:val="bottom"/>
          </w:tcPr>
          <w:p w14:paraId="7FE1CF8D" w14:textId="77777777" w:rsidR="00F81672" w:rsidRDefault="001352BF">
            <w:pPr>
              <w:pStyle w:val="P68B1DB1-TableParagraph40"/>
              <w:spacing w:before="108"/>
              <w:ind w:left="85"/>
              <w:jc w:val="both"/>
              <w:rPr>
                <w:b/>
                <w:bCs/>
              </w:rPr>
            </w:pPr>
            <w:r>
              <w:t xml:space="preserve"> </w:t>
            </w:r>
            <w:r>
              <w:rPr>
                <w:b/>
              </w:rPr>
              <w:t>NR.</w:t>
            </w:r>
          </w:p>
          <w:p w14:paraId="7FE1CF8E" w14:textId="77777777" w:rsidR="00F81672" w:rsidRDefault="001352BF">
            <w:pPr>
              <w:pStyle w:val="P68B1DB1-TableParagraph40"/>
              <w:spacing w:before="108"/>
              <w:ind w:left="85"/>
              <w:jc w:val="both"/>
            </w:pPr>
            <w:r>
              <w:t>Uniek nummer/primaire sleutel om de posten in de rij te identificeren.</w:t>
            </w:r>
          </w:p>
        </w:tc>
      </w:tr>
      <w:tr w:rsidR="00F81672" w14:paraId="7FE1CF93" w14:textId="77777777">
        <w:tc>
          <w:tcPr>
            <w:tcW w:w="1415" w:type="dxa"/>
            <w:tcBorders>
              <w:top w:val="single" w:sz="8" w:space="0" w:color="1A171C"/>
              <w:left w:val="nil"/>
              <w:bottom w:val="single" w:sz="8" w:space="0" w:color="1A171C"/>
              <w:right w:val="single" w:sz="8" w:space="0" w:color="1A171C"/>
            </w:tcBorders>
            <w:vAlign w:val="center"/>
          </w:tcPr>
          <w:p w14:paraId="7FE1CF90" w14:textId="77777777" w:rsidR="00F81672" w:rsidRDefault="001352BF">
            <w:pPr>
              <w:pStyle w:val="P68B1DB1-Normal31"/>
            </w:pPr>
            <w:r>
              <w:t>0020</w:t>
            </w:r>
          </w:p>
        </w:tc>
        <w:tc>
          <w:tcPr>
            <w:tcW w:w="7611" w:type="dxa"/>
            <w:gridSpan w:val="2"/>
            <w:tcBorders>
              <w:top w:val="single" w:sz="8" w:space="0" w:color="1A171C"/>
              <w:left w:val="single" w:sz="8" w:space="0" w:color="1A171C"/>
              <w:bottom w:val="single" w:sz="8" w:space="0" w:color="1A171C"/>
              <w:right w:val="nil"/>
            </w:tcBorders>
            <w:vAlign w:val="bottom"/>
          </w:tcPr>
          <w:p w14:paraId="7FE1CF91" w14:textId="2D0C3327" w:rsidR="00F81672" w:rsidRDefault="001352BF">
            <w:pPr>
              <w:pStyle w:val="P68B1DB1-TableParagraph73"/>
              <w:spacing w:before="108"/>
              <w:ind w:left="85"/>
              <w:jc w:val="both"/>
              <w:rPr>
                <w:bCs/>
              </w:rPr>
            </w:pPr>
            <w:r>
              <w:t>Rij</w:t>
            </w:r>
          </w:p>
          <w:p w14:paraId="7FE1CF92" w14:textId="771261C9" w:rsidR="00F81672" w:rsidRDefault="001352BF">
            <w:pPr>
              <w:pStyle w:val="P68B1DB1-TableParagraph40"/>
              <w:spacing w:before="108"/>
              <w:ind w:left="85"/>
              <w:jc w:val="both"/>
            </w:pPr>
            <w:r>
              <w:t>Voor elke gerapporteerde rij moet op basis van een vooraf vastgestelde lijst van waarden een aansluiting worden verstrekt met de categorieën verplichtingen van de passiefstructuur in Z02.00 op het niveau van de looptijd.</w:t>
            </w:r>
          </w:p>
        </w:tc>
      </w:tr>
      <w:tr w:rsidR="00F81672" w14:paraId="7FE1CF97" w14:textId="77777777">
        <w:tc>
          <w:tcPr>
            <w:tcW w:w="1415" w:type="dxa"/>
            <w:tcBorders>
              <w:top w:val="single" w:sz="8" w:space="0" w:color="1A171C"/>
              <w:left w:val="nil"/>
              <w:bottom w:val="single" w:sz="8" w:space="0" w:color="1A171C"/>
              <w:right w:val="single" w:sz="8" w:space="0" w:color="1A171C"/>
            </w:tcBorders>
            <w:vAlign w:val="center"/>
          </w:tcPr>
          <w:p w14:paraId="7FE1CF94" w14:textId="77777777" w:rsidR="00F81672" w:rsidRDefault="001352BF">
            <w:pPr>
              <w:pStyle w:val="P68B1DB1-Normal31"/>
            </w:pPr>
            <w:r>
              <w:t>0030</w:t>
            </w:r>
          </w:p>
        </w:tc>
        <w:tc>
          <w:tcPr>
            <w:tcW w:w="7611" w:type="dxa"/>
            <w:gridSpan w:val="2"/>
            <w:tcBorders>
              <w:top w:val="single" w:sz="8" w:space="0" w:color="1A171C"/>
              <w:left w:val="single" w:sz="8" w:space="0" w:color="1A171C"/>
              <w:bottom w:val="single" w:sz="8" w:space="0" w:color="1A171C"/>
              <w:right w:val="nil"/>
            </w:tcBorders>
            <w:vAlign w:val="bottom"/>
          </w:tcPr>
          <w:p w14:paraId="7FE1CF95" w14:textId="77777777" w:rsidR="00F81672" w:rsidRDefault="001352BF">
            <w:pPr>
              <w:pStyle w:val="P68B1DB1-TableParagraph73"/>
              <w:spacing w:before="108"/>
              <w:ind w:left="85"/>
              <w:jc w:val="both"/>
              <w:rPr>
                <w:bCs/>
              </w:rPr>
            </w:pPr>
            <w:r>
              <w:t xml:space="preserve">Kolom </w:t>
            </w:r>
          </w:p>
          <w:p w14:paraId="7FE1CF96" w14:textId="68A01AA0" w:rsidR="00F81672" w:rsidRDefault="001352BF">
            <w:pPr>
              <w:pStyle w:val="P68B1DB1-TableParagraph40"/>
              <w:spacing w:before="108"/>
              <w:ind w:left="85"/>
              <w:jc w:val="both"/>
            </w:pPr>
            <w:r>
              <w:t>Voor elke gerapporteerde rij moet op basis van een vooraf vastgestelde lijst van waarden een aansluiting worden verstrekt met de klasse van tegenpartijen in het kader waarvan de verplichting verschuldigd is.</w:t>
            </w:r>
          </w:p>
        </w:tc>
      </w:tr>
      <w:tr w:rsidR="00F81672" w14:paraId="7FE1CF9B" w14:textId="77777777">
        <w:tc>
          <w:tcPr>
            <w:tcW w:w="1415" w:type="dxa"/>
            <w:tcBorders>
              <w:top w:val="single" w:sz="8" w:space="0" w:color="1A171C"/>
              <w:left w:val="nil"/>
              <w:bottom w:val="single" w:sz="8" w:space="0" w:color="1A171C"/>
              <w:right w:val="single" w:sz="8" w:space="0" w:color="1A171C"/>
            </w:tcBorders>
            <w:vAlign w:val="center"/>
          </w:tcPr>
          <w:p w14:paraId="7FE1CF98" w14:textId="77777777" w:rsidR="00F81672" w:rsidRDefault="001352BF">
            <w:pPr>
              <w:pStyle w:val="P68B1DB1-Normal31"/>
            </w:pPr>
            <w:r>
              <w:t>0040</w:t>
            </w:r>
          </w:p>
        </w:tc>
        <w:tc>
          <w:tcPr>
            <w:tcW w:w="7611" w:type="dxa"/>
            <w:gridSpan w:val="2"/>
            <w:tcBorders>
              <w:top w:val="single" w:sz="8" w:space="0" w:color="1A171C"/>
              <w:left w:val="single" w:sz="8" w:space="0" w:color="1A171C"/>
              <w:bottom w:val="single" w:sz="8" w:space="0" w:color="1A171C"/>
              <w:right w:val="nil"/>
            </w:tcBorders>
            <w:vAlign w:val="bottom"/>
          </w:tcPr>
          <w:p w14:paraId="7FE1CF99" w14:textId="612A6BCD" w:rsidR="00F81672" w:rsidRDefault="001352BF">
            <w:pPr>
              <w:pStyle w:val="P68B1DB1-TableParagraph40"/>
              <w:spacing w:before="108"/>
              <w:ind w:left="85"/>
              <w:jc w:val="both"/>
              <w:rPr>
                <w:b/>
                <w:bCs/>
              </w:rPr>
            </w:pPr>
            <w:r>
              <w:t xml:space="preserve"> </w:t>
            </w:r>
            <w:r>
              <w:rPr>
                <w:b/>
              </w:rPr>
              <w:t>Rang bij insolventie</w:t>
            </w:r>
          </w:p>
          <w:p w14:paraId="7FE1CF9A" w14:textId="33768518" w:rsidR="00F81672" w:rsidRDefault="001352BF">
            <w:pPr>
              <w:pStyle w:val="P68B1DB1-TableParagraph40"/>
              <w:spacing w:before="108"/>
              <w:ind w:left="85"/>
              <w:jc w:val="both"/>
            </w:pPr>
            <w:r>
              <w:t xml:space="preserve">De rang bij insolventie is een van rangen in de insolventierangorde die door de afwikkelingsautoriteit van die jurisdictie wordt bekendgemaakt. </w:t>
            </w:r>
          </w:p>
        </w:tc>
      </w:tr>
      <w:tr w:rsidR="00F81672" w14:paraId="7FE1CF9F" w14:textId="77777777">
        <w:tc>
          <w:tcPr>
            <w:tcW w:w="1415" w:type="dxa"/>
            <w:tcBorders>
              <w:top w:val="single" w:sz="8" w:space="0" w:color="1A171C"/>
              <w:left w:val="nil"/>
              <w:bottom w:val="single" w:sz="8" w:space="0" w:color="1A171C"/>
              <w:right w:val="single" w:sz="8" w:space="0" w:color="1A171C"/>
            </w:tcBorders>
            <w:vAlign w:val="center"/>
          </w:tcPr>
          <w:p w14:paraId="7FE1CF9C" w14:textId="77777777" w:rsidR="00F81672" w:rsidRDefault="001352BF">
            <w:pPr>
              <w:pStyle w:val="P68B1DB1-Normal31"/>
            </w:pPr>
            <w:r>
              <w:t>0050</w:t>
            </w:r>
          </w:p>
        </w:tc>
        <w:tc>
          <w:tcPr>
            <w:tcW w:w="7611" w:type="dxa"/>
            <w:gridSpan w:val="2"/>
            <w:tcBorders>
              <w:top w:val="single" w:sz="8" w:space="0" w:color="1A171C"/>
              <w:left w:val="single" w:sz="8" w:space="0" w:color="1A171C"/>
              <w:bottom w:val="single" w:sz="8" w:space="0" w:color="1A171C"/>
              <w:right w:val="nil"/>
            </w:tcBorders>
            <w:vAlign w:val="bottom"/>
          </w:tcPr>
          <w:p w14:paraId="7FE1CF9D" w14:textId="77777777" w:rsidR="00F81672" w:rsidRDefault="001352BF">
            <w:pPr>
              <w:pStyle w:val="P68B1DB1-TableParagraph73"/>
              <w:spacing w:before="108"/>
              <w:ind w:left="85"/>
              <w:jc w:val="both"/>
              <w:rPr>
                <w:bCs/>
              </w:rPr>
            </w:pPr>
            <w:r>
              <w:t>ISIN</w:t>
            </w:r>
          </w:p>
          <w:p w14:paraId="7FE1CF9E" w14:textId="02C8C7D3" w:rsidR="00F81672" w:rsidRDefault="001352BF">
            <w:pPr>
              <w:pStyle w:val="P68B1DB1-TableParagraph40"/>
              <w:spacing w:before="108"/>
              <w:ind w:left="85"/>
              <w:jc w:val="both"/>
            </w:pPr>
            <w:r>
              <w:t>Het ISIN of, indien de ISIN niet beschikbaar is, een andere identificatiecode van het instrument wordt gerapporteerd.</w:t>
            </w:r>
          </w:p>
        </w:tc>
      </w:tr>
      <w:tr w:rsidR="00F81672" w14:paraId="7FE1CFAC" w14:textId="77777777">
        <w:tc>
          <w:tcPr>
            <w:tcW w:w="1415" w:type="dxa"/>
            <w:tcBorders>
              <w:top w:val="single" w:sz="8" w:space="0" w:color="1A171C"/>
              <w:left w:val="nil"/>
              <w:bottom w:val="single" w:sz="8" w:space="0" w:color="1A171C"/>
              <w:right w:val="single" w:sz="8" w:space="0" w:color="1A171C"/>
            </w:tcBorders>
            <w:vAlign w:val="center"/>
          </w:tcPr>
          <w:p w14:paraId="7FE1CFA0" w14:textId="77777777" w:rsidR="00F81672" w:rsidRDefault="001352BF">
            <w:pPr>
              <w:pStyle w:val="P68B1DB1-Normal31"/>
            </w:pPr>
            <w:r>
              <w:lastRenderedPageBreak/>
              <w:t>0060</w:t>
            </w:r>
          </w:p>
        </w:tc>
        <w:tc>
          <w:tcPr>
            <w:tcW w:w="7611" w:type="dxa"/>
            <w:gridSpan w:val="2"/>
            <w:tcBorders>
              <w:top w:val="single" w:sz="8" w:space="0" w:color="1A171C"/>
              <w:left w:val="single" w:sz="8" w:space="0" w:color="1A171C"/>
              <w:bottom w:val="single" w:sz="8" w:space="0" w:color="1A171C"/>
              <w:right w:val="nil"/>
            </w:tcBorders>
            <w:vAlign w:val="bottom"/>
          </w:tcPr>
          <w:p w14:paraId="7FE1CFA1" w14:textId="6BA6A7B1" w:rsidR="00F81672" w:rsidRDefault="001352BF">
            <w:pPr>
              <w:pStyle w:val="P68B1DB1-TableParagraph73"/>
              <w:spacing w:before="108"/>
              <w:ind w:left="85"/>
              <w:jc w:val="both"/>
              <w:rPr>
                <w:bCs/>
              </w:rPr>
            </w:pPr>
            <w:r>
              <w:t xml:space="preserve">Type instrument  </w:t>
            </w:r>
          </w:p>
          <w:p w14:paraId="7FE1CFA2" w14:textId="77777777" w:rsidR="00F81672" w:rsidRDefault="001352BF">
            <w:pPr>
              <w:pStyle w:val="P68B1DB1-TableParagraph40"/>
              <w:spacing w:before="108"/>
              <w:ind w:left="85"/>
              <w:jc w:val="both"/>
            </w:pPr>
            <w:r>
              <w:t xml:space="preserve">Identificatie van het type instrument, hetzij </w:t>
            </w:r>
          </w:p>
          <w:p w14:paraId="7FE1CFA3" w14:textId="77777777" w:rsidR="00F81672" w:rsidRDefault="001352BF">
            <w:pPr>
              <w:pStyle w:val="P68B1DB1-TableParagraph40"/>
              <w:spacing w:before="108"/>
              <w:ind w:left="85"/>
              <w:jc w:val="both"/>
            </w:pPr>
            <w:r>
              <w:t>Geregistreerde obligatie</w:t>
            </w:r>
          </w:p>
          <w:p w14:paraId="7FE1CFA4" w14:textId="77777777" w:rsidR="00F81672" w:rsidRDefault="001352BF">
            <w:pPr>
              <w:pStyle w:val="P68B1DB1-TableParagraph40"/>
              <w:spacing w:before="108"/>
              <w:ind w:left="85"/>
              <w:jc w:val="both"/>
            </w:pPr>
            <w:r>
              <w:t>— Obligatie aan toonder</w:t>
            </w:r>
          </w:p>
          <w:p w14:paraId="7FE1CFA5" w14:textId="77777777" w:rsidR="00F81672" w:rsidRDefault="001352BF">
            <w:pPr>
              <w:pStyle w:val="P68B1DB1-TableParagraph40"/>
              <w:spacing w:before="108"/>
              <w:ind w:left="85"/>
              <w:jc w:val="both"/>
            </w:pPr>
            <w:r>
              <w:t>— Nota-lening van de kredietnemer</w:t>
            </w:r>
          </w:p>
          <w:p w14:paraId="7FE1CFA7" w14:textId="3E3D590C" w:rsidR="00F81672" w:rsidRDefault="001352BF">
            <w:pPr>
              <w:pStyle w:val="P68B1DB1-TableParagraph40"/>
              <w:spacing w:before="108"/>
              <w:ind w:left="85"/>
              <w:jc w:val="both"/>
            </w:pPr>
            <w:r>
              <w:t>— Certificaat van deposito/commercieel papier</w:t>
            </w:r>
          </w:p>
          <w:p w14:paraId="7FE1CFA8" w14:textId="77777777" w:rsidR="00F81672" w:rsidRDefault="001352BF">
            <w:pPr>
              <w:pStyle w:val="P68B1DB1-TableParagraph40"/>
              <w:spacing w:before="108"/>
              <w:ind w:left="85"/>
              <w:jc w:val="both"/>
            </w:pPr>
            <w:r>
              <w:t>— Eigendomstitel</w:t>
            </w:r>
          </w:p>
          <w:p w14:paraId="7FE1CFA9" w14:textId="77777777" w:rsidR="00F81672" w:rsidRDefault="001352BF">
            <w:pPr>
              <w:pStyle w:val="P68B1DB1-TableParagraph40"/>
              <w:spacing w:before="108"/>
              <w:ind w:left="85"/>
              <w:jc w:val="both"/>
            </w:pPr>
            <w:r>
              <w:t>—Overige</w:t>
            </w:r>
          </w:p>
          <w:p w14:paraId="7FE1CFAA" w14:textId="2BCDE67E" w:rsidR="00F81672" w:rsidRDefault="001352BF">
            <w:pPr>
              <w:pStyle w:val="P68B1DB1-TableParagraph40"/>
              <w:spacing w:before="108"/>
              <w:ind w:left="85"/>
              <w:jc w:val="both"/>
            </w:pPr>
            <w:r>
              <w:t xml:space="preserve"> </w:t>
            </w:r>
          </w:p>
          <w:p w14:paraId="7FE1CFAB" w14:textId="77777777" w:rsidR="00F81672" w:rsidRDefault="001352BF">
            <w:pPr>
              <w:pStyle w:val="P68B1DB1-TableParagraph40"/>
              <w:spacing w:before="108"/>
              <w:ind w:left="85"/>
              <w:jc w:val="both"/>
            </w:pPr>
            <w:r>
              <w:t>uit een vooraf vastgestelde lijst.</w:t>
            </w:r>
          </w:p>
        </w:tc>
      </w:tr>
      <w:tr w:rsidR="00F81672" w14:paraId="7FE1CFB0" w14:textId="77777777">
        <w:tc>
          <w:tcPr>
            <w:tcW w:w="1415" w:type="dxa"/>
            <w:tcBorders>
              <w:top w:val="single" w:sz="8" w:space="0" w:color="1A171C"/>
              <w:left w:val="nil"/>
              <w:bottom w:val="single" w:sz="8" w:space="0" w:color="1A171C"/>
              <w:right w:val="single" w:sz="8" w:space="0" w:color="1A171C"/>
            </w:tcBorders>
            <w:vAlign w:val="center"/>
          </w:tcPr>
          <w:p w14:paraId="7FE1CFAD" w14:textId="77777777" w:rsidR="00F81672" w:rsidRDefault="001352BF">
            <w:pPr>
              <w:pStyle w:val="P68B1DB1-Normal31"/>
            </w:pPr>
            <w:r>
              <w:t>0070</w:t>
            </w:r>
          </w:p>
        </w:tc>
        <w:tc>
          <w:tcPr>
            <w:tcW w:w="7611" w:type="dxa"/>
            <w:gridSpan w:val="2"/>
            <w:tcBorders>
              <w:top w:val="single" w:sz="8" w:space="0" w:color="1A171C"/>
              <w:left w:val="single" w:sz="8" w:space="0" w:color="1A171C"/>
              <w:bottom w:val="single" w:sz="8" w:space="0" w:color="1A171C"/>
              <w:right w:val="nil"/>
            </w:tcBorders>
            <w:vAlign w:val="bottom"/>
          </w:tcPr>
          <w:p w14:paraId="7FE1CFAE" w14:textId="15104C03" w:rsidR="00F81672" w:rsidRDefault="001352BF">
            <w:pPr>
              <w:pStyle w:val="P68B1DB1-TableParagraph73"/>
              <w:spacing w:before="108"/>
              <w:ind w:left="85"/>
              <w:jc w:val="both"/>
              <w:rPr>
                <w:bCs/>
              </w:rPr>
            </w:pPr>
            <w:r>
              <w:t xml:space="preserve">Toepasselijk recht  </w:t>
            </w:r>
          </w:p>
          <w:p w14:paraId="7FE1CFAF" w14:textId="2BE77EA5" w:rsidR="00F81672" w:rsidRDefault="001352BF">
            <w:pPr>
              <w:pStyle w:val="P68B1DB1-TableParagraph40"/>
              <w:spacing w:before="108"/>
              <w:ind w:left="85"/>
              <w:jc w:val="both"/>
            </w:pPr>
            <w:r>
              <w:t xml:space="preserve">De ISO 3166-1 alfa-2-code van het land waarvan het recht van toepassing is op het instrument (gebruik de ISO 3166-2-code wanneer het recht van een administratieve onderverdeling relevant is, bv. “US-NY”). Indien de overeenkomst onder het recht van meer dan één land valt, wordt het land gerapporteerd waarvan het recht het meest relevant is voor de erkenning van afschrijvings- en omzettingsbevoegdheden.  </w:t>
            </w:r>
          </w:p>
        </w:tc>
      </w:tr>
      <w:tr w:rsidR="00F81672" w14:paraId="7FE1CFB9" w14:textId="77777777">
        <w:tc>
          <w:tcPr>
            <w:tcW w:w="1415" w:type="dxa"/>
            <w:tcBorders>
              <w:top w:val="single" w:sz="8" w:space="0" w:color="1A171C"/>
              <w:left w:val="nil"/>
              <w:bottom w:val="single" w:sz="8" w:space="0" w:color="1A171C"/>
              <w:right w:val="single" w:sz="8" w:space="0" w:color="1A171C"/>
            </w:tcBorders>
            <w:vAlign w:val="center"/>
          </w:tcPr>
          <w:p w14:paraId="7FE1CFB1" w14:textId="77777777" w:rsidR="00F81672" w:rsidRDefault="001352BF">
            <w:pPr>
              <w:pStyle w:val="P68B1DB1-Normal31"/>
            </w:pPr>
            <w:r>
              <w:t>0080</w:t>
            </w:r>
          </w:p>
        </w:tc>
        <w:tc>
          <w:tcPr>
            <w:tcW w:w="7611" w:type="dxa"/>
            <w:gridSpan w:val="2"/>
            <w:tcBorders>
              <w:top w:val="single" w:sz="8" w:space="0" w:color="1A171C"/>
              <w:left w:val="single" w:sz="8" w:space="0" w:color="1A171C"/>
              <w:bottom w:val="single" w:sz="8" w:space="0" w:color="1A171C"/>
              <w:right w:val="nil"/>
            </w:tcBorders>
            <w:vAlign w:val="bottom"/>
          </w:tcPr>
          <w:p w14:paraId="7FE1CFB2" w14:textId="5EBC9195" w:rsidR="00F81672" w:rsidRDefault="001352BF">
            <w:pPr>
              <w:pStyle w:val="P68B1DB1-TableParagraph73"/>
              <w:spacing w:before="108"/>
              <w:ind w:left="85"/>
              <w:jc w:val="both"/>
              <w:rPr>
                <w:bCs/>
              </w:rPr>
            </w:pPr>
            <w:r>
              <w:t xml:space="preserve">Indien het recht van een derde land, contractuele erkenning </w:t>
            </w:r>
          </w:p>
          <w:p w14:paraId="7FE1CFB3" w14:textId="0329FBCA" w:rsidR="00F81672" w:rsidRDefault="001352BF">
            <w:pPr>
              <w:pStyle w:val="P68B1DB1-TableParagraph40"/>
              <w:spacing w:before="108"/>
              <w:ind w:left="85"/>
              <w:jc w:val="both"/>
            </w:pPr>
            <w:r>
              <w:t>Vaststelling van contractuele bepalingen voor de erkenning van bevoegdheden van bail-in overeenkomstig artikel 55 van de richtlijn herstel en afwikkeling van banken, hetzij:</w:t>
            </w:r>
          </w:p>
          <w:p w14:paraId="7FE1CFB4" w14:textId="7CAD351E" w:rsidR="00F81672" w:rsidRDefault="001352BF">
            <w:pPr>
              <w:pStyle w:val="P68B1DB1-TableParagraph40"/>
              <w:spacing w:before="108"/>
              <w:ind w:left="85"/>
              <w:jc w:val="both"/>
            </w:pPr>
            <w:r>
              <w:t>“Ja, ondersteund door een juridisch advies” = de verplichting bevat een clausule inzake de erkenning van bail-in overeenkomstig artikel 55 van de richtlijn herstel en afwikkeling van banken, die wordt ondersteund door een juridisch advies;</w:t>
            </w:r>
          </w:p>
          <w:p w14:paraId="7FE1CFB5" w14:textId="77777777" w:rsidR="00F81672" w:rsidRDefault="001352BF">
            <w:pPr>
              <w:pStyle w:val="P68B1DB1-TableParagraph40"/>
              <w:spacing w:before="108"/>
              <w:ind w:left="85"/>
              <w:jc w:val="both"/>
            </w:pPr>
            <w:r>
              <w:t>“Ja, niet ondersteund door een juridisch advies” = de verplichting bevat een clausule inzake de erkenning van bail-in overeenkomstig artikel 55 van de richtlijn herstel en afwikkeling van banken, die momenteel niet door een juridisch advies wordt ondersteund;</w:t>
            </w:r>
          </w:p>
          <w:p w14:paraId="7FE1CFB6" w14:textId="77777777" w:rsidR="00F81672" w:rsidRDefault="001352BF">
            <w:pPr>
              <w:pStyle w:val="P68B1DB1-TableParagraph40"/>
              <w:spacing w:before="108"/>
              <w:ind w:left="85"/>
              <w:jc w:val="both"/>
            </w:pPr>
            <w:r>
              <w:t>“Nee” = de verplichting bevat geen clausule inzake de erkenning van de inbreng van de particuliere sector;</w:t>
            </w:r>
          </w:p>
          <w:p w14:paraId="7FE1CFB7" w14:textId="58099242" w:rsidR="00F81672" w:rsidRDefault="001352BF">
            <w:pPr>
              <w:pStyle w:val="P68B1DB1-TableParagraph40"/>
              <w:spacing w:before="108"/>
              <w:ind w:left="85"/>
              <w:jc w:val="both"/>
            </w:pPr>
            <w:r>
              <w:t xml:space="preserve">“Niet van toepassing”,  </w:t>
            </w:r>
          </w:p>
          <w:p w14:paraId="7FE1CFB8" w14:textId="77777777" w:rsidR="00F81672" w:rsidRDefault="001352BF">
            <w:pPr>
              <w:pStyle w:val="P68B1DB1-TableParagraph40"/>
              <w:spacing w:before="108"/>
              <w:ind w:left="85"/>
              <w:jc w:val="both"/>
            </w:pPr>
            <w:r>
              <w:t>uit een vooraf vastgestelde lijst.</w:t>
            </w:r>
          </w:p>
        </w:tc>
      </w:tr>
      <w:tr w:rsidR="00F81672" w14:paraId="7FE1CFBD" w14:textId="77777777">
        <w:tc>
          <w:tcPr>
            <w:tcW w:w="1415" w:type="dxa"/>
            <w:tcBorders>
              <w:top w:val="single" w:sz="8" w:space="0" w:color="1A171C"/>
              <w:left w:val="nil"/>
              <w:bottom w:val="single" w:sz="8" w:space="0" w:color="1A171C"/>
              <w:right w:val="single" w:sz="8" w:space="0" w:color="1A171C"/>
            </w:tcBorders>
            <w:vAlign w:val="center"/>
          </w:tcPr>
          <w:p w14:paraId="7FE1CFBA" w14:textId="77777777" w:rsidR="00F81672" w:rsidRDefault="001352BF">
            <w:pPr>
              <w:pStyle w:val="P68B1DB1-Normal31"/>
            </w:pPr>
            <w:r>
              <w:t>0090</w:t>
            </w:r>
          </w:p>
        </w:tc>
        <w:tc>
          <w:tcPr>
            <w:tcW w:w="7611" w:type="dxa"/>
            <w:gridSpan w:val="2"/>
            <w:tcBorders>
              <w:top w:val="single" w:sz="8" w:space="0" w:color="1A171C"/>
              <w:left w:val="single" w:sz="8" w:space="0" w:color="1A171C"/>
              <w:bottom w:val="single" w:sz="8" w:space="0" w:color="1A171C"/>
              <w:right w:val="nil"/>
            </w:tcBorders>
            <w:vAlign w:val="bottom"/>
          </w:tcPr>
          <w:p w14:paraId="7FE1CFBB" w14:textId="023CCF16" w:rsidR="00F81672" w:rsidRDefault="001352BF">
            <w:pPr>
              <w:pStyle w:val="P68B1DB1-TableParagraph73"/>
              <w:spacing w:before="108"/>
              <w:ind w:left="85"/>
              <w:jc w:val="both"/>
              <w:rPr>
                <w:bCs/>
              </w:rPr>
            </w:pPr>
            <w:r>
              <w:t xml:space="preserve">Valuta </w:t>
            </w:r>
          </w:p>
          <w:p w14:paraId="7FE1CFBC" w14:textId="71E1420D" w:rsidR="00F81672" w:rsidRDefault="001352BF">
            <w:pPr>
              <w:pStyle w:val="P68B1DB1-TableParagraph40"/>
              <w:spacing w:before="108"/>
              <w:ind w:left="85"/>
              <w:jc w:val="both"/>
            </w:pPr>
            <w:r>
              <w:t>De valuta van de verplichting in overeenstemming met de 3-letterige ISO 4217-code.</w:t>
            </w:r>
          </w:p>
        </w:tc>
      </w:tr>
      <w:tr w:rsidR="00F81672" w14:paraId="7FE1CFC8" w14:textId="77777777">
        <w:trPr>
          <w:trHeight w:val="2041"/>
        </w:trPr>
        <w:tc>
          <w:tcPr>
            <w:tcW w:w="1415" w:type="dxa"/>
            <w:tcBorders>
              <w:top w:val="single" w:sz="8" w:space="0" w:color="1A171C"/>
              <w:left w:val="nil"/>
              <w:bottom w:val="single" w:sz="8" w:space="0" w:color="1A171C"/>
              <w:right w:val="single" w:sz="8" w:space="0" w:color="1A171C"/>
            </w:tcBorders>
            <w:vAlign w:val="center"/>
          </w:tcPr>
          <w:p w14:paraId="7FE1CFC2" w14:textId="77777777" w:rsidR="00F81672" w:rsidRDefault="001352BF">
            <w:pPr>
              <w:pStyle w:val="P68B1DB1-Normal31"/>
            </w:pPr>
            <w:r>
              <w:t>0110</w:t>
            </w:r>
          </w:p>
          <w:p w14:paraId="7FE1CFC3" w14:textId="77777777" w:rsidR="00F81672" w:rsidRDefault="001352BF">
            <w:pPr>
              <w:pStyle w:val="P68B1DB1-Normal31"/>
            </w:pPr>
            <w:r>
              <w:t xml:space="preserve"> </w:t>
            </w:r>
          </w:p>
        </w:tc>
        <w:tc>
          <w:tcPr>
            <w:tcW w:w="7611" w:type="dxa"/>
            <w:gridSpan w:val="2"/>
            <w:tcBorders>
              <w:top w:val="single" w:sz="8" w:space="0" w:color="1A171C"/>
              <w:left w:val="single" w:sz="8" w:space="0" w:color="1A171C"/>
              <w:right w:val="nil"/>
            </w:tcBorders>
            <w:vAlign w:val="bottom"/>
          </w:tcPr>
          <w:p w14:paraId="7FE1CFC4" w14:textId="77777777" w:rsidR="00F81672" w:rsidRDefault="001352BF">
            <w:pPr>
              <w:pStyle w:val="P68B1DB1-TableParagraph73"/>
              <w:spacing w:before="108"/>
              <w:ind w:left="85"/>
              <w:jc w:val="both"/>
              <w:rPr>
                <w:bCs/>
              </w:rPr>
            </w:pPr>
            <w:r>
              <w:t xml:space="preserve">Uitstaande hoofdsom  </w:t>
            </w:r>
          </w:p>
          <w:p w14:paraId="7FE1CFC5" w14:textId="3E328E9E" w:rsidR="00F81672" w:rsidRDefault="001352BF">
            <w:pPr>
              <w:pStyle w:val="P68B1DB1-TableParagraph40"/>
              <w:spacing w:before="108"/>
              <w:ind w:left="85"/>
              <w:jc w:val="both"/>
            </w:pPr>
            <w:r>
              <w:t xml:space="preserve">De uitstaande hoofdsom van het door de tegenpartij aangehouden instrument zoals gespecificeerd in kolom 0210. Indien de tegenpartij niet beschikbaar is omdat de crediteuren niet kunnen worden geïdentificeerd, worden de uitstaande hoofdsommen gegroepeerd door de tegenpartij niet in aanmerking te nemen. Voor aandelen omvat dit bedrag reserves, in overeenstemming met de richtsnoeren met betrekking tot Z02.00-r0511. </w:t>
            </w:r>
          </w:p>
          <w:p w14:paraId="7FE1CFC7" w14:textId="1EFD62D1" w:rsidR="00F81672" w:rsidRDefault="00F81672">
            <w:pPr>
              <w:pStyle w:val="TableParagraph"/>
              <w:spacing w:before="108"/>
              <w:ind w:left="85"/>
              <w:jc w:val="both"/>
              <w:rPr>
                <w:rFonts w:ascii="Times New Roman" w:eastAsia="Times New Roman" w:hAnsi="Times New Roman" w:cs="Times New Roman"/>
                <w:sz w:val="20"/>
                <w:szCs w:val="20"/>
              </w:rPr>
            </w:pPr>
          </w:p>
        </w:tc>
      </w:tr>
      <w:tr w:rsidR="00F81672" w14:paraId="7FE1CFCC" w14:textId="77777777">
        <w:tc>
          <w:tcPr>
            <w:tcW w:w="1415" w:type="dxa"/>
            <w:tcBorders>
              <w:top w:val="single" w:sz="8" w:space="0" w:color="1A171C"/>
              <w:left w:val="nil"/>
              <w:bottom w:val="single" w:sz="8" w:space="0" w:color="1A171C"/>
              <w:right w:val="single" w:sz="8" w:space="0" w:color="1A171C"/>
            </w:tcBorders>
            <w:vAlign w:val="center"/>
          </w:tcPr>
          <w:p w14:paraId="7FE1CFC9" w14:textId="77777777" w:rsidR="00F81672" w:rsidRDefault="001352BF">
            <w:pPr>
              <w:pStyle w:val="P68B1DB1-Normal31"/>
            </w:pPr>
            <w:r>
              <w:t>0120</w:t>
            </w:r>
          </w:p>
        </w:tc>
        <w:tc>
          <w:tcPr>
            <w:tcW w:w="7611" w:type="dxa"/>
            <w:gridSpan w:val="2"/>
            <w:tcBorders>
              <w:top w:val="single" w:sz="8" w:space="0" w:color="1A171C"/>
              <w:left w:val="single" w:sz="8" w:space="0" w:color="1A171C"/>
              <w:bottom w:val="single" w:sz="8" w:space="0" w:color="1A171C"/>
              <w:right w:val="nil"/>
            </w:tcBorders>
            <w:vAlign w:val="bottom"/>
          </w:tcPr>
          <w:p w14:paraId="7FE1CFCA" w14:textId="099C67A4" w:rsidR="00F81672" w:rsidRDefault="001352BF">
            <w:pPr>
              <w:pStyle w:val="P68B1DB1-TableParagraph73"/>
              <w:spacing w:before="108"/>
              <w:ind w:left="85"/>
              <w:jc w:val="both"/>
              <w:rPr>
                <w:bCs/>
              </w:rPr>
            </w:pPr>
            <w:r>
              <w:t xml:space="preserve">Opgebouwde rente </w:t>
            </w:r>
          </w:p>
          <w:p w14:paraId="7FE1CFCB" w14:textId="5040BFD7" w:rsidR="00F81672" w:rsidRDefault="001352BF">
            <w:pPr>
              <w:pStyle w:val="P68B1DB1-TableParagraph40"/>
              <w:spacing w:before="108"/>
              <w:ind w:left="85"/>
              <w:jc w:val="both"/>
            </w:pPr>
            <w:r>
              <w:t>De uitstaande opgelopen rente op het instrument.</w:t>
            </w:r>
          </w:p>
        </w:tc>
      </w:tr>
      <w:tr w:rsidR="00F81672" w14:paraId="7FE1CFD0" w14:textId="77777777">
        <w:tc>
          <w:tcPr>
            <w:tcW w:w="1415" w:type="dxa"/>
            <w:tcBorders>
              <w:top w:val="single" w:sz="8" w:space="0" w:color="1A171C"/>
              <w:left w:val="nil"/>
              <w:bottom w:val="single" w:sz="8" w:space="0" w:color="1A171C"/>
              <w:right w:val="single" w:sz="8" w:space="0" w:color="1A171C"/>
            </w:tcBorders>
            <w:vAlign w:val="center"/>
          </w:tcPr>
          <w:p w14:paraId="7FE1CFCD" w14:textId="77777777" w:rsidR="00F81672" w:rsidRDefault="001352BF">
            <w:pPr>
              <w:pStyle w:val="P68B1DB1-Normal31"/>
            </w:pPr>
            <w:r>
              <w:t>0130</w:t>
            </w:r>
          </w:p>
        </w:tc>
        <w:tc>
          <w:tcPr>
            <w:tcW w:w="7611" w:type="dxa"/>
            <w:gridSpan w:val="2"/>
            <w:tcBorders>
              <w:top w:val="single" w:sz="8" w:space="0" w:color="1A171C"/>
              <w:left w:val="single" w:sz="8" w:space="0" w:color="1A171C"/>
              <w:bottom w:val="single" w:sz="8" w:space="0" w:color="1A171C"/>
              <w:right w:val="nil"/>
            </w:tcBorders>
            <w:vAlign w:val="bottom"/>
          </w:tcPr>
          <w:p w14:paraId="7FE1CFCE" w14:textId="7D22CBBF" w:rsidR="00F81672" w:rsidRDefault="001352BF">
            <w:pPr>
              <w:pStyle w:val="P68B1DB1-TableParagraph73"/>
              <w:spacing w:before="108"/>
              <w:ind w:left="85"/>
              <w:jc w:val="both"/>
              <w:rPr>
                <w:bCs/>
              </w:rPr>
            </w:pPr>
            <w:r>
              <w:t xml:space="preserve">Coupon type (Couponsoort) </w:t>
            </w:r>
          </w:p>
          <w:p w14:paraId="7FE1CFCF" w14:textId="77777777" w:rsidR="00F81672" w:rsidRDefault="001352BF">
            <w:pPr>
              <w:pStyle w:val="P68B1DB1-TableParagraph40"/>
              <w:spacing w:before="108"/>
              <w:ind w:left="85"/>
              <w:jc w:val="both"/>
            </w:pPr>
            <w:r>
              <w:t>Identificatie van het huidige type couponbetaling, hetzij “vaste coupon”, “Floating coupon”, “Structured coupon” of “Zero-Coupon” uit een vooraf vastgestelde lijst.</w:t>
            </w:r>
          </w:p>
        </w:tc>
      </w:tr>
      <w:tr w:rsidR="00F81672" w14:paraId="7FE1CFD4" w14:textId="77777777">
        <w:tc>
          <w:tcPr>
            <w:tcW w:w="1415" w:type="dxa"/>
            <w:tcBorders>
              <w:top w:val="single" w:sz="8" w:space="0" w:color="1A171C"/>
              <w:left w:val="nil"/>
              <w:bottom w:val="single" w:sz="8" w:space="0" w:color="1A171C"/>
              <w:right w:val="single" w:sz="8" w:space="0" w:color="1A171C"/>
            </w:tcBorders>
            <w:vAlign w:val="center"/>
          </w:tcPr>
          <w:p w14:paraId="7FE1CFD1" w14:textId="77777777" w:rsidR="00F81672" w:rsidRDefault="001352BF">
            <w:pPr>
              <w:pStyle w:val="P68B1DB1-Normal31"/>
            </w:pPr>
            <w:r>
              <w:lastRenderedPageBreak/>
              <w:t>0140</w:t>
            </w:r>
          </w:p>
        </w:tc>
        <w:tc>
          <w:tcPr>
            <w:tcW w:w="7611" w:type="dxa"/>
            <w:gridSpan w:val="2"/>
            <w:tcBorders>
              <w:top w:val="single" w:sz="8" w:space="0" w:color="1A171C"/>
              <w:left w:val="single" w:sz="8" w:space="0" w:color="1A171C"/>
              <w:bottom w:val="single" w:sz="8" w:space="0" w:color="1A171C"/>
              <w:right w:val="nil"/>
            </w:tcBorders>
            <w:vAlign w:val="bottom"/>
          </w:tcPr>
          <w:p w14:paraId="7FE1CFD2" w14:textId="49072AC0" w:rsidR="00F81672" w:rsidRDefault="001352BF">
            <w:pPr>
              <w:pStyle w:val="P68B1DB1-TableParagraph73"/>
              <w:spacing w:before="108"/>
              <w:ind w:left="85"/>
              <w:jc w:val="both"/>
              <w:rPr>
                <w:bCs/>
              </w:rPr>
            </w:pPr>
            <w:r>
              <w:t>Huidig couponpercentage (%)</w:t>
            </w:r>
          </w:p>
          <w:p w14:paraId="7FE1CFD3" w14:textId="32FFE809" w:rsidR="00F81672" w:rsidRDefault="001352BF">
            <w:pPr>
              <w:pStyle w:val="P68B1DB1-TableParagraph40"/>
              <w:spacing w:before="108"/>
              <w:ind w:left="85"/>
              <w:jc w:val="both"/>
            </w:pPr>
            <w:r>
              <w:t xml:space="preserve">Niveau van de couponrente die op de rapportagedatum op het instrument van toepassing is. </w:t>
            </w:r>
          </w:p>
        </w:tc>
      </w:tr>
      <w:tr w:rsidR="00F81672" w14:paraId="7FE1CFD8" w14:textId="77777777">
        <w:tc>
          <w:tcPr>
            <w:tcW w:w="1415" w:type="dxa"/>
            <w:tcBorders>
              <w:top w:val="single" w:sz="8" w:space="0" w:color="1A171C"/>
              <w:left w:val="nil"/>
              <w:bottom w:val="single" w:sz="8" w:space="0" w:color="1A171C"/>
              <w:right w:val="single" w:sz="8" w:space="0" w:color="1A171C"/>
            </w:tcBorders>
            <w:vAlign w:val="center"/>
          </w:tcPr>
          <w:p w14:paraId="7FE1CFD5" w14:textId="77777777" w:rsidR="00F81672" w:rsidRDefault="001352BF">
            <w:pPr>
              <w:pStyle w:val="P68B1DB1-Normal31"/>
            </w:pPr>
            <w:r>
              <w:t>0150</w:t>
            </w:r>
          </w:p>
        </w:tc>
        <w:tc>
          <w:tcPr>
            <w:tcW w:w="7611" w:type="dxa"/>
            <w:gridSpan w:val="2"/>
            <w:tcBorders>
              <w:top w:val="single" w:sz="8" w:space="0" w:color="1A171C"/>
              <w:left w:val="single" w:sz="8" w:space="0" w:color="1A171C"/>
              <w:bottom w:val="single" w:sz="8" w:space="0" w:color="1A171C"/>
              <w:right w:val="nil"/>
            </w:tcBorders>
            <w:vAlign w:val="bottom"/>
          </w:tcPr>
          <w:p w14:paraId="7FE1CFD6" w14:textId="5C828CFC" w:rsidR="00F81672" w:rsidRDefault="001352BF">
            <w:pPr>
              <w:pStyle w:val="P68B1DB1-TableParagraph73"/>
              <w:spacing w:before="108"/>
              <w:ind w:left="85"/>
              <w:jc w:val="both"/>
              <w:rPr>
                <w:bCs/>
              </w:rPr>
            </w:pPr>
            <w:r>
              <w:t xml:space="preserve">Uitgiftedatum </w:t>
            </w:r>
          </w:p>
          <w:p w14:paraId="7FE1CFD7" w14:textId="77777777" w:rsidR="00F81672" w:rsidRDefault="001352BF">
            <w:pPr>
              <w:pStyle w:val="P68B1DB1-TableParagraph40"/>
              <w:spacing w:before="108"/>
              <w:ind w:left="85"/>
              <w:jc w:val="both"/>
            </w:pPr>
            <w:r>
              <w:t>Datum van oorspronkelijke uitgifte van het instrument</w:t>
            </w:r>
          </w:p>
        </w:tc>
      </w:tr>
      <w:tr w:rsidR="00F81672" w14:paraId="7FE1CFDC" w14:textId="77777777">
        <w:tc>
          <w:tcPr>
            <w:tcW w:w="1415" w:type="dxa"/>
            <w:tcBorders>
              <w:top w:val="single" w:sz="8" w:space="0" w:color="1A171C"/>
              <w:left w:val="nil"/>
              <w:bottom w:val="single" w:sz="8" w:space="0" w:color="1A171C"/>
              <w:right w:val="single" w:sz="8" w:space="0" w:color="1A171C"/>
            </w:tcBorders>
            <w:vAlign w:val="center"/>
          </w:tcPr>
          <w:p w14:paraId="7FE1CFD9" w14:textId="77777777" w:rsidR="00F81672" w:rsidRDefault="001352BF">
            <w:pPr>
              <w:pStyle w:val="P68B1DB1-Normal31"/>
            </w:pPr>
            <w:r>
              <w:t>0160</w:t>
            </w:r>
          </w:p>
        </w:tc>
        <w:tc>
          <w:tcPr>
            <w:tcW w:w="7611" w:type="dxa"/>
            <w:gridSpan w:val="2"/>
            <w:tcBorders>
              <w:top w:val="single" w:sz="8" w:space="0" w:color="1A171C"/>
              <w:left w:val="single" w:sz="8" w:space="0" w:color="1A171C"/>
              <w:bottom w:val="single" w:sz="8" w:space="0" w:color="1A171C"/>
              <w:right w:val="nil"/>
            </w:tcBorders>
            <w:vAlign w:val="bottom"/>
          </w:tcPr>
          <w:p w14:paraId="7FE1CFDA" w14:textId="6E864D46" w:rsidR="00F81672" w:rsidRDefault="001352BF">
            <w:pPr>
              <w:pStyle w:val="P68B1DB1-TableParagraph73"/>
              <w:spacing w:before="108"/>
              <w:ind w:left="85"/>
              <w:jc w:val="both"/>
              <w:rPr>
                <w:bCs/>
              </w:rPr>
            </w:pPr>
            <w:r>
              <w:t xml:space="preserve">Vroegste aflossingsdatum  </w:t>
            </w:r>
          </w:p>
          <w:p w14:paraId="7FE1CFDB" w14:textId="2A33C765" w:rsidR="00F81672" w:rsidRDefault="001352BF">
            <w:pPr>
              <w:pStyle w:val="P68B1DB1-TableParagraph40"/>
              <w:spacing w:before="108"/>
              <w:ind w:left="85"/>
              <w:jc w:val="both"/>
            </w:pPr>
            <w:r>
              <w:t>Indien er voor de houders van het instrument een optie bestaat om te verzoeken om vervroegde terugbetaling, of als contractueel is voorzien in voorwaarden voor vervroegde terugbetaling, rapporteer dan de vroegste datum van gebeurtenis. Wanneer dergelijke beëindigingsgebeurtenissen geen verband houden met een datum, maar bij het plaatsvinden van een gebeurtenis in de toekomst, de vroegste datum vermelden waarop de gebeurtenis zich kan voordoen. Indien de vervroegde terugbetaling slechts betrekking heeft op een deel van de verplichting (bv. vervroegde terugbetaling van 50 % van het nominale bedrag), de verplichting splitsen om rekening te houden met deze clausule inzake gedeeltelijke vervroegde aflossing.</w:t>
            </w:r>
          </w:p>
        </w:tc>
      </w:tr>
      <w:tr w:rsidR="00F81672" w14:paraId="7FE1CFE0" w14:textId="77777777">
        <w:tc>
          <w:tcPr>
            <w:tcW w:w="1415" w:type="dxa"/>
            <w:tcBorders>
              <w:top w:val="single" w:sz="8" w:space="0" w:color="1A171C"/>
              <w:left w:val="nil"/>
              <w:bottom w:val="single" w:sz="8" w:space="0" w:color="1A171C"/>
              <w:right w:val="single" w:sz="8" w:space="0" w:color="1A171C"/>
            </w:tcBorders>
            <w:vAlign w:val="center"/>
          </w:tcPr>
          <w:p w14:paraId="7FE1CFDD" w14:textId="77777777" w:rsidR="00F81672" w:rsidRDefault="001352BF">
            <w:pPr>
              <w:pStyle w:val="P68B1DB1-Normal31"/>
            </w:pPr>
            <w:r>
              <w:t>0170</w:t>
            </w:r>
          </w:p>
        </w:tc>
        <w:tc>
          <w:tcPr>
            <w:tcW w:w="7611" w:type="dxa"/>
            <w:gridSpan w:val="2"/>
            <w:tcBorders>
              <w:top w:val="single" w:sz="8" w:space="0" w:color="1A171C"/>
              <w:left w:val="single" w:sz="8" w:space="0" w:color="1A171C"/>
              <w:bottom w:val="single" w:sz="8" w:space="0" w:color="1A171C"/>
              <w:right w:val="nil"/>
            </w:tcBorders>
            <w:vAlign w:val="bottom"/>
          </w:tcPr>
          <w:p w14:paraId="7FE1CFDE" w14:textId="7C85BAAB" w:rsidR="00F81672" w:rsidRDefault="001352BF">
            <w:pPr>
              <w:pStyle w:val="P68B1DB1-TableParagraph73"/>
              <w:spacing w:before="108"/>
              <w:ind w:left="85"/>
              <w:jc w:val="both"/>
              <w:rPr>
                <w:bCs/>
              </w:rPr>
            </w:pPr>
            <w:r>
              <w:t xml:space="preserve">Wettelijke vervaldatum </w:t>
            </w:r>
          </w:p>
          <w:p w14:paraId="7FE1CFDF" w14:textId="3157371F" w:rsidR="00F81672" w:rsidRDefault="001352BF">
            <w:pPr>
              <w:pStyle w:val="P68B1DB1-TableParagraph40"/>
              <w:spacing w:before="108"/>
              <w:ind w:left="85"/>
              <w:jc w:val="both"/>
            </w:pPr>
            <w:r>
              <w:t>Datum van de wettelijke looptijd van het instrument. Gebruik voor eeuwigdurende instrumenten “2099-01-31”.</w:t>
            </w:r>
          </w:p>
        </w:tc>
      </w:tr>
      <w:tr w:rsidR="00F81672" w14:paraId="7FE1CFE4" w14:textId="77777777">
        <w:tc>
          <w:tcPr>
            <w:tcW w:w="1415" w:type="dxa"/>
            <w:tcBorders>
              <w:top w:val="single" w:sz="8" w:space="0" w:color="1A171C"/>
              <w:left w:val="nil"/>
              <w:bottom w:val="single" w:sz="8" w:space="0" w:color="1A171C"/>
              <w:right w:val="single" w:sz="8" w:space="0" w:color="1A171C"/>
            </w:tcBorders>
            <w:vAlign w:val="center"/>
          </w:tcPr>
          <w:p w14:paraId="7FE1CFE1" w14:textId="77777777" w:rsidR="00F81672" w:rsidRDefault="001352BF">
            <w:pPr>
              <w:pStyle w:val="P68B1DB1-Normal31"/>
            </w:pPr>
            <w:r>
              <w:t>0180</w:t>
            </w:r>
          </w:p>
        </w:tc>
        <w:tc>
          <w:tcPr>
            <w:tcW w:w="7611" w:type="dxa"/>
            <w:gridSpan w:val="2"/>
            <w:tcBorders>
              <w:top w:val="single" w:sz="8" w:space="0" w:color="1A171C"/>
              <w:left w:val="single" w:sz="8" w:space="0" w:color="1A171C"/>
              <w:bottom w:val="single" w:sz="8" w:space="0" w:color="1A171C"/>
              <w:right w:val="nil"/>
            </w:tcBorders>
            <w:vAlign w:val="bottom"/>
          </w:tcPr>
          <w:p w14:paraId="7FE1CFE2" w14:textId="2FFCAFEB" w:rsidR="00F81672" w:rsidRDefault="001352BF">
            <w:pPr>
              <w:pStyle w:val="P68B1DB1-TableParagraph73"/>
              <w:spacing w:before="108"/>
              <w:ind w:left="85"/>
              <w:jc w:val="both"/>
              <w:rPr>
                <w:bCs/>
              </w:rPr>
            </w:pPr>
            <w:r>
              <w:t xml:space="preserve">Openbare/particuliere plaatsing </w:t>
            </w:r>
          </w:p>
          <w:p w14:paraId="7FE1CFE3" w14:textId="77777777" w:rsidR="00F81672" w:rsidRDefault="001352BF">
            <w:pPr>
              <w:pStyle w:val="P68B1DB1-TableParagraph40"/>
              <w:spacing w:before="108"/>
              <w:ind w:left="85"/>
              <w:jc w:val="both"/>
            </w:pPr>
            <w:r>
              <w:t>In een openbare plaatsing zal de entiteit de uitgifte onder de aandacht hebben gebracht met een specifiek tijdschema voor een biedprocedure. Onderhandse plaatsingen worden daarentegen gesloten tussen individuele partijen die voor eigen rekening handelen voor rekening van derden. De waarde kan “Public Placement” of “Private Placement” uit een vooraf bepaalde lijst zijn.</w:t>
            </w:r>
          </w:p>
        </w:tc>
      </w:tr>
      <w:tr w:rsidR="00F81672" w14:paraId="7FE1CFE8" w14:textId="77777777">
        <w:tc>
          <w:tcPr>
            <w:tcW w:w="1415" w:type="dxa"/>
            <w:tcBorders>
              <w:top w:val="single" w:sz="8" w:space="0" w:color="1A171C"/>
              <w:left w:val="nil"/>
              <w:bottom w:val="single" w:sz="8" w:space="0" w:color="1A171C"/>
              <w:right w:val="single" w:sz="8" w:space="0" w:color="1A171C"/>
            </w:tcBorders>
            <w:vAlign w:val="center"/>
          </w:tcPr>
          <w:p w14:paraId="7FE1CFE5" w14:textId="77777777" w:rsidR="00F81672" w:rsidRDefault="001352BF">
            <w:pPr>
              <w:pStyle w:val="P68B1DB1-Normal31"/>
            </w:pPr>
            <w:r>
              <w:t>0190</w:t>
            </w:r>
          </w:p>
        </w:tc>
        <w:tc>
          <w:tcPr>
            <w:tcW w:w="7611" w:type="dxa"/>
            <w:gridSpan w:val="2"/>
            <w:tcBorders>
              <w:top w:val="single" w:sz="8" w:space="0" w:color="1A171C"/>
              <w:left w:val="single" w:sz="8" w:space="0" w:color="1A171C"/>
              <w:bottom w:val="single" w:sz="8" w:space="0" w:color="1A171C"/>
              <w:right w:val="nil"/>
            </w:tcBorders>
            <w:vAlign w:val="bottom"/>
          </w:tcPr>
          <w:p w14:paraId="7FE1CFE6" w14:textId="652BB104" w:rsidR="00F81672" w:rsidRDefault="001352BF">
            <w:pPr>
              <w:pStyle w:val="P68B1DB1-TableParagraph73"/>
              <w:spacing w:before="108"/>
              <w:ind w:left="85"/>
              <w:jc w:val="both"/>
              <w:rPr>
                <w:bCs/>
              </w:rPr>
            </w:pPr>
            <w:r>
              <w:t xml:space="preserve">Derdebetalende </w:t>
            </w:r>
          </w:p>
          <w:p w14:paraId="7FE1CFE7" w14:textId="77777777" w:rsidR="00F81672" w:rsidRDefault="001352BF">
            <w:pPr>
              <w:pStyle w:val="P68B1DB1-TableParagraph40"/>
              <w:spacing w:before="108"/>
              <w:ind w:left="85"/>
              <w:jc w:val="both"/>
            </w:pPr>
            <w:r>
              <w:t>Identificatie van de derdebetalende voor het instrument met behulp van zijn LEI-code. Een “derdebetalende” is een instelling, gewoonlijk een beleggingsbank, die gelden van de emittent van een effect aanvaardt en deze aan de houders van dat effect uitkeert. Voor aandelen verdeelt een uitbetalende instantie dividenden aan aandeelhouders. Voor obligaties verdeelt zij couponbetalingen en terugbetalingen van de hoofdsom aan obligatiehouders.</w:t>
            </w:r>
          </w:p>
        </w:tc>
      </w:tr>
      <w:tr w:rsidR="00F81672" w14:paraId="7FE1CFF0" w14:textId="77777777">
        <w:tc>
          <w:tcPr>
            <w:tcW w:w="1415" w:type="dxa"/>
            <w:tcBorders>
              <w:top w:val="single" w:sz="8" w:space="0" w:color="1A171C"/>
              <w:left w:val="nil"/>
              <w:bottom w:val="single" w:sz="8" w:space="0" w:color="1A171C"/>
              <w:right w:val="single" w:sz="8" w:space="0" w:color="1A171C"/>
            </w:tcBorders>
            <w:vAlign w:val="center"/>
          </w:tcPr>
          <w:p w14:paraId="7FE1CFED" w14:textId="77777777" w:rsidR="00F81672" w:rsidRDefault="001352BF">
            <w:pPr>
              <w:pStyle w:val="P68B1DB1-TableParagraph40"/>
              <w:spacing w:before="108"/>
              <w:ind w:left="85"/>
              <w:jc w:val="both"/>
            </w:pPr>
            <w:r>
              <w:t>0210</w:t>
            </w:r>
          </w:p>
        </w:tc>
        <w:tc>
          <w:tcPr>
            <w:tcW w:w="7611" w:type="dxa"/>
            <w:gridSpan w:val="2"/>
            <w:tcBorders>
              <w:top w:val="single" w:sz="8" w:space="0" w:color="1A171C"/>
              <w:left w:val="single" w:sz="8" w:space="0" w:color="1A171C"/>
              <w:bottom w:val="single" w:sz="8" w:space="0" w:color="1A171C"/>
              <w:right w:val="nil"/>
            </w:tcBorders>
            <w:vAlign w:val="bottom"/>
          </w:tcPr>
          <w:p w14:paraId="7FE1CFEE" w14:textId="07CBB79D" w:rsidR="00F81672" w:rsidRDefault="001352BF">
            <w:pPr>
              <w:pStyle w:val="P68B1DB1-TableParagraph73"/>
              <w:spacing w:before="108"/>
              <w:ind w:left="85"/>
              <w:jc w:val="both"/>
              <w:rPr>
                <w:bCs/>
              </w:rPr>
            </w:pPr>
            <w:r>
              <w:t xml:space="preserve">Identificatiecode tegenpartij </w:t>
            </w:r>
          </w:p>
          <w:p w14:paraId="7FE1CFEF" w14:textId="599C6555" w:rsidR="00F81672" w:rsidRDefault="001352BF">
            <w:pPr>
              <w:pStyle w:val="P68B1DB1-TableParagraph40"/>
              <w:spacing w:before="108"/>
              <w:ind w:left="85"/>
              <w:jc w:val="both"/>
            </w:pPr>
            <w:r>
              <w:t>Vermeld de LEI-code van de kredietgever. Bij gebrek aan een LEI rapporteren banken, in het geval van banken, de in RIAD gebruikte identificatiecode van monetaire financiële instellingen van de ECB (MFI-ID). Vermeld uitsluitend bij ontstentenis van beide identificatiecodes een interne identificatiecode.</w:t>
            </w:r>
          </w:p>
        </w:tc>
      </w:tr>
      <w:tr w:rsidR="00F81672" w14:paraId="7FE1CFF4" w14:textId="77777777">
        <w:tc>
          <w:tcPr>
            <w:tcW w:w="1415" w:type="dxa"/>
            <w:tcBorders>
              <w:top w:val="single" w:sz="8" w:space="0" w:color="1A171C"/>
              <w:left w:val="nil"/>
              <w:bottom w:val="single" w:sz="8" w:space="0" w:color="1A171C"/>
              <w:right w:val="single" w:sz="8" w:space="0" w:color="1A171C"/>
            </w:tcBorders>
            <w:vAlign w:val="center"/>
          </w:tcPr>
          <w:p w14:paraId="7FE1CFF1" w14:textId="77777777" w:rsidR="00F81672" w:rsidRDefault="001352BF">
            <w:pPr>
              <w:pStyle w:val="P68B1DB1-Normal31"/>
            </w:pPr>
            <w:r>
              <w:t>0215</w:t>
            </w:r>
          </w:p>
        </w:tc>
        <w:tc>
          <w:tcPr>
            <w:tcW w:w="7611" w:type="dxa"/>
            <w:gridSpan w:val="2"/>
            <w:tcBorders>
              <w:top w:val="single" w:sz="8" w:space="0" w:color="1A171C"/>
              <w:left w:val="single" w:sz="8" w:space="0" w:color="1A171C"/>
              <w:bottom w:val="single" w:sz="8" w:space="0" w:color="1A171C"/>
              <w:right w:val="nil"/>
            </w:tcBorders>
            <w:vAlign w:val="bottom"/>
          </w:tcPr>
          <w:p w14:paraId="7FE1CFF2" w14:textId="77777777" w:rsidR="00F81672" w:rsidRDefault="001352BF">
            <w:pPr>
              <w:pStyle w:val="P68B1DB1-TableParagraph73"/>
              <w:spacing w:before="108"/>
              <w:ind w:left="85"/>
              <w:jc w:val="both"/>
              <w:rPr>
                <w:bCs/>
              </w:rPr>
            </w:pPr>
            <w:r>
              <w:t xml:space="preserve">Soort identificatiecode </w:t>
            </w:r>
          </w:p>
          <w:p w14:paraId="7FE1CFF3" w14:textId="77777777" w:rsidR="00F81672" w:rsidRDefault="001352BF">
            <w:pPr>
              <w:pStyle w:val="P68B1DB1-TableParagraph40"/>
              <w:spacing w:before="108"/>
              <w:ind w:left="85"/>
              <w:jc w:val="both"/>
            </w:pPr>
            <w:r>
              <w:t>Te kiezen uit de volgende lijst: “LEI-code”, “MFI-code” of “Type identificatiecode, anders dan LEI-code of MFI-code”.</w:t>
            </w:r>
          </w:p>
        </w:tc>
      </w:tr>
      <w:tr w:rsidR="00F81672" w14:paraId="7FE1CFF8" w14:textId="77777777">
        <w:tc>
          <w:tcPr>
            <w:tcW w:w="1415" w:type="dxa"/>
            <w:tcBorders>
              <w:top w:val="single" w:sz="8" w:space="0" w:color="1A171C"/>
              <w:left w:val="nil"/>
              <w:bottom w:val="single" w:sz="8" w:space="0" w:color="1A171C"/>
              <w:right w:val="single" w:sz="8" w:space="0" w:color="1A171C"/>
            </w:tcBorders>
            <w:vAlign w:val="center"/>
          </w:tcPr>
          <w:p w14:paraId="7FE1CFF5" w14:textId="77777777" w:rsidR="00F81672" w:rsidRDefault="001352BF">
            <w:pPr>
              <w:pStyle w:val="P68B1DB1-Normal31"/>
            </w:pPr>
            <w:r>
              <w:t>0220</w:t>
            </w:r>
          </w:p>
        </w:tc>
        <w:tc>
          <w:tcPr>
            <w:tcW w:w="7611" w:type="dxa"/>
            <w:gridSpan w:val="2"/>
            <w:tcBorders>
              <w:top w:val="single" w:sz="8" w:space="0" w:color="1A171C"/>
              <w:left w:val="single" w:sz="8" w:space="0" w:color="1A171C"/>
              <w:bottom w:val="single" w:sz="8" w:space="0" w:color="1A171C"/>
              <w:right w:val="nil"/>
            </w:tcBorders>
            <w:vAlign w:val="bottom"/>
          </w:tcPr>
          <w:p w14:paraId="7FE1CFF6" w14:textId="5FE84F49" w:rsidR="00F81672" w:rsidRDefault="001352BF">
            <w:pPr>
              <w:pStyle w:val="P68B1DB1-TableParagraph73"/>
              <w:spacing w:before="108"/>
              <w:ind w:left="85"/>
              <w:jc w:val="both"/>
              <w:rPr>
                <w:bCs/>
              </w:rPr>
            </w:pPr>
            <w:r>
              <w:t xml:space="preserve">Effectenbeurzen zijn genoteerd aan </w:t>
            </w:r>
          </w:p>
          <w:p w14:paraId="7FE1CFF7" w14:textId="3C377B4D" w:rsidR="00F81672" w:rsidRDefault="001352BF">
            <w:pPr>
              <w:pStyle w:val="P68B1DB1-TableParagraph40"/>
              <w:spacing w:before="108"/>
              <w:ind w:left="85"/>
              <w:jc w:val="both"/>
            </w:pPr>
            <w:r>
              <w:t>Indien instrumenten op een uitwisselingsplatform zijn opgenomen, moet dit/deze platform (s) worden verstrekt. In het geval van meerdere uitwisselingen, de platforms scheiden met een puntkomma.</w:t>
            </w:r>
          </w:p>
        </w:tc>
      </w:tr>
      <w:tr w:rsidR="00F81672" w14:paraId="7FE1CFFC" w14:textId="77777777">
        <w:tc>
          <w:tcPr>
            <w:tcW w:w="1415" w:type="dxa"/>
            <w:tcBorders>
              <w:top w:val="single" w:sz="8" w:space="0" w:color="1A171C"/>
              <w:left w:val="nil"/>
              <w:bottom w:val="single" w:sz="8" w:space="0" w:color="1A171C"/>
              <w:right w:val="single" w:sz="8" w:space="0" w:color="1A171C"/>
            </w:tcBorders>
            <w:vAlign w:val="center"/>
          </w:tcPr>
          <w:p w14:paraId="7FE1CFF9" w14:textId="77777777" w:rsidR="00F81672" w:rsidRDefault="001352BF">
            <w:pPr>
              <w:pStyle w:val="P68B1DB1-Normal31"/>
            </w:pPr>
            <w:r>
              <w:t>0230</w:t>
            </w:r>
          </w:p>
        </w:tc>
        <w:tc>
          <w:tcPr>
            <w:tcW w:w="7611" w:type="dxa"/>
            <w:gridSpan w:val="2"/>
            <w:tcBorders>
              <w:top w:val="single" w:sz="8" w:space="0" w:color="1A171C"/>
              <w:left w:val="single" w:sz="8" w:space="0" w:color="1A171C"/>
              <w:bottom w:val="single" w:sz="8" w:space="0" w:color="1A171C"/>
              <w:right w:val="nil"/>
            </w:tcBorders>
            <w:vAlign w:val="bottom"/>
          </w:tcPr>
          <w:p w14:paraId="7FE1CFFA" w14:textId="124C9BEE" w:rsidR="00F81672" w:rsidRDefault="001352BF">
            <w:pPr>
              <w:pStyle w:val="P68B1DB1-TableParagraph73"/>
              <w:spacing w:before="108"/>
              <w:ind w:left="85"/>
              <w:jc w:val="both"/>
              <w:rPr>
                <w:bCs/>
              </w:rPr>
            </w:pPr>
            <w:r>
              <w:t xml:space="preserve">Afwikkelingssystemen  </w:t>
            </w:r>
          </w:p>
          <w:p w14:paraId="7FE1CFFB" w14:textId="2006B3AF" w:rsidR="00F81672" w:rsidRDefault="001352BF">
            <w:pPr>
              <w:pStyle w:val="P68B1DB1-TableParagraph40"/>
              <w:spacing w:before="108"/>
              <w:ind w:left="85"/>
              <w:jc w:val="both"/>
            </w:pPr>
            <w:r>
              <w:t>Vermeld de effectenafwikkelingssystemen waar deze effecten kunnen worden afgewikkeld. Wanneer het om meerdere afwikkelingssystemen gaat, elke afwikkelingssysteem scheiden met een puntkomma.</w:t>
            </w:r>
          </w:p>
        </w:tc>
      </w:tr>
      <w:tr w:rsidR="00F81672" w14:paraId="7FE1D000" w14:textId="77777777">
        <w:tc>
          <w:tcPr>
            <w:tcW w:w="1415" w:type="dxa"/>
            <w:tcBorders>
              <w:top w:val="single" w:sz="8" w:space="0" w:color="1A171C"/>
              <w:left w:val="nil"/>
              <w:bottom w:val="single" w:sz="8" w:space="0" w:color="1A171C"/>
              <w:right w:val="single" w:sz="8" w:space="0" w:color="1A171C"/>
            </w:tcBorders>
            <w:vAlign w:val="center"/>
          </w:tcPr>
          <w:p w14:paraId="7FE1CFFD" w14:textId="77777777" w:rsidR="00F81672" w:rsidRDefault="001352BF">
            <w:pPr>
              <w:pStyle w:val="P68B1DB1-Normal31"/>
            </w:pPr>
            <w:r>
              <w:t>0240</w:t>
            </w:r>
          </w:p>
        </w:tc>
        <w:tc>
          <w:tcPr>
            <w:tcW w:w="7611" w:type="dxa"/>
            <w:gridSpan w:val="2"/>
            <w:tcBorders>
              <w:top w:val="single" w:sz="8" w:space="0" w:color="1A171C"/>
              <w:left w:val="single" w:sz="8" w:space="0" w:color="1A171C"/>
              <w:bottom w:val="single" w:sz="8" w:space="0" w:color="1A171C"/>
              <w:right w:val="nil"/>
            </w:tcBorders>
            <w:vAlign w:val="bottom"/>
          </w:tcPr>
          <w:p w14:paraId="7FE1CFFE" w14:textId="6490BF78" w:rsidR="00F81672" w:rsidRDefault="001352BF">
            <w:pPr>
              <w:pStyle w:val="P68B1DB1-TableParagraph73"/>
              <w:spacing w:before="108"/>
              <w:ind w:left="85"/>
              <w:jc w:val="both"/>
              <w:rPr>
                <w:bCs/>
              </w:rPr>
            </w:pPr>
            <w:r>
              <w:t xml:space="preserve">De griffier </w:t>
            </w:r>
          </w:p>
          <w:p w14:paraId="7FE1CFFF" w14:textId="77777777" w:rsidR="00F81672" w:rsidRDefault="001352BF">
            <w:pPr>
              <w:pStyle w:val="P68B1DB1-TableParagraph40"/>
              <w:spacing w:before="108"/>
              <w:ind w:left="85"/>
              <w:jc w:val="both"/>
            </w:pPr>
            <w:r>
              <w:lastRenderedPageBreak/>
              <w:t xml:space="preserve">Vermeld de registrator (die verantwoordelijk is voor het bijhouden van de bescheiden van de eigenaars van deze effecten). De registrator of registerhouder is gewoonlijk de emittent zelf, een csd of een andere entiteit. </w:t>
            </w:r>
          </w:p>
        </w:tc>
      </w:tr>
      <w:tr w:rsidR="00F81672" w14:paraId="7FE1D004" w14:textId="77777777">
        <w:tc>
          <w:tcPr>
            <w:tcW w:w="1415" w:type="dxa"/>
            <w:tcBorders>
              <w:top w:val="single" w:sz="8" w:space="0" w:color="1A171C"/>
              <w:left w:val="nil"/>
              <w:right w:val="single" w:sz="8" w:space="0" w:color="1A171C"/>
            </w:tcBorders>
            <w:vAlign w:val="center"/>
          </w:tcPr>
          <w:p w14:paraId="7FE1D001" w14:textId="77777777" w:rsidR="00F81672" w:rsidRDefault="001352BF">
            <w:pPr>
              <w:pStyle w:val="P68B1DB1-Normal31"/>
            </w:pPr>
            <w:r>
              <w:lastRenderedPageBreak/>
              <w:t>C250</w:t>
            </w:r>
          </w:p>
        </w:tc>
        <w:tc>
          <w:tcPr>
            <w:tcW w:w="7611" w:type="dxa"/>
            <w:gridSpan w:val="2"/>
            <w:tcBorders>
              <w:top w:val="single" w:sz="8" w:space="0" w:color="1A171C"/>
              <w:left w:val="single" w:sz="8" w:space="0" w:color="1A171C"/>
              <w:right w:val="nil"/>
            </w:tcBorders>
            <w:vAlign w:val="bottom"/>
          </w:tcPr>
          <w:p w14:paraId="7FE1D002" w14:textId="200E4E8A" w:rsidR="00F81672" w:rsidRDefault="001352BF">
            <w:pPr>
              <w:pStyle w:val="P68B1DB1-TableParagraph73"/>
              <w:spacing w:before="108"/>
              <w:ind w:left="85"/>
              <w:jc w:val="both"/>
              <w:rPr>
                <w:bCs/>
              </w:rPr>
            </w:pPr>
            <w:r>
              <w:t xml:space="preserve">Centrale effectenbewaarinstelling </w:t>
            </w:r>
          </w:p>
          <w:p w14:paraId="7FE1D003" w14:textId="77777777" w:rsidR="00F81672" w:rsidRDefault="001352BF">
            <w:pPr>
              <w:pStyle w:val="P68B1DB1-TableParagraph40"/>
              <w:spacing w:before="108"/>
              <w:ind w:left="85"/>
              <w:jc w:val="both"/>
            </w:pPr>
            <w:r>
              <w:t>Vermeld de CSD van uitgifte voor het effect.</w:t>
            </w:r>
          </w:p>
        </w:tc>
      </w:tr>
      <w:tr w:rsidR="00F81672" w14:paraId="7FE1D02F" w14:textId="77777777">
        <w:tc>
          <w:tcPr>
            <w:tcW w:w="1415" w:type="dxa"/>
            <w:tcBorders>
              <w:left w:val="nil"/>
              <w:bottom w:val="single" w:sz="8" w:space="0" w:color="1A171C"/>
              <w:right w:val="single" w:sz="8" w:space="0" w:color="1A171C"/>
            </w:tcBorders>
            <w:vAlign w:val="center"/>
          </w:tcPr>
          <w:p w14:paraId="7FE1D005" w14:textId="77777777" w:rsidR="00F81672" w:rsidRDefault="001352BF">
            <w:pPr>
              <w:pStyle w:val="P68B1DB1-Normal31"/>
            </w:pPr>
            <w:r>
              <w:t xml:space="preserve"> </w:t>
            </w:r>
          </w:p>
        </w:tc>
        <w:tc>
          <w:tcPr>
            <w:tcW w:w="7611" w:type="dxa"/>
            <w:gridSpan w:val="2"/>
            <w:tcBorders>
              <w:left w:val="single" w:sz="8" w:space="0" w:color="1A171C"/>
              <w:bottom w:val="single" w:sz="8" w:space="0" w:color="1A171C"/>
              <w:right w:val="nil"/>
            </w:tcBorders>
            <w:vAlign w:val="bottom"/>
          </w:tcPr>
          <w:p w14:paraId="7FE1D006" w14:textId="599DD4C5" w:rsidR="00F81672" w:rsidRDefault="001352BF">
            <w:pPr>
              <w:pStyle w:val="P68B1DB1-TableParagraph40"/>
              <w:spacing w:before="108"/>
              <w:ind w:left="85"/>
              <w:jc w:val="both"/>
            </w:pPr>
            <w:r>
              <w:t>Gebruik bij het rapporteren van de CSD van uitgifte de afkorting in de onderstaande tabel, tenzij de betrokken CSD niet op de lijst staat:</w:t>
            </w:r>
          </w:p>
          <w:p w14:paraId="7FE1D007" w14:textId="77777777" w:rsidR="00F81672" w:rsidRDefault="001352BF">
            <w:pPr>
              <w:pStyle w:val="P68B1DB1-TableParagraph40"/>
              <w:spacing w:before="108"/>
              <w:ind w:left="85"/>
              <w:jc w:val="both"/>
            </w:pPr>
            <w:r>
              <w:t>ATHEX CSD_EL</w:t>
            </w:r>
          </w:p>
          <w:p w14:paraId="7FE1D008" w14:textId="77777777" w:rsidR="00F81672" w:rsidRDefault="001352BF">
            <w:pPr>
              <w:pStyle w:val="P68B1DB1-TableParagraph40"/>
              <w:spacing w:before="108"/>
              <w:ind w:left="85"/>
              <w:jc w:val="both"/>
            </w:pPr>
            <w:r>
              <w:t>BOGS_EL</w:t>
            </w:r>
          </w:p>
          <w:p w14:paraId="7FE1D009" w14:textId="77777777" w:rsidR="00F81672" w:rsidRDefault="001352BF">
            <w:pPr>
              <w:pStyle w:val="P68B1DB1-TableParagraph40"/>
              <w:spacing w:before="108"/>
              <w:ind w:left="85"/>
              <w:jc w:val="both"/>
            </w:pPr>
            <w:r>
              <w:t>CBF_DE</w:t>
            </w:r>
          </w:p>
          <w:p w14:paraId="7FE1D00A" w14:textId="77777777" w:rsidR="00F81672" w:rsidRDefault="001352BF">
            <w:pPr>
              <w:pStyle w:val="P68B1DB1-TableParagraph40"/>
              <w:spacing w:before="108"/>
              <w:ind w:left="85"/>
              <w:jc w:val="both"/>
            </w:pPr>
            <w:r>
              <w:t>CBL_LU</w:t>
            </w:r>
          </w:p>
          <w:p w14:paraId="7FE1D00B" w14:textId="77777777" w:rsidR="00F81672" w:rsidRDefault="001352BF">
            <w:pPr>
              <w:pStyle w:val="P68B1DB1-TableParagraph40"/>
              <w:spacing w:before="108"/>
              <w:ind w:left="85"/>
              <w:jc w:val="both"/>
            </w:pPr>
            <w:r>
              <w:t>CDCP SR_SK</w:t>
            </w:r>
          </w:p>
          <w:p w14:paraId="7FE1D00C" w14:textId="77777777" w:rsidR="00F81672" w:rsidRDefault="001352BF">
            <w:pPr>
              <w:pStyle w:val="P68B1DB1-TableParagraph40"/>
              <w:spacing w:before="108"/>
              <w:ind w:left="85"/>
              <w:jc w:val="both"/>
            </w:pPr>
            <w:r>
              <w:t>CDCP_CZ</w:t>
            </w:r>
          </w:p>
          <w:p w14:paraId="7FE1D00D" w14:textId="77777777" w:rsidR="00F81672" w:rsidRPr="00072761" w:rsidRDefault="001352BF">
            <w:pPr>
              <w:pStyle w:val="P68B1DB1-TableParagraph40"/>
              <w:spacing w:before="108"/>
              <w:ind w:left="85"/>
              <w:jc w:val="both"/>
              <w:rPr>
                <w:lang w:val="en-US"/>
              </w:rPr>
            </w:pPr>
            <w:r w:rsidRPr="00072761">
              <w:rPr>
                <w:lang w:val="en-US"/>
              </w:rPr>
              <w:t xml:space="preserve">Clearing </w:t>
            </w:r>
            <w:proofErr w:type="spellStart"/>
            <w:r w:rsidRPr="00072761">
              <w:rPr>
                <w:lang w:val="en-US"/>
              </w:rPr>
              <w:t>Company_HR</w:t>
            </w:r>
            <w:proofErr w:type="spellEnd"/>
          </w:p>
          <w:p w14:paraId="7FE1D00E" w14:textId="77777777" w:rsidR="00F81672" w:rsidRPr="00072761" w:rsidRDefault="001352BF">
            <w:pPr>
              <w:pStyle w:val="P68B1DB1-TableParagraph40"/>
              <w:spacing w:before="108"/>
              <w:ind w:left="85"/>
              <w:jc w:val="both"/>
              <w:rPr>
                <w:lang w:val="en-US"/>
              </w:rPr>
            </w:pPr>
            <w:r w:rsidRPr="00072761">
              <w:rPr>
                <w:lang w:val="en-US"/>
              </w:rPr>
              <w:t xml:space="preserve">Centrale </w:t>
            </w:r>
            <w:proofErr w:type="spellStart"/>
            <w:r w:rsidRPr="00072761">
              <w:rPr>
                <w:lang w:val="en-US"/>
              </w:rPr>
              <w:t>depositaris</w:t>
            </w:r>
            <w:proofErr w:type="spellEnd"/>
            <w:r w:rsidRPr="00072761">
              <w:rPr>
                <w:lang w:val="en-US"/>
              </w:rPr>
              <w:t xml:space="preserve"> van </w:t>
            </w:r>
            <w:proofErr w:type="spellStart"/>
            <w:r w:rsidRPr="00072761">
              <w:rPr>
                <w:lang w:val="en-US"/>
              </w:rPr>
              <w:t>effecten</w:t>
            </w:r>
            <w:proofErr w:type="spellEnd"/>
            <w:r w:rsidRPr="00072761">
              <w:rPr>
                <w:lang w:val="en-US"/>
              </w:rPr>
              <w:t xml:space="preserve"> </w:t>
            </w:r>
            <w:proofErr w:type="spellStart"/>
            <w:r w:rsidRPr="00072761">
              <w:rPr>
                <w:lang w:val="en-US"/>
              </w:rPr>
              <w:t>Prague_CZ</w:t>
            </w:r>
            <w:proofErr w:type="spellEnd"/>
          </w:p>
          <w:p w14:paraId="7FE1D00F" w14:textId="77777777" w:rsidR="00F81672" w:rsidRPr="00072761" w:rsidRDefault="001352BF">
            <w:pPr>
              <w:pStyle w:val="P68B1DB1-TableParagraph40"/>
              <w:spacing w:before="108"/>
              <w:ind w:left="85"/>
              <w:jc w:val="both"/>
              <w:rPr>
                <w:lang w:val="fr-FR"/>
              </w:rPr>
            </w:pPr>
            <w:r w:rsidRPr="00072761">
              <w:rPr>
                <w:lang w:val="fr-FR"/>
              </w:rPr>
              <w:t xml:space="preserve">Centrale </w:t>
            </w:r>
            <w:proofErr w:type="spellStart"/>
            <w:r w:rsidRPr="00072761">
              <w:rPr>
                <w:lang w:val="fr-FR"/>
              </w:rPr>
              <w:t>depositor_BG</w:t>
            </w:r>
            <w:proofErr w:type="spellEnd"/>
          </w:p>
          <w:p w14:paraId="7FE1D010" w14:textId="77777777" w:rsidR="00F81672" w:rsidRPr="00072761" w:rsidRDefault="001352BF">
            <w:pPr>
              <w:pStyle w:val="P68B1DB1-TableParagraph40"/>
              <w:spacing w:before="108"/>
              <w:ind w:left="85"/>
              <w:jc w:val="both"/>
              <w:rPr>
                <w:lang w:val="fr-FR"/>
              </w:rPr>
            </w:pPr>
            <w:proofErr w:type="spellStart"/>
            <w:r w:rsidRPr="00072761">
              <w:rPr>
                <w:lang w:val="fr-FR"/>
              </w:rPr>
              <w:t>Cyprus</w:t>
            </w:r>
            <w:proofErr w:type="spellEnd"/>
            <w:r w:rsidRPr="00072761">
              <w:rPr>
                <w:lang w:val="fr-FR"/>
              </w:rPr>
              <w:t xml:space="preserve"> CDCR_CY</w:t>
            </w:r>
          </w:p>
          <w:p w14:paraId="7FE1D011" w14:textId="77777777" w:rsidR="00F81672" w:rsidRPr="00072761" w:rsidRDefault="001352BF">
            <w:pPr>
              <w:pStyle w:val="P68B1DB1-TableParagraph40"/>
              <w:spacing w:before="108"/>
              <w:ind w:left="85"/>
              <w:jc w:val="both"/>
              <w:rPr>
                <w:lang w:val="en-US"/>
              </w:rPr>
            </w:pPr>
            <w:proofErr w:type="spellStart"/>
            <w:r w:rsidRPr="00072761">
              <w:rPr>
                <w:lang w:val="en-US"/>
              </w:rPr>
              <w:t>Depozitarul</w:t>
            </w:r>
            <w:proofErr w:type="spellEnd"/>
            <w:r w:rsidRPr="00072761">
              <w:rPr>
                <w:lang w:val="en-US"/>
              </w:rPr>
              <w:t xml:space="preserve"> </w:t>
            </w:r>
            <w:proofErr w:type="spellStart"/>
            <w:r w:rsidRPr="00072761">
              <w:rPr>
                <w:lang w:val="en-US"/>
              </w:rPr>
              <w:t>Central_RO</w:t>
            </w:r>
            <w:proofErr w:type="spellEnd"/>
          </w:p>
          <w:p w14:paraId="7FE1D012" w14:textId="77777777" w:rsidR="00F81672" w:rsidRPr="00072761" w:rsidRDefault="001352BF">
            <w:pPr>
              <w:pStyle w:val="P68B1DB1-TableParagraph40"/>
              <w:spacing w:before="108"/>
              <w:ind w:left="85"/>
              <w:jc w:val="both"/>
              <w:rPr>
                <w:lang w:val="en-US"/>
              </w:rPr>
            </w:pPr>
            <w:r w:rsidRPr="00072761">
              <w:rPr>
                <w:lang w:val="en-US"/>
              </w:rPr>
              <w:t>DTC_US</w:t>
            </w:r>
          </w:p>
          <w:p w14:paraId="7FE1D013" w14:textId="77777777" w:rsidR="00F81672" w:rsidRPr="00072761" w:rsidRDefault="001352BF">
            <w:pPr>
              <w:pStyle w:val="P68B1DB1-TableParagraph40"/>
              <w:spacing w:before="108"/>
              <w:ind w:left="85"/>
              <w:jc w:val="both"/>
              <w:rPr>
                <w:lang w:val="en-US"/>
              </w:rPr>
            </w:pPr>
            <w:r w:rsidRPr="00072761">
              <w:rPr>
                <w:lang w:val="en-US"/>
              </w:rPr>
              <w:t xml:space="preserve">Euroclear </w:t>
            </w:r>
            <w:proofErr w:type="spellStart"/>
            <w:r w:rsidRPr="00072761">
              <w:rPr>
                <w:lang w:val="en-US"/>
              </w:rPr>
              <w:t>Bank_BE</w:t>
            </w:r>
            <w:proofErr w:type="spellEnd"/>
          </w:p>
          <w:p w14:paraId="7FE1D014" w14:textId="77777777" w:rsidR="00F81672" w:rsidRPr="00072761" w:rsidRDefault="001352BF">
            <w:pPr>
              <w:pStyle w:val="P68B1DB1-TableParagraph40"/>
              <w:spacing w:before="108"/>
              <w:ind w:left="85"/>
              <w:jc w:val="both"/>
              <w:rPr>
                <w:lang w:val="en-US"/>
              </w:rPr>
            </w:pPr>
            <w:r w:rsidRPr="00072761">
              <w:rPr>
                <w:lang w:val="en-US"/>
              </w:rPr>
              <w:t xml:space="preserve">Euroclear </w:t>
            </w:r>
            <w:proofErr w:type="spellStart"/>
            <w:r w:rsidRPr="00072761">
              <w:rPr>
                <w:lang w:val="en-US"/>
              </w:rPr>
              <w:t>Belgium_BE</w:t>
            </w:r>
            <w:proofErr w:type="spellEnd"/>
          </w:p>
          <w:p w14:paraId="7FE1D015" w14:textId="77777777" w:rsidR="00F81672" w:rsidRPr="00072761" w:rsidRDefault="001352BF">
            <w:pPr>
              <w:pStyle w:val="P68B1DB1-TableParagraph40"/>
              <w:spacing w:before="108"/>
              <w:ind w:left="85"/>
              <w:jc w:val="both"/>
              <w:rPr>
                <w:lang w:val="en-US"/>
              </w:rPr>
            </w:pPr>
            <w:r w:rsidRPr="00072761">
              <w:rPr>
                <w:lang w:val="en-US"/>
              </w:rPr>
              <w:t xml:space="preserve">Euroclear </w:t>
            </w:r>
            <w:proofErr w:type="spellStart"/>
            <w:r w:rsidRPr="00072761">
              <w:rPr>
                <w:lang w:val="en-US"/>
              </w:rPr>
              <w:t>Finland_FI</w:t>
            </w:r>
            <w:proofErr w:type="spellEnd"/>
          </w:p>
          <w:p w14:paraId="7FE1D016" w14:textId="77777777" w:rsidR="00F81672" w:rsidRPr="00072761" w:rsidRDefault="001352BF">
            <w:pPr>
              <w:pStyle w:val="P68B1DB1-TableParagraph40"/>
              <w:spacing w:before="108"/>
              <w:ind w:left="85"/>
              <w:jc w:val="both"/>
              <w:rPr>
                <w:lang w:val="en-US"/>
              </w:rPr>
            </w:pPr>
            <w:r w:rsidRPr="00072761">
              <w:rPr>
                <w:lang w:val="en-US"/>
              </w:rPr>
              <w:t xml:space="preserve">Euroclear </w:t>
            </w:r>
            <w:proofErr w:type="spellStart"/>
            <w:r w:rsidRPr="00072761">
              <w:rPr>
                <w:lang w:val="en-US"/>
              </w:rPr>
              <w:t>France_FR</w:t>
            </w:r>
            <w:proofErr w:type="spellEnd"/>
          </w:p>
          <w:p w14:paraId="7FE1D017" w14:textId="77777777" w:rsidR="00F81672" w:rsidRPr="00072761" w:rsidRDefault="001352BF">
            <w:pPr>
              <w:pStyle w:val="P68B1DB1-TableParagraph40"/>
              <w:spacing w:before="108"/>
              <w:ind w:left="85"/>
              <w:jc w:val="both"/>
              <w:rPr>
                <w:lang w:val="en-US"/>
              </w:rPr>
            </w:pPr>
            <w:r w:rsidRPr="00072761">
              <w:rPr>
                <w:lang w:val="en-US"/>
              </w:rPr>
              <w:t>Euroclear Nederland — NL</w:t>
            </w:r>
          </w:p>
          <w:p w14:paraId="7FE1D018" w14:textId="77777777" w:rsidR="00F81672" w:rsidRDefault="001352BF">
            <w:pPr>
              <w:pStyle w:val="P68B1DB1-TableParagraph40"/>
              <w:spacing w:before="108"/>
              <w:ind w:left="85"/>
              <w:jc w:val="both"/>
            </w:pPr>
            <w:r>
              <w:t>Euroclear Sweden_SE</w:t>
            </w:r>
          </w:p>
          <w:p w14:paraId="7FE1D019" w14:textId="77777777" w:rsidR="00F81672" w:rsidRDefault="001352BF">
            <w:pPr>
              <w:pStyle w:val="P68B1DB1-TableParagraph40"/>
              <w:spacing w:before="108"/>
              <w:ind w:left="85"/>
              <w:jc w:val="both"/>
            </w:pPr>
            <w:r>
              <w:t>Euroclear UK Ireland_UK</w:t>
            </w:r>
          </w:p>
          <w:p w14:paraId="7FE1D01A" w14:textId="77777777" w:rsidR="00F81672" w:rsidRDefault="001352BF">
            <w:pPr>
              <w:pStyle w:val="P68B1DB1-TableParagraph40"/>
              <w:spacing w:before="108"/>
              <w:ind w:left="85"/>
              <w:jc w:val="both"/>
            </w:pPr>
            <w:r>
              <w:t>Overheidseffectenbewaarinstelling (GSD) _BG</w:t>
            </w:r>
          </w:p>
          <w:p w14:paraId="7FE1D01B" w14:textId="77777777" w:rsidR="00F81672" w:rsidRDefault="001352BF">
            <w:pPr>
              <w:pStyle w:val="P68B1DB1-TableParagraph40"/>
              <w:spacing w:before="108"/>
              <w:ind w:left="85"/>
              <w:jc w:val="both"/>
            </w:pPr>
            <w:r>
              <w:t>Iberclear_ES</w:t>
            </w:r>
          </w:p>
          <w:p w14:paraId="7FE1D01C" w14:textId="77777777" w:rsidR="00F81672" w:rsidRDefault="001352BF">
            <w:pPr>
              <w:pStyle w:val="P68B1DB1-TableParagraph40"/>
              <w:spacing w:before="108"/>
              <w:ind w:left="85"/>
              <w:jc w:val="both"/>
            </w:pPr>
            <w:r>
              <w:t>INTERBOLSA_PT</w:t>
            </w:r>
          </w:p>
          <w:p w14:paraId="7FE1D01D" w14:textId="77777777" w:rsidR="00F81672" w:rsidRDefault="001352BF">
            <w:pPr>
              <w:pStyle w:val="P68B1DB1-TableParagraph40"/>
              <w:spacing w:before="108"/>
              <w:ind w:left="85"/>
              <w:jc w:val="both"/>
            </w:pPr>
            <w:r>
              <w:t>KDD_SI</w:t>
            </w:r>
          </w:p>
          <w:p w14:paraId="7FE1D01E" w14:textId="77777777" w:rsidR="00F81672" w:rsidRDefault="001352BF">
            <w:pPr>
              <w:pStyle w:val="P68B1DB1-TableParagraph40"/>
              <w:spacing w:before="108"/>
              <w:ind w:left="85"/>
              <w:jc w:val="both"/>
            </w:pPr>
            <w:r>
              <w:t>KDPW_PL</w:t>
            </w:r>
          </w:p>
          <w:p w14:paraId="7FE1D01F" w14:textId="77777777" w:rsidR="00F81672" w:rsidRDefault="001352BF">
            <w:pPr>
              <w:pStyle w:val="P68B1DB1-TableParagraph40"/>
              <w:spacing w:before="108"/>
              <w:ind w:left="85"/>
              <w:jc w:val="both"/>
            </w:pPr>
            <w:r>
              <w:t>KELER_HU</w:t>
            </w:r>
          </w:p>
          <w:p w14:paraId="7FE1D020" w14:textId="77777777" w:rsidR="00F81672" w:rsidRPr="00072761" w:rsidRDefault="001352BF">
            <w:pPr>
              <w:pStyle w:val="P68B1DB1-TableParagraph40"/>
              <w:spacing w:before="108"/>
              <w:ind w:left="85"/>
              <w:jc w:val="both"/>
              <w:rPr>
                <w:lang w:val="en-US"/>
              </w:rPr>
            </w:pPr>
            <w:r w:rsidRPr="00072761">
              <w:rPr>
                <w:lang w:val="en-US"/>
              </w:rPr>
              <w:t>LUX CSD_LU</w:t>
            </w:r>
          </w:p>
          <w:p w14:paraId="7FE1D021" w14:textId="77777777" w:rsidR="00F81672" w:rsidRPr="00072761" w:rsidRDefault="001352BF">
            <w:pPr>
              <w:pStyle w:val="P68B1DB1-TableParagraph40"/>
              <w:spacing w:before="108"/>
              <w:ind w:left="85"/>
              <w:jc w:val="both"/>
              <w:rPr>
                <w:lang w:val="en-US"/>
              </w:rPr>
            </w:pPr>
            <w:r w:rsidRPr="00072761">
              <w:rPr>
                <w:lang w:val="en-US"/>
              </w:rPr>
              <w:t>Malta Stock Exchange CSD_MT</w:t>
            </w:r>
          </w:p>
          <w:p w14:paraId="7FE1D022" w14:textId="77777777" w:rsidR="00F81672" w:rsidRPr="00072761" w:rsidRDefault="001352BF">
            <w:pPr>
              <w:pStyle w:val="P68B1DB1-TableParagraph40"/>
              <w:spacing w:before="108"/>
              <w:ind w:left="85"/>
              <w:jc w:val="both"/>
              <w:rPr>
                <w:lang w:val="en-US"/>
              </w:rPr>
            </w:pPr>
            <w:r w:rsidRPr="00072761">
              <w:rPr>
                <w:lang w:val="en-US"/>
              </w:rPr>
              <w:t xml:space="preserve">Euronext Securities </w:t>
            </w:r>
            <w:proofErr w:type="spellStart"/>
            <w:r w:rsidRPr="00072761">
              <w:rPr>
                <w:lang w:val="en-US"/>
              </w:rPr>
              <w:t>Milan_IT</w:t>
            </w:r>
            <w:proofErr w:type="spellEnd"/>
          </w:p>
          <w:p w14:paraId="7FE1D023" w14:textId="77777777" w:rsidR="00F81672" w:rsidRPr="00072761" w:rsidRDefault="001352BF">
            <w:pPr>
              <w:pStyle w:val="P68B1DB1-TableParagraph40"/>
              <w:spacing w:before="108"/>
              <w:ind w:left="85"/>
              <w:jc w:val="both"/>
              <w:rPr>
                <w:lang w:val="en-US"/>
              </w:rPr>
            </w:pPr>
            <w:r w:rsidRPr="00072761">
              <w:rPr>
                <w:lang w:val="en-US"/>
              </w:rPr>
              <w:t>Nasdaq CSD_EE</w:t>
            </w:r>
          </w:p>
          <w:p w14:paraId="7FE1D024" w14:textId="77777777" w:rsidR="00F81672" w:rsidRPr="00072761" w:rsidRDefault="001352BF">
            <w:pPr>
              <w:pStyle w:val="P68B1DB1-TableParagraph40"/>
              <w:spacing w:before="108"/>
              <w:ind w:left="85"/>
              <w:jc w:val="both"/>
              <w:rPr>
                <w:lang w:val="en-US"/>
              </w:rPr>
            </w:pPr>
            <w:r w:rsidRPr="00072761">
              <w:rPr>
                <w:lang w:val="en-US"/>
              </w:rPr>
              <w:t>Nasdaq CSD_LT</w:t>
            </w:r>
          </w:p>
          <w:p w14:paraId="7FE1D025" w14:textId="77777777" w:rsidR="00F81672" w:rsidRPr="00072761" w:rsidRDefault="001352BF">
            <w:pPr>
              <w:pStyle w:val="P68B1DB1-TableParagraph40"/>
              <w:spacing w:before="108"/>
              <w:ind w:left="85"/>
              <w:jc w:val="both"/>
              <w:rPr>
                <w:lang w:val="en-US"/>
              </w:rPr>
            </w:pPr>
            <w:r w:rsidRPr="00072761">
              <w:rPr>
                <w:lang w:val="en-US"/>
              </w:rPr>
              <w:t>Nasdaq CSD_LV</w:t>
            </w:r>
          </w:p>
          <w:p w14:paraId="7FE1D026" w14:textId="77777777" w:rsidR="00F81672" w:rsidRPr="00072761" w:rsidRDefault="001352BF">
            <w:pPr>
              <w:pStyle w:val="P68B1DB1-TableParagraph40"/>
              <w:spacing w:before="108"/>
              <w:ind w:left="85"/>
              <w:jc w:val="both"/>
              <w:rPr>
                <w:lang w:val="en-US"/>
              </w:rPr>
            </w:pPr>
            <w:r w:rsidRPr="00072761">
              <w:rPr>
                <w:lang w:val="en-US"/>
              </w:rPr>
              <w:t>NBB SSS_BE</w:t>
            </w:r>
          </w:p>
          <w:p w14:paraId="7FE1D027" w14:textId="77777777" w:rsidR="00F81672" w:rsidRPr="00072761" w:rsidRDefault="001352BF">
            <w:pPr>
              <w:pStyle w:val="P68B1DB1-TableParagraph40"/>
              <w:spacing w:before="108"/>
              <w:ind w:left="85"/>
              <w:jc w:val="both"/>
              <w:rPr>
                <w:lang w:val="en-US"/>
              </w:rPr>
            </w:pPr>
            <w:proofErr w:type="spellStart"/>
            <w:r w:rsidRPr="00072761">
              <w:rPr>
                <w:lang w:val="en-US"/>
              </w:rPr>
              <w:t>nCDCP_SK</w:t>
            </w:r>
            <w:proofErr w:type="spellEnd"/>
          </w:p>
          <w:p w14:paraId="7FE1D028" w14:textId="77777777" w:rsidR="00F81672" w:rsidRPr="00072761" w:rsidRDefault="001352BF">
            <w:pPr>
              <w:pStyle w:val="P68B1DB1-TableParagraph40"/>
              <w:spacing w:before="108"/>
              <w:ind w:left="85"/>
              <w:jc w:val="both"/>
              <w:rPr>
                <w:lang w:val="en-US"/>
              </w:rPr>
            </w:pPr>
            <w:proofErr w:type="spellStart"/>
            <w:r w:rsidRPr="00072761">
              <w:rPr>
                <w:lang w:val="en-US"/>
              </w:rPr>
              <w:lastRenderedPageBreak/>
              <w:t>OeKB</w:t>
            </w:r>
            <w:proofErr w:type="spellEnd"/>
            <w:r w:rsidRPr="00072761">
              <w:rPr>
                <w:lang w:val="en-US"/>
              </w:rPr>
              <w:t xml:space="preserve"> CSD_AT</w:t>
            </w:r>
          </w:p>
          <w:p w14:paraId="7FE1D029" w14:textId="77777777" w:rsidR="00F81672" w:rsidRPr="00072761" w:rsidRDefault="001352BF">
            <w:pPr>
              <w:pStyle w:val="P68B1DB1-TableParagraph40"/>
              <w:spacing w:before="108"/>
              <w:ind w:left="85"/>
              <w:jc w:val="both"/>
              <w:rPr>
                <w:lang w:val="en-US"/>
              </w:rPr>
            </w:pPr>
            <w:r w:rsidRPr="00072761">
              <w:rPr>
                <w:lang w:val="en-US"/>
              </w:rPr>
              <w:t>SAFIR_RO</w:t>
            </w:r>
          </w:p>
          <w:p w14:paraId="7FE1D02A" w14:textId="77777777" w:rsidR="00F81672" w:rsidRPr="00072761" w:rsidRDefault="001352BF">
            <w:pPr>
              <w:pStyle w:val="P68B1DB1-TableParagraph40"/>
              <w:spacing w:before="108"/>
              <w:ind w:left="85"/>
              <w:jc w:val="both"/>
              <w:rPr>
                <w:lang w:val="en-US"/>
              </w:rPr>
            </w:pPr>
            <w:r w:rsidRPr="00072761">
              <w:rPr>
                <w:lang w:val="en-US"/>
              </w:rPr>
              <w:t>ZES SIS_CH</w:t>
            </w:r>
          </w:p>
          <w:p w14:paraId="7FE1D02B" w14:textId="77777777" w:rsidR="00F81672" w:rsidRPr="00072761" w:rsidRDefault="001352BF">
            <w:pPr>
              <w:pStyle w:val="P68B1DB1-TableParagraph40"/>
              <w:spacing w:before="108"/>
              <w:ind w:left="85"/>
              <w:jc w:val="both"/>
              <w:rPr>
                <w:lang w:val="en-US"/>
              </w:rPr>
            </w:pPr>
            <w:r w:rsidRPr="00072761">
              <w:rPr>
                <w:lang w:val="en-US"/>
              </w:rPr>
              <w:t>SKARBNET4_PL</w:t>
            </w:r>
          </w:p>
          <w:p w14:paraId="7FE1D02C" w14:textId="77777777" w:rsidR="00F81672" w:rsidRPr="00072761" w:rsidRDefault="001352BF">
            <w:pPr>
              <w:pStyle w:val="P68B1DB1-TableParagraph40"/>
              <w:spacing w:before="108"/>
              <w:ind w:left="85"/>
              <w:jc w:val="both"/>
              <w:rPr>
                <w:lang w:val="en-US"/>
              </w:rPr>
            </w:pPr>
            <w:r w:rsidRPr="00072761">
              <w:rPr>
                <w:lang w:val="en-US"/>
              </w:rPr>
              <w:t>SKD_CZ</w:t>
            </w:r>
          </w:p>
          <w:p w14:paraId="7FE1D02D" w14:textId="77777777" w:rsidR="00F81672" w:rsidRPr="00072761" w:rsidRDefault="001352BF">
            <w:pPr>
              <w:pStyle w:val="P68B1DB1-TableParagraph40"/>
              <w:spacing w:before="108"/>
              <w:ind w:left="85"/>
              <w:jc w:val="both"/>
              <w:rPr>
                <w:lang w:val="en-US"/>
              </w:rPr>
            </w:pPr>
            <w:r w:rsidRPr="00072761">
              <w:rPr>
                <w:lang w:val="en-US"/>
              </w:rPr>
              <w:t xml:space="preserve">VP </w:t>
            </w:r>
            <w:proofErr w:type="spellStart"/>
            <w:r w:rsidRPr="00072761">
              <w:rPr>
                <w:lang w:val="en-US"/>
              </w:rPr>
              <w:t>Securities_DK</w:t>
            </w:r>
            <w:proofErr w:type="spellEnd"/>
          </w:p>
          <w:p w14:paraId="7FE1D02E" w14:textId="77777777" w:rsidR="00F81672" w:rsidRDefault="001352BF">
            <w:pPr>
              <w:pStyle w:val="P68B1DB1-TableParagraph40"/>
              <w:spacing w:before="108"/>
              <w:ind w:left="85"/>
              <w:jc w:val="both"/>
            </w:pPr>
            <w:r>
              <w:t>VPS_NO</w:t>
            </w:r>
          </w:p>
        </w:tc>
      </w:tr>
      <w:tr w:rsidR="00F81672" w14:paraId="7FE1D036" w14:textId="77777777">
        <w:tc>
          <w:tcPr>
            <w:tcW w:w="1415" w:type="dxa"/>
            <w:tcBorders>
              <w:top w:val="single" w:sz="8" w:space="0" w:color="1A171C"/>
              <w:left w:val="nil"/>
              <w:bottom w:val="single" w:sz="8" w:space="0" w:color="1A171C"/>
              <w:right w:val="single" w:sz="8" w:space="0" w:color="1A171C"/>
            </w:tcBorders>
            <w:vAlign w:val="center"/>
          </w:tcPr>
          <w:p w14:paraId="7FE1D033" w14:textId="77777777" w:rsidR="00F81672" w:rsidRDefault="001352BF">
            <w:pPr>
              <w:pStyle w:val="P68B1DB1-Normal31"/>
            </w:pPr>
            <w:r>
              <w:lastRenderedPageBreak/>
              <w:t>0270</w:t>
            </w:r>
          </w:p>
        </w:tc>
        <w:tc>
          <w:tcPr>
            <w:tcW w:w="7611" w:type="dxa"/>
            <w:gridSpan w:val="2"/>
            <w:tcBorders>
              <w:top w:val="single" w:sz="8" w:space="0" w:color="1A171C"/>
              <w:left w:val="single" w:sz="8" w:space="0" w:color="1A171C"/>
              <w:bottom w:val="single" w:sz="8" w:space="0" w:color="1A171C"/>
              <w:right w:val="nil"/>
            </w:tcBorders>
            <w:vAlign w:val="bottom"/>
          </w:tcPr>
          <w:p w14:paraId="7FE1D034" w14:textId="7763C810" w:rsidR="00F81672" w:rsidRDefault="001352BF">
            <w:pPr>
              <w:pStyle w:val="P68B1DB1-TableParagraph73"/>
              <w:spacing w:before="108"/>
              <w:ind w:left="85"/>
              <w:jc w:val="both"/>
              <w:rPr>
                <w:bCs/>
              </w:rPr>
            </w:pPr>
            <w:r>
              <w:t>Bedrag van pandrecht, pandrecht of zekerheid</w:t>
            </w:r>
          </w:p>
          <w:p w14:paraId="7FE1D035" w14:textId="01C91AE9" w:rsidR="00F81672" w:rsidRDefault="001352BF">
            <w:pPr>
              <w:pStyle w:val="P68B1DB1-TableParagraph40"/>
              <w:spacing w:before="108"/>
              <w:ind w:left="85"/>
              <w:jc w:val="both"/>
            </w:pPr>
            <w:r>
              <w:t>Indien een verplichting wordt gedekt door een pandrecht, pandrecht of zekerheid, wordt de bruto marktwaarde van deze zekerheid gerapporteerd. Anders wordt deze categorie voor ongedekte verplichtingen gerapporteerd als nul. Dit bedrag zal het door zekerheden gedekte deel en uiteindelijk het niet door zekerheden gedekte deel van een door zekerheden gedekte verplichting bepalen. Voor pools van zekerheden die meerdere posten dekken, de totale dekkingsratio bepalen en pro rata toepassen op alle posten die onder deze pool vallen.</w:t>
            </w:r>
          </w:p>
        </w:tc>
      </w:tr>
      <w:tr w:rsidR="00F81672" w14:paraId="7FE1D03A" w14:textId="77777777">
        <w:tc>
          <w:tcPr>
            <w:tcW w:w="1415" w:type="dxa"/>
            <w:tcBorders>
              <w:top w:val="single" w:sz="8" w:space="0" w:color="1A171C"/>
              <w:left w:val="nil"/>
              <w:bottom w:val="single" w:sz="8" w:space="0" w:color="1A171C"/>
              <w:right w:val="single" w:sz="8" w:space="0" w:color="1A171C"/>
            </w:tcBorders>
            <w:vAlign w:val="center"/>
          </w:tcPr>
          <w:p w14:paraId="7FE1D037" w14:textId="77777777" w:rsidR="00F81672" w:rsidRDefault="001352BF">
            <w:pPr>
              <w:pStyle w:val="P68B1DB1-Normal31"/>
            </w:pPr>
            <w:r>
              <w:t>0280</w:t>
            </w:r>
          </w:p>
        </w:tc>
        <w:tc>
          <w:tcPr>
            <w:tcW w:w="7611" w:type="dxa"/>
            <w:gridSpan w:val="2"/>
            <w:tcBorders>
              <w:top w:val="single" w:sz="8" w:space="0" w:color="1A171C"/>
              <w:left w:val="single" w:sz="8" w:space="0" w:color="1A171C"/>
              <w:bottom w:val="single" w:sz="8" w:space="0" w:color="1A171C"/>
              <w:right w:val="nil"/>
            </w:tcBorders>
            <w:vAlign w:val="bottom"/>
          </w:tcPr>
          <w:p w14:paraId="7FE1D038" w14:textId="4F4E64F0" w:rsidR="00F81672" w:rsidRDefault="001352BF">
            <w:pPr>
              <w:pStyle w:val="P68B1DB1-TableParagraph73"/>
              <w:spacing w:before="108"/>
              <w:ind w:left="85"/>
              <w:jc w:val="both"/>
              <w:rPr>
                <w:bCs/>
              </w:rPr>
            </w:pPr>
            <w:r>
              <w:t xml:space="preserve">Borg </w:t>
            </w:r>
          </w:p>
          <w:p w14:paraId="7FE1D039" w14:textId="7525BFD5" w:rsidR="00F81672" w:rsidRDefault="001352BF">
            <w:pPr>
              <w:pStyle w:val="P68B1DB1-TableParagraph40"/>
              <w:spacing w:before="108"/>
              <w:ind w:left="85"/>
              <w:jc w:val="both"/>
            </w:pPr>
            <w:r>
              <w:t>Indien voor het instrument garanties zijn verstrekt, geef dan een gedetailleerde identificatie van de borg (LEI-code, ISO 3166-1 alfa-2 landcode voor de overheid enz.). Wanneer meerdere garanten aanwezig zijn, rapporteer dan alle identificatiecodes, gescheiden door een puntkomma.</w:t>
            </w:r>
          </w:p>
        </w:tc>
      </w:tr>
      <w:tr w:rsidR="00F81672" w14:paraId="7FE1D045" w14:textId="77777777">
        <w:tc>
          <w:tcPr>
            <w:tcW w:w="1415" w:type="dxa"/>
            <w:tcBorders>
              <w:top w:val="single" w:sz="8" w:space="0" w:color="1A171C"/>
              <w:left w:val="nil"/>
              <w:bottom w:val="single" w:sz="8" w:space="0" w:color="1A171C"/>
              <w:right w:val="single" w:sz="8" w:space="0" w:color="1A171C"/>
            </w:tcBorders>
            <w:vAlign w:val="center"/>
          </w:tcPr>
          <w:p w14:paraId="7FE1D042" w14:textId="77777777" w:rsidR="00F81672" w:rsidRDefault="001352BF">
            <w:pPr>
              <w:pStyle w:val="P68B1DB1-Normal31"/>
            </w:pPr>
            <w:r>
              <w:t>0305</w:t>
            </w:r>
          </w:p>
        </w:tc>
        <w:tc>
          <w:tcPr>
            <w:tcW w:w="7611" w:type="dxa"/>
            <w:gridSpan w:val="2"/>
            <w:tcBorders>
              <w:top w:val="single" w:sz="8" w:space="0" w:color="1A171C"/>
              <w:left w:val="single" w:sz="8" w:space="0" w:color="1A171C"/>
              <w:bottom w:val="single" w:sz="8" w:space="0" w:color="1A171C"/>
              <w:right w:val="nil"/>
            </w:tcBorders>
            <w:vAlign w:val="bottom"/>
          </w:tcPr>
          <w:p w14:paraId="7FE1D043" w14:textId="2F5D9893" w:rsidR="00F81672" w:rsidRDefault="001352BF">
            <w:pPr>
              <w:pStyle w:val="P68B1DB1-TableParagraph73"/>
              <w:spacing w:before="108"/>
              <w:ind w:left="85"/>
              <w:jc w:val="both"/>
              <w:rPr>
                <w:bCs/>
              </w:rPr>
            </w:pPr>
            <w:r>
              <w:t xml:space="preserve">Bedrag dat voldoet aan de voorwaarden om in aanmerking te komen voor MREL </w:t>
            </w:r>
          </w:p>
          <w:p w14:paraId="7FE1D044" w14:textId="63D3C63A" w:rsidR="00F81672" w:rsidRDefault="001352BF">
            <w:pPr>
              <w:pStyle w:val="P68B1DB1-TableParagraph40"/>
              <w:spacing w:before="108"/>
              <w:ind w:left="85"/>
              <w:jc w:val="both"/>
            </w:pPr>
            <w:r>
              <w:t>Het bedrag aan eigen vermogen en in aanmerking komende passiva dat meetelt voor het overeenkomstig artikel 45, lid 1, van Richtlijn 2014/59/EU vastgestelde vereiste.</w:t>
            </w:r>
          </w:p>
        </w:tc>
      </w:tr>
      <w:tr w:rsidR="00F81672" w14:paraId="7FE1D04C" w14:textId="77777777">
        <w:trPr>
          <w:trHeight w:val="2982"/>
        </w:trPr>
        <w:tc>
          <w:tcPr>
            <w:tcW w:w="1415" w:type="dxa"/>
            <w:tcBorders>
              <w:top w:val="single" w:sz="8" w:space="0" w:color="1A171C"/>
              <w:left w:val="nil"/>
              <w:bottom w:val="single" w:sz="8" w:space="0" w:color="1A171C"/>
              <w:right w:val="single" w:sz="8" w:space="0" w:color="1A171C"/>
            </w:tcBorders>
            <w:vAlign w:val="center"/>
          </w:tcPr>
          <w:p w14:paraId="7FE1D046" w14:textId="77777777" w:rsidR="00F81672" w:rsidRDefault="001352BF">
            <w:pPr>
              <w:pStyle w:val="P68B1DB1-Normal31"/>
            </w:pPr>
            <w:r>
              <w:t>0310</w:t>
            </w:r>
          </w:p>
          <w:p w14:paraId="7FE1D047" w14:textId="77777777" w:rsidR="00F81672" w:rsidRDefault="001352BF">
            <w:pPr>
              <w:pStyle w:val="P68B1DB1-Normal31"/>
            </w:pPr>
            <w:r>
              <w:t xml:space="preserve"> </w:t>
            </w:r>
          </w:p>
        </w:tc>
        <w:tc>
          <w:tcPr>
            <w:tcW w:w="7611" w:type="dxa"/>
            <w:gridSpan w:val="2"/>
            <w:tcBorders>
              <w:top w:val="single" w:sz="8" w:space="0" w:color="1A171C"/>
              <w:left w:val="single" w:sz="8" w:space="0" w:color="1A171C"/>
              <w:right w:val="nil"/>
            </w:tcBorders>
            <w:vAlign w:val="bottom"/>
          </w:tcPr>
          <w:p w14:paraId="7FE1D048" w14:textId="1CDBBE51" w:rsidR="00F81672" w:rsidRDefault="001352BF">
            <w:pPr>
              <w:pStyle w:val="P68B1DB1-TableParagraph73"/>
              <w:spacing w:before="108"/>
              <w:ind w:left="85"/>
              <w:jc w:val="both"/>
              <w:rPr>
                <w:bCs/>
              </w:rPr>
            </w:pPr>
            <w:r>
              <w:t xml:space="preserve">In aanmerking komend als eigen vermogen </w:t>
            </w:r>
          </w:p>
          <w:p w14:paraId="7FE1D049" w14:textId="4AE6A326" w:rsidR="00F81672" w:rsidRDefault="001352BF">
            <w:pPr>
              <w:pStyle w:val="P68B1DB1-TableParagraph40"/>
              <w:spacing w:before="108"/>
              <w:ind w:left="85"/>
              <w:jc w:val="both"/>
            </w:pPr>
            <w:r>
              <w:t xml:space="preserve">Vermeld of en op welk niveau het instrument in het eigen vermogen is opgenomen, samen met informatie over de uitfaseringsregeling en grandfatheringregelingen. De waarde kan zijn “Nee”, “Gedeeltelijk AT1, T1 en T2”, “T2 in uitfasering”, “Grandfathering-T2”, “volledig conform T2”, “Grandfathering-AT1”, “volledig conform AT1” of “CET1” uit een vooraf bepaalde lijst. </w:t>
            </w:r>
          </w:p>
          <w:p w14:paraId="7FE1D04A" w14:textId="62223A6F" w:rsidR="00F81672" w:rsidRDefault="001352BF">
            <w:pPr>
              <w:pStyle w:val="P68B1DB1-TableParagraph40"/>
              <w:spacing w:before="108"/>
              <w:ind w:left="85"/>
              <w:jc w:val="both"/>
            </w:pPr>
            <w:r>
              <w:t>In de lijst van opties verwijst de term “uitfasering” naar de periode van 5 jaar vóór de vervaldatum van een bepaald T2-instrument, waarin er alleen sprake is van een evenredige erkenning op basis van de resterende tijd tot de vervaldatum. Met “grandfatheringbepalingen” wordt elke overgangsmaatregel bedoeld die van toepassing is op een T2-instrument, met uitzondering van de “uitfasering”. Tijdens deze “grandfathering” kan de erkenning volledig of gedeeltelijk zijn.</w:t>
            </w:r>
          </w:p>
          <w:p w14:paraId="7FE1D04B" w14:textId="56289907" w:rsidR="00F81672" w:rsidRDefault="001352BF">
            <w:pPr>
              <w:pStyle w:val="P68B1DB1-TableParagraph40"/>
              <w:spacing w:before="108"/>
              <w:ind w:left="85"/>
              <w:jc w:val="both"/>
            </w:pPr>
            <w:r>
              <w:t xml:space="preserve"> </w:t>
            </w:r>
          </w:p>
        </w:tc>
      </w:tr>
      <w:tr w:rsidR="00F81672" w14:paraId="7FE1D051" w14:textId="77777777">
        <w:tc>
          <w:tcPr>
            <w:tcW w:w="1415" w:type="dxa"/>
            <w:tcBorders>
              <w:top w:val="single" w:sz="8" w:space="0" w:color="1A171C"/>
              <w:left w:val="nil"/>
              <w:bottom w:val="single" w:sz="8" w:space="0" w:color="1A171C"/>
              <w:right w:val="single" w:sz="8" w:space="0" w:color="1A171C"/>
            </w:tcBorders>
            <w:vAlign w:val="center"/>
          </w:tcPr>
          <w:p w14:paraId="7FE1D04D" w14:textId="77777777" w:rsidR="00F81672" w:rsidRDefault="001352BF">
            <w:pPr>
              <w:pStyle w:val="P68B1DB1-Normal31"/>
            </w:pPr>
            <w:r>
              <w:t>0320</w:t>
            </w:r>
          </w:p>
        </w:tc>
        <w:tc>
          <w:tcPr>
            <w:tcW w:w="7611" w:type="dxa"/>
            <w:gridSpan w:val="2"/>
            <w:tcBorders>
              <w:top w:val="single" w:sz="8" w:space="0" w:color="1A171C"/>
              <w:left w:val="single" w:sz="8" w:space="0" w:color="1A171C"/>
              <w:bottom w:val="single" w:sz="8" w:space="0" w:color="1A171C"/>
              <w:right w:val="nil"/>
            </w:tcBorders>
            <w:vAlign w:val="bottom"/>
          </w:tcPr>
          <w:p w14:paraId="7FE1D04E" w14:textId="77777777" w:rsidR="00F81672" w:rsidRDefault="001352BF">
            <w:pPr>
              <w:pStyle w:val="P68B1DB1-TableParagraph40"/>
              <w:spacing w:before="108"/>
              <w:ind w:left="85"/>
              <w:jc w:val="both"/>
              <w:rPr>
                <w:b/>
                <w:bCs/>
              </w:rPr>
            </w:pPr>
            <w:r>
              <w:t xml:space="preserve"> </w:t>
            </w:r>
            <w:r>
              <w:rPr>
                <w:b/>
              </w:rPr>
              <w:t>Als eigen vermogen gekwalificeerd bedrag</w:t>
            </w:r>
          </w:p>
          <w:p w14:paraId="7FE1D050" w14:textId="1253231B" w:rsidR="00F81672" w:rsidRDefault="001352BF">
            <w:pPr>
              <w:pStyle w:val="P68B1DB1-TableParagraph40"/>
              <w:spacing w:before="108"/>
              <w:ind w:left="85"/>
              <w:jc w:val="both"/>
            </w:pPr>
            <w:r>
              <w:t>Het bedrag van het instrument dat als eigen vermogen kan worden aangemerkt.</w:t>
            </w:r>
          </w:p>
        </w:tc>
      </w:tr>
    </w:tbl>
    <w:p w14:paraId="7FE1D052" w14:textId="77777777" w:rsidR="00F81672" w:rsidRDefault="00F81672">
      <w:pPr>
        <w:rPr>
          <w:rFonts w:ascii="Times New Roman" w:hAnsi="Times New Roman" w:cs="Times New Roman"/>
        </w:rPr>
      </w:pPr>
    </w:p>
    <w:p w14:paraId="7FE1D053" w14:textId="77777777" w:rsidR="00F81672" w:rsidRDefault="00F81672">
      <w:pPr>
        <w:pStyle w:val="Instructionsberschrift2"/>
        <w:ind w:left="357"/>
        <w:rPr>
          <w:rFonts w:ascii="Times New Roman" w:eastAsia="Calibri" w:hAnsi="Times New Roman" w:cs="Times New Roman"/>
          <w:szCs w:val="20"/>
        </w:rPr>
      </w:pPr>
    </w:p>
    <w:p w14:paraId="7FE1D054" w14:textId="6B5C3BCC" w:rsidR="00F81672" w:rsidRDefault="001352BF">
      <w:pPr>
        <w:pStyle w:val="Instructionsberschrift2"/>
        <w:numPr>
          <w:ilvl w:val="1"/>
          <w:numId w:val="49"/>
        </w:numPr>
        <w:spacing w:before="0"/>
        <w:ind w:left="357" w:hanging="357"/>
        <w:rPr>
          <w:rFonts w:ascii="Times New Roman" w:hAnsi="Times New Roman" w:cs="Times New Roman"/>
        </w:rPr>
      </w:pPr>
      <w:bookmarkStart w:id="238" w:name="_Toc208245076"/>
      <w:r>
        <w:rPr>
          <w:rFonts w:ascii="Times New Roman" w:eastAsiaTheme="minorEastAsia" w:hAnsi="Times New Roman" w:cs="Times New Roman"/>
        </w:rPr>
        <w:t xml:space="preserve">Z 13.00 — Alle deposito’s (met uitzondering van intragroep) </w:t>
      </w:r>
      <w:r>
        <w:rPr>
          <w:rFonts w:ascii="Times New Roman" w:eastAsia="Calibri" w:hAnsi="Times New Roman" w:cs="Times New Roman"/>
          <w:szCs w:val="20"/>
        </w:rPr>
        <w:t>(LIAB-G-3)</w:t>
      </w:r>
      <w:bookmarkEnd w:id="238"/>
    </w:p>
    <w:p w14:paraId="7FE1D057" w14:textId="77777777" w:rsidR="00F81672" w:rsidRDefault="001352BF">
      <w:pPr>
        <w:pStyle w:val="P68B1DB1-Numberedtitlelevel372"/>
      </w:pPr>
      <w:r>
        <w:t>Algemene opmerkingen</w:t>
      </w:r>
    </w:p>
    <w:p w14:paraId="7FE1D058" w14:textId="669C462E" w:rsidR="00F81672" w:rsidRDefault="001352BF">
      <w:pPr>
        <w:pStyle w:val="P68B1DB1-InstructionsText26"/>
        <w:numPr>
          <w:ilvl w:val="2"/>
          <w:numId w:val="209"/>
        </w:numPr>
        <w:spacing w:before="0"/>
        <w:ind w:left="1418"/>
        <w:rPr>
          <w:rFonts w:eastAsia="Cambria"/>
        </w:rPr>
      </w:pPr>
      <w:r>
        <w:t xml:space="preserve">Het toepassingsgebied van dit verslag bestrijkt alle deposito’s, met uitzondering van intragroeptransacties, ongeacht de aard van het deposito of de looptijd. Deposito’s moeten </w:t>
      </w:r>
      <w:r>
        <w:lastRenderedPageBreak/>
        <w:t>worden geïdentificeerd op basis van de definitie in artikel 2, lid 1, punt (3), van Richtlijn 2014/49/EU.</w:t>
      </w:r>
    </w:p>
    <w:p w14:paraId="7FE1D05A" w14:textId="4B3AE2E6" w:rsidR="00F81672" w:rsidRDefault="001352BF">
      <w:pPr>
        <w:pStyle w:val="P68B1DB1-InstructionsText286"/>
        <w:numPr>
          <w:ilvl w:val="2"/>
          <w:numId w:val="209"/>
        </w:numPr>
        <w:spacing w:before="0"/>
        <w:ind w:left="1418"/>
      </w:pPr>
      <w:r>
        <w:t xml:space="preserve">Groepeert voor de toepassing van deze tabel alle Not-Covered-and Not-Preferentiële deposito’s (zoals gedefinieerd in Z 02.00-R0320) met een resterende looptijd van minder dan 1 jaar, alle gedekte deposito’s en ongedekte preferente deposito’s (zoals gedefinieerd in Z 02.00-R0310 en ongeacht hun resterende looptijd), per passiefcategorie (kolom 0020), type tegenpartij (kolom 0025) en rang bij insolventie (kolom 0030). Deposito’s met een resterende looptijd langer dan of gelijk aan 1 jaar moeten als afzonderlijke post in de rij worden gerapporteerd met betrekking tot alle gevraagde velden. </w:t>
      </w:r>
    </w:p>
    <w:p w14:paraId="7FE1D05B" w14:textId="4C000A39" w:rsidR="00F81672" w:rsidRDefault="001352BF">
      <w:pPr>
        <w:pStyle w:val="InstructionsText2"/>
        <w:numPr>
          <w:ilvl w:val="2"/>
          <w:numId w:val="209"/>
        </w:numPr>
        <w:spacing w:before="0"/>
        <w:ind w:left="1418"/>
        <w:rPr>
          <w:rFonts w:ascii="Times New Roman" w:eastAsia="Cambria" w:hAnsi="Times New Roman" w:cs="Times New Roman"/>
          <w:sz w:val="20"/>
          <w:szCs w:val="20"/>
        </w:rPr>
      </w:pPr>
      <w:r>
        <w:rPr>
          <w:rFonts w:ascii="Times New Roman" w:eastAsia="Cambria" w:hAnsi="Times New Roman" w:cs="Times New Roman"/>
          <w:sz w:val="20"/>
          <w:szCs w:val="20"/>
        </w:rPr>
        <w:t>Niettegenstaande punt 67) moet elk deposito van een kredietinstelling, ongeacht het soort deposito, met betrekking tot alle gevraagde velden als afzonderlijke post in de rij worden gerapporteerd. Zo moet één enkele transactie in meerdere rijen worden gerapporteerd indien zij betrekking heeft op verschillende rangschikkingen bij insolventie.</w:t>
      </w:r>
    </w:p>
    <w:p w14:paraId="7FE1D05C" w14:textId="0E610125" w:rsidR="00F81672" w:rsidRDefault="001352BF">
      <w:pPr>
        <w:pStyle w:val="InstructionsText2"/>
        <w:numPr>
          <w:ilvl w:val="2"/>
          <w:numId w:val="209"/>
        </w:numPr>
        <w:spacing w:before="0"/>
        <w:ind w:left="1418"/>
        <w:rPr>
          <w:rFonts w:ascii="Times New Roman" w:eastAsia="Cambria" w:hAnsi="Times New Roman" w:cs="Times New Roman"/>
          <w:sz w:val="20"/>
          <w:szCs w:val="20"/>
        </w:rPr>
      </w:pPr>
      <w:r>
        <w:rPr>
          <w:rFonts w:ascii="Times New Roman" w:eastAsia="Cambria" w:hAnsi="Times New Roman" w:cs="Times New Roman"/>
          <w:sz w:val="20"/>
          <w:szCs w:val="20"/>
        </w:rPr>
        <w:t>Alle overige deposito’s die hierboven niet expliciet worden vermeld, moeten met betrekking tot alle gevraagde velden als afzonderlijke post in de rij worden gerapporteerd.</w:t>
      </w:r>
    </w:p>
    <w:p w14:paraId="7FE1D061" w14:textId="77777777" w:rsidR="00F81672" w:rsidRDefault="001352BF">
      <w:pPr>
        <w:pStyle w:val="P68B1DB1-InstructionsText287"/>
        <w:numPr>
          <w:ilvl w:val="0"/>
          <w:numId w:val="0"/>
        </w:numPr>
        <w:ind w:left="753"/>
      </w:pPr>
      <w:r>
        <w:t>Instructies voor specifieke posities</w:t>
      </w:r>
    </w:p>
    <w:tbl>
      <w:tblPr>
        <w:tblW w:w="0" w:type="auto"/>
        <w:tblLook w:val="01E0" w:firstRow="1" w:lastRow="1" w:firstColumn="1" w:lastColumn="1" w:noHBand="0" w:noVBand="0"/>
      </w:tblPr>
      <w:tblGrid>
        <w:gridCol w:w="1201"/>
        <w:gridCol w:w="7759"/>
        <w:gridCol w:w="66"/>
      </w:tblGrid>
      <w:tr w:rsidR="00F81672" w14:paraId="7FE1D064" w14:textId="77777777">
        <w:trPr>
          <w:gridAfter w:val="1"/>
          <w:wAfter w:w="66" w:type="dxa"/>
          <w:tblHeader/>
        </w:trPr>
        <w:tc>
          <w:tcPr>
            <w:tcW w:w="1188" w:type="dxa"/>
            <w:tcBorders>
              <w:top w:val="single" w:sz="4" w:space="0" w:color="1A171C"/>
              <w:left w:val="nil"/>
              <w:bottom w:val="single" w:sz="4" w:space="0" w:color="1A171C"/>
              <w:right w:val="single" w:sz="4" w:space="0" w:color="1A171C"/>
            </w:tcBorders>
            <w:shd w:val="clear" w:color="auto" w:fill="E4E5E5"/>
          </w:tcPr>
          <w:p w14:paraId="7FE1D062" w14:textId="77777777" w:rsidR="00F81672" w:rsidRDefault="001352BF">
            <w:pPr>
              <w:pStyle w:val="P68B1DB1-TableParagraph17"/>
              <w:spacing w:before="108"/>
              <w:ind w:left="85"/>
            </w:pPr>
            <w:r>
              <w:t>Kolommen</w:t>
            </w:r>
          </w:p>
        </w:tc>
        <w:tc>
          <w:tcPr>
            <w:tcW w:w="7772" w:type="dxa"/>
            <w:tcBorders>
              <w:top w:val="single" w:sz="4" w:space="0" w:color="1A171C"/>
              <w:left w:val="single" w:sz="4" w:space="0" w:color="1A171C"/>
              <w:bottom w:val="single" w:sz="4" w:space="0" w:color="1A171C"/>
              <w:right w:val="nil"/>
            </w:tcBorders>
            <w:shd w:val="clear" w:color="auto" w:fill="E4E5E5"/>
          </w:tcPr>
          <w:p w14:paraId="7FE1D063" w14:textId="77777777" w:rsidR="00F81672" w:rsidRDefault="001352BF">
            <w:pPr>
              <w:pStyle w:val="P68B1DB1-TableParagraph17"/>
              <w:spacing w:before="108"/>
              <w:ind w:left="85" w:right="1"/>
            </w:pPr>
            <w:r>
              <w:t>Instructies</w:t>
            </w:r>
          </w:p>
        </w:tc>
      </w:tr>
      <w:tr w:rsidR="00F81672" w14:paraId="7FE1D068" w14:textId="77777777">
        <w:tc>
          <w:tcPr>
            <w:tcW w:w="1188" w:type="dxa"/>
            <w:tcBorders>
              <w:top w:val="single" w:sz="8" w:space="0" w:color="1A171C"/>
              <w:left w:val="nil"/>
              <w:bottom w:val="single" w:sz="8" w:space="0" w:color="1A171C"/>
              <w:right w:val="single" w:sz="8" w:space="0" w:color="1A171C"/>
            </w:tcBorders>
          </w:tcPr>
          <w:p w14:paraId="7FE1D065" w14:textId="77777777" w:rsidR="00F81672" w:rsidRDefault="001352BF">
            <w:pPr>
              <w:pStyle w:val="P68B1DB1-Normal31"/>
            </w:pPr>
            <w:r>
              <w:t>0010</w:t>
            </w:r>
          </w:p>
        </w:tc>
        <w:tc>
          <w:tcPr>
            <w:tcW w:w="7838" w:type="dxa"/>
            <w:gridSpan w:val="2"/>
            <w:tcBorders>
              <w:top w:val="single" w:sz="8" w:space="0" w:color="1A171C"/>
              <w:left w:val="single" w:sz="8" w:space="0" w:color="1A171C"/>
              <w:bottom w:val="single" w:sz="8" w:space="0" w:color="1A171C"/>
              <w:right w:val="nil"/>
            </w:tcBorders>
          </w:tcPr>
          <w:p w14:paraId="7FE1D066" w14:textId="6199DB93" w:rsidR="00F81672" w:rsidRDefault="001352BF">
            <w:pPr>
              <w:pStyle w:val="P68B1DB1-TableParagraph73"/>
              <w:spacing w:before="108"/>
              <w:ind w:left="85"/>
              <w:jc w:val="both"/>
              <w:rPr>
                <w:bCs/>
              </w:rPr>
            </w:pPr>
            <w:r>
              <w:t xml:space="preserve">NR. </w:t>
            </w:r>
          </w:p>
          <w:p w14:paraId="7FE1D067" w14:textId="43449971" w:rsidR="00F81672" w:rsidRDefault="001352BF">
            <w:pPr>
              <w:pStyle w:val="P68B1DB1-TableParagraph40"/>
              <w:spacing w:before="108"/>
              <w:ind w:left="85"/>
              <w:jc w:val="both"/>
            </w:pPr>
            <w:r>
              <w:t>Uniek nummer/primaire sleutel om de posten in de rij te identificeren.</w:t>
            </w:r>
          </w:p>
        </w:tc>
      </w:tr>
      <w:tr w:rsidR="00F81672" w14:paraId="7FE1D06C" w14:textId="77777777">
        <w:tc>
          <w:tcPr>
            <w:tcW w:w="1188" w:type="dxa"/>
            <w:tcBorders>
              <w:top w:val="single" w:sz="8" w:space="0" w:color="1A171C"/>
              <w:left w:val="nil"/>
              <w:bottom w:val="single" w:sz="8" w:space="0" w:color="1A171C"/>
              <w:right w:val="single" w:sz="8" w:space="0" w:color="1A171C"/>
            </w:tcBorders>
          </w:tcPr>
          <w:p w14:paraId="7FE1D069" w14:textId="77777777" w:rsidR="00F81672" w:rsidRDefault="001352BF">
            <w:pPr>
              <w:pStyle w:val="P68B1DB1-Normal31"/>
            </w:pPr>
            <w:r>
              <w:t>0020</w:t>
            </w:r>
          </w:p>
        </w:tc>
        <w:tc>
          <w:tcPr>
            <w:tcW w:w="7838" w:type="dxa"/>
            <w:gridSpan w:val="2"/>
            <w:tcBorders>
              <w:top w:val="single" w:sz="8" w:space="0" w:color="1A171C"/>
              <w:left w:val="single" w:sz="8" w:space="0" w:color="1A171C"/>
              <w:bottom w:val="single" w:sz="8" w:space="0" w:color="1A171C"/>
              <w:right w:val="nil"/>
            </w:tcBorders>
          </w:tcPr>
          <w:p w14:paraId="7FE1D06A" w14:textId="7FE04A35" w:rsidR="00F81672" w:rsidRDefault="001352BF">
            <w:pPr>
              <w:pStyle w:val="P68B1DB1-TableParagraph73"/>
              <w:spacing w:before="108"/>
              <w:ind w:left="85"/>
              <w:jc w:val="both"/>
              <w:rPr>
                <w:bCs/>
              </w:rPr>
            </w:pPr>
            <w:r>
              <w:t xml:space="preserve">Rij </w:t>
            </w:r>
          </w:p>
          <w:p w14:paraId="7FE1D06B" w14:textId="7887C3E1" w:rsidR="00F81672" w:rsidRDefault="001352BF">
            <w:pPr>
              <w:pStyle w:val="P68B1DB1-TableParagraph40"/>
              <w:spacing w:before="108"/>
              <w:ind w:left="85"/>
              <w:jc w:val="both"/>
            </w:pPr>
            <w:r>
              <w:t>Voor elke gerapporteerde rij moet op basis van een vooraf vastgestelde lijst van waarden een aansluiting worden verstrekt met de categorie verplichtingen van de passiefstructuur in Z02.00 op het niveau van de looptijd.</w:t>
            </w:r>
          </w:p>
        </w:tc>
      </w:tr>
      <w:tr w:rsidR="00F81672" w14:paraId="7FE1D070" w14:textId="77777777">
        <w:tc>
          <w:tcPr>
            <w:tcW w:w="1188" w:type="dxa"/>
            <w:tcBorders>
              <w:top w:val="single" w:sz="8" w:space="0" w:color="1A171C"/>
              <w:left w:val="nil"/>
              <w:bottom w:val="single" w:sz="8" w:space="0" w:color="1A171C"/>
              <w:right w:val="single" w:sz="8" w:space="0" w:color="1A171C"/>
            </w:tcBorders>
          </w:tcPr>
          <w:p w14:paraId="7FE1D06D" w14:textId="77777777" w:rsidR="00F81672" w:rsidRDefault="001352BF">
            <w:pPr>
              <w:pStyle w:val="P68B1DB1-Normal31"/>
            </w:pPr>
            <w:r>
              <w:t>0025</w:t>
            </w:r>
          </w:p>
        </w:tc>
        <w:tc>
          <w:tcPr>
            <w:tcW w:w="7838" w:type="dxa"/>
            <w:gridSpan w:val="2"/>
            <w:tcBorders>
              <w:top w:val="single" w:sz="8" w:space="0" w:color="1A171C"/>
              <w:left w:val="single" w:sz="8" w:space="0" w:color="1A171C"/>
              <w:bottom w:val="single" w:sz="8" w:space="0" w:color="1A171C"/>
              <w:right w:val="nil"/>
            </w:tcBorders>
          </w:tcPr>
          <w:p w14:paraId="7FE1D06E" w14:textId="77777777" w:rsidR="00F81672" w:rsidRDefault="001352BF">
            <w:pPr>
              <w:pStyle w:val="P68B1DB1-TableParagraph73"/>
              <w:spacing w:before="108"/>
              <w:ind w:left="85"/>
              <w:jc w:val="both"/>
              <w:rPr>
                <w:bCs/>
              </w:rPr>
            </w:pPr>
            <w:r>
              <w:t xml:space="preserve">Kolom </w:t>
            </w:r>
          </w:p>
          <w:p w14:paraId="7FE1D06F" w14:textId="34DE133F" w:rsidR="00F81672" w:rsidRDefault="001352BF">
            <w:pPr>
              <w:pStyle w:val="P68B1DB1-TableParagraph40"/>
              <w:spacing w:before="108"/>
              <w:ind w:left="85"/>
              <w:jc w:val="both"/>
            </w:pPr>
            <w:r>
              <w:t>Voor elke gerapporteerde rij moet op basis van een vooraf bepaalde lijst van waarden een aansluiting worden verstrekt met de klasse van de tegenpartij als omschreven in de categorie waartoe het deposito verschuldigd is.</w:t>
            </w:r>
          </w:p>
        </w:tc>
      </w:tr>
      <w:tr w:rsidR="00F81672" w14:paraId="7FE1D074" w14:textId="77777777">
        <w:tc>
          <w:tcPr>
            <w:tcW w:w="1188" w:type="dxa"/>
            <w:tcBorders>
              <w:top w:val="single" w:sz="8" w:space="0" w:color="1A171C"/>
              <w:left w:val="nil"/>
              <w:bottom w:val="single" w:sz="8" w:space="0" w:color="1A171C"/>
              <w:right w:val="single" w:sz="8" w:space="0" w:color="1A171C"/>
            </w:tcBorders>
          </w:tcPr>
          <w:p w14:paraId="7FE1D071" w14:textId="77777777" w:rsidR="00F81672" w:rsidRDefault="001352BF">
            <w:pPr>
              <w:pStyle w:val="P68B1DB1-Normal31"/>
            </w:pPr>
            <w:r>
              <w:t>0030</w:t>
            </w:r>
          </w:p>
        </w:tc>
        <w:tc>
          <w:tcPr>
            <w:tcW w:w="7838" w:type="dxa"/>
            <w:gridSpan w:val="2"/>
            <w:tcBorders>
              <w:top w:val="single" w:sz="8" w:space="0" w:color="1A171C"/>
              <w:left w:val="single" w:sz="8" w:space="0" w:color="1A171C"/>
              <w:bottom w:val="single" w:sz="8" w:space="0" w:color="1A171C"/>
              <w:right w:val="nil"/>
            </w:tcBorders>
          </w:tcPr>
          <w:p w14:paraId="7FE1D072" w14:textId="6120A697" w:rsidR="00F81672" w:rsidRDefault="001352BF">
            <w:pPr>
              <w:pStyle w:val="P68B1DB1-TableParagraph73"/>
              <w:spacing w:before="108"/>
              <w:ind w:left="85"/>
              <w:jc w:val="both"/>
              <w:rPr>
                <w:bCs/>
              </w:rPr>
            </w:pPr>
            <w:r>
              <w:t xml:space="preserve">Rang bij insolventie  </w:t>
            </w:r>
          </w:p>
          <w:p w14:paraId="7FE1D073" w14:textId="3CA3DC07" w:rsidR="00F81672" w:rsidRDefault="001352BF">
            <w:pPr>
              <w:pStyle w:val="P68B1DB1-TableParagraph40"/>
              <w:spacing w:before="108"/>
              <w:ind w:left="85"/>
              <w:jc w:val="both"/>
            </w:pPr>
            <w:r>
              <w:t>De rang bij insolventie is een van rangen in de insolventierangorde die door de afwikkelingsautoriteit van die jurisdictie wordt bekendgemaakt.</w:t>
            </w:r>
          </w:p>
        </w:tc>
      </w:tr>
      <w:tr w:rsidR="00F81672" w14:paraId="7FE1D078" w14:textId="77777777">
        <w:tc>
          <w:tcPr>
            <w:tcW w:w="1188" w:type="dxa"/>
            <w:tcBorders>
              <w:top w:val="single" w:sz="8" w:space="0" w:color="1A171C"/>
              <w:left w:val="nil"/>
              <w:bottom w:val="single" w:sz="8" w:space="0" w:color="1A171C"/>
              <w:right w:val="single" w:sz="8" w:space="0" w:color="1A171C"/>
            </w:tcBorders>
          </w:tcPr>
          <w:p w14:paraId="7FE1D075" w14:textId="77777777" w:rsidR="00F81672" w:rsidRDefault="001352BF">
            <w:pPr>
              <w:pStyle w:val="P68B1DB1-Normal31"/>
            </w:pPr>
            <w:r>
              <w:t>0035</w:t>
            </w:r>
          </w:p>
        </w:tc>
        <w:tc>
          <w:tcPr>
            <w:tcW w:w="7838" w:type="dxa"/>
            <w:gridSpan w:val="2"/>
            <w:tcBorders>
              <w:top w:val="single" w:sz="8" w:space="0" w:color="1A171C"/>
              <w:left w:val="single" w:sz="8" w:space="0" w:color="1A171C"/>
              <w:bottom w:val="single" w:sz="8" w:space="0" w:color="1A171C"/>
              <w:right w:val="nil"/>
            </w:tcBorders>
          </w:tcPr>
          <w:p w14:paraId="7FE1D076" w14:textId="77777777" w:rsidR="00F81672" w:rsidRDefault="001352BF">
            <w:pPr>
              <w:pStyle w:val="P68B1DB1-TableParagraph73"/>
              <w:spacing w:before="108"/>
              <w:ind w:left="85"/>
              <w:jc w:val="both"/>
              <w:rPr>
                <w:bCs/>
              </w:rPr>
            </w:pPr>
            <w:r>
              <w:t xml:space="preserve">Opdracht identificatiecode </w:t>
            </w:r>
          </w:p>
          <w:p w14:paraId="7FE1D077" w14:textId="77777777" w:rsidR="00F81672" w:rsidRDefault="001352BF">
            <w:pPr>
              <w:pStyle w:val="P68B1DB1-TableParagraph40"/>
              <w:spacing w:before="108"/>
              <w:ind w:left="85"/>
              <w:jc w:val="both"/>
            </w:pPr>
            <w:r>
              <w:t>Interne identificatiecode van het contract.</w:t>
            </w:r>
          </w:p>
        </w:tc>
      </w:tr>
      <w:tr w:rsidR="00F81672" w14:paraId="7FE1D07C" w14:textId="77777777">
        <w:tc>
          <w:tcPr>
            <w:tcW w:w="1188" w:type="dxa"/>
            <w:vMerge w:val="restart"/>
            <w:tcBorders>
              <w:top w:val="single" w:sz="8" w:space="0" w:color="1A171C"/>
              <w:left w:val="nil"/>
              <w:bottom w:val="single" w:sz="8" w:space="0" w:color="1A171C"/>
              <w:right w:val="single" w:sz="8" w:space="0" w:color="1A171C"/>
            </w:tcBorders>
          </w:tcPr>
          <w:p w14:paraId="7FE1D079" w14:textId="77777777" w:rsidR="00F81672" w:rsidRDefault="001352BF">
            <w:pPr>
              <w:pStyle w:val="P68B1DB1-Normal31"/>
            </w:pPr>
            <w:r>
              <w:t>0040</w:t>
            </w:r>
          </w:p>
        </w:tc>
        <w:tc>
          <w:tcPr>
            <w:tcW w:w="7838" w:type="dxa"/>
            <w:gridSpan w:val="2"/>
            <w:tcBorders>
              <w:top w:val="single" w:sz="8" w:space="0" w:color="1A171C"/>
              <w:left w:val="single" w:sz="8" w:space="0" w:color="1A171C"/>
              <w:right w:val="nil"/>
            </w:tcBorders>
          </w:tcPr>
          <w:p w14:paraId="7FE1D07A" w14:textId="0FCA0B78" w:rsidR="00F81672" w:rsidRDefault="001352BF">
            <w:pPr>
              <w:pStyle w:val="P68B1DB1-TableParagraph73"/>
              <w:spacing w:before="108"/>
              <w:ind w:left="85"/>
              <w:jc w:val="both"/>
              <w:rPr>
                <w:bCs/>
              </w:rPr>
            </w:pPr>
            <w:r>
              <w:t xml:space="preserve">Identificatiecode tegenpartij  </w:t>
            </w:r>
          </w:p>
          <w:p w14:paraId="7FE1D07B" w14:textId="67D0F26D" w:rsidR="00F81672" w:rsidRDefault="001352BF">
            <w:pPr>
              <w:pStyle w:val="P68B1DB1-TableParagraph40"/>
              <w:spacing w:before="108"/>
              <w:ind w:left="85"/>
              <w:jc w:val="both"/>
            </w:pPr>
            <w:r>
              <w:t xml:space="preserve">Rapporteer de LEI-code van de deposant. Bij ontstentenis van een LEI, in het geval van een bankrapport, de in RIAD gebruikte identificatiecode voor monetaire financiële instellingen van de ECB (MFI-ID). Vermeld uitsluitend bij ontstentenis van beide identificatiecodes een interne identificatiecode (per tegenpartij wordt slechts één unieke identificatiecode verwacht). </w:t>
            </w:r>
          </w:p>
        </w:tc>
      </w:tr>
      <w:tr w:rsidR="00F81672" w14:paraId="7FE1D07F" w14:textId="77777777">
        <w:tc>
          <w:tcPr>
            <w:tcW w:w="1188" w:type="dxa"/>
            <w:vMerge/>
            <w:tcBorders>
              <w:bottom w:val="single" w:sz="4" w:space="0" w:color="auto"/>
              <w:right w:val="single" w:sz="8" w:space="0" w:color="1A171C"/>
            </w:tcBorders>
            <w:vAlign w:val="center"/>
          </w:tcPr>
          <w:p w14:paraId="7FE1D07D" w14:textId="77777777" w:rsidR="00F81672" w:rsidRDefault="00F81672">
            <w:pPr>
              <w:rPr>
                <w:rFonts w:ascii="Times New Roman" w:hAnsi="Times New Roman" w:cs="Times New Roman"/>
              </w:rPr>
            </w:pPr>
          </w:p>
        </w:tc>
        <w:tc>
          <w:tcPr>
            <w:tcW w:w="7838" w:type="dxa"/>
            <w:gridSpan w:val="2"/>
            <w:tcBorders>
              <w:left w:val="single" w:sz="8" w:space="0" w:color="1A171C"/>
              <w:bottom w:val="single" w:sz="4" w:space="0" w:color="auto"/>
              <w:right w:val="nil"/>
            </w:tcBorders>
          </w:tcPr>
          <w:p w14:paraId="7FE1D07E" w14:textId="17BB416A" w:rsidR="00F81672" w:rsidRDefault="001352BF">
            <w:pPr>
              <w:pStyle w:val="P68B1DB1-TableParagraph40"/>
              <w:spacing w:before="108"/>
              <w:ind w:left="85"/>
              <w:jc w:val="both"/>
            </w:pPr>
            <w:r>
              <w:t>Vermeld voor de op geaggregeerd niveau gerapporteerde deposito’s “0000”, aangezien dit veld verplicht is.</w:t>
            </w:r>
          </w:p>
        </w:tc>
      </w:tr>
      <w:tr w:rsidR="00F81672" w14:paraId="7FE1D083" w14:textId="77777777">
        <w:tc>
          <w:tcPr>
            <w:tcW w:w="1188" w:type="dxa"/>
            <w:vMerge w:val="restart"/>
            <w:tcBorders>
              <w:top w:val="single" w:sz="4" w:space="0" w:color="auto"/>
              <w:left w:val="nil"/>
              <w:bottom w:val="single" w:sz="8" w:space="0" w:color="1A171C"/>
              <w:right w:val="single" w:sz="4" w:space="0" w:color="auto"/>
            </w:tcBorders>
          </w:tcPr>
          <w:p w14:paraId="7FE1D080" w14:textId="77777777" w:rsidR="00F81672" w:rsidRDefault="001352BF">
            <w:pPr>
              <w:pStyle w:val="P68B1DB1-Normal31"/>
            </w:pPr>
            <w:r>
              <w:t>0045</w:t>
            </w:r>
          </w:p>
        </w:tc>
        <w:tc>
          <w:tcPr>
            <w:tcW w:w="7838" w:type="dxa"/>
            <w:gridSpan w:val="2"/>
            <w:tcBorders>
              <w:top w:val="single" w:sz="4" w:space="0" w:color="auto"/>
              <w:left w:val="single" w:sz="4" w:space="0" w:color="auto"/>
            </w:tcBorders>
          </w:tcPr>
          <w:p w14:paraId="7FE1D081" w14:textId="05C93935" w:rsidR="00F81672" w:rsidRDefault="001352BF">
            <w:pPr>
              <w:pStyle w:val="P68B1DB1-TableParagraph73"/>
              <w:spacing w:before="108"/>
              <w:ind w:left="85"/>
              <w:jc w:val="both"/>
              <w:rPr>
                <w:bCs/>
              </w:rPr>
            </w:pPr>
            <w:r>
              <w:t xml:space="preserve">Soort identificatiecode </w:t>
            </w:r>
          </w:p>
          <w:p w14:paraId="7FE1D082" w14:textId="77777777" w:rsidR="00F81672" w:rsidRDefault="001352BF">
            <w:pPr>
              <w:pStyle w:val="P68B1DB1-TableParagraph40"/>
              <w:spacing w:before="108"/>
              <w:ind w:left="85"/>
              <w:jc w:val="both"/>
            </w:pPr>
            <w:r>
              <w:t>Te kiezen uit de volgende lijst: “LEI-code”, “MFI-code” of “Type identificatiecode, anders dan LEI-code of MFI-code”.</w:t>
            </w:r>
          </w:p>
        </w:tc>
      </w:tr>
      <w:tr w:rsidR="00F81672" w14:paraId="7FE1D086" w14:textId="77777777">
        <w:tc>
          <w:tcPr>
            <w:tcW w:w="1188" w:type="dxa"/>
            <w:vMerge/>
            <w:tcBorders>
              <w:top w:val="single" w:sz="8" w:space="0" w:color="1A171C"/>
              <w:bottom w:val="single" w:sz="4" w:space="0" w:color="auto"/>
              <w:right w:val="single" w:sz="4" w:space="0" w:color="auto"/>
            </w:tcBorders>
            <w:vAlign w:val="center"/>
          </w:tcPr>
          <w:p w14:paraId="7FE1D084" w14:textId="77777777" w:rsidR="00F81672" w:rsidRDefault="00F81672">
            <w:pPr>
              <w:rPr>
                <w:rFonts w:ascii="Times New Roman" w:eastAsia="Times New Roman" w:hAnsi="Times New Roman" w:cs="Times New Roman"/>
                <w:sz w:val="20"/>
                <w:szCs w:val="20"/>
              </w:rPr>
            </w:pPr>
          </w:p>
        </w:tc>
        <w:tc>
          <w:tcPr>
            <w:tcW w:w="7838" w:type="dxa"/>
            <w:gridSpan w:val="2"/>
            <w:tcBorders>
              <w:left w:val="single" w:sz="4" w:space="0" w:color="auto"/>
              <w:bottom w:val="single" w:sz="4" w:space="0" w:color="auto"/>
            </w:tcBorders>
          </w:tcPr>
          <w:p w14:paraId="7FE1D085" w14:textId="2249F5A9" w:rsidR="00F81672" w:rsidRDefault="001352BF">
            <w:pPr>
              <w:pStyle w:val="P68B1DB1-TableParagraph40"/>
              <w:spacing w:before="108"/>
              <w:ind w:left="85"/>
              <w:jc w:val="both"/>
            </w:pPr>
            <w:r>
              <w:t>Vermeld voor de op geaggregeerd niveau gerapporteerde deposito’s “Type identificatiecode, anders dan LEI-code of MFI-code”.</w:t>
            </w:r>
          </w:p>
        </w:tc>
      </w:tr>
      <w:tr w:rsidR="00F81672" w14:paraId="7FE1D08A" w14:textId="77777777">
        <w:tc>
          <w:tcPr>
            <w:tcW w:w="1188" w:type="dxa"/>
            <w:tcBorders>
              <w:top w:val="single" w:sz="4" w:space="0" w:color="auto"/>
              <w:left w:val="nil"/>
              <w:bottom w:val="single" w:sz="8" w:space="0" w:color="1A171C"/>
              <w:right w:val="single" w:sz="8" w:space="0" w:color="1A171C"/>
            </w:tcBorders>
          </w:tcPr>
          <w:p w14:paraId="7FE1D087" w14:textId="77777777" w:rsidR="00F81672" w:rsidRDefault="001352BF">
            <w:pPr>
              <w:pStyle w:val="P68B1DB1-Normal31"/>
            </w:pPr>
            <w:r>
              <w:t xml:space="preserve"> 005</w:t>
            </w:r>
          </w:p>
        </w:tc>
        <w:tc>
          <w:tcPr>
            <w:tcW w:w="7838" w:type="dxa"/>
            <w:gridSpan w:val="2"/>
            <w:tcBorders>
              <w:top w:val="single" w:sz="4" w:space="0" w:color="auto"/>
              <w:left w:val="single" w:sz="8" w:space="0" w:color="1A171C"/>
              <w:bottom w:val="single" w:sz="8" w:space="0" w:color="1A171C"/>
              <w:right w:val="nil"/>
            </w:tcBorders>
          </w:tcPr>
          <w:p w14:paraId="7FE1D088" w14:textId="70C0260E" w:rsidR="00F81672" w:rsidRDefault="001352BF">
            <w:pPr>
              <w:pStyle w:val="P68B1DB1-TableParagraph73"/>
              <w:spacing w:before="108"/>
              <w:ind w:left="85"/>
              <w:jc w:val="both"/>
              <w:rPr>
                <w:bCs/>
              </w:rPr>
            </w:pPr>
            <w:r>
              <w:t xml:space="preserve">Toepasselijk recht  </w:t>
            </w:r>
          </w:p>
          <w:p w14:paraId="7FE1D089" w14:textId="1A451092" w:rsidR="00F81672" w:rsidRDefault="001352BF">
            <w:pPr>
              <w:pStyle w:val="P68B1DB1-TableParagraph40"/>
              <w:spacing w:before="108"/>
              <w:ind w:left="85"/>
              <w:jc w:val="both"/>
            </w:pPr>
            <w:r>
              <w:lastRenderedPageBreak/>
              <w:t>De ISO 3166-1 alfa-2-code van het land waarvan het recht van toepassing is op het instrument (gebruik de ISO 3166-2-code wanneer het recht van een administratieve onderverdeling relevant is, bv. “US-NY”). Indien de overeenkomst onder het recht van meer dan één land valt, wordt het land gerapporteerd waarvan het recht het meest relevant is voor de erkenning van afschrijvings- en omzettingsbevoegdheden.  Gebruik voor op geaggregeerd niveau gerapporteerde deposito’s de waarde “Overige landen”.</w:t>
            </w:r>
          </w:p>
        </w:tc>
      </w:tr>
      <w:tr w:rsidR="00F81672" w14:paraId="7FE1D08E" w14:textId="77777777">
        <w:tc>
          <w:tcPr>
            <w:tcW w:w="1188" w:type="dxa"/>
            <w:tcBorders>
              <w:top w:val="single" w:sz="8" w:space="0" w:color="1A171C"/>
              <w:left w:val="nil"/>
              <w:bottom w:val="single" w:sz="8" w:space="0" w:color="1A171C"/>
              <w:right w:val="single" w:sz="8" w:space="0" w:color="1A171C"/>
            </w:tcBorders>
          </w:tcPr>
          <w:p w14:paraId="7FE1D08B" w14:textId="77777777" w:rsidR="00F81672" w:rsidRDefault="001352BF">
            <w:pPr>
              <w:pStyle w:val="P68B1DB1-Normal31"/>
            </w:pPr>
            <w:r>
              <w:lastRenderedPageBreak/>
              <w:t>0060</w:t>
            </w:r>
          </w:p>
        </w:tc>
        <w:tc>
          <w:tcPr>
            <w:tcW w:w="7838" w:type="dxa"/>
            <w:gridSpan w:val="2"/>
            <w:tcBorders>
              <w:top w:val="single" w:sz="8" w:space="0" w:color="1A171C"/>
              <w:left w:val="single" w:sz="8" w:space="0" w:color="1A171C"/>
              <w:bottom w:val="single" w:sz="8" w:space="0" w:color="1A171C"/>
              <w:right w:val="nil"/>
            </w:tcBorders>
          </w:tcPr>
          <w:p w14:paraId="7FE1D08C" w14:textId="77777777" w:rsidR="00F81672" w:rsidRDefault="001352BF">
            <w:pPr>
              <w:pStyle w:val="P68B1DB1-TableParagraph73"/>
              <w:spacing w:before="108"/>
              <w:ind w:left="85"/>
              <w:jc w:val="both"/>
              <w:rPr>
                <w:bCs/>
              </w:rPr>
            </w:pPr>
            <w:r>
              <w:t xml:space="preserve">Valuta  </w:t>
            </w:r>
          </w:p>
          <w:p w14:paraId="7FE1D08D" w14:textId="3FCE0053" w:rsidR="00F81672" w:rsidRDefault="001352BF">
            <w:pPr>
              <w:pStyle w:val="P68B1DB1-TableParagraph40"/>
              <w:spacing w:before="108"/>
              <w:ind w:left="85"/>
              <w:jc w:val="both"/>
            </w:pPr>
            <w:r>
              <w:t>De valuta van het deposito overeenkomstig de 3-letterige ISO 4217-code. Gebruik voor op geaggregeerd niveau gerapporteerde deposito’s de waarde “XXX”.</w:t>
            </w:r>
          </w:p>
        </w:tc>
      </w:tr>
      <w:tr w:rsidR="00F81672" w14:paraId="7FE1D092" w14:textId="77777777">
        <w:tc>
          <w:tcPr>
            <w:tcW w:w="1188" w:type="dxa"/>
            <w:tcBorders>
              <w:top w:val="single" w:sz="8" w:space="0" w:color="1A171C"/>
              <w:left w:val="nil"/>
              <w:bottom w:val="single" w:sz="8" w:space="0" w:color="1A171C"/>
              <w:right w:val="single" w:sz="8" w:space="0" w:color="1A171C"/>
            </w:tcBorders>
          </w:tcPr>
          <w:p w14:paraId="7FE1D08F" w14:textId="77777777" w:rsidR="00F81672" w:rsidRDefault="001352BF">
            <w:pPr>
              <w:pStyle w:val="P68B1DB1-Normal31"/>
            </w:pPr>
            <w:r>
              <w:t>0070</w:t>
            </w:r>
          </w:p>
        </w:tc>
        <w:tc>
          <w:tcPr>
            <w:tcW w:w="7838" w:type="dxa"/>
            <w:gridSpan w:val="2"/>
            <w:tcBorders>
              <w:top w:val="single" w:sz="8" w:space="0" w:color="1A171C"/>
              <w:left w:val="single" w:sz="8" w:space="0" w:color="1A171C"/>
              <w:bottom w:val="single" w:sz="8" w:space="0" w:color="1A171C"/>
              <w:right w:val="nil"/>
            </w:tcBorders>
          </w:tcPr>
          <w:p w14:paraId="7FE1D090" w14:textId="5CEF44E5" w:rsidR="00F81672" w:rsidRDefault="001352BF">
            <w:pPr>
              <w:pStyle w:val="P68B1DB1-TableParagraph73"/>
              <w:spacing w:before="108"/>
              <w:ind w:left="85"/>
              <w:jc w:val="both"/>
              <w:rPr>
                <w:bCs/>
              </w:rPr>
            </w:pPr>
            <w:r>
              <w:t xml:space="preserve">Uitstaand hoofdsom  </w:t>
            </w:r>
          </w:p>
          <w:p w14:paraId="7FE1D091" w14:textId="6232EFBD" w:rsidR="00F81672" w:rsidRDefault="001352BF">
            <w:pPr>
              <w:pStyle w:val="P68B1DB1-TableParagraph40"/>
              <w:spacing w:before="108"/>
              <w:ind w:left="85"/>
              <w:jc w:val="both"/>
            </w:pPr>
            <w:r>
              <w:t>De uitstaande hoofdsom van het deposito.</w:t>
            </w:r>
          </w:p>
        </w:tc>
      </w:tr>
      <w:tr w:rsidR="00F81672" w14:paraId="7FE1D096" w14:textId="77777777">
        <w:tc>
          <w:tcPr>
            <w:tcW w:w="1188" w:type="dxa"/>
            <w:tcBorders>
              <w:top w:val="single" w:sz="8" w:space="0" w:color="1A171C"/>
              <w:left w:val="nil"/>
              <w:bottom w:val="single" w:sz="8" w:space="0" w:color="1A171C"/>
              <w:right w:val="single" w:sz="8" w:space="0" w:color="1A171C"/>
            </w:tcBorders>
          </w:tcPr>
          <w:p w14:paraId="7FE1D093" w14:textId="77777777" w:rsidR="00F81672" w:rsidRDefault="001352BF">
            <w:pPr>
              <w:pStyle w:val="P68B1DB1-Normal31"/>
            </w:pPr>
            <w:r>
              <w:t>0080</w:t>
            </w:r>
          </w:p>
        </w:tc>
        <w:tc>
          <w:tcPr>
            <w:tcW w:w="7838" w:type="dxa"/>
            <w:gridSpan w:val="2"/>
            <w:tcBorders>
              <w:top w:val="single" w:sz="8" w:space="0" w:color="1A171C"/>
              <w:left w:val="single" w:sz="8" w:space="0" w:color="1A171C"/>
              <w:bottom w:val="single" w:sz="8" w:space="0" w:color="1A171C"/>
              <w:right w:val="nil"/>
            </w:tcBorders>
          </w:tcPr>
          <w:p w14:paraId="7FE1D094" w14:textId="57240ABD" w:rsidR="00F81672" w:rsidRDefault="001352BF">
            <w:pPr>
              <w:pStyle w:val="P68B1DB1-TableParagraph73"/>
              <w:spacing w:before="108"/>
              <w:ind w:left="85"/>
              <w:jc w:val="both"/>
              <w:rPr>
                <w:bCs/>
              </w:rPr>
            </w:pPr>
            <w:r>
              <w:t xml:space="preserve">Verschuldigde en niet-betaalde interesten </w:t>
            </w:r>
          </w:p>
          <w:p w14:paraId="7FE1D095" w14:textId="1CBCCFC7" w:rsidR="00F81672" w:rsidRDefault="001352BF">
            <w:pPr>
              <w:pStyle w:val="P68B1DB1-TableParagraph40"/>
              <w:spacing w:before="108"/>
              <w:ind w:left="85"/>
              <w:jc w:val="both"/>
            </w:pPr>
            <w:r>
              <w:t>De uitstaande opgelopen rente op het deposito.</w:t>
            </w:r>
          </w:p>
        </w:tc>
      </w:tr>
      <w:tr w:rsidR="00F81672" w14:paraId="7FE1D09A" w14:textId="77777777">
        <w:tc>
          <w:tcPr>
            <w:tcW w:w="1188" w:type="dxa"/>
            <w:tcBorders>
              <w:top w:val="single" w:sz="8" w:space="0" w:color="1A171C"/>
              <w:left w:val="nil"/>
              <w:bottom w:val="single" w:sz="8" w:space="0" w:color="1A171C"/>
              <w:right w:val="single" w:sz="8" w:space="0" w:color="1A171C"/>
            </w:tcBorders>
          </w:tcPr>
          <w:p w14:paraId="7FE1D097" w14:textId="77777777" w:rsidR="00F81672" w:rsidRDefault="001352BF">
            <w:pPr>
              <w:pStyle w:val="P68B1DB1-Normal31"/>
            </w:pPr>
            <w:r>
              <w:t>0090</w:t>
            </w:r>
          </w:p>
        </w:tc>
        <w:tc>
          <w:tcPr>
            <w:tcW w:w="7838" w:type="dxa"/>
            <w:gridSpan w:val="2"/>
            <w:tcBorders>
              <w:top w:val="single" w:sz="8" w:space="0" w:color="1A171C"/>
              <w:left w:val="single" w:sz="8" w:space="0" w:color="1A171C"/>
              <w:bottom w:val="single" w:sz="8" w:space="0" w:color="1A171C"/>
              <w:right w:val="nil"/>
            </w:tcBorders>
          </w:tcPr>
          <w:p w14:paraId="7FE1D098" w14:textId="52C2978C" w:rsidR="00F81672" w:rsidRDefault="001352BF">
            <w:pPr>
              <w:pStyle w:val="P68B1DB1-TableParagraph73"/>
              <w:spacing w:before="108"/>
              <w:ind w:left="85"/>
              <w:jc w:val="both"/>
              <w:rPr>
                <w:bCs/>
              </w:rPr>
            </w:pPr>
            <w:r>
              <w:t xml:space="preserve">Huidige rentevoet (%) </w:t>
            </w:r>
          </w:p>
          <w:p w14:paraId="7FE1D099" w14:textId="0E3CB279" w:rsidR="00F81672" w:rsidRDefault="001352BF">
            <w:pPr>
              <w:pStyle w:val="P68B1DB1-TableParagraph40"/>
              <w:spacing w:before="108"/>
              <w:ind w:left="85"/>
              <w:jc w:val="both"/>
            </w:pPr>
            <w:r>
              <w:t xml:space="preserve">Huidig niveau van de rentevoet die van toepassing is op het deposito. </w:t>
            </w:r>
          </w:p>
        </w:tc>
      </w:tr>
      <w:tr w:rsidR="00F81672" w14:paraId="7FE1D0A3" w14:textId="77777777">
        <w:tc>
          <w:tcPr>
            <w:tcW w:w="1188" w:type="dxa"/>
            <w:tcBorders>
              <w:top w:val="single" w:sz="8" w:space="0" w:color="1A171C"/>
              <w:left w:val="nil"/>
              <w:bottom w:val="single" w:sz="8" w:space="0" w:color="1A171C"/>
              <w:right w:val="single" w:sz="8" w:space="0" w:color="1A171C"/>
            </w:tcBorders>
          </w:tcPr>
          <w:p w14:paraId="7FE1D09F" w14:textId="77777777" w:rsidR="00F81672" w:rsidRDefault="001352BF">
            <w:pPr>
              <w:pStyle w:val="P68B1DB1-TableParagraph40"/>
              <w:spacing w:before="108"/>
              <w:ind w:left="85"/>
              <w:jc w:val="both"/>
            </w:pPr>
            <w:r>
              <w:t>0110</w:t>
            </w:r>
          </w:p>
        </w:tc>
        <w:tc>
          <w:tcPr>
            <w:tcW w:w="7838" w:type="dxa"/>
            <w:gridSpan w:val="2"/>
            <w:tcBorders>
              <w:top w:val="single" w:sz="8" w:space="0" w:color="1A171C"/>
              <w:left w:val="single" w:sz="8" w:space="0" w:color="1A171C"/>
              <w:bottom w:val="single" w:sz="8" w:space="0" w:color="1A171C"/>
              <w:right w:val="nil"/>
            </w:tcBorders>
          </w:tcPr>
          <w:p w14:paraId="7FE1D0A0" w14:textId="6354C873" w:rsidR="00F81672" w:rsidRDefault="001352BF">
            <w:pPr>
              <w:pStyle w:val="P68B1DB1-TableParagraph73"/>
              <w:spacing w:before="108"/>
              <w:ind w:left="85"/>
              <w:jc w:val="both"/>
              <w:rPr>
                <w:bCs/>
              </w:rPr>
            </w:pPr>
            <w:r>
              <w:t xml:space="preserve">Bedrag van pandrecht, pandrecht of zekerheid </w:t>
            </w:r>
          </w:p>
          <w:p w14:paraId="7FE1D0A2" w14:textId="5FFC3F02" w:rsidR="00F81672" w:rsidRDefault="001352BF">
            <w:pPr>
              <w:pStyle w:val="P68B1DB1-TableParagraph40"/>
              <w:spacing w:before="108"/>
              <w:ind w:left="85"/>
              <w:jc w:val="both"/>
            </w:pPr>
            <w:r>
              <w:t>Indien een verplichting wordt gedekt door een pandrecht, pandrecht of zekerheid, wordt de bruto marktwaarde van deze zekerheid vermeld. Anders wordt deze categorie voor ongedekte verplichtingen gerapporteerd als nul. Dit bedrag zal bepalend zijn voor het door zekerheden gedekte en uiteindelijk het niet door zekerheden gedekte deel van een gedekt deposito. Voor pools van zekerheden die meerdere rijen dekken, de totale dekkingsratio bepalen en pro rata toepassen op alle posten in de rij die onder deze pool vallen.</w:t>
            </w:r>
          </w:p>
        </w:tc>
      </w:tr>
      <w:tr w:rsidR="00F81672" w14:paraId="7FE1D0A7" w14:textId="77777777">
        <w:tc>
          <w:tcPr>
            <w:tcW w:w="1188" w:type="dxa"/>
            <w:tcBorders>
              <w:top w:val="single" w:sz="8" w:space="0" w:color="1A171C"/>
              <w:left w:val="nil"/>
              <w:bottom w:val="single" w:sz="8" w:space="0" w:color="1A171C"/>
              <w:right w:val="single" w:sz="8" w:space="0" w:color="1A171C"/>
            </w:tcBorders>
          </w:tcPr>
          <w:p w14:paraId="7FE1D0A4" w14:textId="77777777" w:rsidR="00F81672" w:rsidRDefault="001352BF">
            <w:pPr>
              <w:pStyle w:val="P68B1DB1-Normal31"/>
            </w:pPr>
            <w:r>
              <w:t>0115</w:t>
            </w:r>
          </w:p>
        </w:tc>
        <w:tc>
          <w:tcPr>
            <w:tcW w:w="7838" w:type="dxa"/>
            <w:gridSpan w:val="2"/>
            <w:tcBorders>
              <w:top w:val="single" w:sz="8" w:space="0" w:color="1A171C"/>
              <w:left w:val="single" w:sz="8" w:space="0" w:color="1A171C"/>
              <w:bottom w:val="single" w:sz="8" w:space="0" w:color="1A171C"/>
              <w:right w:val="nil"/>
            </w:tcBorders>
          </w:tcPr>
          <w:p w14:paraId="7FE1D0A5" w14:textId="34B3174B" w:rsidR="00F81672" w:rsidRDefault="001352BF">
            <w:pPr>
              <w:pStyle w:val="P68B1DB1-TableParagraph73"/>
              <w:spacing w:before="108"/>
              <w:ind w:left="85"/>
              <w:jc w:val="both"/>
              <w:rPr>
                <w:bCs/>
              </w:rPr>
            </w:pPr>
            <w:r>
              <w:t xml:space="preserve">Bedrag dat voldoet aan de voorwaarden om in aanmerking te komen voor MREL </w:t>
            </w:r>
          </w:p>
          <w:p w14:paraId="7FE1D0A6" w14:textId="65380CFA" w:rsidR="00F81672" w:rsidRDefault="001352BF">
            <w:pPr>
              <w:pStyle w:val="P68B1DB1-TableParagraph40"/>
              <w:spacing w:before="108"/>
              <w:ind w:left="85"/>
              <w:jc w:val="both"/>
            </w:pPr>
            <w:r>
              <w:t>Het bedrag aan eigen vermogen en in aanmerking komende passiva dat meetelt voor het overeenkomstig artikel 45, lid 1, van Richtlijn 2014/59/EU vastgestelde vereiste.</w:t>
            </w:r>
          </w:p>
        </w:tc>
      </w:tr>
      <w:tr w:rsidR="00F81672" w14:paraId="7FE1D0AB" w14:textId="77777777">
        <w:tc>
          <w:tcPr>
            <w:tcW w:w="1188" w:type="dxa"/>
            <w:tcBorders>
              <w:top w:val="single" w:sz="8" w:space="0" w:color="1A171C"/>
              <w:left w:val="nil"/>
              <w:bottom w:val="single" w:sz="8" w:space="0" w:color="1A171C"/>
              <w:right w:val="single" w:sz="8" w:space="0" w:color="1A171C"/>
            </w:tcBorders>
          </w:tcPr>
          <w:p w14:paraId="7FE1D0A8" w14:textId="77777777" w:rsidR="00F81672" w:rsidRDefault="001352BF">
            <w:pPr>
              <w:pStyle w:val="P68B1DB1-Normal31"/>
            </w:pPr>
            <w:r>
              <w:t>0120</w:t>
            </w:r>
          </w:p>
        </w:tc>
        <w:tc>
          <w:tcPr>
            <w:tcW w:w="7838" w:type="dxa"/>
            <w:gridSpan w:val="2"/>
            <w:tcBorders>
              <w:top w:val="single" w:sz="8" w:space="0" w:color="1A171C"/>
              <w:left w:val="single" w:sz="8" w:space="0" w:color="1A171C"/>
              <w:bottom w:val="single" w:sz="8" w:space="0" w:color="1A171C"/>
              <w:right w:val="nil"/>
            </w:tcBorders>
          </w:tcPr>
          <w:p w14:paraId="7FE1D0A9" w14:textId="3256B0A2" w:rsidR="00F81672" w:rsidRDefault="001352BF">
            <w:pPr>
              <w:pStyle w:val="P68B1DB1-TableParagraph73"/>
              <w:spacing w:before="108"/>
              <w:ind w:left="85"/>
              <w:jc w:val="both"/>
              <w:rPr>
                <w:bCs/>
              </w:rPr>
            </w:pPr>
            <w:r>
              <w:t xml:space="preserve">Uitgiftedatum voor termijndeposito’s </w:t>
            </w:r>
          </w:p>
          <w:p w14:paraId="7FE1D0AA" w14:textId="77777777" w:rsidR="00F81672" w:rsidRDefault="001352BF">
            <w:pPr>
              <w:pStyle w:val="P68B1DB1-TableParagraph40"/>
              <w:spacing w:before="108"/>
              <w:ind w:left="85"/>
              <w:jc w:val="both"/>
            </w:pPr>
            <w:r>
              <w:t>Datum van de oorspronkelijke uitgifte van het termijndeposito.</w:t>
            </w:r>
          </w:p>
        </w:tc>
      </w:tr>
      <w:tr w:rsidR="00F81672" w14:paraId="7FE1D0AF" w14:textId="77777777">
        <w:tc>
          <w:tcPr>
            <w:tcW w:w="1188" w:type="dxa"/>
            <w:vMerge w:val="restart"/>
            <w:tcBorders>
              <w:top w:val="single" w:sz="8" w:space="0" w:color="1A171C"/>
              <w:left w:val="nil"/>
              <w:right w:val="single" w:sz="8" w:space="0" w:color="1A171C"/>
            </w:tcBorders>
          </w:tcPr>
          <w:p w14:paraId="7FE1D0AC" w14:textId="77777777" w:rsidR="00F81672" w:rsidRDefault="001352BF">
            <w:pPr>
              <w:pStyle w:val="P68B1DB1-Normal31"/>
            </w:pPr>
            <w:r>
              <w:t>0130</w:t>
            </w:r>
          </w:p>
        </w:tc>
        <w:tc>
          <w:tcPr>
            <w:tcW w:w="7838" w:type="dxa"/>
            <w:gridSpan w:val="2"/>
            <w:tcBorders>
              <w:top w:val="single" w:sz="8" w:space="0" w:color="1A171C"/>
              <w:left w:val="single" w:sz="8" w:space="0" w:color="1A171C"/>
              <w:right w:val="nil"/>
            </w:tcBorders>
          </w:tcPr>
          <w:p w14:paraId="7FE1D0AD" w14:textId="42C2FA36" w:rsidR="00F81672" w:rsidRDefault="001352BF">
            <w:pPr>
              <w:pStyle w:val="P68B1DB1-TableParagraph73"/>
              <w:spacing w:before="108"/>
              <w:ind w:left="85"/>
              <w:jc w:val="both"/>
              <w:rPr>
                <w:bCs/>
              </w:rPr>
            </w:pPr>
            <w:r>
              <w:t xml:space="preserve">Vroegste aflossingsdatum  </w:t>
            </w:r>
          </w:p>
          <w:p w14:paraId="7FE1D0AE" w14:textId="5DABFCEF" w:rsidR="00F81672" w:rsidRDefault="001352BF">
            <w:pPr>
              <w:pStyle w:val="P68B1DB1-TableParagraph40"/>
              <w:spacing w:before="108"/>
              <w:ind w:left="85"/>
              <w:jc w:val="both"/>
            </w:pPr>
            <w:r>
              <w:t>Indien er voor de houders van de kredietgever een optie bestaat om te verzoeken om vervroegde terugbetaling van de verplichting, of indien contractueel is voorzien in voorwaarden voor vervroegde terugbetaling, vermeld dan de vroegste datum waarop het deposito zich voordoet, anders de datum van de wettelijke einddatum van het deposito. Indien de vervroegde terugbetaling slechts betrekking heeft op een deel van de verplichting (bv. vervroegde terugbetaling van 50 % van het nominale bedrag), de verplichting splitsen om rekening te houden met deze clausule inzake gedeeltelijke vervroegde aflossing.</w:t>
            </w:r>
          </w:p>
        </w:tc>
      </w:tr>
      <w:tr w:rsidR="00F81672" w14:paraId="7FE1D0B2" w14:textId="77777777">
        <w:tc>
          <w:tcPr>
            <w:tcW w:w="1188" w:type="dxa"/>
            <w:vMerge/>
            <w:tcBorders>
              <w:bottom w:val="single" w:sz="8" w:space="0" w:color="1A171C"/>
              <w:right w:val="single" w:sz="8" w:space="0" w:color="1A171C"/>
            </w:tcBorders>
            <w:vAlign w:val="center"/>
          </w:tcPr>
          <w:p w14:paraId="7FE1D0B0" w14:textId="77777777" w:rsidR="00F81672" w:rsidRDefault="00F81672">
            <w:pPr>
              <w:rPr>
                <w:rFonts w:ascii="Times New Roman" w:hAnsi="Times New Roman" w:cs="Times New Roman"/>
              </w:rPr>
            </w:pPr>
          </w:p>
        </w:tc>
        <w:tc>
          <w:tcPr>
            <w:tcW w:w="7838" w:type="dxa"/>
            <w:gridSpan w:val="2"/>
            <w:tcBorders>
              <w:left w:val="single" w:sz="8" w:space="0" w:color="1A171C"/>
              <w:bottom w:val="single" w:sz="8" w:space="0" w:color="1A171C"/>
              <w:right w:val="nil"/>
            </w:tcBorders>
          </w:tcPr>
          <w:p w14:paraId="7FE1D0B1" w14:textId="2A134B32" w:rsidR="00F81672" w:rsidRDefault="001352BF">
            <w:pPr>
              <w:pStyle w:val="P68B1DB1-TableParagraph40"/>
              <w:spacing w:before="108"/>
              <w:ind w:left="85"/>
              <w:jc w:val="both"/>
            </w:pPr>
            <w:r>
              <w:t xml:space="preserve">Voor de op geaggregeerd niveau gerapporteerde deposito’s wordt de vroegste aflossingsdatum gerapporteerd als “2199-12-31”. </w:t>
            </w:r>
          </w:p>
        </w:tc>
      </w:tr>
      <w:tr w:rsidR="00F81672" w14:paraId="7FE1D0B6" w14:textId="77777777">
        <w:tc>
          <w:tcPr>
            <w:tcW w:w="1188" w:type="dxa"/>
            <w:vMerge w:val="restart"/>
            <w:tcBorders>
              <w:top w:val="single" w:sz="8" w:space="0" w:color="1A171C"/>
              <w:left w:val="nil"/>
              <w:right w:val="single" w:sz="8" w:space="0" w:color="1A171C"/>
            </w:tcBorders>
          </w:tcPr>
          <w:p w14:paraId="7FE1D0B3" w14:textId="413885FF" w:rsidR="00F81672" w:rsidRDefault="00F81672">
            <w:pPr>
              <w:rPr>
                <w:rFonts w:ascii="Times New Roman" w:hAnsi="Times New Roman" w:cs="Times New Roman"/>
              </w:rPr>
            </w:pPr>
          </w:p>
        </w:tc>
        <w:tc>
          <w:tcPr>
            <w:tcW w:w="7838" w:type="dxa"/>
            <w:gridSpan w:val="2"/>
            <w:tcBorders>
              <w:top w:val="single" w:sz="8" w:space="0" w:color="1A171C"/>
              <w:left w:val="single" w:sz="8" w:space="0" w:color="1A171C"/>
              <w:right w:val="nil"/>
            </w:tcBorders>
          </w:tcPr>
          <w:p w14:paraId="7FE1D0B5" w14:textId="7EA5292A" w:rsidR="00F81672" w:rsidRDefault="00F81672">
            <w:pPr>
              <w:pStyle w:val="TableParagraph"/>
              <w:spacing w:before="108"/>
              <w:ind w:left="85"/>
              <w:jc w:val="both"/>
              <w:rPr>
                <w:rFonts w:ascii="Times New Roman" w:eastAsia="Times New Roman" w:hAnsi="Times New Roman" w:cs="Times New Roman"/>
                <w:sz w:val="20"/>
                <w:szCs w:val="20"/>
              </w:rPr>
            </w:pPr>
          </w:p>
        </w:tc>
      </w:tr>
      <w:tr w:rsidR="00F81672" w14:paraId="7FE1D0B9" w14:textId="77777777">
        <w:tc>
          <w:tcPr>
            <w:tcW w:w="1188" w:type="dxa"/>
            <w:vMerge/>
            <w:tcBorders>
              <w:bottom w:val="single" w:sz="8" w:space="0" w:color="1A171C"/>
              <w:right w:val="single" w:sz="8" w:space="0" w:color="1A171C"/>
            </w:tcBorders>
            <w:vAlign w:val="center"/>
          </w:tcPr>
          <w:p w14:paraId="7FE1D0B7" w14:textId="77777777" w:rsidR="00F81672" w:rsidRDefault="00F81672">
            <w:pPr>
              <w:rPr>
                <w:rFonts w:ascii="Times New Roman" w:hAnsi="Times New Roman" w:cs="Times New Roman"/>
              </w:rPr>
            </w:pPr>
          </w:p>
        </w:tc>
        <w:tc>
          <w:tcPr>
            <w:tcW w:w="7838" w:type="dxa"/>
            <w:gridSpan w:val="2"/>
            <w:tcBorders>
              <w:left w:val="single" w:sz="8" w:space="0" w:color="1A171C"/>
              <w:bottom w:val="single" w:sz="8" w:space="0" w:color="1A171C"/>
              <w:right w:val="nil"/>
            </w:tcBorders>
          </w:tcPr>
          <w:p w14:paraId="7FE1D0B8" w14:textId="21293449" w:rsidR="00F81672" w:rsidRDefault="00F81672">
            <w:pPr>
              <w:rPr>
                <w:rFonts w:ascii="Times New Roman" w:hAnsi="Times New Roman" w:cs="Times New Roman"/>
              </w:rPr>
            </w:pPr>
          </w:p>
        </w:tc>
      </w:tr>
    </w:tbl>
    <w:p w14:paraId="7FE1D0BA" w14:textId="77777777" w:rsidR="00F81672" w:rsidRDefault="00F81672">
      <w:pPr>
        <w:pStyle w:val="body"/>
        <w:rPr>
          <w:rFonts w:ascii="Times New Roman" w:hAnsi="Times New Roman" w:cs="Times New Roman"/>
          <w:color w:val="000000" w:themeColor="text1"/>
          <w:sz w:val="20"/>
          <w:szCs w:val="20"/>
        </w:rPr>
      </w:pPr>
    </w:p>
    <w:p w14:paraId="7FE1D0BB" w14:textId="77777777" w:rsidR="00F81672" w:rsidRDefault="00F81672">
      <w:pPr>
        <w:rPr>
          <w:rFonts w:ascii="Times New Roman" w:hAnsi="Times New Roman" w:cs="Times New Roman"/>
        </w:rPr>
      </w:pPr>
    </w:p>
    <w:p w14:paraId="7FE1D0BC" w14:textId="77777777" w:rsidR="00F81672" w:rsidRDefault="00F81672">
      <w:pPr>
        <w:pStyle w:val="Instructionsberschrift2"/>
        <w:ind w:left="357"/>
        <w:rPr>
          <w:rFonts w:ascii="Times New Roman" w:eastAsia="Calibri" w:hAnsi="Times New Roman" w:cs="Times New Roman"/>
          <w:szCs w:val="20"/>
        </w:rPr>
      </w:pPr>
    </w:p>
    <w:p w14:paraId="7FE1D0BD" w14:textId="2FE97D37" w:rsidR="00F81672" w:rsidRDefault="001352BF">
      <w:pPr>
        <w:pStyle w:val="Instructionsberschrift2"/>
        <w:numPr>
          <w:ilvl w:val="1"/>
          <w:numId w:val="49"/>
        </w:numPr>
        <w:spacing w:before="0"/>
        <w:ind w:left="357" w:hanging="357"/>
        <w:rPr>
          <w:rFonts w:ascii="Times New Roman" w:hAnsi="Times New Roman" w:cs="Times New Roman"/>
          <w:color w:val="000000" w:themeColor="text1"/>
          <w:szCs w:val="20"/>
        </w:rPr>
      </w:pPr>
      <w:r>
        <w:rPr>
          <w:rFonts w:ascii="Times New Roman" w:eastAsiaTheme="minorEastAsia" w:hAnsi="Times New Roman" w:cs="Times New Roman"/>
        </w:rPr>
        <w:t xml:space="preserve"> </w:t>
      </w:r>
      <w:bookmarkStart w:id="239" w:name="_Toc208245077"/>
      <w:r>
        <w:rPr>
          <w:rFonts w:ascii="Times New Roman" w:eastAsiaTheme="minorEastAsia" w:hAnsi="Times New Roman" w:cs="Times New Roman"/>
        </w:rPr>
        <w:t xml:space="preserve">Z 14.00 — </w:t>
      </w:r>
      <w:r>
        <w:rPr>
          <w:rFonts w:ascii="Times New Roman" w:hAnsi="Times New Roman" w:cs="Times New Roman"/>
          <w:color w:val="000000" w:themeColor="text1"/>
        </w:rPr>
        <w:t xml:space="preserve">Overige financiële verplichtingen (niet opgenomen in andere tabbladen, met uitzondering van intragroep) </w:t>
      </w:r>
      <w:r>
        <w:rPr>
          <w:rFonts w:ascii="Times New Roman" w:eastAsia="Calibri" w:hAnsi="Times New Roman" w:cs="Times New Roman"/>
          <w:szCs w:val="20"/>
        </w:rPr>
        <w:t>(LIAB-G-4)</w:t>
      </w:r>
      <w:bookmarkEnd w:id="239"/>
    </w:p>
    <w:p w14:paraId="7FE1D0BE" w14:textId="56404057" w:rsidR="00F81672" w:rsidRDefault="00F81672">
      <w:pPr>
        <w:pStyle w:val="Instructionsberschrift2"/>
        <w:ind w:left="357"/>
        <w:rPr>
          <w:rFonts w:ascii="Times New Roman" w:eastAsiaTheme="minorEastAsia" w:hAnsi="Times New Roman" w:cs="Times New Roman"/>
          <w:color w:val="000000" w:themeColor="text1"/>
        </w:rPr>
      </w:pPr>
    </w:p>
    <w:p w14:paraId="7FE1D0BF" w14:textId="77777777" w:rsidR="00F81672" w:rsidRDefault="001352BF">
      <w:pPr>
        <w:pStyle w:val="P68B1DB1-Numberedtitlelevel372"/>
      </w:pPr>
      <w:r>
        <w:t>Algemene opmerkingen</w:t>
      </w:r>
    </w:p>
    <w:p w14:paraId="7FE1D0C0" w14:textId="28B97243" w:rsidR="00F81672" w:rsidRDefault="001352BF">
      <w:pPr>
        <w:pStyle w:val="P68B1DB1-InstructionsText286"/>
        <w:numPr>
          <w:ilvl w:val="2"/>
          <w:numId w:val="209"/>
        </w:numPr>
        <w:spacing w:before="0"/>
        <w:ind w:left="1276"/>
      </w:pPr>
      <w:r>
        <w:t>Deze tabel omvat alle verplichtingen die in geen van de overige gedetailleerde informatievereisten worden gerapporteerd (d.w.z. Z11.00, Z12.00, Z13.00, Z15.00, Z16.00 en Z17.00), zoals leningen, operationele verplichtingen, verplichtingen jegens clearinghuizen enz.</w:t>
      </w:r>
    </w:p>
    <w:p w14:paraId="7FE1D0C2" w14:textId="3CB02A11" w:rsidR="00F81672" w:rsidRDefault="001352BF">
      <w:pPr>
        <w:pStyle w:val="P68B1DB1-InstructionsText286"/>
        <w:numPr>
          <w:ilvl w:val="2"/>
          <w:numId w:val="209"/>
        </w:numPr>
        <w:spacing w:before="0"/>
        <w:ind w:left="1276"/>
      </w:pPr>
      <w:r>
        <w:t>Cellen die niet van toepassing zijn op een bepaalde verplichting (bv. opgelopen rente, actuele rente, uitgiftedatum enz.) kunnen leeg worden gelaten.</w:t>
      </w:r>
    </w:p>
    <w:p w14:paraId="7FE1D0C3" w14:textId="7C8B3D6D" w:rsidR="00F81672" w:rsidRDefault="001352BF">
      <w:pPr>
        <w:pStyle w:val="P68B1DB1-InstructionsText286"/>
        <w:numPr>
          <w:ilvl w:val="2"/>
          <w:numId w:val="209"/>
        </w:numPr>
        <w:spacing w:before="0"/>
        <w:ind w:left="1276"/>
      </w:pPr>
      <w:r>
        <w:t>Voor de toepassing van deze tabel worden verplichtingen gerapporteerd in rijen op het door de gevraagde velden gedefinieerde granulariteitsniveau (in beginsel elke transactie die als afzonderlijke post in de rij wordt gerapporteerd). Verplichtingen van werknemers van de groep naar type en rang bij insolventie.</w:t>
      </w:r>
    </w:p>
    <w:p w14:paraId="7FE1D0C5" w14:textId="77777777" w:rsidR="00F81672" w:rsidRDefault="001352BF">
      <w:pPr>
        <w:pStyle w:val="P68B1DB1-InstructionsText287"/>
        <w:numPr>
          <w:ilvl w:val="0"/>
          <w:numId w:val="0"/>
        </w:numPr>
        <w:spacing w:before="0"/>
      </w:pPr>
      <w:r>
        <w:t>Instructies voor specifieke posities</w:t>
      </w:r>
    </w:p>
    <w:tbl>
      <w:tblPr>
        <w:tblW w:w="9015" w:type="dxa"/>
        <w:tblInd w:w="135" w:type="dxa"/>
        <w:tblLayout w:type="fixed"/>
        <w:tblLook w:val="04A0" w:firstRow="1" w:lastRow="0" w:firstColumn="1" w:lastColumn="0" w:noHBand="0" w:noVBand="1"/>
      </w:tblPr>
      <w:tblGrid>
        <w:gridCol w:w="1183"/>
        <w:gridCol w:w="7832"/>
      </w:tblGrid>
      <w:tr w:rsidR="00F81672" w14:paraId="7FE1D0C8"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0C6" w14:textId="77777777" w:rsidR="00F81672" w:rsidRDefault="001352BF">
            <w:pPr>
              <w:pStyle w:val="P68B1DB1-TableParagraph17"/>
              <w:spacing w:before="108"/>
              <w:ind w:left="85"/>
            </w:pPr>
            <w:r>
              <w:t xml:space="preserve">Kolommen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0C7" w14:textId="77777777" w:rsidR="00F81672" w:rsidRDefault="001352BF">
            <w:pPr>
              <w:pStyle w:val="P68B1DB1-TableParagraph17"/>
              <w:spacing w:before="108"/>
              <w:ind w:left="85"/>
            </w:pPr>
            <w:r>
              <w:t xml:space="preserve">Instructies </w:t>
            </w:r>
          </w:p>
        </w:tc>
      </w:tr>
      <w:tr w:rsidR="00F81672" w14:paraId="7FE1D0CC" w14:textId="77777777">
        <w:tc>
          <w:tcPr>
            <w:tcW w:w="1183" w:type="dxa"/>
            <w:tcBorders>
              <w:top w:val="single" w:sz="8" w:space="0" w:color="1A171C"/>
              <w:left w:val="nil"/>
              <w:bottom w:val="single" w:sz="8" w:space="0" w:color="1A171C"/>
              <w:right w:val="single" w:sz="8" w:space="0" w:color="1A171C"/>
            </w:tcBorders>
            <w:vAlign w:val="center"/>
          </w:tcPr>
          <w:p w14:paraId="7FE1D0C9" w14:textId="77777777" w:rsidR="00F81672" w:rsidRDefault="001352BF">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0CA" w14:textId="281BB567" w:rsidR="00F81672" w:rsidRDefault="001352BF">
            <w:pPr>
              <w:pStyle w:val="P68B1DB1-TableParagraph73"/>
              <w:spacing w:before="108"/>
              <w:ind w:left="85"/>
              <w:jc w:val="both"/>
              <w:rPr>
                <w:bCs/>
              </w:rPr>
            </w:pPr>
            <w:r>
              <w:t xml:space="preserve">NR. </w:t>
            </w:r>
          </w:p>
          <w:p w14:paraId="7FE1D0CB" w14:textId="1F8D9197" w:rsidR="00F81672" w:rsidRDefault="001352BF">
            <w:pPr>
              <w:pStyle w:val="P68B1DB1-TableParagraph40"/>
              <w:spacing w:before="108"/>
              <w:ind w:left="85"/>
              <w:jc w:val="both"/>
            </w:pPr>
            <w:r>
              <w:t>Uniek nummer/primaire sleutel om de posten in de rij te identificeren.</w:t>
            </w:r>
          </w:p>
        </w:tc>
      </w:tr>
      <w:tr w:rsidR="00F81672" w14:paraId="7FE1D0D0" w14:textId="77777777">
        <w:tc>
          <w:tcPr>
            <w:tcW w:w="1183" w:type="dxa"/>
            <w:tcBorders>
              <w:top w:val="single" w:sz="8" w:space="0" w:color="1A171C"/>
              <w:left w:val="nil"/>
              <w:bottom w:val="single" w:sz="8" w:space="0" w:color="1A171C"/>
              <w:right w:val="single" w:sz="8" w:space="0" w:color="1A171C"/>
            </w:tcBorders>
            <w:vAlign w:val="center"/>
          </w:tcPr>
          <w:p w14:paraId="7FE1D0CD" w14:textId="77777777" w:rsidR="00F81672" w:rsidRDefault="001352BF">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0CE" w14:textId="2F41A40D" w:rsidR="00F81672" w:rsidRDefault="001352BF">
            <w:pPr>
              <w:pStyle w:val="P68B1DB1-TableParagraph73"/>
              <w:spacing w:before="108"/>
              <w:ind w:left="85"/>
              <w:jc w:val="both"/>
              <w:rPr>
                <w:bCs/>
              </w:rPr>
            </w:pPr>
            <w:r>
              <w:t xml:space="preserve">Rij </w:t>
            </w:r>
          </w:p>
          <w:p w14:paraId="7FE1D0CF" w14:textId="3C03C281" w:rsidR="00F81672" w:rsidRDefault="001352BF">
            <w:pPr>
              <w:pStyle w:val="P68B1DB1-TableParagraph40"/>
              <w:spacing w:before="108"/>
              <w:ind w:left="85"/>
              <w:jc w:val="both"/>
            </w:pPr>
            <w:r>
              <w:t>Voor elke gerapporteerde rij moet op basis van een vooraf vastgestelde lijst van waarden een aansluiting worden verstrekt met de categorieën verplichtingen van de passiefstructuur in Z02.00 op het niveau van de looptijd.</w:t>
            </w:r>
          </w:p>
        </w:tc>
      </w:tr>
      <w:tr w:rsidR="00F81672" w14:paraId="7FE1D0D4" w14:textId="77777777">
        <w:tc>
          <w:tcPr>
            <w:tcW w:w="1183" w:type="dxa"/>
            <w:tcBorders>
              <w:top w:val="single" w:sz="8" w:space="0" w:color="1A171C"/>
              <w:left w:val="nil"/>
              <w:bottom w:val="single" w:sz="8" w:space="0" w:color="1A171C"/>
              <w:right w:val="single" w:sz="8" w:space="0" w:color="1A171C"/>
            </w:tcBorders>
            <w:vAlign w:val="center"/>
          </w:tcPr>
          <w:p w14:paraId="7FE1D0D1" w14:textId="77777777" w:rsidR="00F81672" w:rsidRDefault="001352BF">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0D2" w14:textId="7749B1EA" w:rsidR="00F81672" w:rsidRDefault="001352BF">
            <w:pPr>
              <w:pStyle w:val="P68B1DB1-TableParagraph73"/>
              <w:spacing w:before="108"/>
              <w:ind w:left="85"/>
              <w:jc w:val="both"/>
              <w:rPr>
                <w:bCs/>
              </w:rPr>
            </w:pPr>
            <w:r>
              <w:t xml:space="preserve">Kolom </w:t>
            </w:r>
          </w:p>
          <w:p w14:paraId="7FE1D0D3" w14:textId="0F37C958" w:rsidR="00F81672" w:rsidRDefault="001352BF">
            <w:pPr>
              <w:pStyle w:val="P68B1DB1-TableParagraph40"/>
              <w:spacing w:before="108"/>
              <w:ind w:left="85"/>
              <w:jc w:val="both"/>
            </w:pPr>
            <w:r>
              <w:t>Voor elke gerapporteerde rij moet een aansluiting worden verstrekt met de tegenpartijklasse in Z02.00 waaraan de verplichting verschuldigd is op basis van een vooraf vastgestelde waardenlijst.</w:t>
            </w:r>
          </w:p>
        </w:tc>
      </w:tr>
      <w:tr w:rsidR="00F81672" w14:paraId="7FE1D0D8" w14:textId="77777777">
        <w:tc>
          <w:tcPr>
            <w:tcW w:w="1183" w:type="dxa"/>
            <w:tcBorders>
              <w:top w:val="single" w:sz="8" w:space="0" w:color="1A171C"/>
              <w:left w:val="nil"/>
              <w:bottom w:val="single" w:sz="8" w:space="0" w:color="1A171C"/>
              <w:right w:val="single" w:sz="8" w:space="0" w:color="1A171C"/>
            </w:tcBorders>
            <w:vAlign w:val="center"/>
          </w:tcPr>
          <w:p w14:paraId="7FE1D0D5" w14:textId="77777777" w:rsidR="00F81672" w:rsidRDefault="001352BF">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0D6" w14:textId="64F8E89E" w:rsidR="00F81672" w:rsidRDefault="001352BF">
            <w:pPr>
              <w:pStyle w:val="P68B1DB1-TableParagraph73"/>
              <w:spacing w:before="108"/>
              <w:ind w:left="85"/>
              <w:jc w:val="both"/>
              <w:rPr>
                <w:bCs/>
              </w:rPr>
            </w:pPr>
            <w:r>
              <w:t xml:space="preserve">Rang bij insolventie  </w:t>
            </w:r>
          </w:p>
          <w:p w14:paraId="7FE1D0D7" w14:textId="3C00E6EA" w:rsidR="00F81672" w:rsidRDefault="001352BF">
            <w:pPr>
              <w:pStyle w:val="P68B1DB1-TableParagraph40"/>
              <w:spacing w:before="108"/>
              <w:ind w:left="85"/>
              <w:jc w:val="both"/>
            </w:pPr>
            <w:r>
              <w:t>De rang bij insolventie is een van rangen in de insolventierangorde die door de afwikkelingsautoriteit van die jurisdictie wordt bekendgemaakt.</w:t>
            </w:r>
          </w:p>
        </w:tc>
      </w:tr>
      <w:tr w:rsidR="00F81672" w14:paraId="7FE1D0DC" w14:textId="77777777">
        <w:tc>
          <w:tcPr>
            <w:tcW w:w="1183" w:type="dxa"/>
            <w:tcBorders>
              <w:top w:val="single" w:sz="8" w:space="0" w:color="1A171C"/>
              <w:left w:val="nil"/>
              <w:bottom w:val="single" w:sz="8" w:space="0" w:color="1A171C"/>
              <w:right w:val="single" w:sz="8" w:space="0" w:color="1A171C"/>
            </w:tcBorders>
            <w:vAlign w:val="center"/>
          </w:tcPr>
          <w:p w14:paraId="7FE1D0D9" w14:textId="77777777" w:rsidR="00F81672" w:rsidRDefault="001352BF">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0DA" w14:textId="77777777" w:rsidR="00F81672" w:rsidRDefault="001352BF">
            <w:pPr>
              <w:pStyle w:val="P68B1DB1-TableParagraph73"/>
              <w:spacing w:before="108"/>
              <w:ind w:left="85"/>
              <w:jc w:val="both"/>
              <w:rPr>
                <w:bCs/>
              </w:rPr>
            </w:pPr>
            <w:r>
              <w:t xml:space="preserve">Identificatiecode contract </w:t>
            </w:r>
          </w:p>
          <w:p w14:paraId="7FE1D0DB" w14:textId="09A77FF8" w:rsidR="00F81672" w:rsidRDefault="001352BF">
            <w:pPr>
              <w:pStyle w:val="P68B1DB1-TableParagraph40"/>
              <w:spacing w:before="108"/>
              <w:ind w:left="85"/>
              <w:jc w:val="both"/>
            </w:pPr>
            <w:r>
              <w:t>Het ISIN of, indien de ISIN niet beschikbaar is, een andere identificatiecode van het instrument wordt gerapporteerd.</w:t>
            </w:r>
          </w:p>
        </w:tc>
      </w:tr>
      <w:tr w:rsidR="00F81672" w14:paraId="7FE1D0E0" w14:textId="77777777">
        <w:tc>
          <w:tcPr>
            <w:tcW w:w="1183" w:type="dxa"/>
            <w:tcBorders>
              <w:top w:val="single" w:sz="8" w:space="0" w:color="1A171C"/>
              <w:left w:val="nil"/>
              <w:bottom w:val="single" w:sz="8" w:space="0" w:color="1A171C"/>
              <w:right w:val="single" w:sz="8" w:space="0" w:color="1A171C"/>
            </w:tcBorders>
            <w:vAlign w:val="center"/>
          </w:tcPr>
          <w:p w14:paraId="7FE1D0DD" w14:textId="77777777" w:rsidR="00F81672" w:rsidRDefault="001352BF">
            <w:pPr>
              <w:pStyle w:val="P68B1DB1-Normal31"/>
            </w:pPr>
            <w:r>
              <w:t>0055</w:t>
            </w:r>
          </w:p>
        </w:tc>
        <w:tc>
          <w:tcPr>
            <w:tcW w:w="7832" w:type="dxa"/>
            <w:tcBorders>
              <w:top w:val="single" w:sz="8" w:space="0" w:color="1A171C"/>
              <w:left w:val="single" w:sz="8" w:space="0" w:color="1A171C"/>
              <w:bottom w:val="single" w:sz="8" w:space="0" w:color="1A171C"/>
              <w:right w:val="nil"/>
            </w:tcBorders>
            <w:vAlign w:val="bottom"/>
          </w:tcPr>
          <w:p w14:paraId="7FE1D0DE" w14:textId="6192EFDD" w:rsidR="00F81672" w:rsidRDefault="001352BF">
            <w:pPr>
              <w:pStyle w:val="P68B1DB1-TableParagraph73"/>
              <w:spacing w:before="108"/>
              <w:ind w:left="85"/>
              <w:jc w:val="both"/>
              <w:rPr>
                <w:bCs/>
              </w:rPr>
            </w:pPr>
            <w:r>
              <w:t xml:space="preserve">Naam van de tegenpartij </w:t>
            </w:r>
          </w:p>
          <w:p w14:paraId="7FE1D0DF" w14:textId="5D08E31A" w:rsidR="00F81672" w:rsidRDefault="001352BF">
            <w:pPr>
              <w:pStyle w:val="P68B1DB1-TableParagraph40"/>
              <w:spacing w:before="108"/>
              <w:ind w:left="85"/>
              <w:jc w:val="both"/>
            </w:pPr>
            <w:r>
              <w:t>De naam van de entiteit van de tegenpartij van de verplichting.</w:t>
            </w:r>
          </w:p>
        </w:tc>
      </w:tr>
      <w:tr w:rsidR="00F81672" w14:paraId="7FE1D0E5" w14:textId="77777777">
        <w:tc>
          <w:tcPr>
            <w:tcW w:w="1183" w:type="dxa"/>
            <w:tcBorders>
              <w:top w:val="single" w:sz="8" w:space="0" w:color="1A171C"/>
              <w:left w:val="nil"/>
              <w:bottom w:val="single" w:sz="8" w:space="0" w:color="1A171C"/>
              <w:right w:val="single" w:sz="8" w:space="0" w:color="1A171C"/>
            </w:tcBorders>
            <w:vAlign w:val="center"/>
          </w:tcPr>
          <w:p w14:paraId="7FE1D0E1" w14:textId="77777777" w:rsidR="00F81672" w:rsidRDefault="001352BF">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142A50B" w14:textId="5B4939E6" w:rsidR="00F81672" w:rsidRDefault="001352BF">
            <w:pPr>
              <w:pStyle w:val="P68B1DB1-TableParagraph73"/>
              <w:spacing w:before="108"/>
              <w:ind w:left="85"/>
              <w:jc w:val="both"/>
            </w:pPr>
            <w:r>
              <w:t>Identificatiecode tegenpartij</w:t>
            </w:r>
          </w:p>
          <w:p w14:paraId="7FE1D0E3" w14:textId="4E34C2DB" w:rsidR="00F81672" w:rsidRDefault="001352BF">
            <w:pPr>
              <w:pStyle w:val="P68B1DB1-TableParagraph40"/>
              <w:spacing w:before="108"/>
              <w:ind w:left="85"/>
              <w:jc w:val="both"/>
            </w:pPr>
            <w:r>
              <w:t>Vermeld de LEI-code van de kredietgever. Bij ontstentenis van een LEI, in het geval van een bankrapport, de in RIAD gebruikte identificatiecode voor monetaire financiële instellingen van de ECB (MFI-ID). Vermeld uitsluitend bij ontstentenis van beide identificatiecodes een interne identificatiecode.</w:t>
            </w:r>
          </w:p>
          <w:p w14:paraId="7FE1D0E4" w14:textId="1D573481" w:rsidR="00F81672" w:rsidRDefault="00F81672">
            <w:pPr>
              <w:pStyle w:val="TableParagraph"/>
              <w:spacing w:before="108"/>
              <w:ind w:left="85"/>
              <w:jc w:val="both"/>
              <w:rPr>
                <w:rFonts w:ascii="Times New Roman" w:eastAsia="Times New Roman" w:hAnsi="Times New Roman" w:cs="Times New Roman"/>
                <w:sz w:val="20"/>
                <w:szCs w:val="20"/>
              </w:rPr>
            </w:pPr>
          </w:p>
        </w:tc>
      </w:tr>
      <w:tr w:rsidR="00F81672" w14:paraId="7FE1D0E9" w14:textId="77777777">
        <w:tc>
          <w:tcPr>
            <w:tcW w:w="1183" w:type="dxa"/>
            <w:tcBorders>
              <w:top w:val="single" w:sz="8" w:space="0" w:color="1A171C"/>
              <w:left w:val="nil"/>
              <w:bottom w:val="single" w:sz="8" w:space="0" w:color="1A171C"/>
              <w:right w:val="single" w:sz="8" w:space="0" w:color="1A171C"/>
            </w:tcBorders>
            <w:vAlign w:val="center"/>
          </w:tcPr>
          <w:p w14:paraId="7FE1D0E6" w14:textId="77777777" w:rsidR="00F81672" w:rsidRDefault="001352BF">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0E7" w14:textId="77777777" w:rsidR="00F81672" w:rsidRDefault="001352BF">
            <w:pPr>
              <w:pStyle w:val="P68B1DB1-TableParagraph73"/>
              <w:spacing w:before="108"/>
              <w:ind w:left="85"/>
              <w:jc w:val="both"/>
              <w:rPr>
                <w:bCs/>
              </w:rPr>
            </w:pPr>
            <w:r>
              <w:t xml:space="preserve">Soort identificatiecode </w:t>
            </w:r>
          </w:p>
          <w:p w14:paraId="7FE1D0E8" w14:textId="77777777" w:rsidR="00F81672" w:rsidRDefault="001352BF">
            <w:pPr>
              <w:pStyle w:val="P68B1DB1-TableParagraph40"/>
              <w:spacing w:before="108"/>
              <w:ind w:left="85"/>
              <w:jc w:val="both"/>
            </w:pPr>
            <w:r>
              <w:lastRenderedPageBreak/>
              <w:t>Te kiezen uit de volgende lijst: “LEI-code”, “MFI-code” of “Type identificatiecode, anders dan LEI-code of MFI-code”.</w:t>
            </w:r>
          </w:p>
        </w:tc>
      </w:tr>
      <w:tr w:rsidR="00F81672" w14:paraId="7FE1D0ED" w14:textId="77777777">
        <w:tc>
          <w:tcPr>
            <w:tcW w:w="1183" w:type="dxa"/>
            <w:tcBorders>
              <w:top w:val="single" w:sz="8" w:space="0" w:color="1A171C"/>
              <w:left w:val="nil"/>
              <w:bottom w:val="single" w:sz="8" w:space="0" w:color="1A171C"/>
              <w:right w:val="single" w:sz="8" w:space="0" w:color="1A171C"/>
            </w:tcBorders>
            <w:vAlign w:val="center"/>
          </w:tcPr>
          <w:p w14:paraId="7FE1D0EA" w14:textId="4E648225" w:rsidR="00F81672" w:rsidRDefault="001352BF">
            <w:pPr>
              <w:pStyle w:val="P68B1DB1-Normal31"/>
            </w:pPr>
            <w:r>
              <w:lastRenderedPageBreak/>
              <w:t xml:space="preserve"> 0070</w:t>
            </w:r>
          </w:p>
        </w:tc>
        <w:tc>
          <w:tcPr>
            <w:tcW w:w="7832" w:type="dxa"/>
            <w:tcBorders>
              <w:top w:val="single" w:sz="8" w:space="0" w:color="1A171C"/>
              <w:left w:val="single" w:sz="8" w:space="0" w:color="1A171C"/>
              <w:bottom w:val="single" w:sz="8" w:space="0" w:color="1A171C"/>
              <w:right w:val="nil"/>
            </w:tcBorders>
            <w:vAlign w:val="bottom"/>
          </w:tcPr>
          <w:p w14:paraId="7FE1D0EB" w14:textId="3585FBA0" w:rsidR="00F81672" w:rsidRDefault="001352BF">
            <w:pPr>
              <w:pStyle w:val="P68B1DB1-TableParagraph73"/>
              <w:spacing w:before="108"/>
              <w:ind w:left="85"/>
              <w:jc w:val="both"/>
              <w:rPr>
                <w:bCs/>
              </w:rPr>
            </w:pPr>
            <w:r>
              <w:t xml:space="preserve">Toepasselijk recht  </w:t>
            </w:r>
          </w:p>
          <w:p w14:paraId="7FE1D0EC" w14:textId="237CB9E1" w:rsidR="00F81672" w:rsidRDefault="001352BF">
            <w:pPr>
              <w:pStyle w:val="P68B1DB1-TableParagraph40"/>
              <w:spacing w:before="108"/>
              <w:ind w:left="85"/>
              <w:jc w:val="both"/>
            </w:pPr>
            <w:r>
              <w:t xml:space="preserve">De ISO 3166-1 alfa-2-code van het land waarvan het recht van toepassing is op het instrument (gebruik de ISO 3166-2-code wanneer het recht van een administratieve onderverdeling relevant is, bv. “US-NY”). Indien de overeenkomst onder het recht van meer dan één land valt, wordt het land gerapporteerd waarvan het recht het meest relevant is voor de erkenning van afschrijvings- en omzettingsbevoegdheden.  </w:t>
            </w:r>
          </w:p>
        </w:tc>
      </w:tr>
      <w:tr w:rsidR="00F81672" w14:paraId="7FE1D0F1" w14:textId="77777777">
        <w:tc>
          <w:tcPr>
            <w:tcW w:w="1183" w:type="dxa"/>
            <w:tcBorders>
              <w:top w:val="single" w:sz="8" w:space="0" w:color="1A171C"/>
              <w:left w:val="nil"/>
              <w:bottom w:val="single" w:sz="8" w:space="0" w:color="1A171C"/>
              <w:right w:val="single" w:sz="8" w:space="0" w:color="1A171C"/>
            </w:tcBorders>
            <w:vAlign w:val="center"/>
          </w:tcPr>
          <w:p w14:paraId="7FE1D0EE" w14:textId="02F3BABE" w:rsidR="00F81672" w:rsidRDefault="001352BF">
            <w:pPr>
              <w:pStyle w:val="P68B1DB1-Normal31"/>
            </w:pPr>
            <w:r>
              <w:t xml:space="preserve"> 0075</w:t>
            </w:r>
          </w:p>
        </w:tc>
        <w:tc>
          <w:tcPr>
            <w:tcW w:w="7832" w:type="dxa"/>
            <w:tcBorders>
              <w:top w:val="single" w:sz="8" w:space="0" w:color="1A171C"/>
              <w:left w:val="single" w:sz="8" w:space="0" w:color="1A171C"/>
              <w:bottom w:val="single" w:sz="8" w:space="0" w:color="1A171C"/>
              <w:right w:val="nil"/>
            </w:tcBorders>
            <w:vAlign w:val="bottom"/>
          </w:tcPr>
          <w:p w14:paraId="7FE1D0EF" w14:textId="5B4FC1DF" w:rsidR="00F81672" w:rsidRDefault="001352BF">
            <w:pPr>
              <w:pStyle w:val="P68B1DB1-TableParagraph73"/>
              <w:spacing w:before="108"/>
              <w:ind w:left="85"/>
              <w:jc w:val="both"/>
              <w:rPr>
                <w:bCs/>
              </w:rPr>
            </w:pPr>
            <w:r>
              <w:t xml:space="preserve">Soort financiële verplichtingen </w:t>
            </w:r>
          </w:p>
          <w:p w14:paraId="7FE1D0F0" w14:textId="3ACB2D3D" w:rsidR="00F81672" w:rsidRDefault="001352BF">
            <w:pPr>
              <w:pStyle w:val="P68B1DB1-TableParagraph40"/>
              <w:spacing w:before="108"/>
              <w:ind w:left="85"/>
              <w:jc w:val="both"/>
            </w:pPr>
            <w:r>
              <w:t>Te kiezen uit de volgende opties: “Loan van de lener”, “Geregistreerde obligatie”, “Wisselrekening”, “Silent Partnership contributions”, “Overige financiële verplichtingen”.</w:t>
            </w:r>
          </w:p>
        </w:tc>
      </w:tr>
      <w:tr w:rsidR="00F81672" w14:paraId="7FE1D0FC" w14:textId="77777777">
        <w:tc>
          <w:tcPr>
            <w:tcW w:w="1183" w:type="dxa"/>
            <w:tcBorders>
              <w:top w:val="single" w:sz="8" w:space="0" w:color="1A171C"/>
              <w:left w:val="nil"/>
              <w:bottom w:val="single" w:sz="8" w:space="0" w:color="1A171C"/>
              <w:right w:val="single" w:sz="8" w:space="0" w:color="1A171C"/>
            </w:tcBorders>
            <w:vAlign w:val="center"/>
          </w:tcPr>
          <w:p w14:paraId="7FE1D0F2" w14:textId="77777777" w:rsidR="00F81672" w:rsidRDefault="001352BF">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7FE1D0F4" w14:textId="69C59D27" w:rsidR="00F81672" w:rsidRDefault="001352BF">
            <w:pPr>
              <w:pStyle w:val="P68B1DB1-TableParagraph73"/>
              <w:spacing w:before="108"/>
              <w:ind w:left="85"/>
              <w:jc w:val="both"/>
            </w:pPr>
            <w:r>
              <w:t xml:space="preserve">Indien het recht van een derde land, contractuele erkenning </w:t>
            </w:r>
          </w:p>
          <w:p w14:paraId="7FE1D0F6" w14:textId="77777777" w:rsidR="00F81672" w:rsidRDefault="001352BF">
            <w:pPr>
              <w:pStyle w:val="P68B1DB1-TableParagraph40"/>
              <w:spacing w:before="108"/>
              <w:ind w:left="85"/>
              <w:jc w:val="both"/>
            </w:pPr>
            <w:r>
              <w:t xml:space="preserve">Vaststelling van contractuele bepalingen voor de erkenning van bevoegdheden van bail-in overeenkomstig artikel 55 van de richtlijn herstel en afwikkeling van banken, </w:t>
            </w:r>
          </w:p>
          <w:p w14:paraId="7FE1D0F7" w14:textId="77777777" w:rsidR="00F81672" w:rsidRDefault="001352BF">
            <w:pPr>
              <w:pStyle w:val="P68B1DB1-TableParagraph40"/>
              <w:spacing w:before="108"/>
              <w:ind w:left="85"/>
              <w:jc w:val="both"/>
            </w:pPr>
            <w:r>
              <w:t>Ja, ondersteund door een juridisch advies "= de verplichting bevat een clausule inzake de erkenning van bail-in overeenkomstig artikel 55 van de richtlijn herstel en afwikkeling van banken, die wordt ondersteund door een juridisch advies;</w:t>
            </w:r>
          </w:p>
          <w:p w14:paraId="7FE1D0F8" w14:textId="77777777" w:rsidR="00F81672" w:rsidRDefault="001352BF">
            <w:pPr>
              <w:pStyle w:val="P68B1DB1-TableParagraph40"/>
              <w:spacing w:before="108"/>
              <w:ind w:left="85"/>
              <w:jc w:val="both"/>
            </w:pPr>
            <w:r>
              <w:t>“Ja, niet ondersteund door een juridisch advies” = de verplichting bevat een clausule inzake de erkenning van bail-in overeenkomstig artikel 55 van de richtlijn herstel en afwikkeling van banken, die momenteel niet door een juridisch advies wordt ondersteund;</w:t>
            </w:r>
          </w:p>
          <w:p w14:paraId="7FE1D0F9" w14:textId="77777777" w:rsidR="00F81672" w:rsidRDefault="001352BF">
            <w:pPr>
              <w:pStyle w:val="P68B1DB1-TableParagraph40"/>
              <w:spacing w:before="108"/>
              <w:ind w:left="85"/>
              <w:jc w:val="both"/>
            </w:pPr>
            <w:r>
              <w:t>“Nee” = de verplichting bevat geen clausule inzake de erkenning van de inbreng van de particuliere sector;</w:t>
            </w:r>
          </w:p>
          <w:p w14:paraId="7FE1D0FA" w14:textId="07E9B1A6" w:rsidR="00F81672" w:rsidRDefault="001352BF">
            <w:pPr>
              <w:pStyle w:val="P68B1DB1-TableParagraph40"/>
              <w:spacing w:before="108"/>
              <w:ind w:left="85"/>
              <w:jc w:val="both"/>
            </w:pPr>
            <w:r>
              <w:t xml:space="preserve">“Niet van toepassing”,   </w:t>
            </w:r>
          </w:p>
          <w:p w14:paraId="7FE1D0FB" w14:textId="77777777" w:rsidR="00F81672" w:rsidRDefault="001352BF">
            <w:pPr>
              <w:pStyle w:val="P68B1DB1-TableParagraph40"/>
              <w:spacing w:before="108"/>
              <w:ind w:left="85"/>
              <w:jc w:val="both"/>
            </w:pPr>
            <w:r>
              <w:t>uit een vooraf vastgestelde lijst.</w:t>
            </w:r>
          </w:p>
        </w:tc>
      </w:tr>
      <w:tr w:rsidR="00F81672" w14:paraId="7FE1D100" w14:textId="77777777">
        <w:tc>
          <w:tcPr>
            <w:tcW w:w="1183" w:type="dxa"/>
            <w:tcBorders>
              <w:top w:val="single" w:sz="8" w:space="0" w:color="1A171C"/>
              <w:left w:val="nil"/>
              <w:bottom w:val="single" w:sz="8" w:space="0" w:color="1A171C"/>
              <w:right w:val="single" w:sz="8" w:space="0" w:color="1A171C"/>
            </w:tcBorders>
            <w:vAlign w:val="center"/>
          </w:tcPr>
          <w:p w14:paraId="7FE1D0FD" w14:textId="77777777" w:rsidR="00F81672" w:rsidRDefault="001352BF">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0FE" w14:textId="2B50D04C" w:rsidR="00F81672" w:rsidRDefault="001352BF">
            <w:pPr>
              <w:pStyle w:val="P68B1DB1-TableParagraph73"/>
              <w:spacing w:before="108"/>
              <w:ind w:left="85"/>
              <w:jc w:val="both"/>
              <w:rPr>
                <w:bCs/>
              </w:rPr>
            </w:pPr>
            <w:r>
              <w:t xml:space="preserve">Uitstaand hoofdsom  </w:t>
            </w:r>
          </w:p>
          <w:p w14:paraId="7FE1D0FF" w14:textId="66FDB1F5" w:rsidR="00F81672" w:rsidRDefault="001352BF">
            <w:pPr>
              <w:pStyle w:val="P68B1DB1-TableParagraph40"/>
              <w:spacing w:before="108"/>
              <w:ind w:left="85"/>
              <w:jc w:val="both"/>
            </w:pPr>
            <w:r>
              <w:t>De uitstaande hoofdsom van de verplichting.</w:t>
            </w:r>
          </w:p>
        </w:tc>
      </w:tr>
      <w:tr w:rsidR="00F81672" w14:paraId="7FE1D104" w14:textId="77777777">
        <w:tc>
          <w:tcPr>
            <w:tcW w:w="1183" w:type="dxa"/>
            <w:tcBorders>
              <w:top w:val="single" w:sz="8" w:space="0" w:color="1A171C"/>
              <w:left w:val="nil"/>
              <w:bottom w:val="single" w:sz="8" w:space="0" w:color="1A171C"/>
              <w:right w:val="single" w:sz="8" w:space="0" w:color="1A171C"/>
            </w:tcBorders>
            <w:vAlign w:val="center"/>
          </w:tcPr>
          <w:p w14:paraId="7FE1D101" w14:textId="77777777" w:rsidR="00F81672" w:rsidRDefault="001352BF">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102" w14:textId="2DA0F2E6" w:rsidR="00F81672" w:rsidRDefault="001352BF">
            <w:pPr>
              <w:pStyle w:val="P68B1DB1-TableParagraph73"/>
              <w:spacing w:before="108"/>
              <w:ind w:left="85"/>
              <w:jc w:val="both"/>
              <w:rPr>
                <w:bCs/>
              </w:rPr>
            </w:pPr>
            <w:r>
              <w:t xml:space="preserve">Verschuldigde en niet-betaalde interesten </w:t>
            </w:r>
          </w:p>
          <w:p w14:paraId="7FE1D103" w14:textId="345D6EBF" w:rsidR="00F81672" w:rsidRDefault="001352BF">
            <w:pPr>
              <w:pStyle w:val="P68B1DB1-TableParagraph40"/>
              <w:spacing w:before="108"/>
              <w:ind w:left="85"/>
              <w:jc w:val="both"/>
            </w:pPr>
            <w:r>
              <w:t>De uitstaande lopende rente op de verplichting.</w:t>
            </w:r>
          </w:p>
        </w:tc>
      </w:tr>
      <w:tr w:rsidR="00F81672" w14:paraId="7FE1D108" w14:textId="77777777">
        <w:tc>
          <w:tcPr>
            <w:tcW w:w="1183" w:type="dxa"/>
            <w:tcBorders>
              <w:top w:val="single" w:sz="8" w:space="0" w:color="1A171C"/>
              <w:left w:val="nil"/>
              <w:bottom w:val="single" w:sz="8" w:space="0" w:color="1A171C"/>
              <w:right w:val="single" w:sz="8" w:space="0" w:color="1A171C"/>
            </w:tcBorders>
            <w:vAlign w:val="center"/>
          </w:tcPr>
          <w:p w14:paraId="7FE1D105" w14:textId="77777777" w:rsidR="00F81672" w:rsidRDefault="001352BF">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06" w14:textId="7F6E59CB" w:rsidR="00F81672" w:rsidRDefault="001352BF">
            <w:pPr>
              <w:pStyle w:val="P68B1DB1-TableParagraph73"/>
              <w:spacing w:before="108"/>
              <w:ind w:left="85"/>
              <w:jc w:val="both"/>
              <w:rPr>
                <w:bCs/>
              </w:rPr>
            </w:pPr>
            <w:r>
              <w:t xml:space="preserve">Huidige Rentevoet (%) </w:t>
            </w:r>
          </w:p>
          <w:p w14:paraId="7FE1D107" w14:textId="574366AF" w:rsidR="00F81672" w:rsidRDefault="001352BF">
            <w:pPr>
              <w:pStyle w:val="P68B1DB1-TableParagraph40"/>
              <w:spacing w:before="108"/>
              <w:ind w:left="85"/>
              <w:jc w:val="both"/>
            </w:pPr>
            <w:r>
              <w:t xml:space="preserve">Huidig niveau van de rentevoet die van toepassing is op de verplichting. </w:t>
            </w:r>
          </w:p>
        </w:tc>
      </w:tr>
      <w:tr w:rsidR="00F81672" w14:paraId="7FE1D10C" w14:textId="77777777">
        <w:tc>
          <w:tcPr>
            <w:tcW w:w="1183" w:type="dxa"/>
            <w:tcBorders>
              <w:top w:val="single" w:sz="8" w:space="0" w:color="1A171C"/>
              <w:left w:val="nil"/>
              <w:bottom w:val="single" w:sz="8" w:space="0" w:color="1A171C"/>
              <w:right w:val="single" w:sz="8" w:space="0" w:color="1A171C"/>
            </w:tcBorders>
            <w:vAlign w:val="center"/>
          </w:tcPr>
          <w:p w14:paraId="7FE1D109" w14:textId="77777777" w:rsidR="00F81672" w:rsidRDefault="001352BF">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10A" w14:textId="77777777" w:rsidR="00F81672" w:rsidRDefault="001352BF">
            <w:pPr>
              <w:pStyle w:val="P68B1DB1-TableParagraph73"/>
              <w:spacing w:before="108"/>
              <w:ind w:left="85"/>
              <w:jc w:val="both"/>
              <w:rPr>
                <w:bCs/>
              </w:rPr>
            </w:pPr>
            <w:r>
              <w:t xml:space="preserve">Valuta  </w:t>
            </w:r>
          </w:p>
          <w:p w14:paraId="7FE1D10B" w14:textId="4FC71DBE" w:rsidR="00F81672" w:rsidRDefault="001352BF">
            <w:pPr>
              <w:pStyle w:val="P68B1DB1-TableParagraph40"/>
              <w:spacing w:before="108"/>
              <w:ind w:left="85"/>
              <w:jc w:val="both"/>
            </w:pPr>
            <w:r>
              <w:t>De valuta van de verplichting in overeenstemming met de 3-letterige ISO 4217-code.</w:t>
            </w:r>
          </w:p>
        </w:tc>
      </w:tr>
      <w:tr w:rsidR="00F81672" w14:paraId="7FE1D110" w14:textId="77777777">
        <w:tc>
          <w:tcPr>
            <w:tcW w:w="1183" w:type="dxa"/>
            <w:tcBorders>
              <w:top w:val="single" w:sz="8" w:space="0" w:color="1A171C"/>
              <w:left w:val="nil"/>
              <w:bottom w:val="single" w:sz="8" w:space="0" w:color="1A171C"/>
              <w:right w:val="single" w:sz="8" w:space="0" w:color="1A171C"/>
            </w:tcBorders>
            <w:vAlign w:val="center"/>
          </w:tcPr>
          <w:p w14:paraId="7FE1D10D" w14:textId="77777777" w:rsidR="00F81672" w:rsidRDefault="001352BF">
            <w:pPr>
              <w:pStyle w:val="P68B1DB1-Normal31"/>
            </w:pPr>
            <w:r>
              <w:t>0130</w:t>
            </w:r>
          </w:p>
        </w:tc>
        <w:tc>
          <w:tcPr>
            <w:tcW w:w="7832" w:type="dxa"/>
            <w:tcBorders>
              <w:top w:val="single" w:sz="8" w:space="0" w:color="1A171C"/>
              <w:left w:val="single" w:sz="8" w:space="0" w:color="1A171C"/>
              <w:bottom w:val="single" w:sz="8" w:space="0" w:color="1A171C"/>
              <w:right w:val="nil"/>
            </w:tcBorders>
            <w:vAlign w:val="bottom"/>
          </w:tcPr>
          <w:p w14:paraId="7FE1D10E" w14:textId="24CCD785" w:rsidR="00F81672" w:rsidRDefault="001352BF">
            <w:pPr>
              <w:pStyle w:val="P68B1DB1-TableParagraph73"/>
              <w:spacing w:before="108"/>
              <w:ind w:left="85"/>
              <w:jc w:val="both"/>
              <w:rPr>
                <w:bCs/>
              </w:rPr>
            </w:pPr>
            <w:r>
              <w:t xml:space="preserve">Datum van afgifte </w:t>
            </w:r>
          </w:p>
          <w:p w14:paraId="7FE1D10F" w14:textId="77777777" w:rsidR="00F81672" w:rsidRDefault="001352BF">
            <w:pPr>
              <w:pStyle w:val="P68B1DB1-TableParagraph40"/>
              <w:spacing w:before="108"/>
              <w:ind w:left="85"/>
              <w:jc w:val="both"/>
            </w:pPr>
            <w:r>
              <w:t>Datum van de oorspronkelijke uitgifte van de verplichting.</w:t>
            </w:r>
          </w:p>
        </w:tc>
      </w:tr>
      <w:tr w:rsidR="00F81672" w14:paraId="7FE1D114" w14:textId="77777777">
        <w:tc>
          <w:tcPr>
            <w:tcW w:w="1183" w:type="dxa"/>
            <w:tcBorders>
              <w:top w:val="single" w:sz="8" w:space="0" w:color="1A171C"/>
              <w:left w:val="nil"/>
              <w:bottom w:val="single" w:sz="8" w:space="0" w:color="1A171C"/>
              <w:right w:val="single" w:sz="8" w:space="0" w:color="1A171C"/>
            </w:tcBorders>
            <w:vAlign w:val="center"/>
          </w:tcPr>
          <w:p w14:paraId="7FE1D111" w14:textId="77777777" w:rsidR="00F81672" w:rsidRDefault="001352BF">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112" w14:textId="6174C675" w:rsidR="00F81672" w:rsidRDefault="001352BF">
            <w:pPr>
              <w:pStyle w:val="P68B1DB1-TableParagraph73"/>
              <w:spacing w:before="108"/>
              <w:ind w:left="85"/>
              <w:jc w:val="both"/>
              <w:rPr>
                <w:bCs/>
              </w:rPr>
            </w:pPr>
            <w:r>
              <w:t xml:space="preserve">Vroegste indieningsdatum  </w:t>
            </w:r>
          </w:p>
          <w:p w14:paraId="7FE1D113" w14:textId="6DCF0327" w:rsidR="00F81672" w:rsidRDefault="001352BF">
            <w:pPr>
              <w:pStyle w:val="P68B1DB1-TableParagraph40"/>
              <w:spacing w:before="108"/>
              <w:ind w:left="85"/>
              <w:jc w:val="both"/>
            </w:pPr>
            <w:r>
              <w:t>Indien er een optie bestaat voor de kredietgever om vervroegde terugbetaling te vragen, of indien contractueel voorwaarden voor vroegtijdige terugbetaling van de verplichting zijn vastgesteld, vermeld dan de vroegste datum waarop de verplichting zich voordoet. Indien de vervroegde terugbetaling slechts betrekking heeft op een deel van de verplichting (bv. vervroegde terugbetaling van 50 % van het nominale bedrag), de verplichting splitsen om rekening te houden met deze clausule inzake gedeeltelijke vervroegde aflossing.</w:t>
            </w:r>
          </w:p>
        </w:tc>
      </w:tr>
      <w:tr w:rsidR="00F81672" w14:paraId="7FE1D118" w14:textId="77777777">
        <w:tc>
          <w:tcPr>
            <w:tcW w:w="1183" w:type="dxa"/>
            <w:tcBorders>
              <w:top w:val="single" w:sz="8" w:space="0" w:color="1A171C"/>
              <w:left w:val="nil"/>
              <w:bottom w:val="single" w:sz="8" w:space="0" w:color="1A171C"/>
              <w:right w:val="single" w:sz="8" w:space="0" w:color="1A171C"/>
            </w:tcBorders>
            <w:vAlign w:val="center"/>
          </w:tcPr>
          <w:p w14:paraId="7FE1D115" w14:textId="77777777" w:rsidR="00F81672" w:rsidRDefault="001352BF">
            <w:pPr>
              <w:pStyle w:val="P68B1DB1-Normal31"/>
            </w:pPr>
            <w:r>
              <w:t>0150</w:t>
            </w:r>
          </w:p>
        </w:tc>
        <w:tc>
          <w:tcPr>
            <w:tcW w:w="7832" w:type="dxa"/>
            <w:tcBorders>
              <w:top w:val="single" w:sz="8" w:space="0" w:color="1A171C"/>
              <w:left w:val="single" w:sz="8" w:space="0" w:color="1A171C"/>
              <w:bottom w:val="single" w:sz="8" w:space="0" w:color="1A171C"/>
              <w:right w:val="nil"/>
            </w:tcBorders>
            <w:vAlign w:val="bottom"/>
          </w:tcPr>
          <w:p w14:paraId="7FE1D116" w14:textId="77777777" w:rsidR="00F81672" w:rsidRDefault="001352BF">
            <w:pPr>
              <w:pStyle w:val="P68B1DB1-TableParagraph73"/>
              <w:spacing w:before="108"/>
              <w:ind w:left="85"/>
              <w:jc w:val="both"/>
              <w:rPr>
                <w:bCs/>
              </w:rPr>
            </w:pPr>
            <w:r>
              <w:t xml:space="preserve"> Wettelijke vervaldatum </w:t>
            </w:r>
          </w:p>
          <w:p w14:paraId="7FE1D117" w14:textId="39B8EDB9" w:rsidR="00F81672" w:rsidRDefault="001352BF">
            <w:pPr>
              <w:pStyle w:val="P68B1DB1-TableParagraph40"/>
              <w:spacing w:before="108"/>
              <w:ind w:left="85"/>
              <w:jc w:val="both"/>
            </w:pPr>
            <w:r>
              <w:t xml:space="preserve">Datum van de wettelijke looptijd van het instrument. Gebruik voor eeuwigdurende </w:t>
            </w:r>
            <w:r>
              <w:lastRenderedPageBreak/>
              <w:t>instrumenten “2099-01-31”.</w:t>
            </w:r>
          </w:p>
        </w:tc>
      </w:tr>
      <w:tr w:rsidR="00F81672" w14:paraId="7FE1D121" w14:textId="77777777">
        <w:tc>
          <w:tcPr>
            <w:tcW w:w="1183" w:type="dxa"/>
            <w:tcBorders>
              <w:top w:val="single" w:sz="8" w:space="0" w:color="1A171C"/>
              <w:left w:val="nil"/>
              <w:bottom w:val="single" w:sz="8" w:space="0" w:color="1A171C"/>
              <w:right w:val="single" w:sz="8" w:space="0" w:color="1A171C"/>
            </w:tcBorders>
            <w:vAlign w:val="center"/>
          </w:tcPr>
          <w:p w14:paraId="7FE1D11D" w14:textId="77777777" w:rsidR="00F81672" w:rsidRDefault="001352BF">
            <w:pPr>
              <w:pStyle w:val="P68B1DB1-Normal31"/>
            </w:pPr>
            <w:r>
              <w:lastRenderedPageBreak/>
              <w:t>0170</w:t>
            </w:r>
          </w:p>
        </w:tc>
        <w:tc>
          <w:tcPr>
            <w:tcW w:w="7832" w:type="dxa"/>
            <w:tcBorders>
              <w:top w:val="single" w:sz="8" w:space="0" w:color="1A171C"/>
              <w:left w:val="single" w:sz="8" w:space="0" w:color="1A171C"/>
              <w:bottom w:val="single" w:sz="8" w:space="0" w:color="1A171C"/>
              <w:right w:val="nil"/>
            </w:tcBorders>
            <w:vAlign w:val="bottom"/>
          </w:tcPr>
          <w:p w14:paraId="7FE1D11E" w14:textId="638ECC24" w:rsidR="00F81672" w:rsidRDefault="001352BF">
            <w:pPr>
              <w:pStyle w:val="P68B1DB1-TableParagraph73"/>
              <w:spacing w:before="108"/>
              <w:ind w:left="85"/>
              <w:jc w:val="both"/>
              <w:rPr>
                <w:bCs/>
              </w:rPr>
            </w:pPr>
            <w:r>
              <w:t xml:space="preserve">Bedrag van pandrecht, pandrecht of zekerheid </w:t>
            </w:r>
          </w:p>
          <w:p w14:paraId="7FE1D120" w14:textId="7CF01C3B" w:rsidR="00F81672" w:rsidRDefault="001352BF">
            <w:pPr>
              <w:pStyle w:val="P68B1DB1-TableParagraph40"/>
              <w:spacing w:before="108"/>
              <w:ind w:left="85"/>
              <w:jc w:val="both"/>
            </w:pPr>
            <w:r>
              <w:t>Indien een verplichting wordt gedekt door een pandrecht, pandrecht of zekerheid, wordt de bruto marktwaarde van deze zekerheid vermeld. Anders wordt deze categorie voor ongedekte verplichtingen gerapporteerd als nul. Dit bedrag zal het door zekerheden gedekte deel en uiteindelijk het niet door zekerheden gedekte deel van een door zekerheden gedekte verplichting bepalen. Voor pools van zekerheden die meerdere rijen dekken, de totale dekkingsratio bepalen en pro rata toepassen op alle posten in de rij die onder deze pool vallen.</w:t>
            </w:r>
          </w:p>
        </w:tc>
      </w:tr>
      <w:tr w:rsidR="00F81672" w14:paraId="7FE1D125" w14:textId="77777777">
        <w:tc>
          <w:tcPr>
            <w:tcW w:w="1183" w:type="dxa"/>
            <w:tcBorders>
              <w:top w:val="single" w:sz="8" w:space="0" w:color="1A171C"/>
              <w:left w:val="nil"/>
              <w:bottom w:val="single" w:sz="8" w:space="0" w:color="1A171C"/>
              <w:right w:val="single" w:sz="8" w:space="0" w:color="1A171C"/>
            </w:tcBorders>
            <w:vAlign w:val="center"/>
          </w:tcPr>
          <w:p w14:paraId="7FE1D122" w14:textId="77777777" w:rsidR="00F81672" w:rsidRDefault="001352BF">
            <w:pPr>
              <w:pStyle w:val="P68B1DB1-Normal31"/>
            </w:pPr>
            <w:r>
              <w:t>0180</w:t>
            </w:r>
          </w:p>
        </w:tc>
        <w:tc>
          <w:tcPr>
            <w:tcW w:w="7832" w:type="dxa"/>
            <w:tcBorders>
              <w:top w:val="single" w:sz="8" w:space="0" w:color="1A171C"/>
              <w:left w:val="single" w:sz="8" w:space="0" w:color="1A171C"/>
              <w:bottom w:val="single" w:sz="8" w:space="0" w:color="1A171C"/>
              <w:right w:val="nil"/>
            </w:tcBorders>
            <w:vAlign w:val="bottom"/>
          </w:tcPr>
          <w:p w14:paraId="7FE1D123" w14:textId="6FE5C4C2" w:rsidR="00F81672" w:rsidRDefault="001352BF">
            <w:pPr>
              <w:pStyle w:val="P68B1DB1-TableParagraph73"/>
              <w:spacing w:before="108"/>
              <w:ind w:left="85"/>
              <w:jc w:val="both"/>
              <w:rPr>
                <w:bCs/>
              </w:rPr>
            </w:pPr>
            <w:r>
              <w:t xml:space="preserve">Borg </w:t>
            </w:r>
          </w:p>
          <w:p w14:paraId="7FE1D124" w14:textId="216ADC15" w:rsidR="00F81672" w:rsidRDefault="001352BF">
            <w:pPr>
              <w:pStyle w:val="P68B1DB1-TableParagraph40"/>
              <w:spacing w:before="108"/>
              <w:ind w:left="85"/>
              <w:jc w:val="both"/>
            </w:pPr>
            <w:r>
              <w:t>Indien voor het instrument garanties zijn verstrekt, geef dan een gedetailleerde identificatie van de borg (LEI-code, ISO 3166-1 alfa-2 landcode voor de overheid enz.). Wanneer meerdere garanten aanwezig zijn, rapporteer dan alle identificatiecodes, gescheiden door een puntkomma.</w:t>
            </w:r>
          </w:p>
        </w:tc>
      </w:tr>
      <w:tr w:rsidR="00F81672" w14:paraId="7FE1D131" w14:textId="77777777">
        <w:tc>
          <w:tcPr>
            <w:tcW w:w="1183" w:type="dxa"/>
            <w:tcBorders>
              <w:top w:val="single" w:sz="8" w:space="0" w:color="1A171C"/>
              <w:left w:val="nil"/>
              <w:bottom w:val="single" w:sz="8" w:space="0" w:color="1A171C"/>
              <w:right w:val="single" w:sz="8" w:space="0" w:color="1A171C"/>
            </w:tcBorders>
            <w:vAlign w:val="center"/>
          </w:tcPr>
          <w:p w14:paraId="7FE1D12E" w14:textId="77777777" w:rsidR="00F81672" w:rsidRDefault="001352BF">
            <w:pPr>
              <w:pStyle w:val="P68B1DB1-Normal31"/>
            </w:pPr>
            <w:r>
              <w:t>0205</w:t>
            </w:r>
          </w:p>
        </w:tc>
        <w:tc>
          <w:tcPr>
            <w:tcW w:w="7832" w:type="dxa"/>
            <w:tcBorders>
              <w:top w:val="single" w:sz="8" w:space="0" w:color="1A171C"/>
              <w:left w:val="single" w:sz="8" w:space="0" w:color="1A171C"/>
              <w:bottom w:val="single" w:sz="8" w:space="0" w:color="1A171C"/>
              <w:right w:val="nil"/>
            </w:tcBorders>
            <w:vAlign w:val="bottom"/>
          </w:tcPr>
          <w:p w14:paraId="7FE1D12F" w14:textId="5591748F" w:rsidR="00F81672" w:rsidRDefault="001352BF">
            <w:pPr>
              <w:pStyle w:val="P68B1DB1-TableParagraph73"/>
              <w:spacing w:before="108"/>
              <w:ind w:left="85"/>
              <w:jc w:val="both"/>
              <w:rPr>
                <w:bCs/>
              </w:rPr>
            </w:pPr>
            <w:r>
              <w:t xml:space="preserve">Bedrag dat voldoet aan de voorwaarden om in aanmerking te komen voor MREL </w:t>
            </w:r>
          </w:p>
          <w:p w14:paraId="7FE1D130" w14:textId="267C8F59" w:rsidR="00F81672" w:rsidRDefault="001352BF">
            <w:pPr>
              <w:pStyle w:val="P68B1DB1-TableParagraph40"/>
              <w:spacing w:before="108"/>
              <w:ind w:left="85"/>
              <w:jc w:val="both"/>
            </w:pPr>
            <w:r>
              <w:t>Het bedrag aan eigen vermogen en in aanmerking komende passiva dat meetelt voor het overeenkomstig artikel 45, lid 1, van Richtlijn 2014/59/EU vastgestelde vereiste</w:t>
            </w:r>
          </w:p>
        </w:tc>
      </w:tr>
      <w:tr w:rsidR="00F81672" w14:paraId="7FE1D135" w14:textId="77777777">
        <w:tc>
          <w:tcPr>
            <w:tcW w:w="1183" w:type="dxa"/>
            <w:tcBorders>
              <w:top w:val="single" w:sz="8" w:space="0" w:color="1A171C"/>
              <w:left w:val="nil"/>
              <w:bottom w:val="single" w:sz="8" w:space="0" w:color="1A171C"/>
              <w:right w:val="single" w:sz="8" w:space="0" w:color="1A171C"/>
            </w:tcBorders>
            <w:vAlign w:val="center"/>
          </w:tcPr>
          <w:p w14:paraId="7FE1D132" w14:textId="77777777" w:rsidR="00F81672" w:rsidRDefault="001352BF">
            <w:pPr>
              <w:pStyle w:val="P68B1DB1-Normal31"/>
            </w:pPr>
            <w:r>
              <w:t>0210</w:t>
            </w:r>
          </w:p>
        </w:tc>
        <w:tc>
          <w:tcPr>
            <w:tcW w:w="7832" w:type="dxa"/>
            <w:tcBorders>
              <w:top w:val="single" w:sz="8" w:space="0" w:color="1A171C"/>
              <w:left w:val="single" w:sz="8" w:space="0" w:color="1A171C"/>
              <w:bottom w:val="single" w:sz="8" w:space="0" w:color="1A171C"/>
              <w:right w:val="nil"/>
            </w:tcBorders>
            <w:vAlign w:val="bottom"/>
          </w:tcPr>
          <w:p w14:paraId="7FE1D133" w14:textId="13940F18" w:rsidR="00F81672" w:rsidRDefault="001352BF">
            <w:pPr>
              <w:pStyle w:val="P68B1DB1-TableParagraph73"/>
              <w:spacing w:before="108"/>
              <w:ind w:left="85"/>
              <w:jc w:val="both"/>
              <w:rPr>
                <w:bCs/>
              </w:rPr>
            </w:pPr>
            <w:r>
              <w:t xml:space="preserve">In aanmerking komend als eigen vermogen </w:t>
            </w:r>
          </w:p>
          <w:p w14:paraId="7FE1D134" w14:textId="3B38CBB9" w:rsidR="00F81672" w:rsidRDefault="001352BF">
            <w:pPr>
              <w:pStyle w:val="P68B1DB1-TableParagraph40"/>
              <w:spacing w:before="108"/>
              <w:ind w:left="85"/>
              <w:jc w:val="both"/>
            </w:pPr>
            <w:r>
              <w:t>Vermeld of en op welk niveau het instrument in het eigen vermogen is opgenomen, samen met informatie over de uitfaseringsregeling en grandfatheringregelingen. De waarde kan zijn “Nee”, “Gedeeltelijk AT1, T1 en T2”, “T2 in uitfasering”, “Grandfathering-T2”, “volledig conform T2”, “Grandfathering-AT1”, “volledig conform AT1” of “CET1” uit een vooraf bepaalde lijst.</w:t>
            </w:r>
          </w:p>
        </w:tc>
      </w:tr>
      <w:tr w:rsidR="00F81672" w14:paraId="7FE1D139" w14:textId="77777777">
        <w:tc>
          <w:tcPr>
            <w:tcW w:w="1183" w:type="dxa"/>
            <w:tcBorders>
              <w:top w:val="single" w:sz="8" w:space="0" w:color="1A171C"/>
              <w:left w:val="nil"/>
              <w:bottom w:val="single" w:sz="8" w:space="0" w:color="1A171C"/>
              <w:right w:val="single" w:sz="8" w:space="0" w:color="1A171C"/>
            </w:tcBorders>
            <w:vAlign w:val="center"/>
          </w:tcPr>
          <w:p w14:paraId="7FE1D136" w14:textId="77777777" w:rsidR="00F81672" w:rsidRDefault="001352BF">
            <w:pPr>
              <w:pStyle w:val="P68B1DB1-Normal31"/>
            </w:pPr>
            <w:r>
              <w:t>0220</w:t>
            </w:r>
          </w:p>
        </w:tc>
        <w:tc>
          <w:tcPr>
            <w:tcW w:w="7832" w:type="dxa"/>
            <w:tcBorders>
              <w:top w:val="single" w:sz="8" w:space="0" w:color="1A171C"/>
              <w:left w:val="single" w:sz="8" w:space="0" w:color="1A171C"/>
              <w:bottom w:val="single" w:sz="8" w:space="0" w:color="1A171C"/>
              <w:right w:val="nil"/>
            </w:tcBorders>
            <w:vAlign w:val="bottom"/>
          </w:tcPr>
          <w:p w14:paraId="7FE1D137" w14:textId="6E010E25" w:rsidR="00F81672" w:rsidRDefault="001352BF">
            <w:pPr>
              <w:pStyle w:val="P68B1DB1-TableParagraph40"/>
              <w:spacing w:before="108"/>
              <w:ind w:left="85"/>
              <w:jc w:val="both"/>
              <w:rPr>
                <w:b/>
                <w:bCs/>
              </w:rPr>
            </w:pPr>
            <w:r>
              <w:t xml:space="preserve"> </w:t>
            </w:r>
            <w:r>
              <w:rPr>
                <w:b/>
              </w:rPr>
              <w:t>Als eigen vermogen gekwalificeerd bedrag</w:t>
            </w:r>
          </w:p>
          <w:p w14:paraId="7FE1D138" w14:textId="48ED7147" w:rsidR="00F81672" w:rsidRDefault="001352BF">
            <w:pPr>
              <w:pStyle w:val="P68B1DB1-TableParagraph40"/>
              <w:spacing w:before="108"/>
              <w:ind w:left="85"/>
              <w:jc w:val="both"/>
            </w:pPr>
            <w:r>
              <w:t>Het bedrag van het instrument dat als eigen vermogen kan worden aangemerkt.</w:t>
            </w:r>
          </w:p>
        </w:tc>
      </w:tr>
    </w:tbl>
    <w:p w14:paraId="7FE1D13A" w14:textId="77777777" w:rsidR="00F81672" w:rsidRDefault="00F81672">
      <w:pPr>
        <w:pStyle w:val="Instructionsberschrift2"/>
        <w:ind w:left="357"/>
        <w:rPr>
          <w:rFonts w:ascii="Times New Roman" w:eastAsia="Calibri" w:hAnsi="Times New Roman" w:cs="Times New Roman"/>
          <w:szCs w:val="20"/>
        </w:rPr>
      </w:pPr>
      <w:bookmarkStart w:id="240" w:name="_Toc81454216"/>
    </w:p>
    <w:p w14:paraId="7FE1D13B" w14:textId="0DCB9703" w:rsidR="00F81672" w:rsidRDefault="001352BF">
      <w:pPr>
        <w:pStyle w:val="Instructionsberschrift2"/>
        <w:numPr>
          <w:ilvl w:val="1"/>
          <w:numId w:val="49"/>
        </w:numPr>
        <w:spacing w:before="0"/>
        <w:ind w:left="357" w:hanging="357"/>
        <w:rPr>
          <w:rFonts w:ascii="Times New Roman" w:hAnsi="Times New Roman" w:cs="Times New Roman"/>
        </w:rPr>
      </w:pPr>
      <w:bookmarkStart w:id="241" w:name="_Toc208245078"/>
      <w:r>
        <w:rPr>
          <w:rFonts w:ascii="Times New Roman" w:eastAsiaTheme="minorEastAsia" w:hAnsi="Times New Roman" w:cs="Times New Roman"/>
        </w:rPr>
        <w:t xml:space="preserve">Z 15.00 — Derivaten </w:t>
      </w:r>
      <w:r>
        <w:rPr>
          <w:rFonts w:ascii="Times New Roman" w:eastAsia="Calibri" w:hAnsi="Times New Roman" w:cs="Times New Roman"/>
          <w:szCs w:val="20"/>
        </w:rPr>
        <w:t>(LIAB-G-5)</w:t>
      </w:r>
      <w:bookmarkEnd w:id="241"/>
    </w:p>
    <w:bookmarkEnd w:id="240"/>
    <w:p w14:paraId="7FE1D13D" w14:textId="77777777" w:rsidR="00F81672" w:rsidRDefault="001352BF">
      <w:pPr>
        <w:pStyle w:val="P68B1DB1-Numberedtitlelevel388"/>
      </w:pPr>
      <w:r>
        <w:t>Algemene opmerkingen</w:t>
      </w:r>
    </w:p>
    <w:p w14:paraId="7FE1D13E" w14:textId="2F22A34C" w:rsidR="00F81672" w:rsidRDefault="001352BF">
      <w:pPr>
        <w:pStyle w:val="P68B1DB1-InstructionsText286"/>
        <w:numPr>
          <w:ilvl w:val="2"/>
          <w:numId w:val="209"/>
        </w:numPr>
        <w:spacing w:before="0"/>
        <w:ind w:left="1276"/>
        <w:rPr>
          <w:rFonts w:eastAsiaTheme="majorEastAsia"/>
        </w:rPr>
      </w:pPr>
      <w:r>
        <w:t xml:space="preserve">Voor de toepassing van deze tabel worden uit derivaten voortvloeiende verplichtingen gerapporteerd per samenstel van verrekenbare transacties, d.w.z. elk samenstel van verrekenbare transacties dat als afzonderlijke post in de rij wordt gerapporteerd. </w:t>
      </w:r>
    </w:p>
    <w:p w14:paraId="7FE1D140" w14:textId="6B5870BD" w:rsidR="00F81672" w:rsidRDefault="001352BF">
      <w:pPr>
        <w:pStyle w:val="P68B1DB1-InstructionsText286"/>
        <w:numPr>
          <w:ilvl w:val="2"/>
          <w:numId w:val="209"/>
        </w:numPr>
        <w:spacing w:before="0"/>
        <w:ind w:left="1276"/>
      </w:pPr>
      <w:r>
        <w:t>Rapporteer alleen de netting sets/afzonderlijke contracten die resulteren in een nettowaardering tegen marktwaarde (kolom c0120).</w:t>
      </w:r>
    </w:p>
    <w:p w14:paraId="7FE1D142" w14:textId="77777777" w:rsidR="00F81672" w:rsidRDefault="001352BF">
      <w:pPr>
        <w:pStyle w:val="P68B1DB1-Numberedtitlelevel388"/>
      </w:pPr>
      <w:r>
        <w:t>Instructies voor specifieke posities</w:t>
      </w:r>
    </w:p>
    <w:tbl>
      <w:tblPr>
        <w:tblW w:w="9015" w:type="dxa"/>
        <w:tblInd w:w="135" w:type="dxa"/>
        <w:tblLayout w:type="fixed"/>
        <w:tblLook w:val="04A0" w:firstRow="1" w:lastRow="0" w:firstColumn="1" w:lastColumn="0" w:noHBand="0" w:noVBand="1"/>
      </w:tblPr>
      <w:tblGrid>
        <w:gridCol w:w="1183"/>
        <w:gridCol w:w="7832"/>
      </w:tblGrid>
      <w:tr w:rsidR="00F81672" w14:paraId="7FE1D14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43" w14:textId="77777777" w:rsidR="00F81672" w:rsidRDefault="001352BF">
            <w:pPr>
              <w:pStyle w:val="P68B1DB1-Normal31"/>
            </w:pPr>
            <w:r>
              <w:t xml:space="preserve">Kolommen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44" w14:textId="77777777" w:rsidR="00F81672" w:rsidRDefault="001352BF">
            <w:pPr>
              <w:pStyle w:val="P68B1DB1-Normal31"/>
            </w:pPr>
            <w:r>
              <w:t xml:space="preserve">Instructies </w:t>
            </w:r>
          </w:p>
        </w:tc>
      </w:tr>
      <w:tr w:rsidR="00F81672" w14:paraId="7FE1D149" w14:textId="77777777">
        <w:tc>
          <w:tcPr>
            <w:tcW w:w="1183" w:type="dxa"/>
            <w:tcBorders>
              <w:top w:val="single" w:sz="8" w:space="0" w:color="1A171C"/>
              <w:left w:val="nil"/>
              <w:bottom w:val="single" w:sz="8" w:space="0" w:color="1A171C"/>
              <w:right w:val="single" w:sz="8" w:space="0" w:color="1A171C"/>
            </w:tcBorders>
            <w:vAlign w:val="center"/>
          </w:tcPr>
          <w:p w14:paraId="7FE1D146" w14:textId="77777777" w:rsidR="00F81672" w:rsidRDefault="001352BF">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47" w14:textId="4468B718" w:rsidR="00F81672" w:rsidRDefault="001352BF">
            <w:pPr>
              <w:pStyle w:val="P68B1DB1-TableParagraph73"/>
              <w:spacing w:before="108"/>
              <w:ind w:left="85"/>
              <w:jc w:val="both"/>
              <w:rPr>
                <w:bCs/>
              </w:rPr>
            </w:pPr>
            <w:r>
              <w:t xml:space="preserve">NR. </w:t>
            </w:r>
          </w:p>
          <w:p w14:paraId="7FE1D148" w14:textId="7090CAA7" w:rsidR="00F81672" w:rsidRDefault="001352BF">
            <w:pPr>
              <w:pStyle w:val="P68B1DB1-TableParagraph40"/>
              <w:spacing w:before="108"/>
              <w:ind w:left="85"/>
              <w:jc w:val="both"/>
            </w:pPr>
            <w:r>
              <w:t>Uniek nummer/primaire sleutel om de posten in de rij te identificeren.</w:t>
            </w:r>
          </w:p>
        </w:tc>
      </w:tr>
      <w:tr w:rsidR="00F81672" w14:paraId="7FE1D14D" w14:textId="77777777">
        <w:tc>
          <w:tcPr>
            <w:tcW w:w="1183" w:type="dxa"/>
            <w:tcBorders>
              <w:top w:val="single" w:sz="8" w:space="0" w:color="1A171C"/>
              <w:left w:val="nil"/>
              <w:bottom w:val="single" w:sz="8" w:space="0" w:color="1A171C"/>
              <w:right w:val="single" w:sz="8" w:space="0" w:color="1A171C"/>
            </w:tcBorders>
            <w:vAlign w:val="center"/>
          </w:tcPr>
          <w:p w14:paraId="7FE1D14A" w14:textId="77777777" w:rsidR="00F81672" w:rsidRDefault="001352BF">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4B" w14:textId="7DBB5157" w:rsidR="00F81672" w:rsidRDefault="001352BF">
            <w:pPr>
              <w:pStyle w:val="P68B1DB1-TableParagraph73"/>
              <w:spacing w:before="108"/>
              <w:ind w:left="85"/>
              <w:jc w:val="both"/>
              <w:rPr>
                <w:bCs/>
              </w:rPr>
            </w:pPr>
            <w:r>
              <w:t xml:space="preserve">Kolom </w:t>
            </w:r>
          </w:p>
          <w:p w14:paraId="7FE1D14C" w14:textId="43946C69" w:rsidR="00F81672" w:rsidRDefault="001352BF">
            <w:pPr>
              <w:pStyle w:val="P68B1DB1-TableParagraph40"/>
              <w:spacing w:before="108"/>
              <w:ind w:left="85"/>
              <w:jc w:val="both"/>
            </w:pPr>
            <w:r>
              <w:t>Voor elk samenstel van verrekenbare transacties moet op basis van een vooraf bepaalde lijst van waarden een aansluiting worden verstrekt met welke van de tegenpartij de passiefstructuur in Z 02.00 is gecontracteerd.</w:t>
            </w:r>
          </w:p>
        </w:tc>
      </w:tr>
      <w:tr w:rsidR="00F81672" w14:paraId="7FE1D151" w14:textId="77777777">
        <w:tc>
          <w:tcPr>
            <w:tcW w:w="1183" w:type="dxa"/>
            <w:tcBorders>
              <w:top w:val="single" w:sz="8" w:space="0" w:color="1A171C"/>
              <w:left w:val="nil"/>
              <w:bottom w:val="single" w:sz="8" w:space="0" w:color="1A171C"/>
              <w:right w:val="single" w:sz="8" w:space="0" w:color="1A171C"/>
            </w:tcBorders>
            <w:vAlign w:val="center"/>
          </w:tcPr>
          <w:p w14:paraId="7FE1D14E" w14:textId="77777777" w:rsidR="00F81672" w:rsidRDefault="001352BF">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4F" w14:textId="6A6D5CEA" w:rsidR="00F81672" w:rsidRDefault="001352BF">
            <w:pPr>
              <w:pStyle w:val="P68B1DB1-TableParagraph73"/>
              <w:spacing w:before="108"/>
              <w:ind w:left="85"/>
              <w:jc w:val="both"/>
              <w:rPr>
                <w:bCs/>
              </w:rPr>
            </w:pPr>
            <w:r>
              <w:t xml:space="preserve">Rang bij insolventie  </w:t>
            </w:r>
          </w:p>
          <w:p w14:paraId="7FE1D150" w14:textId="00926D41" w:rsidR="00F81672" w:rsidRDefault="001352BF">
            <w:pPr>
              <w:pStyle w:val="P68B1DB1-TableParagraph40"/>
              <w:spacing w:before="108"/>
              <w:ind w:left="85"/>
              <w:jc w:val="both"/>
            </w:pPr>
            <w:r>
              <w:lastRenderedPageBreak/>
              <w:t>De rang bij insolventie is een van rangen in de insolventierangorde die door de afwikkelingsautoriteit van die jurisdictie wordt bekendgemaakt.</w:t>
            </w:r>
          </w:p>
        </w:tc>
      </w:tr>
      <w:tr w:rsidR="00F81672" w14:paraId="7FE1D155" w14:textId="77777777">
        <w:tc>
          <w:tcPr>
            <w:tcW w:w="1183" w:type="dxa"/>
            <w:tcBorders>
              <w:top w:val="single" w:sz="8" w:space="0" w:color="1A171C"/>
              <w:left w:val="nil"/>
              <w:bottom w:val="single" w:sz="8" w:space="0" w:color="1A171C"/>
              <w:right w:val="single" w:sz="8" w:space="0" w:color="1A171C"/>
            </w:tcBorders>
            <w:vAlign w:val="center"/>
          </w:tcPr>
          <w:p w14:paraId="7FE1D152" w14:textId="77777777" w:rsidR="00F81672" w:rsidRDefault="001352BF">
            <w:pPr>
              <w:pStyle w:val="P68B1DB1-Normal31"/>
            </w:pPr>
            <w:r>
              <w:lastRenderedPageBreak/>
              <w:t>0040</w:t>
            </w:r>
          </w:p>
        </w:tc>
        <w:tc>
          <w:tcPr>
            <w:tcW w:w="7832" w:type="dxa"/>
            <w:tcBorders>
              <w:top w:val="single" w:sz="8" w:space="0" w:color="1A171C"/>
              <w:left w:val="single" w:sz="8" w:space="0" w:color="1A171C"/>
              <w:bottom w:val="single" w:sz="8" w:space="0" w:color="1A171C"/>
              <w:right w:val="nil"/>
            </w:tcBorders>
            <w:vAlign w:val="bottom"/>
          </w:tcPr>
          <w:p w14:paraId="7FE1D153" w14:textId="0C760DD7" w:rsidR="00F81672" w:rsidRDefault="001352BF">
            <w:pPr>
              <w:pStyle w:val="P68B1DB1-TableParagraph73"/>
              <w:spacing w:before="108"/>
              <w:ind w:left="85"/>
              <w:jc w:val="both"/>
              <w:rPr>
                <w:bCs/>
              </w:rPr>
            </w:pPr>
            <w:r>
              <w:t xml:space="preserve">ID van de raamovereenkomst  </w:t>
            </w:r>
          </w:p>
          <w:p w14:paraId="7FE1D154" w14:textId="77777777" w:rsidR="00F81672" w:rsidRDefault="001352BF">
            <w:pPr>
              <w:pStyle w:val="P68B1DB1-TableParagraph40"/>
              <w:spacing w:before="108"/>
              <w:ind w:left="85"/>
              <w:jc w:val="both"/>
            </w:pPr>
            <w:r>
              <w:t>Interne identificatiecode van de raamovereenkomst of het ene contract.</w:t>
            </w:r>
          </w:p>
        </w:tc>
      </w:tr>
      <w:tr w:rsidR="00F81672" w14:paraId="7FE1D159" w14:textId="77777777">
        <w:tc>
          <w:tcPr>
            <w:tcW w:w="1183" w:type="dxa"/>
            <w:tcBorders>
              <w:top w:val="single" w:sz="8" w:space="0" w:color="1A171C"/>
              <w:left w:val="nil"/>
              <w:bottom w:val="single" w:sz="8" w:space="0" w:color="1A171C"/>
              <w:right w:val="single" w:sz="8" w:space="0" w:color="1A171C"/>
            </w:tcBorders>
            <w:vAlign w:val="center"/>
          </w:tcPr>
          <w:p w14:paraId="7FE1D156" w14:textId="77777777" w:rsidR="00F81672" w:rsidRDefault="001352BF">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57" w14:textId="27FD9F90" w:rsidR="00F81672" w:rsidRDefault="001352BF">
            <w:pPr>
              <w:pStyle w:val="P68B1DB1-TableParagraph73"/>
              <w:spacing w:before="108"/>
              <w:ind w:left="85"/>
              <w:jc w:val="both"/>
              <w:rPr>
                <w:bCs/>
              </w:rPr>
            </w:pPr>
            <w:r>
              <w:t xml:space="preserve">Soort masterovereenkomst </w:t>
            </w:r>
          </w:p>
          <w:p w14:paraId="7FE1D158" w14:textId="338F32CE" w:rsidR="00F81672" w:rsidRDefault="001352BF">
            <w:pPr>
              <w:pStyle w:val="P68B1DB1-TableParagraph40"/>
              <w:spacing w:before="108"/>
              <w:ind w:left="85"/>
              <w:jc w:val="both"/>
            </w:pPr>
            <w:r>
              <w:t>Specificeer de raamovereenkomst, ofwel “ISDA 2002 Master Agreement”, “ISDA 1992 Master Agreement”, “ISDA 1987 Master Agreement”, “ISDA 1986 Master Agreement”, “ISDA 1985 Master Agreement”, “Andere masterovereenkomst”, “Eén contract” uit een vooraf vastgestelde lijst.</w:t>
            </w:r>
          </w:p>
        </w:tc>
      </w:tr>
      <w:tr w:rsidR="00F81672" w14:paraId="7FE1D15D" w14:textId="77777777">
        <w:tc>
          <w:tcPr>
            <w:tcW w:w="1183" w:type="dxa"/>
            <w:tcBorders>
              <w:top w:val="single" w:sz="8" w:space="0" w:color="1A171C"/>
              <w:left w:val="nil"/>
              <w:bottom w:val="single" w:sz="8" w:space="0" w:color="1A171C"/>
              <w:right w:val="single" w:sz="8" w:space="0" w:color="1A171C"/>
            </w:tcBorders>
            <w:vAlign w:val="center"/>
          </w:tcPr>
          <w:p w14:paraId="7FE1D15A" w14:textId="77777777" w:rsidR="00F81672" w:rsidRDefault="001352BF">
            <w:pPr>
              <w:pStyle w:val="P68B1DB1-Normal31"/>
            </w:pPr>
            <w:r>
              <w:t>0061</w:t>
            </w:r>
          </w:p>
        </w:tc>
        <w:tc>
          <w:tcPr>
            <w:tcW w:w="7832" w:type="dxa"/>
            <w:tcBorders>
              <w:top w:val="single" w:sz="8" w:space="0" w:color="1A171C"/>
              <w:left w:val="single" w:sz="8" w:space="0" w:color="1A171C"/>
              <w:bottom w:val="single" w:sz="8" w:space="0" w:color="1A171C"/>
              <w:right w:val="nil"/>
            </w:tcBorders>
            <w:vAlign w:val="bottom"/>
          </w:tcPr>
          <w:p w14:paraId="7FE1D15B" w14:textId="179CE7EC" w:rsidR="00F81672" w:rsidRDefault="001352BF">
            <w:pPr>
              <w:pStyle w:val="P68B1DB1-TableParagraph73"/>
              <w:spacing w:before="108"/>
              <w:ind w:left="85"/>
              <w:jc w:val="both"/>
              <w:rPr>
                <w:bCs/>
              </w:rPr>
            </w:pPr>
            <w:r>
              <w:t xml:space="preserve">Toegevoegde entiteit van het ISDA-protocol  </w:t>
            </w:r>
          </w:p>
          <w:p w14:paraId="7FE1D15C" w14:textId="34C9BF40" w:rsidR="00F81672" w:rsidRDefault="001352BF">
            <w:pPr>
              <w:pStyle w:val="P68B1DB1-TableParagraph40"/>
              <w:spacing w:before="108"/>
              <w:ind w:left="85"/>
              <w:jc w:val="both"/>
            </w:pPr>
            <w:r>
              <w:t xml:space="preserve">Geef aan of de entiteit zelf het ISDA Universal Stay Protocol heeft ondertekend, ofwel “Universal Protocol”, “ISDA JMP Module”, “BRRD II Omnibus Jurisdictional Module” of “Nee” uit een vooraf vastgestelde lijst. </w:t>
            </w:r>
          </w:p>
        </w:tc>
      </w:tr>
      <w:tr w:rsidR="00F81672" w14:paraId="7FE1D161" w14:textId="77777777">
        <w:tc>
          <w:tcPr>
            <w:tcW w:w="1183" w:type="dxa"/>
            <w:tcBorders>
              <w:top w:val="single" w:sz="8" w:space="0" w:color="1A171C"/>
              <w:left w:val="nil"/>
              <w:bottom w:val="single" w:sz="8" w:space="0" w:color="1A171C"/>
              <w:right w:val="single" w:sz="8" w:space="0" w:color="1A171C"/>
            </w:tcBorders>
            <w:vAlign w:val="center"/>
          </w:tcPr>
          <w:p w14:paraId="7FE1D15E" w14:textId="77777777" w:rsidR="00F81672" w:rsidRDefault="001352BF">
            <w:pPr>
              <w:pStyle w:val="P68B1DB1-Normal31"/>
            </w:pPr>
            <w:r>
              <w:t>0071</w:t>
            </w:r>
          </w:p>
        </w:tc>
        <w:tc>
          <w:tcPr>
            <w:tcW w:w="7832" w:type="dxa"/>
            <w:tcBorders>
              <w:top w:val="single" w:sz="8" w:space="0" w:color="1A171C"/>
              <w:left w:val="single" w:sz="8" w:space="0" w:color="1A171C"/>
              <w:bottom w:val="single" w:sz="8" w:space="0" w:color="1A171C"/>
              <w:right w:val="nil"/>
            </w:tcBorders>
            <w:vAlign w:val="bottom"/>
          </w:tcPr>
          <w:p w14:paraId="7FE1D15F" w14:textId="77777777" w:rsidR="00F81672" w:rsidRDefault="001352BF">
            <w:pPr>
              <w:pStyle w:val="P68B1DB1-TableParagraph73"/>
              <w:spacing w:before="108"/>
              <w:ind w:left="85"/>
              <w:jc w:val="both"/>
              <w:rPr>
                <w:bCs/>
              </w:rPr>
            </w:pPr>
            <w:r>
              <w:t xml:space="preserve">Erkenning van het afwikkelingsstadium  </w:t>
            </w:r>
          </w:p>
          <w:p w14:paraId="7FE1D160" w14:textId="59E963FA" w:rsidR="00F81672" w:rsidRDefault="001352BF">
            <w:pPr>
              <w:pStyle w:val="P68B1DB1-TableParagraph40"/>
              <w:spacing w:before="108"/>
              <w:ind w:left="85"/>
              <w:jc w:val="both"/>
            </w:pPr>
            <w:r>
              <w:t>Geef aan of de tegenpartij zich heeft aangesloten, ofwel “Universele ISDA Protocol”, “ISDA JMP Module”, “Andere overeenkomst voor de erkenning van de opschorting van de afwikkeling” of “erkenning zonder afwikkeling opschorten” van een vooraf bepaalde lijst.</w:t>
            </w:r>
          </w:p>
        </w:tc>
      </w:tr>
      <w:tr w:rsidR="00F81672" w14:paraId="7FE1D165" w14:textId="77777777">
        <w:tc>
          <w:tcPr>
            <w:tcW w:w="1183" w:type="dxa"/>
            <w:tcBorders>
              <w:top w:val="single" w:sz="8" w:space="0" w:color="1A171C"/>
              <w:left w:val="nil"/>
              <w:bottom w:val="single" w:sz="8" w:space="0" w:color="1A171C"/>
              <w:right w:val="single" w:sz="8" w:space="0" w:color="1A171C"/>
            </w:tcBorders>
            <w:vAlign w:val="center"/>
          </w:tcPr>
          <w:p w14:paraId="7FE1D162" w14:textId="77777777" w:rsidR="00F81672" w:rsidRDefault="001352BF">
            <w:pPr>
              <w:pStyle w:val="P68B1DB1-Normal31"/>
            </w:pPr>
            <w:r>
              <w:t>0075</w:t>
            </w:r>
          </w:p>
        </w:tc>
        <w:tc>
          <w:tcPr>
            <w:tcW w:w="7832" w:type="dxa"/>
            <w:tcBorders>
              <w:top w:val="single" w:sz="8" w:space="0" w:color="1A171C"/>
              <w:left w:val="single" w:sz="8" w:space="0" w:color="1A171C"/>
              <w:bottom w:val="single" w:sz="8" w:space="0" w:color="1A171C"/>
              <w:right w:val="nil"/>
            </w:tcBorders>
            <w:vAlign w:val="bottom"/>
          </w:tcPr>
          <w:p w14:paraId="7FE1D163" w14:textId="69AD6494" w:rsidR="00F81672" w:rsidRDefault="001352BF">
            <w:pPr>
              <w:pStyle w:val="P68B1DB1-TableParagraph73"/>
              <w:spacing w:before="108"/>
              <w:ind w:left="85"/>
              <w:jc w:val="both"/>
              <w:rPr>
                <w:bCs/>
              </w:rPr>
            </w:pPr>
            <w:r>
              <w:t xml:space="preserve">Naam tegenpartij </w:t>
            </w:r>
          </w:p>
          <w:p w14:paraId="7FE1D164" w14:textId="29BF048A" w:rsidR="00F81672" w:rsidRDefault="001352BF">
            <w:pPr>
              <w:pStyle w:val="P68B1DB1-TableParagraph40"/>
              <w:spacing w:before="108"/>
              <w:ind w:left="85"/>
              <w:jc w:val="both"/>
            </w:pPr>
            <w:bookmarkStart w:id="242" w:name="_Hlk189839311"/>
            <w:r>
              <w:t>De naam van de entiteit van de tegenpartij.</w:t>
            </w:r>
            <w:bookmarkEnd w:id="242"/>
            <w:r>
              <w:t xml:space="preserve"> Rapporteer in het geval van </w:t>
            </w:r>
            <w:r w:rsidR="00C26FE5">
              <w:t>CCP</w:t>
            </w:r>
            <w:r>
              <w:t xml:space="preserve">-geclearde derivaten de betrokken </w:t>
            </w:r>
            <w:r w:rsidR="00C26FE5">
              <w:t xml:space="preserve">CCP </w:t>
            </w:r>
            <w:r>
              <w:t>als tegenpartij.</w:t>
            </w:r>
          </w:p>
        </w:tc>
      </w:tr>
      <w:tr w:rsidR="00F81672" w14:paraId="7FE1D169" w14:textId="77777777">
        <w:tc>
          <w:tcPr>
            <w:tcW w:w="1183" w:type="dxa"/>
            <w:tcBorders>
              <w:top w:val="single" w:sz="8" w:space="0" w:color="1A171C"/>
              <w:left w:val="nil"/>
              <w:bottom w:val="single" w:sz="8" w:space="0" w:color="1A171C"/>
              <w:right w:val="single" w:sz="8" w:space="0" w:color="1A171C"/>
            </w:tcBorders>
            <w:vAlign w:val="center"/>
          </w:tcPr>
          <w:p w14:paraId="7FE1D166" w14:textId="77777777" w:rsidR="00F81672" w:rsidRDefault="001352BF">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0E76A125" w14:textId="26AE2361" w:rsidR="00F81672" w:rsidRDefault="001352BF">
            <w:pPr>
              <w:pStyle w:val="P68B1DB1-TableParagraph73"/>
              <w:spacing w:before="108"/>
              <w:ind w:left="85"/>
              <w:jc w:val="both"/>
              <w:rPr>
                <w:bCs/>
              </w:rPr>
            </w:pPr>
            <w:r>
              <w:t xml:space="preserve">Identificatiecode tegenpartij </w:t>
            </w:r>
          </w:p>
          <w:p w14:paraId="7FE1D168" w14:textId="7D4036D9" w:rsidR="00F81672" w:rsidRDefault="001352BF">
            <w:pPr>
              <w:pStyle w:val="P68B1DB1-TableParagraph40"/>
              <w:spacing w:before="108"/>
              <w:ind w:left="85"/>
              <w:jc w:val="both"/>
            </w:pPr>
            <w:r>
              <w:t xml:space="preserve">Rapporteer de LEI-code van de tegenpartij. Bij ontstentenis van een LEI, in het geval van een bankrapport, de in RIAD gebruikte identificatiecode voor monetaire financiële instellingen van de ECB (MFI-ID). Bij gebreke van beide identificatiecodes, een interne identificatiecode rapporteren. </w:t>
            </w:r>
          </w:p>
        </w:tc>
      </w:tr>
      <w:tr w:rsidR="00F81672" w14:paraId="7FE1D16D" w14:textId="77777777">
        <w:tc>
          <w:tcPr>
            <w:tcW w:w="1183" w:type="dxa"/>
            <w:tcBorders>
              <w:top w:val="single" w:sz="8" w:space="0" w:color="1A171C"/>
              <w:left w:val="nil"/>
              <w:bottom w:val="single" w:sz="8" w:space="0" w:color="1A171C"/>
              <w:right w:val="single" w:sz="8" w:space="0" w:color="1A171C"/>
            </w:tcBorders>
            <w:vAlign w:val="center"/>
          </w:tcPr>
          <w:p w14:paraId="7FE1D16A" w14:textId="77777777" w:rsidR="00F81672" w:rsidRDefault="001352BF">
            <w:pPr>
              <w:pStyle w:val="P68B1DB1-Normal31"/>
            </w:pPr>
            <w:r>
              <w:t>0085</w:t>
            </w:r>
          </w:p>
        </w:tc>
        <w:tc>
          <w:tcPr>
            <w:tcW w:w="7832" w:type="dxa"/>
            <w:tcBorders>
              <w:top w:val="single" w:sz="8" w:space="0" w:color="1A171C"/>
              <w:left w:val="single" w:sz="8" w:space="0" w:color="1A171C"/>
              <w:bottom w:val="single" w:sz="8" w:space="0" w:color="1A171C"/>
              <w:right w:val="nil"/>
            </w:tcBorders>
            <w:vAlign w:val="bottom"/>
          </w:tcPr>
          <w:p w14:paraId="7FE1D16B" w14:textId="77777777" w:rsidR="00F81672" w:rsidRDefault="001352BF">
            <w:pPr>
              <w:pStyle w:val="P68B1DB1-TableParagraph73"/>
              <w:spacing w:before="108"/>
              <w:ind w:left="85"/>
              <w:jc w:val="both"/>
              <w:rPr>
                <w:bCs/>
              </w:rPr>
            </w:pPr>
            <w:r>
              <w:t xml:space="preserve">Soort identificatiecode </w:t>
            </w:r>
          </w:p>
          <w:p w14:paraId="7FE1D16C" w14:textId="77777777" w:rsidR="00F81672" w:rsidRDefault="001352BF">
            <w:pPr>
              <w:pStyle w:val="P68B1DB1-TableParagraph40"/>
              <w:spacing w:before="108"/>
              <w:ind w:left="85"/>
              <w:jc w:val="both"/>
            </w:pPr>
            <w:r>
              <w:t>Te kiezen uit de volgende lijst: “LEI-code”, “MFI-code” of “Type identificatiecode, anders dan LEI-code of MFI-code”.</w:t>
            </w:r>
          </w:p>
        </w:tc>
      </w:tr>
      <w:tr w:rsidR="00F81672" w14:paraId="7FE1D171" w14:textId="77777777">
        <w:tc>
          <w:tcPr>
            <w:tcW w:w="1183" w:type="dxa"/>
            <w:tcBorders>
              <w:top w:val="single" w:sz="8" w:space="0" w:color="1A171C"/>
              <w:left w:val="nil"/>
              <w:bottom w:val="single" w:sz="8" w:space="0" w:color="1A171C"/>
              <w:right w:val="single" w:sz="8" w:space="0" w:color="1A171C"/>
            </w:tcBorders>
            <w:vAlign w:val="center"/>
          </w:tcPr>
          <w:p w14:paraId="7FE1D16E" w14:textId="77777777" w:rsidR="00F81672" w:rsidRDefault="001352BF">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16F" w14:textId="23850D88" w:rsidR="00F81672" w:rsidRDefault="001352BF">
            <w:pPr>
              <w:pStyle w:val="P68B1DB1-TableParagraph73"/>
              <w:spacing w:before="108"/>
              <w:ind w:left="85"/>
              <w:jc w:val="both"/>
              <w:rPr>
                <w:bCs/>
              </w:rPr>
            </w:pPr>
            <w:r>
              <w:t xml:space="preserve">Land van tegenpartij  </w:t>
            </w:r>
          </w:p>
          <w:p w14:paraId="7FE1D170" w14:textId="77777777" w:rsidR="00F81672" w:rsidRDefault="001352BF">
            <w:pPr>
              <w:pStyle w:val="P68B1DB1-TableParagraph40"/>
              <w:spacing w:before="108"/>
              <w:ind w:left="85"/>
              <w:jc w:val="both"/>
            </w:pPr>
            <w:r>
              <w:t>De tweelettercode volgens ISO 3166-1 van het land van vestiging van de tegenpartij.</w:t>
            </w:r>
          </w:p>
        </w:tc>
      </w:tr>
      <w:tr w:rsidR="00F81672" w14:paraId="7404F251" w14:textId="77777777">
        <w:tc>
          <w:tcPr>
            <w:tcW w:w="1183" w:type="dxa"/>
            <w:tcBorders>
              <w:top w:val="single" w:sz="8" w:space="0" w:color="1A171C"/>
              <w:left w:val="nil"/>
              <w:bottom w:val="single" w:sz="8" w:space="0" w:color="1A171C"/>
              <w:right w:val="single" w:sz="8" w:space="0" w:color="1A171C"/>
            </w:tcBorders>
            <w:vAlign w:val="center"/>
          </w:tcPr>
          <w:p w14:paraId="6A962F58" w14:textId="41C252E0" w:rsidR="00F81672" w:rsidRDefault="001352BF">
            <w:pPr>
              <w:pStyle w:val="P68B1DB1-Normal31"/>
            </w:pPr>
            <w:r>
              <w:t>0095</w:t>
            </w:r>
          </w:p>
        </w:tc>
        <w:tc>
          <w:tcPr>
            <w:tcW w:w="7832" w:type="dxa"/>
            <w:tcBorders>
              <w:top w:val="single" w:sz="8" w:space="0" w:color="1A171C"/>
              <w:left w:val="single" w:sz="8" w:space="0" w:color="1A171C"/>
              <w:bottom w:val="single" w:sz="8" w:space="0" w:color="1A171C"/>
              <w:right w:val="nil"/>
            </w:tcBorders>
            <w:vAlign w:val="bottom"/>
          </w:tcPr>
          <w:p w14:paraId="770D3BD3" w14:textId="77777777" w:rsidR="00F81672" w:rsidRDefault="001352BF">
            <w:pPr>
              <w:pStyle w:val="P68B1DB1-TableParagraph73"/>
              <w:spacing w:before="108"/>
              <w:ind w:left="85"/>
              <w:jc w:val="both"/>
              <w:rPr>
                <w:bCs/>
              </w:rPr>
            </w:pPr>
            <w:r>
              <w:t>Intragroeptransactie</w:t>
            </w:r>
          </w:p>
          <w:p w14:paraId="1EA32667" w14:textId="1995F401" w:rsidR="00F81672" w:rsidRDefault="001352BF">
            <w:pPr>
              <w:pStyle w:val="P68B1DB1-TableParagraph40"/>
              <w:spacing w:before="108"/>
              <w:ind w:left="85"/>
              <w:jc w:val="both"/>
            </w:pPr>
            <w:r>
              <w:t>De rapporterende entiteit moet aangeven of de gerapporteerde transactie plaatsvindt met een tegenpartij die tot de boekhoudkundige consolidatiekring van de uiteindelijke moederentiteit behoort. De aanvaardbare waarden zijn “waar” of “False”</w:t>
            </w:r>
          </w:p>
        </w:tc>
      </w:tr>
      <w:tr w:rsidR="00F81672" w14:paraId="7FE1D179" w14:textId="77777777">
        <w:tc>
          <w:tcPr>
            <w:tcW w:w="1183" w:type="dxa"/>
            <w:tcBorders>
              <w:top w:val="single" w:sz="8" w:space="0" w:color="1A171C"/>
              <w:left w:val="nil"/>
              <w:bottom w:val="single" w:sz="8" w:space="0" w:color="1A171C"/>
              <w:right w:val="single" w:sz="8" w:space="0" w:color="1A171C"/>
            </w:tcBorders>
            <w:vAlign w:val="center"/>
          </w:tcPr>
          <w:p w14:paraId="7FE1D176" w14:textId="77777777" w:rsidR="00F81672" w:rsidRDefault="001352BF">
            <w:pPr>
              <w:pStyle w:val="P68B1DB1-TableParagraph40"/>
              <w:spacing w:before="108"/>
              <w:ind w:left="85"/>
              <w:jc w:val="both"/>
            </w:pPr>
            <w:r>
              <w:t>0100</w:t>
            </w:r>
          </w:p>
        </w:tc>
        <w:tc>
          <w:tcPr>
            <w:tcW w:w="7832" w:type="dxa"/>
            <w:tcBorders>
              <w:top w:val="single" w:sz="8" w:space="0" w:color="1A171C"/>
              <w:left w:val="single" w:sz="8" w:space="0" w:color="1A171C"/>
              <w:bottom w:val="single" w:sz="8" w:space="0" w:color="1A171C"/>
              <w:right w:val="nil"/>
            </w:tcBorders>
            <w:vAlign w:val="bottom"/>
          </w:tcPr>
          <w:p w14:paraId="7FE1D177" w14:textId="142FAAFF" w:rsidR="00F81672" w:rsidRDefault="001352BF">
            <w:pPr>
              <w:pStyle w:val="P68B1DB1-TableParagraph73"/>
              <w:spacing w:before="108"/>
              <w:ind w:left="85"/>
              <w:jc w:val="both"/>
              <w:rPr>
                <w:bCs/>
              </w:rPr>
            </w:pPr>
            <w:r>
              <w:t>Toepasselijk recht van raamovereenkomst/enkelvoudig contract</w:t>
            </w:r>
          </w:p>
          <w:p w14:paraId="7FE1D178" w14:textId="69ED3535" w:rsidR="00F81672" w:rsidRDefault="001352BF">
            <w:pPr>
              <w:pStyle w:val="P68B1DB1-TableParagraph40"/>
              <w:spacing w:before="108"/>
              <w:ind w:left="85"/>
              <w:jc w:val="both"/>
            </w:pPr>
            <w:r>
              <w:t xml:space="preserve">De ISO 3166-1 alfa-2-code van het land waarvan het recht van toepassing is op de raamovereenkomst/enig contract (gebruik de ISO 3166-2-code wanneer het recht van een administratieve onderverdeling relevant is, bv. “US-NY”). Indien de overeenkomst onder het recht van meer dan één land valt, wordt het land gerapporteerd waarvan het recht het meest relevant is voor de erkenning van afschrijvings- en omzettingsbevoegdheden.  </w:t>
            </w:r>
          </w:p>
        </w:tc>
      </w:tr>
      <w:tr w:rsidR="00F81672" w14:paraId="7FE1D17D" w14:textId="77777777">
        <w:tc>
          <w:tcPr>
            <w:tcW w:w="1183" w:type="dxa"/>
            <w:tcBorders>
              <w:top w:val="single" w:sz="8" w:space="0" w:color="1A171C"/>
              <w:left w:val="nil"/>
              <w:bottom w:val="single" w:sz="8" w:space="0" w:color="1A171C"/>
              <w:right w:val="single" w:sz="8" w:space="0" w:color="1A171C"/>
            </w:tcBorders>
            <w:vAlign w:val="center"/>
          </w:tcPr>
          <w:p w14:paraId="7FE1D17A" w14:textId="77777777" w:rsidR="00F81672" w:rsidRDefault="001352BF">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7B" w14:textId="4C1F1D53" w:rsidR="00F81672" w:rsidRDefault="001352BF">
            <w:pPr>
              <w:pStyle w:val="P68B1DB1-TableParagraph73"/>
              <w:spacing w:before="108"/>
              <w:ind w:left="85"/>
              <w:jc w:val="both"/>
              <w:rPr>
                <w:bCs/>
              </w:rPr>
            </w:pPr>
            <w:r>
              <w:t xml:space="preserve">Aantal transacties  </w:t>
            </w:r>
          </w:p>
          <w:p w14:paraId="7FE1D17C" w14:textId="77777777" w:rsidR="00F81672" w:rsidRDefault="001352BF">
            <w:pPr>
              <w:pStyle w:val="P68B1DB1-TableParagraph40"/>
              <w:spacing w:before="108"/>
              <w:ind w:left="85"/>
              <w:jc w:val="both"/>
            </w:pPr>
            <w:r>
              <w:t>Vermeld het aantal afzonderlijke contracten dat in het samenstel van verrekenbare transacties van de kaderovereenkomsten is opgenomen.</w:t>
            </w:r>
          </w:p>
        </w:tc>
      </w:tr>
      <w:tr w:rsidR="00F81672" w14:paraId="7FE1D181" w14:textId="77777777">
        <w:tc>
          <w:tcPr>
            <w:tcW w:w="1183" w:type="dxa"/>
            <w:tcBorders>
              <w:top w:val="single" w:sz="8" w:space="0" w:color="1A171C"/>
              <w:left w:val="nil"/>
              <w:bottom w:val="single" w:sz="8" w:space="0" w:color="1A171C"/>
              <w:right w:val="single" w:sz="8" w:space="0" w:color="1A171C"/>
            </w:tcBorders>
            <w:vAlign w:val="center"/>
          </w:tcPr>
          <w:p w14:paraId="7FE1D17E" w14:textId="77777777" w:rsidR="00F81672" w:rsidRDefault="001352BF">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17F" w14:textId="60B4E8A5" w:rsidR="00F81672" w:rsidRDefault="001352BF">
            <w:pPr>
              <w:pStyle w:val="P68B1DB1-TableParagraph73"/>
              <w:spacing w:before="108"/>
              <w:ind w:left="85"/>
              <w:jc w:val="both"/>
              <w:rPr>
                <w:bCs/>
              </w:rPr>
            </w:pPr>
            <w:r>
              <w:t xml:space="preserve">Nettowaardering tegen marktwaarde </w:t>
            </w:r>
          </w:p>
          <w:p w14:paraId="7FE1D180" w14:textId="229346B5" w:rsidR="00F81672" w:rsidRDefault="001352BF">
            <w:pPr>
              <w:pStyle w:val="P68B1DB1-TableParagraph40"/>
              <w:spacing w:before="108"/>
              <w:ind w:left="85"/>
              <w:jc w:val="both"/>
            </w:pPr>
            <w:r>
              <w:t xml:space="preserve">De netto marktwaarde van afgeleide verplichtingen per contractuele netting set, uitgaande van </w:t>
            </w:r>
            <w:r>
              <w:lastRenderedPageBreak/>
              <w:t xml:space="preserve">de afsluiting van derivaten op de referentiedatum. </w:t>
            </w:r>
          </w:p>
        </w:tc>
      </w:tr>
      <w:tr w:rsidR="00F81672" w14:paraId="7FE1D185" w14:textId="77777777">
        <w:tc>
          <w:tcPr>
            <w:tcW w:w="1183" w:type="dxa"/>
            <w:tcBorders>
              <w:top w:val="single" w:sz="8" w:space="0" w:color="1A171C"/>
              <w:left w:val="nil"/>
              <w:bottom w:val="single" w:sz="8" w:space="0" w:color="1A171C"/>
              <w:right w:val="single" w:sz="8" w:space="0" w:color="1A171C"/>
            </w:tcBorders>
            <w:vAlign w:val="center"/>
          </w:tcPr>
          <w:p w14:paraId="7FE1D182" w14:textId="77777777" w:rsidR="00F81672" w:rsidRDefault="001352BF">
            <w:pPr>
              <w:pStyle w:val="P68B1DB1-Normal31"/>
            </w:pPr>
            <w:r>
              <w:lastRenderedPageBreak/>
              <w:t>0130</w:t>
            </w:r>
          </w:p>
        </w:tc>
        <w:tc>
          <w:tcPr>
            <w:tcW w:w="7832" w:type="dxa"/>
            <w:tcBorders>
              <w:top w:val="single" w:sz="8" w:space="0" w:color="1A171C"/>
              <w:left w:val="single" w:sz="8" w:space="0" w:color="1A171C"/>
              <w:bottom w:val="single" w:sz="8" w:space="0" w:color="1A171C"/>
              <w:right w:val="nil"/>
            </w:tcBorders>
            <w:vAlign w:val="bottom"/>
          </w:tcPr>
          <w:p w14:paraId="7FE1D183" w14:textId="070C552A" w:rsidR="00F81672" w:rsidRDefault="001352BF">
            <w:pPr>
              <w:pStyle w:val="P68B1DB1-TableParagraph73"/>
              <w:spacing w:before="108"/>
              <w:ind w:left="85"/>
              <w:jc w:val="both"/>
              <w:rPr>
                <w:bCs/>
              </w:rPr>
            </w:pPr>
            <w:r>
              <w:t xml:space="preserve">Waarde van de netto gestorte zekerheden </w:t>
            </w:r>
          </w:p>
          <w:p w14:paraId="7FE1D184" w14:textId="014CEFC4" w:rsidR="00F81672" w:rsidRDefault="001352BF">
            <w:pPr>
              <w:pStyle w:val="P68B1DB1-TableParagraph40"/>
              <w:spacing w:before="108"/>
              <w:ind w:left="85"/>
              <w:jc w:val="both"/>
            </w:pPr>
            <w:r>
              <w:t>De netto marktwaarde van zekerhedenposities in het kader van een samenstel van verrekenbare transacties (d.w.z. gestorte zekerheden daalde met alle ontvangen zekerheden). Dit omvat margerekeningen in het kader van de verrekeningsovereenkomsten. Rapporteer als positieve waarde voor aan tegenpartijen gestorte nettozekerheden.</w:t>
            </w:r>
          </w:p>
        </w:tc>
      </w:tr>
      <w:tr w:rsidR="00F81672" w14:paraId="7FE1D189" w14:textId="77777777">
        <w:tc>
          <w:tcPr>
            <w:tcW w:w="1183" w:type="dxa"/>
            <w:tcBorders>
              <w:top w:val="single" w:sz="8" w:space="0" w:color="1A171C"/>
              <w:left w:val="nil"/>
              <w:bottom w:val="single" w:sz="8" w:space="0" w:color="1A171C"/>
              <w:right w:val="single" w:sz="8" w:space="0" w:color="1A171C"/>
            </w:tcBorders>
            <w:vAlign w:val="center"/>
          </w:tcPr>
          <w:p w14:paraId="7FE1D186" w14:textId="77777777" w:rsidR="00F81672" w:rsidRDefault="001352BF">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187" w14:textId="77777777" w:rsidR="00F81672" w:rsidRDefault="001352BF">
            <w:pPr>
              <w:pStyle w:val="P68B1DB1-TableParagraph40"/>
              <w:spacing w:before="108"/>
              <w:ind w:left="85"/>
              <w:jc w:val="both"/>
              <w:rPr>
                <w:b/>
                <w:bCs/>
              </w:rPr>
            </w:pPr>
            <w:r>
              <w:t xml:space="preserve"> </w:t>
            </w:r>
            <w:r>
              <w:rPr>
                <w:b/>
              </w:rPr>
              <w:t>Geraamd bedrag aan verliezen</w:t>
            </w:r>
          </w:p>
          <w:p w14:paraId="7FE1D188" w14:textId="63DBB8B6" w:rsidR="00F81672" w:rsidRDefault="001352BF">
            <w:pPr>
              <w:pStyle w:val="P68B1DB1-TableParagraph40"/>
              <w:spacing w:before="108"/>
              <w:ind w:left="85"/>
              <w:jc w:val="both"/>
            </w:pPr>
            <w:r>
              <w:t>Het geschatte beëindigingsbedrag dat overeenstemt met de verliezen of kosten die tegenpartijen bij derivaten hebben gemaakt, dan wel de winsten die zij hebben gerealiseerd bij het vervangen of het verkrijgen van het economische equivalent, wat materiële voorwaarden betreft, van beëindigde contracten en van de optierechten van de partijen met betrekking tot die beëindigde contracten. In sommige gevallen; de schattingen die nodig zijn om deze waarde overeenkomstig Gedelegeerde Verordening (EU) 2016/1401 te bepalen, zijn moeilijk op individuele basis te rapporteren. Daarom mogen in plaats daarvan proxywaarden worden gebruikt, die gebaseerd mogen zijn op beschikbare gegevens zoals de prudentiële vereisten voor marktrisico. Een positieve waarde voor het geschatte beëindigingsbedrag leidt tot een stijging van het geraamde bedrag voor vroegtijdige beëindiging, terwijl een negatief teken het geraamde bedrag voor vroegtijdige beëindiging zou verlagen.</w:t>
            </w:r>
          </w:p>
        </w:tc>
      </w:tr>
      <w:tr w:rsidR="00F81672" w14:paraId="7FE1D18D" w14:textId="77777777">
        <w:tc>
          <w:tcPr>
            <w:tcW w:w="1183" w:type="dxa"/>
            <w:vMerge w:val="restart"/>
            <w:tcBorders>
              <w:top w:val="single" w:sz="8" w:space="0" w:color="1A171C"/>
              <w:left w:val="nil"/>
              <w:right w:val="single" w:sz="8" w:space="0" w:color="1A171C"/>
            </w:tcBorders>
            <w:vAlign w:val="center"/>
          </w:tcPr>
          <w:p w14:paraId="7FE1D18A" w14:textId="77777777" w:rsidR="00F81672" w:rsidRDefault="001352BF">
            <w:pPr>
              <w:pStyle w:val="P68B1DB1-Normal31"/>
            </w:pPr>
            <w:r>
              <w:t>0150</w:t>
            </w:r>
          </w:p>
        </w:tc>
        <w:tc>
          <w:tcPr>
            <w:tcW w:w="7832" w:type="dxa"/>
            <w:tcBorders>
              <w:top w:val="single" w:sz="8" w:space="0" w:color="1A171C"/>
              <w:left w:val="single" w:sz="8" w:space="0" w:color="1A171C"/>
              <w:right w:val="nil"/>
            </w:tcBorders>
            <w:vAlign w:val="bottom"/>
          </w:tcPr>
          <w:p w14:paraId="7FE1D18B" w14:textId="77777777" w:rsidR="00F81672" w:rsidRDefault="001352BF">
            <w:pPr>
              <w:pStyle w:val="P68B1DB1-TableParagraph40"/>
              <w:spacing w:before="108"/>
              <w:ind w:left="85"/>
              <w:jc w:val="both"/>
              <w:rPr>
                <w:b/>
                <w:bCs/>
              </w:rPr>
            </w:pPr>
            <w:r>
              <w:t xml:space="preserve"> </w:t>
            </w:r>
            <w:r>
              <w:rPr>
                <w:b/>
              </w:rPr>
              <w:t>Geraamd bedrag voor vervroegde beëindiging</w:t>
            </w:r>
          </w:p>
          <w:p w14:paraId="7FE1D18C" w14:textId="77777777" w:rsidR="00F81672" w:rsidRDefault="001352BF">
            <w:pPr>
              <w:pStyle w:val="P68B1DB1-TableParagraph40"/>
              <w:spacing w:before="108"/>
              <w:ind w:left="85"/>
              <w:jc w:val="both"/>
            </w:pPr>
            <w:r>
              <w:t>Onder verwijzing naar Gedelegeerde Verordening (EU) 2016/1401 betreffende de waardering van derivaten overeenkomstig artikel 49, lid 4, van de BRRD wordt dit bedrag als volgt bepaald:</w:t>
            </w:r>
          </w:p>
        </w:tc>
      </w:tr>
      <w:tr w:rsidR="00F81672" w14:paraId="7FE1D190" w14:textId="77777777">
        <w:tc>
          <w:tcPr>
            <w:tcW w:w="1183" w:type="dxa"/>
            <w:vMerge/>
            <w:tcBorders>
              <w:right w:val="single" w:sz="8" w:space="0" w:color="1A171C"/>
            </w:tcBorders>
            <w:vAlign w:val="center"/>
          </w:tcPr>
          <w:p w14:paraId="7FE1D18E" w14:textId="77777777" w:rsidR="00F81672" w:rsidRDefault="00F81672">
            <w:pPr>
              <w:rPr>
                <w:rFonts w:ascii="Times New Roman" w:hAnsi="Times New Roman" w:cs="Times New Roman"/>
              </w:rPr>
            </w:pPr>
          </w:p>
        </w:tc>
        <w:tc>
          <w:tcPr>
            <w:tcW w:w="7832" w:type="dxa"/>
            <w:tcBorders>
              <w:left w:val="single" w:sz="8" w:space="0" w:color="1A171C"/>
              <w:right w:val="nil"/>
            </w:tcBorders>
            <w:vAlign w:val="bottom"/>
          </w:tcPr>
          <w:p w14:paraId="7FE1D18F" w14:textId="77777777" w:rsidR="00F81672" w:rsidRDefault="001352BF">
            <w:pPr>
              <w:pStyle w:val="P68B1DB1-TableParagraph40"/>
              <w:spacing w:before="108"/>
              <w:ind w:left="85"/>
              <w:jc w:val="both"/>
            </w:pPr>
            <w:r>
              <w:t xml:space="preserve"> “De taxateur bepaalt de waarde van uit derivatencontracten voortvloeiende passiva onder een netting set als een bedrag bij vroegtijdige beëindiging dat wordt berekend als de som van: </w:t>
            </w:r>
          </w:p>
        </w:tc>
      </w:tr>
      <w:tr w:rsidR="00F81672" w14:paraId="7FE1D193" w14:textId="77777777">
        <w:tc>
          <w:tcPr>
            <w:tcW w:w="1183" w:type="dxa"/>
            <w:vMerge/>
            <w:tcBorders>
              <w:right w:val="single" w:sz="8" w:space="0" w:color="1A171C"/>
            </w:tcBorders>
            <w:vAlign w:val="center"/>
          </w:tcPr>
          <w:p w14:paraId="7FE1D191" w14:textId="77777777" w:rsidR="00F81672" w:rsidRDefault="00F81672">
            <w:pPr>
              <w:rPr>
                <w:rFonts w:ascii="Times New Roman" w:hAnsi="Times New Roman" w:cs="Times New Roman"/>
              </w:rPr>
            </w:pPr>
          </w:p>
        </w:tc>
        <w:tc>
          <w:tcPr>
            <w:tcW w:w="7832" w:type="dxa"/>
            <w:tcBorders>
              <w:left w:val="single" w:sz="8" w:space="0" w:color="1A171C"/>
              <w:right w:val="nil"/>
            </w:tcBorders>
            <w:vAlign w:val="bottom"/>
          </w:tcPr>
          <w:p w14:paraId="7FE1D192" w14:textId="77777777" w:rsidR="00F81672" w:rsidRDefault="001352BF">
            <w:pPr>
              <w:pStyle w:val="P68B1DB1-TableParagraph40"/>
              <w:spacing w:before="108"/>
              <w:ind w:left="85"/>
              <w:jc w:val="both"/>
            </w:pPr>
            <w:r>
              <w:t xml:space="preserve"> · Onbetaalde bedragen, zekerheden of andere bedragen die de instelling in afwikkeling aan de tegenpartij verschuldigd is, verminderd met onbetaalde bedragen, zekerheden en andere bedragen die de tegenpartij aan de instelling in afwikkeling verschuldigd is op de beëindigingsdatum; en﻿</w:t>
            </w:r>
          </w:p>
        </w:tc>
      </w:tr>
      <w:tr w:rsidR="00F81672" w14:paraId="7FE1D196" w14:textId="77777777">
        <w:tc>
          <w:tcPr>
            <w:tcW w:w="1183" w:type="dxa"/>
            <w:vMerge/>
            <w:tcBorders>
              <w:right w:val="single" w:sz="8" w:space="0" w:color="1A171C"/>
            </w:tcBorders>
            <w:vAlign w:val="center"/>
          </w:tcPr>
          <w:p w14:paraId="7FE1D194" w14:textId="77777777" w:rsidR="00F81672" w:rsidRDefault="00F81672">
            <w:pPr>
              <w:rPr>
                <w:rFonts w:ascii="Times New Roman" w:hAnsi="Times New Roman" w:cs="Times New Roman"/>
              </w:rPr>
            </w:pPr>
          </w:p>
        </w:tc>
        <w:tc>
          <w:tcPr>
            <w:tcW w:w="7832" w:type="dxa"/>
            <w:tcBorders>
              <w:left w:val="single" w:sz="8" w:space="0" w:color="1A171C"/>
              <w:right w:val="nil"/>
            </w:tcBorders>
            <w:vAlign w:val="bottom"/>
          </w:tcPr>
          <w:p w14:paraId="7FE1D195" w14:textId="77777777" w:rsidR="00F81672" w:rsidRDefault="001352BF">
            <w:pPr>
              <w:pStyle w:val="P68B1DB1-TableParagraph40"/>
              <w:spacing w:before="108"/>
              <w:ind w:left="85"/>
              <w:jc w:val="both"/>
            </w:pPr>
            <w:r>
              <w:t xml:space="preserve"> · Een beëindigingsbedrag dat overeenstemt met de verliezen of kosten die tegenpartijen bij derivatencontracten hebben gemaakt, dan wel de winsten die zij hebben gerealiseerd bij het vervangen of het verkrijgen van het economische equivalent, wat materiële voorwaarden betreft, van beëindigde contracten en van de optierechten van de partijen met betrekking tot die contracten.</w:t>
            </w:r>
          </w:p>
        </w:tc>
      </w:tr>
      <w:tr w:rsidR="00F81672" w14:paraId="7FE1D199" w14:textId="77777777">
        <w:tc>
          <w:tcPr>
            <w:tcW w:w="1183" w:type="dxa"/>
            <w:vMerge/>
            <w:tcBorders>
              <w:right w:val="single" w:sz="8" w:space="0" w:color="1A171C"/>
            </w:tcBorders>
            <w:vAlign w:val="center"/>
          </w:tcPr>
          <w:p w14:paraId="7FE1D197" w14:textId="77777777" w:rsidR="00F81672" w:rsidRDefault="00F81672">
            <w:pPr>
              <w:rPr>
                <w:rFonts w:ascii="Times New Roman" w:hAnsi="Times New Roman" w:cs="Times New Roman"/>
              </w:rPr>
            </w:pPr>
          </w:p>
        </w:tc>
        <w:tc>
          <w:tcPr>
            <w:tcW w:w="7832" w:type="dxa"/>
            <w:tcBorders>
              <w:left w:val="single" w:sz="8" w:space="0" w:color="1A171C"/>
              <w:bottom w:val="single" w:sz="8" w:space="0" w:color="1A171C"/>
              <w:right w:val="nil"/>
            </w:tcBorders>
            <w:vAlign w:val="bottom"/>
          </w:tcPr>
          <w:p w14:paraId="7FE1D198" w14:textId="77777777" w:rsidR="00F81672" w:rsidRDefault="001352BF">
            <w:pPr>
              <w:pStyle w:val="P68B1DB1-TableParagraph40"/>
              <w:spacing w:before="108"/>
              <w:ind w:left="85"/>
              <w:jc w:val="both"/>
            </w:pPr>
            <w:r>
              <w:t xml:space="preserve"> Als zodanig moet het geraamde bedrag voor vervroegde beëindiging gelijk zijn aan de netto marktwaarde (c0120) — Waarde van netto gedekte zekerheden (c0130) + geraamd bedrag van de verliezen (c0140).</w:t>
            </w:r>
          </w:p>
        </w:tc>
      </w:tr>
    </w:tbl>
    <w:p w14:paraId="7FE1D19A" w14:textId="77777777" w:rsidR="00F81672" w:rsidRDefault="00F81672">
      <w:pPr>
        <w:pStyle w:val="Instructionsberschrift2"/>
        <w:ind w:left="357"/>
        <w:rPr>
          <w:rFonts w:ascii="Times New Roman" w:eastAsia="Calibri" w:hAnsi="Times New Roman" w:cs="Times New Roman"/>
          <w:szCs w:val="20"/>
        </w:rPr>
      </w:pPr>
      <w:bookmarkStart w:id="243" w:name="_Toc81454217"/>
    </w:p>
    <w:p w14:paraId="7FE1D19B" w14:textId="08247010" w:rsidR="00F81672" w:rsidRDefault="001352BF">
      <w:pPr>
        <w:pStyle w:val="Instructionsberschrift2"/>
        <w:numPr>
          <w:ilvl w:val="1"/>
          <w:numId w:val="49"/>
        </w:numPr>
        <w:spacing w:before="0"/>
        <w:ind w:left="357" w:hanging="357"/>
        <w:rPr>
          <w:rFonts w:ascii="Times New Roman" w:hAnsi="Times New Roman" w:cs="Times New Roman"/>
        </w:rPr>
      </w:pPr>
      <w:bookmarkStart w:id="244" w:name="_Toc208245079"/>
      <w:r>
        <w:rPr>
          <w:rFonts w:ascii="Times New Roman" w:eastAsiaTheme="minorEastAsia" w:hAnsi="Times New Roman" w:cs="Times New Roman"/>
        </w:rPr>
        <w:t xml:space="preserve">Z 16.00 — Gedekte financieringstransacties, met uitzondering van intragroeptransacties </w:t>
      </w:r>
      <w:r>
        <w:rPr>
          <w:rFonts w:ascii="Times New Roman" w:eastAsia="Calibri" w:hAnsi="Times New Roman" w:cs="Times New Roman"/>
          <w:szCs w:val="20"/>
        </w:rPr>
        <w:t>(LIAB-G-6)</w:t>
      </w:r>
      <w:bookmarkEnd w:id="244"/>
    </w:p>
    <w:p w14:paraId="7FE1D19C" w14:textId="07C13721" w:rsidR="00F81672" w:rsidRDefault="001352BF">
      <w:pPr>
        <w:pStyle w:val="P68B1DB1-Instructionsberschrift289"/>
        <w:rPr>
          <w:rFonts w:eastAsiaTheme="minorEastAsia"/>
        </w:rPr>
      </w:pPr>
      <w:r>
        <w:t xml:space="preserve"> </w:t>
      </w:r>
      <w:bookmarkEnd w:id="243"/>
    </w:p>
    <w:p w14:paraId="7FE1D19D" w14:textId="77777777" w:rsidR="00F81672" w:rsidRDefault="001352BF">
      <w:pPr>
        <w:pStyle w:val="P68B1DB1-Numberedtitlelevel388"/>
      </w:pPr>
      <w:r>
        <w:t>Algemene opmerkingen</w:t>
      </w:r>
    </w:p>
    <w:p w14:paraId="7FE1D19E" w14:textId="3901B7DB" w:rsidR="00F81672" w:rsidRDefault="001352BF">
      <w:pPr>
        <w:pStyle w:val="P68B1DB1-InstructionsText286"/>
        <w:numPr>
          <w:ilvl w:val="2"/>
          <w:numId w:val="209"/>
        </w:numPr>
        <w:spacing w:before="0"/>
        <w:ind w:left="1276"/>
        <w:rPr>
          <w:rFonts w:eastAsiaTheme="majorEastAsia"/>
        </w:rPr>
      </w:pPr>
      <w:r>
        <w:t xml:space="preserve">Gedekte financiering omvat alle financieringsregelingen waarvoor zekerheden, pandrechten of pandrechten moeten worden gesteld, met uitzondering van bijvoorbeeld effecten die in Z12.00 moeten worden gerapporteerd. </w:t>
      </w:r>
    </w:p>
    <w:p w14:paraId="7FE1D19F" w14:textId="77777777" w:rsidR="00F81672" w:rsidRDefault="001352BF">
      <w:pPr>
        <w:pStyle w:val="P68B1DB1-InstructionsText286"/>
        <w:numPr>
          <w:ilvl w:val="2"/>
          <w:numId w:val="209"/>
        </w:numPr>
        <w:spacing w:before="0"/>
        <w:ind w:left="1276"/>
      </w:pPr>
      <w:r>
        <w:t>Typische voorbeelden van dergelijke regelingen zijn financieringsovereenkomsten van centrale banken of retrocessieovereenkomsten.</w:t>
      </w:r>
    </w:p>
    <w:p w14:paraId="7FE1D1A0" w14:textId="77777777" w:rsidR="00F81672" w:rsidRDefault="001352BF">
      <w:pPr>
        <w:pStyle w:val="P68B1DB1-InstructionsText286"/>
        <w:numPr>
          <w:ilvl w:val="2"/>
          <w:numId w:val="209"/>
        </w:numPr>
        <w:spacing w:before="0"/>
        <w:ind w:left="1276"/>
      </w:pPr>
      <w:r>
        <w:t>De gedekte verplichting moet worden gerapporteerd, niet de zekerheid zelf.</w:t>
      </w:r>
    </w:p>
    <w:p w14:paraId="7FE1D1A1" w14:textId="437B0574" w:rsidR="00F81672" w:rsidRDefault="001352BF">
      <w:pPr>
        <w:pStyle w:val="P68B1DB1-InstructionsText286"/>
        <w:numPr>
          <w:ilvl w:val="2"/>
          <w:numId w:val="209"/>
        </w:numPr>
        <w:spacing w:before="0"/>
        <w:ind w:left="1276"/>
      </w:pPr>
      <w:r>
        <w:lastRenderedPageBreak/>
        <w:t xml:space="preserve">Voor de toepassing van deze tabel moeten gedekte financieringsregelingen worden gerapporteerd per samenstel van verrekenbare transacties, d.w.z. elk samenstel van verrekenbare transacties dat als afzonderlijke post in de rij wordt gerapporteerd. Het gedekte gedeelte en het ongedekte gedeelte van hetzelfde samenstel van verrekenbare transacties moeten echter in verschillende rijen worden gerapporteerd indien zij betrekking hebben op verschillende rangschikkingen bij insolventie. </w:t>
      </w:r>
    </w:p>
    <w:p w14:paraId="7FE1D1A2" w14:textId="77777777" w:rsidR="00F81672" w:rsidRDefault="001352BF">
      <w:pPr>
        <w:pStyle w:val="P68B1DB1-InstructionsText286"/>
        <w:numPr>
          <w:ilvl w:val="2"/>
          <w:numId w:val="209"/>
        </w:numPr>
        <w:spacing w:before="0"/>
        <w:ind w:left="1276"/>
      </w:pPr>
      <w:r>
        <w:t>In dit verband zijn geen rapportagedrempels van toepassing.</w:t>
      </w:r>
    </w:p>
    <w:p w14:paraId="7FE1D1A3" w14:textId="77777777" w:rsidR="00F81672" w:rsidRDefault="001352BF">
      <w:pPr>
        <w:pStyle w:val="P68B1DB1-Numberedtitlelevel388"/>
      </w:pPr>
      <w:r>
        <w:t>Instructies voor specifieke posities</w:t>
      </w:r>
    </w:p>
    <w:tbl>
      <w:tblPr>
        <w:tblW w:w="9015" w:type="dxa"/>
        <w:tblInd w:w="135" w:type="dxa"/>
        <w:tblLayout w:type="fixed"/>
        <w:tblLook w:val="04A0" w:firstRow="1" w:lastRow="0" w:firstColumn="1" w:lastColumn="0" w:noHBand="0" w:noVBand="1"/>
      </w:tblPr>
      <w:tblGrid>
        <w:gridCol w:w="1183"/>
        <w:gridCol w:w="7832"/>
      </w:tblGrid>
      <w:tr w:rsidR="00F81672" w14:paraId="7FE1D1A6"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A4" w14:textId="77777777" w:rsidR="00F81672" w:rsidRDefault="001352BF">
            <w:pPr>
              <w:pStyle w:val="P68B1DB1-Normal31"/>
            </w:pPr>
            <w:r>
              <w:t xml:space="preserve">Kolommen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A5" w14:textId="77777777" w:rsidR="00F81672" w:rsidRDefault="001352BF">
            <w:pPr>
              <w:pStyle w:val="P68B1DB1-Normal31"/>
            </w:pPr>
            <w:r>
              <w:t xml:space="preserve">Instructies </w:t>
            </w:r>
          </w:p>
        </w:tc>
      </w:tr>
      <w:tr w:rsidR="00F81672" w14:paraId="7FE1D1AA" w14:textId="77777777">
        <w:tc>
          <w:tcPr>
            <w:tcW w:w="1183" w:type="dxa"/>
            <w:tcBorders>
              <w:top w:val="single" w:sz="8" w:space="0" w:color="1A171C"/>
              <w:left w:val="nil"/>
              <w:bottom w:val="single" w:sz="8" w:space="0" w:color="1A171C"/>
              <w:right w:val="single" w:sz="8" w:space="0" w:color="1A171C"/>
            </w:tcBorders>
            <w:vAlign w:val="center"/>
          </w:tcPr>
          <w:p w14:paraId="7FE1D1A7" w14:textId="77777777" w:rsidR="00F81672" w:rsidRDefault="001352BF">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A8" w14:textId="77777777" w:rsidR="00F81672" w:rsidRDefault="001352BF">
            <w:pPr>
              <w:pStyle w:val="P68B1DB1-TableParagraph40"/>
              <w:spacing w:before="108"/>
              <w:ind w:left="85"/>
              <w:jc w:val="both"/>
              <w:rPr>
                <w:b/>
                <w:bCs/>
              </w:rPr>
            </w:pPr>
            <w:r>
              <w:t xml:space="preserve"> </w:t>
            </w:r>
            <w:r>
              <w:rPr>
                <w:b/>
              </w:rPr>
              <w:t>NR.</w:t>
            </w:r>
          </w:p>
          <w:p w14:paraId="7FE1D1A9" w14:textId="7C09A169" w:rsidR="00F81672" w:rsidRDefault="001352BF">
            <w:pPr>
              <w:pStyle w:val="P68B1DB1-TableParagraph40"/>
              <w:spacing w:before="108"/>
              <w:ind w:left="85"/>
              <w:jc w:val="both"/>
            </w:pPr>
            <w:r>
              <w:t>Uniek nummer/primaire sleutel om de posten in de rij te identificeren.</w:t>
            </w:r>
          </w:p>
        </w:tc>
      </w:tr>
      <w:tr w:rsidR="00F81672" w14:paraId="7FE1D1AE" w14:textId="77777777">
        <w:tc>
          <w:tcPr>
            <w:tcW w:w="1183" w:type="dxa"/>
            <w:tcBorders>
              <w:top w:val="single" w:sz="8" w:space="0" w:color="1A171C"/>
              <w:left w:val="nil"/>
              <w:bottom w:val="single" w:sz="8" w:space="0" w:color="1A171C"/>
              <w:right w:val="single" w:sz="8" w:space="0" w:color="1A171C"/>
            </w:tcBorders>
            <w:vAlign w:val="center"/>
          </w:tcPr>
          <w:p w14:paraId="7FE1D1AB" w14:textId="77777777" w:rsidR="00F81672" w:rsidRDefault="001352BF">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AC" w14:textId="77777777" w:rsidR="00F81672" w:rsidRDefault="001352BF">
            <w:pPr>
              <w:pStyle w:val="P68B1DB1-TableParagraph40"/>
              <w:spacing w:before="108"/>
              <w:ind w:left="85"/>
              <w:jc w:val="both"/>
              <w:rPr>
                <w:b/>
                <w:bCs/>
              </w:rPr>
            </w:pPr>
            <w:r>
              <w:t xml:space="preserve"> </w:t>
            </w:r>
            <w:r>
              <w:rPr>
                <w:b/>
              </w:rPr>
              <w:t>Kolom</w:t>
            </w:r>
          </w:p>
          <w:p w14:paraId="7FE1D1AD" w14:textId="57B67374" w:rsidR="00F81672" w:rsidRDefault="001352BF">
            <w:pPr>
              <w:pStyle w:val="P68B1DB1-TableParagraph40"/>
              <w:spacing w:before="108"/>
              <w:ind w:left="85"/>
              <w:jc w:val="both"/>
            </w:pPr>
            <w:r>
              <w:t>Voor elk samenstel van verrekenbare transacties moet een aansluiting worden verstrekt met de klasse van tegenpartijen in Z02.00 waaraan het passief verschuldigd is, op basis van een vooraf bepaalde waardenlijst.</w:t>
            </w:r>
          </w:p>
        </w:tc>
      </w:tr>
      <w:tr w:rsidR="00F81672" w14:paraId="7FE1D1B2" w14:textId="77777777">
        <w:tc>
          <w:tcPr>
            <w:tcW w:w="1183" w:type="dxa"/>
            <w:tcBorders>
              <w:top w:val="single" w:sz="8" w:space="0" w:color="1A171C"/>
              <w:left w:val="nil"/>
              <w:bottom w:val="single" w:sz="8" w:space="0" w:color="1A171C"/>
              <w:right w:val="single" w:sz="8" w:space="0" w:color="1A171C"/>
            </w:tcBorders>
            <w:vAlign w:val="center"/>
          </w:tcPr>
          <w:p w14:paraId="7FE1D1AF" w14:textId="77777777" w:rsidR="00F81672" w:rsidRDefault="001352BF">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B0" w14:textId="77777777" w:rsidR="00F81672" w:rsidRDefault="001352BF">
            <w:pPr>
              <w:pStyle w:val="P68B1DB1-TableParagraph40"/>
              <w:spacing w:before="108"/>
              <w:ind w:left="85"/>
              <w:jc w:val="both"/>
              <w:rPr>
                <w:b/>
                <w:bCs/>
              </w:rPr>
            </w:pPr>
            <w:r>
              <w:t xml:space="preserve"> </w:t>
            </w:r>
            <w:r>
              <w:rPr>
                <w:b/>
              </w:rPr>
              <w:t>Insolventieradius</w:t>
            </w:r>
          </w:p>
          <w:p w14:paraId="7FE1D1B1" w14:textId="0D780E4C" w:rsidR="00F81672" w:rsidRDefault="001352BF">
            <w:pPr>
              <w:pStyle w:val="P68B1DB1-TableParagraph40"/>
              <w:spacing w:before="108"/>
              <w:ind w:left="85"/>
              <w:jc w:val="both"/>
            </w:pPr>
            <w:r>
              <w:t>De rang bij insolventie is een van rangen in de insolventierangorde die door de afwikkelingsautoriteit van die jurisdictie wordt bekendgemaakt.</w:t>
            </w:r>
          </w:p>
        </w:tc>
      </w:tr>
      <w:tr w:rsidR="00F81672" w14:paraId="7FE1D1B6" w14:textId="77777777">
        <w:tc>
          <w:tcPr>
            <w:tcW w:w="1183" w:type="dxa"/>
            <w:tcBorders>
              <w:top w:val="single" w:sz="8" w:space="0" w:color="1A171C"/>
              <w:left w:val="nil"/>
              <w:bottom w:val="single" w:sz="8" w:space="0" w:color="1A171C"/>
              <w:right w:val="single" w:sz="8" w:space="0" w:color="1A171C"/>
            </w:tcBorders>
            <w:vAlign w:val="center"/>
          </w:tcPr>
          <w:p w14:paraId="7FE1D1B3" w14:textId="77777777" w:rsidR="00F81672" w:rsidRDefault="001352BF">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B4" w14:textId="77777777" w:rsidR="00F81672" w:rsidRDefault="001352BF">
            <w:pPr>
              <w:pStyle w:val="P68B1DB1-TableParagraph73"/>
              <w:spacing w:before="108"/>
              <w:ind w:left="85"/>
              <w:jc w:val="both"/>
              <w:rPr>
                <w:bCs/>
              </w:rPr>
            </w:pPr>
            <w:r>
              <w:t xml:space="preserve"> ID van de raamovereenkomst </w:t>
            </w:r>
          </w:p>
          <w:p w14:paraId="7FE1D1B5" w14:textId="77777777" w:rsidR="00F81672" w:rsidRDefault="001352BF">
            <w:pPr>
              <w:pStyle w:val="P68B1DB1-TableParagraph40"/>
              <w:spacing w:before="108"/>
              <w:ind w:left="85"/>
              <w:jc w:val="both"/>
            </w:pPr>
            <w:r>
              <w:t>Interne identificatiecode van de raamovereenkomst of het ene contract.</w:t>
            </w:r>
          </w:p>
        </w:tc>
      </w:tr>
      <w:tr w:rsidR="00F81672" w:rsidRPr="00AE5632" w14:paraId="7FE1D1BA" w14:textId="77777777">
        <w:tc>
          <w:tcPr>
            <w:tcW w:w="1183" w:type="dxa"/>
            <w:tcBorders>
              <w:top w:val="single" w:sz="8" w:space="0" w:color="1A171C"/>
              <w:left w:val="nil"/>
              <w:bottom w:val="single" w:sz="8" w:space="0" w:color="1A171C"/>
              <w:right w:val="single" w:sz="8" w:space="0" w:color="1A171C"/>
            </w:tcBorders>
            <w:vAlign w:val="center"/>
          </w:tcPr>
          <w:p w14:paraId="7FE1D1B7" w14:textId="77777777" w:rsidR="00F81672" w:rsidRDefault="001352BF">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B8" w14:textId="77777777" w:rsidR="00F81672" w:rsidRPr="00072761" w:rsidRDefault="001352BF">
            <w:pPr>
              <w:pStyle w:val="P68B1DB1-TableParagraph73"/>
              <w:spacing w:before="108"/>
              <w:ind w:left="85"/>
              <w:jc w:val="both"/>
              <w:rPr>
                <w:bCs/>
                <w:lang w:val="en-US"/>
              </w:rPr>
            </w:pPr>
            <w:r>
              <w:t xml:space="preserve"> Aard van de MA (bijv. </w:t>
            </w:r>
            <w:r w:rsidRPr="00072761">
              <w:rPr>
                <w:lang w:val="en-US"/>
              </w:rPr>
              <w:t xml:space="preserve">GMRA) </w:t>
            </w:r>
          </w:p>
          <w:p w14:paraId="7FE1D1B9" w14:textId="7472E062" w:rsidR="00F81672" w:rsidRPr="00072761" w:rsidRDefault="001352BF">
            <w:pPr>
              <w:pStyle w:val="P68B1DB1-TableParagraph40"/>
              <w:spacing w:before="108"/>
              <w:ind w:left="85"/>
              <w:jc w:val="both"/>
              <w:rPr>
                <w:lang w:val="en-US"/>
              </w:rPr>
            </w:pPr>
            <w:proofErr w:type="spellStart"/>
            <w:r w:rsidRPr="00072761">
              <w:rPr>
                <w:lang w:val="en-US"/>
              </w:rPr>
              <w:t>Specificeer</w:t>
            </w:r>
            <w:proofErr w:type="spellEnd"/>
            <w:r w:rsidRPr="00072761">
              <w:rPr>
                <w:lang w:val="en-US"/>
              </w:rPr>
              <w:t xml:space="preserve"> de </w:t>
            </w:r>
            <w:proofErr w:type="spellStart"/>
            <w:r w:rsidRPr="00072761">
              <w:rPr>
                <w:lang w:val="en-US"/>
              </w:rPr>
              <w:t>raamovereenkomst</w:t>
            </w:r>
            <w:proofErr w:type="spellEnd"/>
            <w:r w:rsidRPr="00072761">
              <w:rPr>
                <w:lang w:val="en-US"/>
              </w:rPr>
              <w:t xml:space="preserve">, </w:t>
            </w:r>
            <w:proofErr w:type="spellStart"/>
            <w:r w:rsidRPr="00072761">
              <w:rPr>
                <w:lang w:val="en-US"/>
              </w:rPr>
              <w:t>ofwel</w:t>
            </w:r>
            <w:proofErr w:type="spellEnd"/>
            <w:r w:rsidRPr="00072761">
              <w:rPr>
                <w:lang w:val="en-US"/>
              </w:rPr>
              <w:t xml:space="preserve"> “ICMA 2011 Global master repurchase agreements”, “ICMA 2000 Global master repurchase agreements”, “ICMA 1995 Global master repurchase agreements”, “ICMA 1992 Global master repurchase agreements”, “Other Global master repurchase agreements” of “Single Contract” </w:t>
            </w:r>
            <w:proofErr w:type="spellStart"/>
            <w:r w:rsidRPr="00072761">
              <w:rPr>
                <w:lang w:val="en-US"/>
              </w:rPr>
              <w:t>uit</w:t>
            </w:r>
            <w:proofErr w:type="spellEnd"/>
            <w:r w:rsidRPr="00072761">
              <w:rPr>
                <w:lang w:val="en-US"/>
              </w:rPr>
              <w:t xml:space="preserve"> </w:t>
            </w:r>
            <w:proofErr w:type="spellStart"/>
            <w:r w:rsidRPr="00072761">
              <w:rPr>
                <w:lang w:val="en-US"/>
              </w:rPr>
              <w:t>een</w:t>
            </w:r>
            <w:proofErr w:type="spellEnd"/>
            <w:r w:rsidRPr="00072761">
              <w:rPr>
                <w:lang w:val="en-US"/>
              </w:rPr>
              <w:t xml:space="preserve"> </w:t>
            </w:r>
            <w:proofErr w:type="spellStart"/>
            <w:r w:rsidRPr="00072761">
              <w:rPr>
                <w:lang w:val="en-US"/>
              </w:rPr>
              <w:t>vooraf</w:t>
            </w:r>
            <w:proofErr w:type="spellEnd"/>
            <w:r w:rsidRPr="00072761">
              <w:rPr>
                <w:lang w:val="en-US"/>
              </w:rPr>
              <w:t xml:space="preserve"> </w:t>
            </w:r>
            <w:proofErr w:type="spellStart"/>
            <w:r w:rsidRPr="00072761">
              <w:rPr>
                <w:lang w:val="en-US"/>
              </w:rPr>
              <w:t>vastgestelde</w:t>
            </w:r>
            <w:proofErr w:type="spellEnd"/>
            <w:r w:rsidRPr="00072761">
              <w:rPr>
                <w:lang w:val="en-US"/>
              </w:rPr>
              <w:t xml:space="preserve"> </w:t>
            </w:r>
            <w:proofErr w:type="spellStart"/>
            <w:r w:rsidRPr="00072761">
              <w:rPr>
                <w:lang w:val="en-US"/>
              </w:rPr>
              <w:t>lijst</w:t>
            </w:r>
            <w:proofErr w:type="spellEnd"/>
            <w:r w:rsidRPr="00072761">
              <w:rPr>
                <w:lang w:val="en-US"/>
              </w:rPr>
              <w:t>.</w:t>
            </w:r>
          </w:p>
        </w:tc>
      </w:tr>
      <w:tr w:rsidR="00F81672" w14:paraId="7FE1D1BE" w14:textId="77777777">
        <w:tc>
          <w:tcPr>
            <w:tcW w:w="1183" w:type="dxa"/>
            <w:tcBorders>
              <w:top w:val="single" w:sz="8" w:space="0" w:color="1A171C"/>
              <w:left w:val="nil"/>
              <w:bottom w:val="single" w:sz="8" w:space="0" w:color="1A171C"/>
              <w:right w:val="single" w:sz="8" w:space="0" w:color="1A171C"/>
            </w:tcBorders>
            <w:vAlign w:val="center"/>
          </w:tcPr>
          <w:p w14:paraId="7FE1D1BB" w14:textId="77777777" w:rsidR="00F81672" w:rsidRDefault="001352BF">
            <w:pPr>
              <w:pStyle w:val="P68B1DB1-Normal31"/>
            </w:pPr>
            <w:r>
              <w:t>0055</w:t>
            </w:r>
          </w:p>
        </w:tc>
        <w:tc>
          <w:tcPr>
            <w:tcW w:w="7832" w:type="dxa"/>
            <w:tcBorders>
              <w:top w:val="single" w:sz="8" w:space="0" w:color="1A171C"/>
              <w:left w:val="single" w:sz="8" w:space="0" w:color="1A171C"/>
              <w:bottom w:val="single" w:sz="8" w:space="0" w:color="1A171C"/>
              <w:right w:val="nil"/>
            </w:tcBorders>
            <w:vAlign w:val="bottom"/>
          </w:tcPr>
          <w:p w14:paraId="7FE1D1BC" w14:textId="6A2B6D2B" w:rsidR="00F81672" w:rsidRDefault="001352BF">
            <w:pPr>
              <w:pStyle w:val="P68B1DB1-TableParagraph73"/>
              <w:spacing w:before="108"/>
              <w:ind w:left="85"/>
              <w:jc w:val="both"/>
              <w:rPr>
                <w:bCs/>
              </w:rPr>
            </w:pPr>
            <w:bookmarkStart w:id="245" w:name="_Hlk189839338"/>
            <w:r>
              <w:t xml:space="preserve">Naam van de tegenpartij </w:t>
            </w:r>
          </w:p>
          <w:bookmarkEnd w:id="245"/>
          <w:p w14:paraId="7FE1D1BD" w14:textId="0E71EEA1" w:rsidR="00F81672" w:rsidRDefault="001352BF">
            <w:pPr>
              <w:pStyle w:val="P68B1DB1-TableParagraph40"/>
              <w:spacing w:before="108"/>
              <w:ind w:left="85"/>
              <w:jc w:val="both"/>
            </w:pPr>
            <w:r>
              <w:t>De naam van de entiteit van de tegenpartij.</w:t>
            </w:r>
          </w:p>
        </w:tc>
      </w:tr>
      <w:tr w:rsidR="00F81672" w14:paraId="7FE1D1C2" w14:textId="77777777">
        <w:tc>
          <w:tcPr>
            <w:tcW w:w="1183" w:type="dxa"/>
            <w:tcBorders>
              <w:top w:val="single" w:sz="8" w:space="0" w:color="1A171C"/>
              <w:left w:val="nil"/>
              <w:bottom w:val="single" w:sz="8" w:space="0" w:color="1A171C"/>
              <w:right w:val="single" w:sz="8" w:space="0" w:color="1A171C"/>
            </w:tcBorders>
            <w:vAlign w:val="center"/>
          </w:tcPr>
          <w:p w14:paraId="7FE1D1BF" w14:textId="77777777" w:rsidR="00F81672" w:rsidRDefault="001352BF">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FE1D1C0" w14:textId="77777777" w:rsidR="00F81672" w:rsidRDefault="001352BF">
            <w:pPr>
              <w:pStyle w:val="P68B1DB1-TableParagraph40"/>
              <w:spacing w:before="108"/>
              <w:ind w:left="85"/>
              <w:jc w:val="both"/>
              <w:rPr>
                <w:b/>
                <w:bCs/>
              </w:rPr>
            </w:pPr>
            <w:r>
              <w:t xml:space="preserve"> </w:t>
            </w:r>
            <w:r>
              <w:rPr>
                <w:b/>
              </w:rPr>
              <w:t>Tegenpartij (LEI/MFI/Local Identifier)</w:t>
            </w:r>
          </w:p>
          <w:p w14:paraId="7FE1D1C1" w14:textId="5ADC0AB9" w:rsidR="00F81672" w:rsidRDefault="001352BF">
            <w:pPr>
              <w:pStyle w:val="P68B1DB1-TableParagraph40"/>
              <w:spacing w:before="108"/>
              <w:ind w:left="85"/>
              <w:jc w:val="both"/>
            </w:pPr>
            <w:r>
              <w:t>Vermeld de LEI-code van de kredietgever. Bij ontstentenis van een LEI, in het geval van een bankrapport, de in RIAD gebruikte identificatiecode voor monetaire financiële instellingen van de ECB (MFI-ID). Bij gebreke van beide identificatiecodes, een interne identificatiecode rapporteren.</w:t>
            </w:r>
          </w:p>
        </w:tc>
      </w:tr>
      <w:tr w:rsidR="00F81672" w14:paraId="7FE1D1C6" w14:textId="77777777">
        <w:tc>
          <w:tcPr>
            <w:tcW w:w="1183" w:type="dxa"/>
            <w:tcBorders>
              <w:top w:val="single" w:sz="8" w:space="0" w:color="1A171C"/>
              <w:left w:val="nil"/>
              <w:bottom w:val="single" w:sz="8" w:space="0" w:color="1A171C"/>
              <w:right w:val="single" w:sz="8" w:space="0" w:color="1A171C"/>
            </w:tcBorders>
            <w:vAlign w:val="center"/>
          </w:tcPr>
          <w:p w14:paraId="7FE1D1C3" w14:textId="77777777" w:rsidR="00F81672" w:rsidRDefault="001352BF">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1C4" w14:textId="77777777" w:rsidR="00F81672" w:rsidRDefault="001352BF">
            <w:pPr>
              <w:pStyle w:val="P68B1DB1-TableParagraph73"/>
              <w:spacing w:before="108"/>
              <w:ind w:left="85"/>
              <w:jc w:val="both"/>
              <w:rPr>
                <w:bCs/>
              </w:rPr>
            </w:pPr>
            <w:r>
              <w:t xml:space="preserve">Soort identificatiecode </w:t>
            </w:r>
          </w:p>
          <w:p w14:paraId="7FE1D1C5" w14:textId="77777777" w:rsidR="00F81672" w:rsidRDefault="001352BF">
            <w:pPr>
              <w:pStyle w:val="P68B1DB1-TableParagraph40"/>
              <w:spacing w:before="108"/>
              <w:ind w:left="85"/>
              <w:jc w:val="both"/>
            </w:pPr>
            <w:r>
              <w:t>Te kiezen uit de volgende lijst: “LEI-code”, “MFI-code” of “Type identificatiecode, anders dan LEI-code of MFI-code”.</w:t>
            </w:r>
          </w:p>
        </w:tc>
      </w:tr>
      <w:tr w:rsidR="00F81672" w14:paraId="7FE1D1CA" w14:textId="77777777">
        <w:tc>
          <w:tcPr>
            <w:tcW w:w="1183" w:type="dxa"/>
            <w:tcBorders>
              <w:top w:val="single" w:sz="8" w:space="0" w:color="1A171C"/>
              <w:left w:val="nil"/>
              <w:bottom w:val="single" w:sz="8" w:space="0" w:color="1A171C"/>
              <w:right w:val="single" w:sz="8" w:space="0" w:color="1A171C"/>
            </w:tcBorders>
            <w:vAlign w:val="center"/>
          </w:tcPr>
          <w:p w14:paraId="7FE1D1C7" w14:textId="77777777" w:rsidR="00F81672" w:rsidRDefault="001352BF">
            <w:pPr>
              <w:pStyle w:val="P68B1DB1-Normal31"/>
            </w:pPr>
            <w:r>
              <w:t>0070</w:t>
            </w:r>
          </w:p>
        </w:tc>
        <w:tc>
          <w:tcPr>
            <w:tcW w:w="7832" w:type="dxa"/>
            <w:tcBorders>
              <w:top w:val="single" w:sz="8" w:space="0" w:color="1A171C"/>
              <w:left w:val="single" w:sz="8" w:space="0" w:color="1A171C"/>
              <w:bottom w:val="single" w:sz="8" w:space="0" w:color="1A171C"/>
              <w:right w:val="nil"/>
            </w:tcBorders>
            <w:vAlign w:val="bottom"/>
          </w:tcPr>
          <w:p w14:paraId="7FE1D1C8" w14:textId="77777777" w:rsidR="00F81672" w:rsidRDefault="001352BF">
            <w:pPr>
              <w:pStyle w:val="P68B1DB1-TableParagraph40"/>
              <w:spacing w:before="108"/>
              <w:ind w:left="85"/>
              <w:jc w:val="both"/>
              <w:rPr>
                <w:b/>
                <w:bCs/>
              </w:rPr>
            </w:pPr>
            <w:r>
              <w:t xml:space="preserve"> </w:t>
            </w:r>
            <w:r>
              <w:rPr>
                <w:b/>
              </w:rPr>
              <w:t>Land van tegenpartij</w:t>
            </w:r>
          </w:p>
          <w:p w14:paraId="7FE1D1C9" w14:textId="77777777" w:rsidR="00F81672" w:rsidRDefault="001352BF">
            <w:pPr>
              <w:pStyle w:val="P68B1DB1-TableParagraph40"/>
              <w:spacing w:before="108"/>
              <w:ind w:left="85"/>
              <w:jc w:val="both"/>
            </w:pPr>
            <w:r>
              <w:t>De naam van het land waar de tegenpartij is gevestigd.</w:t>
            </w:r>
          </w:p>
        </w:tc>
      </w:tr>
      <w:tr w:rsidR="00F81672" w14:paraId="7FE1D1CE" w14:textId="77777777">
        <w:tc>
          <w:tcPr>
            <w:tcW w:w="1183" w:type="dxa"/>
            <w:tcBorders>
              <w:top w:val="single" w:sz="8" w:space="0" w:color="1A171C"/>
              <w:left w:val="nil"/>
              <w:bottom w:val="single" w:sz="8" w:space="0" w:color="1A171C"/>
              <w:right w:val="single" w:sz="8" w:space="0" w:color="1A171C"/>
            </w:tcBorders>
            <w:vAlign w:val="center"/>
          </w:tcPr>
          <w:p w14:paraId="7FE1D1CB" w14:textId="77777777" w:rsidR="00F81672" w:rsidRDefault="001352BF">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7FE1D1CC" w14:textId="77777777" w:rsidR="00F81672" w:rsidRDefault="001352BF">
            <w:pPr>
              <w:pStyle w:val="P68B1DB1-TableParagraph40"/>
              <w:spacing w:before="108"/>
              <w:ind w:left="85"/>
              <w:jc w:val="both"/>
              <w:rPr>
                <w:b/>
                <w:bCs/>
              </w:rPr>
            </w:pPr>
            <w:r>
              <w:t xml:space="preserve"> </w:t>
            </w:r>
            <w:r>
              <w:rPr>
                <w:b/>
              </w:rPr>
              <w:t>Toepasselijk MA-recht/single deal</w:t>
            </w:r>
          </w:p>
          <w:p w14:paraId="7FE1D1CD" w14:textId="77777777" w:rsidR="00F81672" w:rsidRDefault="001352BF">
            <w:pPr>
              <w:pStyle w:val="P68B1DB1-TableParagraph40"/>
              <w:spacing w:before="108"/>
              <w:ind w:left="85"/>
              <w:jc w:val="both"/>
            </w:pPr>
            <w:r>
              <w:t xml:space="preserve">De naam van het land waarvan het recht van toepassing is op de MA/enig contract. Indien de overeenkomst onder het recht van meer dan één land valt, wordt het land gerapporteerd waarvan het recht het meest relevant is voor de erkenning van afschrijvings- en omzettingsbevoegdheden.  </w:t>
            </w:r>
          </w:p>
        </w:tc>
      </w:tr>
      <w:tr w:rsidR="00F81672" w14:paraId="7FE1D1D2" w14:textId="77777777">
        <w:tc>
          <w:tcPr>
            <w:tcW w:w="1183" w:type="dxa"/>
            <w:tcBorders>
              <w:top w:val="single" w:sz="8" w:space="0" w:color="1A171C"/>
              <w:left w:val="nil"/>
              <w:bottom w:val="single" w:sz="8" w:space="0" w:color="1A171C"/>
              <w:right w:val="single" w:sz="8" w:space="0" w:color="1A171C"/>
            </w:tcBorders>
            <w:vAlign w:val="center"/>
          </w:tcPr>
          <w:p w14:paraId="7FE1D1CF" w14:textId="77777777" w:rsidR="00F81672" w:rsidRDefault="001352BF">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1D0" w14:textId="77777777" w:rsidR="00F81672" w:rsidRDefault="001352BF">
            <w:pPr>
              <w:pStyle w:val="P68B1DB1-TableParagraph40"/>
              <w:spacing w:before="108"/>
              <w:ind w:left="85"/>
              <w:jc w:val="both"/>
              <w:rPr>
                <w:b/>
                <w:bCs/>
              </w:rPr>
            </w:pPr>
            <w:r>
              <w:t xml:space="preserve"> </w:t>
            </w:r>
            <w:r>
              <w:rPr>
                <w:b/>
              </w:rPr>
              <w:t>Aantal transacties</w:t>
            </w:r>
          </w:p>
          <w:p w14:paraId="7FE1D1D1" w14:textId="77777777" w:rsidR="00F81672" w:rsidRDefault="001352BF">
            <w:pPr>
              <w:pStyle w:val="P68B1DB1-TableParagraph40"/>
              <w:spacing w:before="108"/>
              <w:ind w:left="85"/>
              <w:jc w:val="both"/>
            </w:pPr>
            <w:r>
              <w:t>Vermeld het aantal individuele contracten dat in het samenstel van verrekenbare transacties van de MA is opgenomen.</w:t>
            </w:r>
          </w:p>
        </w:tc>
      </w:tr>
      <w:tr w:rsidR="00F81672" w14:paraId="7FE1D1D6" w14:textId="77777777">
        <w:tc>
          <w:tcPr>
            <w:tcW w:w="1183" w:type="dxa"/>
            <w:tcBorders>
              <w:top w:val="single" w:sz="8" w:space="0" w:color="1A171C"/>
              <w:left w:val="nil"/>
              <w:bottom w:val="single" w:sz="8" w:space="0" w:color="1A171C"/>
              <w:right w:val="single" w:sz="8" w:space="0" w:color="1A171C"/>
            </w:tcBorders>
            <w:vAlign w:val="center"/>
          </w:tcPr>
          <w:p w14:paraId="7FE1D1D3" w14:textId="77777777" w:rsidR="00F81672" w:rsidRDefault="001352BF">
            <w:pPr>
              <w:pStyle w:val="P68B1DB1-Normal31"/>
            </w:pPr>
            <w:r>
              <w:lastRenderedPageBreak/>
              <w:t>0100</w:t>
            </w:r>
          </w:p>
        </w:tc>
        <w:tc>
          <w:tcPr>
            <w:tcW w:w="7832" w:type="dxa"/>
            <w:tcBorders>
              <w:top w:val="single" w:sz="8" w:space="0" w:color="1A171C"/>
              <w:left w:val="single" w:sz="8" w:space="0" w:color="1A171C"/>
              <w:bottom w:val="single" w:sz="8" w:space="0" w:color="1A171C"/>
              <w:right w:val="nil"/>
            </w:tcBorders>
            <w:vAlign w:val="bottom"/>
          </w:tcPr>
          <w:p w14:paraId="7FE1D1D4" w14:textId="77777777" w:rsidR="00F81672" w:rsidRDefault="001352BF">
            <w:pPr>
              <w:pStyle w:val="P68B1DB1-TableParagraph40"/>
              <w:spacing w:before="108"/>
              <w:ind w:left="85"/>
              <w:jc w:val="both"/>
              <w:rPr>
                <w:b/>
                <w:bCs/>
              </w:rPr>
            </w:pPr>
            <w:r>
              <w:t xml:space="preserve"> </w:t>
            </w:r>
            <w:r>
              <w:rPr>
                <w:b/>
              </w:rPr>
              <w:t>Nettobedrag van de ontvangen financiering</w:t>
            </w:r>
          </w:p>
          <w:p w14:paraId="7FE1D1D5" w14:textId="40508D2F" w:rsidR="00F81672" w:rsidRDefault="001352BF">
            <w:pPr>
              <w:pStyle w:val="P68B1DB1-TableParagraph40"/>
              <w:spacing w:before="108"/>
              <w:ind w:left="85"/>
              <w:jc w:val="both"/>
            </w:pPr>
            <w:r>
              <w:t>Vermeld het nettobedrag van de in het kader van gedekte financieringsovereenkomsten ontvangen financiering, rekening houdend met alle transacties die onder de verrekeningsregeling vallen. Opgemerkt zij dat dit bedrag geen opgelopen rente omvat, terwijl het gerelateerde bedrag in Z02.00 rij 0120 dat wel doet.</w:t>
            </w:r>
          </w:p>
        </w:tc>
      </w:tr>
      <w:tr w:rsidR="00F81672" w14:paraId="7FE1D1DA" w14:textId="77777777">
        <w:tc>
          <w:tcPr>
            <w:tcW w:w="1183" w:type="dxa"/>
            <w:tcBorders>
              <w:top w:val="single" w:sz="8" w:space="0" w:color="1A171C"/>
              <w:left w:val="nil"/>
              <w:bottom w:val="single" w:sz="8" w:space="0" w:color="1A171C"/>
              <w:right w:val="single" w:sz="8" w:space="0" w:color="1A171C"/>
            </w:tcBorders>
            <w:vAlign w:val="center"/>
          </w:tcPr>
          <w:p w14:paraId="7FE1D1D7" w14:textId="77777777" w:rsidR="00F81672" w:rsidRDefault="001352BF">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D8" w14:textId="77777777" w:rsidR="00F81672" w:rsidRDefault="001352BF">
            <w:pPr>
              <w:pStyle w:val="P68B1DB1-TableParagraph73"/>
              <w:spacing w:before="108"/>
              <w:ind w:left="85"/>
              <w:jc w:val="both"/>
              <w:rPr>
                <w:bCs/>
              </w:rPr>
            </w:pPr>
            <w:r>
              <w:t xml:space="preserve"> Nettobedrag van de gestelde zekerheden  </w:t>
            </w:r>
          </w:p>
          <w:p w14:paraId="7FE1D1D9" w14:textId="6D452434" w:rsidR="00F81672" w:rsidRDefault="001352BF">
            <w:pPr>
              <w:pStyle w:val="P68B1DB1-TableParagraph40"/>
              <w:spacing w:before="108"/>
              <w:ind w:left="85"/>
              <w:jc w:val="both"/>
            </w:pPr>
            <w:r>
              <w:t>Vermeld per samenstel van verrekenbare transacties de nettowaarde van de ter dekking van de gedekte financieringstransacties gestorte zekerheden, rekening houdend met alle in de verrekeningsovereenkomst in aanmerking genomen zekerhedenposities. Dit omvat elk bedrag aan zekerheden of marges dat wordt uitgewisseld.</w:t>
            </w:r>
          </w:p>
        </w:tc>
      </w:tr>
    </w:tbl>
    <w:p w14:paraId="7FE1D1DB" w14:textId="77777777" w:rsidR="00F81672" w:rsidRDefault="00F81672">
      <w:pPr>
        <w:pStyle w:val="Instructionsberschrift2"/>
        <w:ind w:left="357"/>
        <w:rPr>
          <w:rFonts w:ascii="Times New Roman" w:eastAsia="Calibri" w:hAnsi="Times New Roman" w:cs="Times New Roman"/>
          <w:szCs w:val="20"/>
        </w:rPr>
      </w:pPr>
      <w:bookmarkStart w:id="246" w:name="_Toc81454218"/>
    </w:p>
    <w:p w14:paraId="7FE1D1DC" w14:textId="4F83132F" w:rsidR="00F81672" w:rsidRDefault="001352BF">
      <w:pPr>
        <w:pStyle w:val="Instructionsberschrift2"/>
        <w:numPr>
          <w:ilvl w:val="1"/>
          <w:numId w:val="49"/>
        </w:numPr>
        <w:spacing w:before="0"/>
        <w:ind w:left="357" w:hanging="357"/>
        <w:rPr>
          <w:rFonts w:ascii="Times New Roman" w:hAnsi="Times New Roman" w:cs="Times New Roman"/>
        </w:rPr>
      </w:pPr>
      <w:bookmarkStart w:id="247" w:name="_Toc208245080"/>
      <w:r>
        <w:rPr>
          <w:rFonts w:ascii="Times New Roman" w:eastAsiaTheme="minorEastAsia" w:hAnsi="Times New Roman" w:cs="Times New Roman"/>
        </w:rPr>
        <w:t xml:space="preserve">Z 17.00 — </w:t>
      </w:r>
      <w:r>
        <w:rPr>
          <w:rFonts w:ascii="Times New Roman" w:hAnsi="Times New Roman" w:cs="Times New Roman"/>
          <w:color w:val="000000" w:themeColor="text1"/>
        </w:rPr>
        <w:t xml:space="preserve">Overige niet-financiële verplichtingen (niet opgenomen in andere tabs, m.u.v. intragroep) </w:t>
      </w:r>
      <w:r>
        <w:rPr>
          <w:rFonts w:ascii="Times New Roman" w:eastAsia="Calibri" w:hAnsi="Times New Roman" w:cs="Times New Roman"/>
          <w:szCs w:val="20"/>
        </w:rPr>
        <w:t>(LIAB-G-7)</w:t>
      </w:r>
      <w:bookmarkEnd w:id="247"/>
    </w:p>
    <w:bookmarkEnd w:id="246"/>
    <w:p w14:paraId="7FE1D1DD" w14:textId="28BEEC11" w:rsidR="00F81672" w:rsidRDefault="00F81672">
      <w:pPr>
        <w:pStyle w:val="Instructionsberschrift2"/>
        <w:ind w:left="357"/>
        <w:rPr>
          <w:rFonts w:ascii="Times New Roman" w:eastAsiaTheme="minorEastAsia" w:hAnsi="Times New Roman" w:cs="Times New Roman"/>
          <w:u w:val="none"/>
        </w:rPr>
      </w:pPr>
    </w:p>
    <w:p w14:paraId="7FE1D1DE" w14:textId="77777777" w:rsidR="00F81672" w:rsidRDefault="001352BF">
      <w:pPr>
        <w:pStyle w:val="P68B1DB1-Numberedtitlelevel388"/>
      </w:pPr>
      <w:r>
        <w:t>Algemene opmerkingen</w:t>
      </w:r>
    </w:p>
    <w:p w14:paraId="7FE1D1DF" w14:textId="6152DD19" w:rsidR="00F81672" w:rsidRDefault="001352BF">
      <w:pPr>
        <w:pStyle w:val="P68B1DB1-InstructionsText286"/>
        <w:numPr>
          <w:ilvl w:val="2"/>
          <w:numId w:val="209"/>
        </w:numPr>
        <w:spacing w:before="0"/>
        <w:ind w:left="1276"/>
        <w:rPr>
          <w:rFonts w:eastAsiaTheme="majorEastAsia"/>
        </w:rPr>
      </w:pPr>
      <w:r>
        <w:t>Deze tabel omvat niet-financiële verplichtingen zoals voorzieningen, belastingverplichtingen en uitgestelde baten.</w:t>
      </w:r>
    </w:p>
    <w:p w14:paraId="7FE1D1E0" w14:textId="6480C40E" w:rsidR="00F81672" w:rsidRDefault="001352BF">
      <w:pPr>
        <w:pStyle w:val="P68B1DB1-InstructionsText286"/>
        <w:numPr>
          <w:ilvl w:val="2"/>
          <w:numId w:val="209"/>
        </w:numPr>
        <w:spacing w:before="0"/>
        <w:ind w:left="1276"/>
      </w:pPr>
      <w:r>
        <w:t>Deze verplichtingen groeperen naar type niet-financiële verplichting en rang bij insolventie.</w:t>
      </w:r>
    </w:p>
    <w:p w14:paraId="7FE1D1E2" w14:textId="77777777" w:rsidR="00F81672" w:rsidRDefault="001352BF">
      <w:pPr>
        <w:pStyle w:val="P68B1DB1-Numberedtitlelevel388"/>
      </w:pPr>
      <w:r>
        <w:t>Instructies voor specifieke posities</w:t>
      </w:r>
    </w:p>
    <w:tbl>
      <w:tblPr>
        <w:tblW w:w="9015" w:type="dxa"/>
        <w:tblInd w:w="135" w:type="dxa"/>
        <w:tblLayout w:type="fixed"/>
        <w:tblLook w:val="04A0" w:firstRow="1" w:lastRow="0" w:firstColumn="1" w:lastColumn="0" w:noHBand="0" w:noVBand="1"/>
      </w:tblPr>
      <w:tblGrid>
        <w:gridCol w:w="1183"/>
        <w:gridCol w:w="7832"/>
      </w:tblGrid>
      <w:tr w:rsidR="00F81672" w14:paraId="7FE1D1E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E3" w14:textId="77777777" w:rsidR="00F81672" w:rsidRDefault="001352BF">
            <w:pPr>
              <w:pStyle w:val="P68B1DB1-Normal31"/>
            </w:pPr>
            <w:r>
              <w:t xml:space="preserve">Kolommen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E4" w14:textId="77777777" w:rsidR="00F81672" w:rsidRDefault="001352BF">
            <w:pPr>
              <w:pStyle w:val="P68B1DB1-Normal31"/>
            </w:pPr>
            <w:r>
              <w:t xml:space="preserve">Instructies </w:t>
            </w:r>
          </w:p>
        </w:tc>
      </w:tr>
      <w:tr w:rsidR="00F81672" w14:paraId="7FE1D1E9" w14:textId="77777777">
        <w:tc>
          <w:tcPr>
            <w:tcW w:w="1183" w:type="dxa"/>
            <w:tcBorders>
              <w:top w:val="single" w:sz="8" w:space="0" w:color="1A171C"/>
              <w:left w:val="nil"/>
              <w:bottom w:val="single" w:sz="8" w:space="0" w:color="1A171C"/>
              <w:right w:val="single" w:sz="8" w:space="0" w:color="1A171C"/>
            </w:tcBorders>
            <w:vAlign w:val="center"/>
          </w:tcPr>
          <w:p w14:paraId="7FE1D1E6" w14:textId="77777777" w:rsidR="00F81672" w:rsidRDefault="001352BF">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E7" w14:textId="77777777" w:rsidR="00F81672" w:rsidRDefault="001352BF">
            <w:pPr>
              <w:pStyle w:val="P68B1DB1-TableParagraph73"/>
              <w:spacing w:before="108"/>
              <w:ind w:left="85"/>
              <w:jc w:val="both"/>
              <w:rPr>
                <w:bCs/>
              </w:rPr>
            </w:pPr>
            <w:r>
              <w:t xml:space="preserve"> NR. </w:t>
            </w:r>
          </w:p>
          <w:p w14:paraId="7FE1D1E8" w14:textId="5AB7F74C" w:rsidR="00F81672" w:rsidRDefault="001352BF">
            <w:pPr>
              <w:pStyle w:val="P68B1DB1-TableParagraph40"/>
              <w:spacing w:before="108"/>
              <w:ind w:left="85"/>
              <w:jc w:val="both"/>
            </w:pPr>
            <w:r>
              <w:t>Uniek nummer/primaire sleutel om de posten in de rij te identificeren.</w:t>
            </w:r>
          </w:p>
        </w:tc>
      </w:tr>
      <w:tr w:rsidR="00F81672" w14:paraId="7FE1D1ED" w14:textId="77777777">
        <w:tc>
          <w:tcPr>
            <w:tcW w:w="1183" w:type="dxa"/>
            <w:tcBorders>
              <w:top w:val="single" w:sz="8" w:space="0" w:color="1A171C"/>
              <w:left w:val="nil"/>
              <w:bottom w:val="single" w:sz="8" w:space="0" w:color="1A171C"/>
              <w:right w:val="single" w:sz="8" w:space="0" w:color="1A171C"/>
            </w:tcBorders>
            <w:vAlign w:val="center"/>
          </w:tcPr>
          <w:p w14:paraId="7FE1D1EA" w14:textId="77777777" w:rsidR="00F81672" w:rsidRDefault="001352BF">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EB" w14:textId="632D49C6" w:rsidR="00F81672" w:rsidRDefault="001352BF">
            <w:pPr>
              <w:pStyle w:val="P68B1DB1-TableParagraph73"/>
              <w:spacing w:before="108"/>
              <w:ind w:left="85"/>
              <w:jc w:val="both"/>
              <w:rPr>
                <w:bCs/>
              </w:rPr>
            </w:pPr>
            <w:r>
              <w:t xml:space="preserve"> Rij </w:t>
            </w:r>
          </w:p>
          <w:p w14:paraId="7FE1D1EC" w14:textId="31DF728D" w:rsidR="00F81672" w:rsidRDefault="001352BF">
            <w:pPr>
              <w:pStyle w:val="P68B1DB1-TableParagraph40"/>
              <w:spacing w:before="108"/>
              <w:ind w:left="85"/>
              <w:jc w:val="both"/>
            </w:pPr>
            <w:r>
              <w:t>Voor elke verplichting moet op basis van een vooraf vastgestelde lijst van waarden een aansluiting worden verstrekt met de categorieën verplichtingen van de passiefstructuur in Z02.00 op het niveau van de looptijd.</w:t>
            </w:r>
          </w:p>
        </w:tc>
      </w:tr>
      <w:tr w:rsidR="00F81672" w14:paraId="7FE1D1F1" w14:textId="77777777">
        <w:tc>
          <w:tcPr>
            <w:tcW w:w="1183" w:type="dxa"/>
            <w:tcBorders>
              <w:top w:val="single" w:sz="8" w:space="0" w:color="1A171C"/>
              <w:left w:val="nil"/>
              <w:bottom w:val="single" w:sz="8" w:space="0" w:color="1A171C"/>
              <w:right w:val="single" w:sz="8" w:space="0" w:color="1A171C"/>
            </w:tcBorders>
            <w:vAlign w:val="center"/>
          </w:tcPr>
          <w:p w14:paraId="7FE1D1EE" w14:textId="77777777" w:rsidR="00F81672" w:rsidRDefault="001352BF">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EF" w14:textId="77777777" w:rsidR="00F81672" w:rsidRDefault="001352BF">
            <w:pPr>
              <w:pStyle w:val="P68B1DB1-TableParagraph40"/>
              <w:spacing w:before="108"/>
              <w:ind w:left="85"/>
              <w:jc w:val="both"/>
              <w:rPr>
                <w:b/>
                <w:bCs/>
              </w:rPr>
            </w:pPr>
            <w:r>
              <w:t xml:space="preserve"> </w:t>
            </w:r>
            <w:r>
              <w:rPr>
                <w:b/>
              </w:rPr>
              <w:t>Kolom</w:t>
            </w:r>
          </w:p>
          <w:p w14:paraId="7FE1D1F0" w14:textId="2D865C88" w:rsidR="00F81672" w:rsidRDefault="001352BF">
            <w:pPr>
              <w:pStyle w:val="P68B1DB1-TableParagraph40"/>
              <w:spacing w:before="108"/>
              <w:ind w:left="85"/>
              <w:jc w:val="both"/>
            </w:pPr>
            <w:r>
              <w:t>Voor elke verplichting moet een aansluiting worden verstrekt met de tegenpartijklasse in Z 02.00 waaraan de verplichting verschuldigd is op basis van een vooraf vastgestelde waardenlijst.</w:t>
            </w:r>
          </w:p>
        </w:tc>
      </w:tr>
      <w:tr w:rsidR="00F81672" w14:paraId="7FE1D1F5" w14:textId="77777777">
        <w:tc>
          <w:tcPr>
            <w:tcW w:w="1183" w:type="dxa"/>
            <w:tcBorders>
              <w:top w:val="single" w:sz="8" w:space="0" w:color="1A171C"/>
              <w:left w:val="nil"/>
              <w:bottom w:val="single" w:sz="8" w:space="0" w:color="1A171C"/>
              <w:right w:val="single" w:sz="8" w:space="0" w:color="1A171C"/>
            </w:tcBorders>
            <w:vAlign w:val="center"/>
          </w:tcPr>
          <w:p w14:paraId="7FE1D1F2" w14:textId="77777777" w:rsidR="00F81672" w:rsidRDefault="001352BF">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F3" w14:textId="77777777" w:rsidR="00F81672" w:rsidRDefault="001352BF">
            <w:pPr>
              <w:pStyle w:val="P68B1DB1-TableParagraph40"/>
              <w:spacing w:before="108"/>
              <w:ind w:left="85"/>
              <w:jc w:val="both"/>
              <w:rPr>
                <w:b/>
                <w:bCs/>
              </w:rPr>
            </w:pPr>
            <w:r>
              <w:t xml:space="preserve"> </w:t>
            </w:r>
            <w:r>
              <w:rPr>
                <w:b/>
              </w:rPr>
              <w:t>Insolventieradius</w:t>
            </w:r>
          </w:p>
          <w:p w14:paraId="7FE1D1F4" w14:textId="16989963" w:rsidR="00F81672" w:rsidRDefault="001352BF">
            <w:pPr>
              <w:pStyle w:val="P68B1DB1-TableParagraph40"/>
              <w:spacing w:before="108"/>
              <w:ind w:left="85"/>
              <w:jc w:val="both"/>
            </w:pPr>
            <w:r>
              <w:t>De rang bij insolventie is een van rangen in de insolventierangorde die door de afwikkelingsautoriteit van die jurisdictie wordt bekendgemaakt.</w:t>
            </w:r>
          </w:p>
        </w:tc>
      </w:tr>
      <w:tr w:rsidR="00F81672" w14:paraId="7FE1D1F9" w14:textId="77777777">
        <w:tc>
          <w:tcPr>
            <w:tcW w:w="1183" w:type="dxa"/>
            <w:tcBorders>
              <w:top w:val="single" w:sz="8" w:space="0" w:color="1A171C"/>
              <w:left w:val="nil"/>
              <w:bottom w:val="single" w:sz="8" w:space="0" w:color="1A171C"/>
              <w:right w:val="single" w:sz="8" w:space="0" w:color="1A171C"/>
            </w:tcBorders>
            <w:vAlign w:val="center"/>
          </w:tcPr>
          <w:p w14:paraId="7FE1D1F6" w14:textId="77777777" w:rsidR="00F81672" w:rsidRDefault="001352BF">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F7" w14:textId="77777777" w:rsidR="00F81672" w:rsidRDefault="001352BF">
            <w:pPr>
              <w:pStyle w:val="P68B1DB1-TableParagraph73"/>
              <w:spacing w:before="108"/>
              <w:ind w:left="85"/>
              <w:jc w:val="both"/>
              <w:rPr>
                <w:bCs/>
              </w:rPr>
            </w:pPr>
            <w:r>
              <w:t xml:space="preserve">Identificatiecode contract </w:t>
            </w:r>
          </w:p>
          <w:p w14:paraId="7FE1D1F8" w14:textId="77777777" w:rsidR="00F81672" w:rsidRDefault="001352BF">
            <w:pPr>
              <w:pStyle w:val="P68B1DB1-TableParagraph40"/>
              <w:spacing w:before="108"/>
              <w:ind w:left="85"/>
              <w:jc w:val="both"/>
            </w:pPr>
            <w:r>
              <w:t>Interne identificatiecode van het contract, als gelijkwaardig aan het ISIN voor effecten.</w:t>
            </w:r>
          </w:p>
        </w:tc>
      </w:tr>
      <w:tr w:rsidR="00F81672" w14:paraId="7FE1D1FD" w14:textId="77777777">
        <w:tc>
          <w:tcPr>
            <w:tcW w:w="1183" w:type="dxa"/>
            <w:tcBorders>
              <w:top w:val="single" w:sz="8" w:space="0" w:color="1A171C"/>
              <w:left w:val="nil"/>
              <w:bottom w:val="single" w:sz="8" w:space="0" w:color="1A171C"/>
              <w:right w:val="single" w:sz="8" w:space="0" w:color="1A171C"/>
            </w:tcBorders>
            <w:vAlign w:val="center"/>
          </w:tcPr>
          <w:p w14:paraId="7FE1D1FA" w14:textId="77777777" w:rsidR="00F81672" w:rsidRDefault="001352BF">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FE1D1FB" w14:textId="7741257B" w:rsidR="00F81672" w:rsidRDefault="001352BF">
            <w:pPr>
              <w:pStyle w:val="P68B1DB1-TableParagraph73"/>
              <w:spacing w:before="108"/>
              <w:ind w:left="85"/>
              <w:jc w:val="both"/>
              <w:rPr>
                <w:bCs/>
              </w:rPr>
            </w:pPr>
            <w:r>
              <w:t xml:space="preserve"> Identificatiecode tegenpartij </w:t>
            </w:r>
          </w:p>
          <w:p w14:paraId="7FE1D1FC" w14:textId="3D6CB4CA" w:rsidR="00F81672" w:rsidRDefault="001352BF">
            <w:pPr>
              <w:pStyle w:val="P68B1DB1-TableParagraph40"/>
              <w:spacing w:before="108"/>
              <w:ind w:left="85"/>
              <w:jc w:val="both"/>
            </w:pPr>
            <w:r>
              <w:t>Vermeld de LEI-code van de kredietgever. Bij ontstentenis van een LEI, in het geval van een bankrapport, de in RIAD gebruikte identificatiecode voor monetaire financiële instellingen van de ECB (MFI-ID). Bij gebreke van beide identificatiecodes, een interne identificatiecode rapporteren.</w:t>
            </w:r>
          </w:p>
        </w:tc>
      </w:tr>
      <w:tr w:rsidR="00F81672" w14:paraId="7FE1D201" w14:textId="77777777">
        <w:tc>
          <w:tcPr>
            <w:tcW w:w="1183" w:type="dxa"/>
            <w:tcBorders>
              <w:top w:val="single" w:sz="8" w:space="0" w:color="1A171C"/>
              <w:left w:val="nil"/>
              <w:bottom w:val="single" w:sz="8" w:space="0" w:color="1A171C"/>
              <w:right w:val="single" w:sz="8" w:space="0" w:color="1A171C"/>
            </w:tcBorders>
            <w:vAlign w:val="center"/>
          </w:tcPr>
          <w:p w14:paraId="7FE1D1FE" w14:textId="77777777" w:rsidR="00F81672" w:rsidRDefault="001352BF">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1FF" w14:textId="77777777" w:rsidR="00F81672" w:rsidRDefault="001352BF">
            <w:pPr>
              <w:pStyle w:val="P68B1DB1-TableParagraph73"/>
              <w:spacing w:before="108"/>
              <w:ind w:left="85"/>
              <w:jc w:val="both"/>
              <w:rPr>
                <w:bCs/>
              </w:rPr>
            </w:pPr>
            <w:r>
              <w:t xml:space="preserve">Soort identificatiecode </w:t>
            </w:r>
          </w:p>
          <w:p w14:paraId="7FE1D200" w14:textId="77777777" w:rsidR="00F81672" w:rsidRDefault="001352BF">
            <w:pPr>
              <w:pStyle w:val="P68B1DB1-TableParagraph40"/>
              <w:spacing w:before="108"/>
              <w:ind w:left="85"/>
              <w:jc w:val="both"/>
            </w:pPr>
            <w:r>
              <w:lastRenderedPageBreak/>
              <w:t>Te kiezen uit de volgende lijst: “LEI-code”, “MFI-code” of “Type identificatiecode, anders dan LEI-code of MFI-code”.</w:t>
            </w:r>
          </w:p>
        </w:tc>
      </w:tr>
      <w:tr w:rsidR="00F81672" w14:paraId="7FE1D205" w14:textId="77777777">
        <w:tc>
          <w:tcPr>
            <w:tcW w:w="1183" w:type="dxa"/>
            <w:tcBorders>
              <w:top w:val="single" w:sz="8" w:space="0" w:color="1A171C"/>
              <w:left w:val="nil"/>
              <w:bottom w:val="single" w:sz="8" w:space="0" w:color="1A171C"/>
              <w:right w:val="single" w:sz="8" w:space="0" w:color="1A171C"/>
            </w:tcBorders>
            <w:vAlign w:val="center"/>
          </w:tcPr>
          <w:p w14:paraId="7FE1D202" w14:textId="0E607091" w:rsidR="00F81672" w:rsidRDefault="001352BF">
            <w:pPr>
              <w:pStyle w:val="P68B1DB1-Normal31"/>
            </w:pPr>
            <w:r>
              <w:lastRenderedPageBreak/>
              <w:t>0070</w:t>
            </w:r>
          </w:p>
        </w:tc>
        <w:tc>
          <w:tcPr>
            <w:tcW w:w="7832" w:type="dxa"/>
            <w:tcBorders>
              <w:top w:val="single" w:sz="8" w:space="0" w:color="1A171C"/>
              <w:left w:val="single" w:sz="8" w:space="0" w:color="1A171C"/>
              <w:bottom w:val="single" w:sz="8" w:space="0" w:color="1A171C"/>
              <w:right w:val="nil"/>
            </w:tcBorders>
            <w:vAlign w:val="bottom"/>
          </w:tcPr>
          <w:p w14:paraId="7FE1D203" w14:textId="77777777" w:rsidR="00F81672" w:rsidRDefault="001352BF">
            <w:pPr>
              <w:pStyle w:val="P68B1DB1-TableParagraph40"/>
              <w:spacing w:before="108"/>
              <w:ind w:left="85"/>
              <w:jc w:val="both"/>
              <w:rPr>
                <w:b/>
                <w:bCs/>
              </w:rPr>
            </w:pPr>
            <w:r>
              <w:t xml:space="preserve"> </w:t>
            </w:r>
            <w:r>
              <w:rPr>
                <w:b/>
              </w:rPr>
              <w:t>Toepasselijk recht</w:t>
            </w:r>
          </w:p>
          <w:p w14:paraId="7FE1D204" w14:textId="24CB3395" w:rsidR="00F81672" w:rsidRDefault="001352BF">
            <w:pPr>
              <w:pStyle w:val="P68B1DB1-TableParagraph40"/>
              <w:spacing w:before="108"/>
              <w:ind w:left="85"/>
              <w:jc w:val="both"/>
            </w:pPr>
            <w:r>
              <w:t xml:space="preserve">De naam van het land waarvan het recht op de aansprakelijkheid van toepassing is. Indien de overeenkomst onder het recht van meer dan één land valt, wordt het land gerapporteerd waarvan het recht het meest relevant is voor de erkenning van afschrijvings- en omzettingsbevoegdheden.  </w:t>
            </w:r>
          </w:p>
        </w:tc>
      </w:tr>
      <w:tr w:rsidR="00F81672" w14:paraId="7FE1D213" w14:textId="77777777">
        <w:trPr>
          <w:trHeight w:val="5139"/>
        </w:trPr>
        <w:tc>
          <w:tcPr>
            <w:tcW w:w="1183" w:type="dxa"/>
            <w:tcBorders>
              <w:top w:val="single" w:sz="8" w:space="0" w:color="1A171C"/>
              <w:left w:val="nil"/>
              <w:bottom w:val="single" w:sz="4" w:space="0" w:color="auto"/>
              <w:right w:val="single" w:sz="4" w:space="0" w:color="auto"/>
            </w:tcBorders>
            <w:vAlign w:val="center"/>
          </w:tcPr>
          <w:p w14:paraId="7FE1D206" w14:textId="2286AADB" w:rsidR="00F81672" w:rsidRDefault="001352BF">
            <w:pPr>
              <w:pStyle w:val="P68B1DB1-Normal31"/>
            </w:pPr>
            <w:r>
              <w:t>0080</w:t>
            </w:r>
          </w:p>
        </w:tc>
        <w:tc>
          <w:tcPr>
            <w:tcW w:w="7832" w:type="dxa"/>
            <w:tcBorders>
              <w:top w:val="single" w:sz="8" w:space="0" w:color="1A171C"/>
              <w:left w:val="single" w:sz="4" w:space="0" w:color="auto"/>
              <w:right w:val="nil"/>
            </w:tcBorders>
            <w:vAlign w:val="bottom"/>
          </w:tcPr>
          <w:p w14:paraId="7FE1D207" w14:textId="77777777" w:rsidR="00F81672" w:rsidRDefault="001352BF">
            <w:pPr>
              <w:pStyle w:val="P68B1DB1-TableParagraph40"/>
              <w:spacing w:before="108"/>
              <w:ind w:left="85"/>
              <w:jc w:val="both"/>
              <w:rPr>
                <w:b/>
                <w:bCs/>
              </w:rPr>
            </w:pPr>
            <w:r>
              <w:t xml:space="preserve"> </w:t>
            </w:r>
            <w:r>
              <w:rPr>
                <w:b/>
              </w:rPr>
              <w:t>Soort niet-financiële verplichtingen</w:t>
            </w:r>
          </w:p>
          <w:p w14:paraId="7FE1D208" w14:textId="234E81AF" w:rsidR="00F81672" w:rsidRDefault="001352BF">
            <w:pPr>
              <w:pStyle w:val="P68B1DB1-TableParagraph40"/>
              <w:spacing w:before="108"/>
              <w:ind w:left="85"/>
              <w:jc w:val="both"/>
            </w:pPr>
            <w:r>
              <w:t>Te kiezen uit de volgende lijst:</w:t>
            </w:r>
          </w:p>
          <w:p w14:paraId="7FE1D209" w14:textId="1B19E45B" w:rsidR="00F81672" w:rsidRDefault="001352BF">
            <w:pPr>
              <w:pStyle w:val="P68B1DB1-TableParagraph40"/>
              <w:numPr>
                <w:ilvl w:val="0"/>
                <w:numId w:val="269"/>
              </w:numPr>
              <w:spacing w:before="108"/>
              <w:jc w:val="both"/>
            </w:pPr>
            <w:r>
              <w:t>Fondsen voor algemene bankrisico’s</w:t>
            </w:r>
          </w:p>
          <w:p w14:paraId="7FE1D20A" w14:textId="5F4C425A" w:rsidR="00F81672" w:rsidRDefault="001352BF">
            <w:pPr>
              <w:pStyle w:val="P68B1DB1-TableParagraph40"/>
              <w:numPr>
                <w:ilvl w:val="0"/>
                <w:numId w:val="269"/>
              </w:numPr>
              <w:spacing w:before="108"/>
              <w:jc w:val="both"/>
            </w:pPr>
            <w:r>
              <w:t>Pensioenen en andere op vaste toezeggingen gebaseerde verplichtingen na uitdiensttreding</w:t>
            </w:r>
          </w:p>
          <w:p w14:paraId="7FE1D20B" w14:textId="3AEADF9D" w:rsidR="00F81672" w:rsidRDefault="001352BF">
            <w:pPr>
              <w:pStyle w:val="P68B1DB1-TableParagraph40"/>
              <w:numPr>
                <w:ilvl w:val="0"/>
                <w:numId w:val="269"/>
              </w:numPr>
              <w:spacing w:before="108"/>
              <w:jc w:val="both"/>
            </w:pPr>
            <w:r>
              <w:t>Personeelsbeloningen. Andere dan pensioenverplichtingen en andere verplichtingen uit hoofde van toegezegde pensioenrechten</w:t>
            </w:r>
          </w:p>
          <w:p w14:paraId="7FE1D20C" w14:textId="66AEA5AF" w:rsidR="00F81672" w:rsidRDefault="001352BF">
            <w:pPr>
              <w:pStyle w:val="P68B1DB1-TableParagraph40"/>
              <w:numPr>
                <w:ilvl w:val="0"/>
                <w:numId w:val="269"/>
              </w:numPr>
              <w:spacing w:before="108"/>
              <w:jc w:val="both"/>
            </w:pPr>
            <w:r>
              <w:t>Herstructurering</w:t>
            </w:r>
          </w:p>
          <w:p w14:paraId="7FE1D20D" w14:textId="72D6FCB9" w:rsidR="00F81672" w:rsidRDefault="001352BF">
            <w:pPr>
              <w:pStyle w:val="P68B1DB1-TableParagraph40"/>
              <w:numPr>
                <w:ilvl w:val="0"/>
                <w:numId w:val="269"/>
              </w:numPr>
              <w:spacing w:before="108"/>
              <w:jc w:val="both"/>
            </w:pPr>
            <w:r>
              <w:t>Aanhangige juridische kwesties en fiscale geschillen</w:t>
            </w:r>
          </w:p>
          <w:p w14:paraId="7FE1D20E" w14:textId="6A9A65DF" w:rsidR="00F81672" w:rsidRDefault="001352BF">
            <w:pPr>
              <w:pStyle w:val="P68B1DB1-TableParagraph40"/>
              <w:numPr>
                <w:ilvl w:val="0"/>
                <w:numId w:val="269"/>
              </w:numPr>
              <w:spacing w:before="108"/>
              <w:jc w:val="both"/>
            </w:pPr>
            <w:r>
              <w:t>Blootstellingen buiten de balanstelling die onderworpen zijn aan kredietrisico</w:t>
            </w:r>
          </w:p>
          <w:p w14:paraId="7FE1D20F" w14:textId="69731D97" w:rsidR="00F81672" w:rsidRDefault="001352BF">
            <w:pPr>
              <w:pStyle w:val="P68B1DB1-TableParagraph40"/>
              <w:numPr>
                <w:ilvl w:val="0"/>
                <w:numId w:val="269"/>
              </w:numPr>
              <w:spacing w:before="108"/>
              <w:jc w:val="both"/>
            </w:pPr>
            <w:r>
              <w:t>Anders dan personeelsbeloningen, herstructurering, hangende juridische kwesties en fiscale procesvoering, aan kredietrisico onderhevige posten buiten de balanstelling</w:t>
            </w:r>
          </w:p>
          <w:p w14:paraId="7FE1D210" w14:textId="00431AB4" w:rsidR="00F81672" w:rsidRDefault="001352BF">
            <w:pPr>
              <w:pStyle w:val="P68B1DB1-TableParagraph40"/>
              <w:numPr>
                <w:ilvl w:val="0"/>
                <w:numId w:val="269"/>
              </w:numPr>
              <w:spacing w:before="108"/>
              <w:jc w:val="both"/>
            </w:pPr>
            <w:r>
              <w:t>Belastingverplichtingen</w:t>
            </w:r>
          </w:p>
          <w:p w14:paraId="7FE1D211" w14:textId="29640DA2" w:rsidR="00F81672" w:rsidRDefault="001352BF">
            <w:pPr>
              <w:pStyle w:val="P68B1DB1-TableParagraph40"/>
              <w:numPr>
                <w:ilvl w:val="0"/>
                <w:numId w:val="269"/>
              </w:numPr>
              <w:spacing w:before="108"/>
              <w:jc w:val="both"/>
            </w:pPr>
            <w:r>
              <w:t>Uitgestelde baten</w:t>
            </w:r>
          </w:p>
          <w:p w14:paraId="7FE1D212" w14:textId="7E6BDA10" w:rsidR="00F81672" w:rsidRDefault="001352BF">
            <w:pPr>
              <w:pStyle w:val="P68B1DB1-TableParagraph40"/>
              <w:numPr>
                <w:ilvl w:val="0"/>
                <w:numId w:val="269"/>
              </w:numPr>
              <w:spacing w:before="108"/>
              <w:jc w:val="both"/>
            </w:pPr>
            <w:r>
              <w:t>Andere verplichtingen dan financiële verplichtingen, voorzieningen, belastingverplichtingen, uitgestelde baten</w:t>
            </w:r>
          </w:p>
        </w:tc>
      </w:tr>
      <w:tr w:rsidR="00F81672" w14:paraId="7FE1D217" w14:textId="77777777">
        <w:tc>
          <w:tcPr>
            <w:tcW w:w="1183" w:type="dxa"/>
            <w:tcBorders>
              <w:top w:val="single" w:sz="4" w:space="0" w:color="auto"/>
              <w:left w:val="nil"/>
              <w:bottom w:val="single" w:sz="8" w:space="0" w:color="1A171C"/>
              <w:right w:val="single" w:sz="8" w:space="0" w:color="1A171C"/>
            </w:tcBorders>
            <w:vAlign w:val="center"/>
          </w:tcPr>
          <w:p w14:paraId="7FE1D214" w14:textId="77777777" w:rsidR="00F81672" w:rsidRDefault="001352BF">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215" w14:textId="77777777" w:rsidR="00F81672" w:rsidRDefault="001352BF">
            <w:pPr>
              <w:pStyle w:val="P68B1DB1-TableParagraph40"/>
              <w:spacing w:before="108"/>
              <w:ind w:left="85"/>
              <w:jc w:val="both"/>
              <w:rPr>
                <w:b/>
                <w:bCs/>
              </w:rPr>
            </w:pPr>
            <w:r>
              <w:t xml:space="preserve"> </w:t>
            </w:r>
            <w:r>
              <w:rPr>
                <w:b/>
              </w:rPr>
              <w:t>Uitstaand bedrag (OA)</w:t>
            </w:r>
          </w:p>
          <w:p w14:paraId="7FE1D216" w14:textId="41D11E8B" w:rsidR="00F81672" w:rsidRDefault="001352BF">
            <w:pPr>
              <w:pStyle w:val="P68B1DB1-TableParagraph40"/>
              <w:spacing w:before="108"/>
              <w:ind w:left="85"/>
              <w:jc w:val="both"/>
            </w:pPr>
            <w:r>
              <w:t>Het uitstaande bedrag van de verplichting.</w:t>
            </w:r>
          </w:p>
        </w:tc>
      </w:tr>
      <w:tr w:rsidR="00F81672" w14:paraId="7FE1D21B" w14:textId="77777777">
        <w:tc>
          <w:tcPr>
            <w:tcW w:w="1183" w:type="dxa"/>
            <w:tcBorders>
              <w:top w:val="single" w:sz="8" w:space="0" w:color="1A171C"/>
              <w:left w:val="nil"/>
              <w:bottom w:val="single" w:sz="8" w:space="0" w:color="1A171C"/>
              <w:right w:val="single" w:sz="8" w:space="0" w:color="1A171C"/>
            </w:tcBorders>
            <w:vAlign w:val="center"/>
          </w:tcPr>
          <w:p w14:paraId="7FE1D218" w14:textId="77777777" w:rsidR="00F81672" w:rsidRDefault="001352BF">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219" w14:textId="77777777" w:rsidR="00F81672" w:rsidRDefault="001352BF">
            <w:pPr>
              <w:pStyle w:val="P68B1DB1-TableParagraph73"/>
              <w:spacing w:before="108"/>
              <w:ind w:left="85"/>
              <w:jc w:val="both"/>
              <w:rPr>
                <w:bCs/>
              </w:rPr>
            </w:pPr>
            <w:r>
              <w:t xml:space="preserve">Valuta  </w:t>
            </w:r>
          </w:p>
          <w:p w14:paraId="7FE1D21A" w14:textId="0E8D9FF4" w:rsidR="00F81672" w:rsidRDefault="001352BF">
            <w:pPr>
              <w:pStyle w:val="P68B1DB1-TableParagraph40"/>
              <w:spacing w:before="108"/>
              <w:ind w:left="85"/>
              <w:jc w:val="both"/>
            </w:pPr>
            <w:r>
              <w:t>De valuta van de verplichting wordt uitgegeven overeenkomstig de 3-lettercode ISO 4217.</w:t>
            </w:r>
          </w:p>
        </w:tc>
      </w:tr>
      <w:tr w:rsidR="00F81672" w14:paraId="7FE1D21F" w14:textId="77777777">
        <w:tc>
          <w:tcPr>
            <w:tcW w:w="1183" w:type="dxa"/>
            <w:tcBorders>
              <w:top w:val="single" w:sz="8" w:space="0" w:color="1A171C"/>
              <w:left w:val="nil"/>
              <w:bottom w:val="single" w:sz="8" w:space="0" w:color="1A171C"/>
              <w:right w:val="single" w:sz="8" w:space="0" w:color="1A171C"/>
            </w:tcBorders>
            <w:vAlign w:val="center"/>
          </w:tcPr>
          <w:p w14:paraId="7FE1D21C" w14:textId="77777777" w:rsidR="00F81672" w:rsidRDefault="001352BF">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21D" w14:textId="77777777" w:rsidR="00F81672" w:rsidRDefault="001352BF">
            <w:pPr>
              <w:pStyle w:val="P68B1DB1-TableParagraph73"/>
              <w:spacing w:before="108"/>
              <w:ind w:left="85"/>
              <w:jc w:val="both"/>
              <w:rPr>
                <w:bCs/>
              </w:rPr>
            </w:pPr>
            <w:r>
              <w:t xml:space="preserve"> Datum erkenning </w:t>
            </w:r>
          </w:p>
          <w:p w14:paraId="7FE1D21E" w14:textId="6A3E04DE" w:rsidR="00F81672" w:rsidRDefault="001352BF">
            <w:pPr>
              <w:pStyle w:val="P68B1DB1-TableParagraph40"/>
              <w:spacing w:before="108"/>
              <w:ind w:left="85"/>
              <w:jc w:val="both"/>
            </w:pPr>
            <w:r>
              <w:t>Datum waarop de verplichting in de financiële rekeningen is opgenomen, overeenkomstig de toepasselijke standaarden voor jaarrekeningen.</w:t>
            </w:r>
          </w:p>
        </w:tc>
      </w:tr>
      <w:tr w:rsidR="00F81672" w14:paraId="7FE1D223" w14:textId="77777777">
        <w:tc>
          <w:tcPr>
            <w:tcW w:w="1183" w:type="dxa"/>
            <w:tcBorders>
              <w:top w:val="single" w:sz="8" w:space="0" w:color="1A171C"/>
              <w:left w:val="nil"/>
              <w:bottom w:val="single" w:sz="8" w:space="0" w:color="1A171C"/>
              <w:right w:val="single" w:sz="8" w:space="0" w:color="1A171C"/>
            </w:tcBorders>
            <w:vAlign w:val="center"/>
          </w:tcPr>
          <w:p w14:paraId="7FE1D220" w14:textId="77777777" w:rsidR="00F81672" w:rsidRDefault="001352BF">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221" w14:textId="77777777" w:rsidR="00F81672" w:rsidRDefault="001352BF">
            <w:pPr>
              <w:pStyle w:val="P68B1DB1-TableParagraph73"/>
              <w:spacing w:before="108"/>
              <w:ind w:left="85"/>
              <w:jc w:val="both"/>
              <w:rPr>
                <w:bCs/>
              </w:rPr>
            </w:pPr>
            <w:r>
              <w:t xml:space="preserve">Vervaldatum </w:t>
            </w:r>
          </w:p>
          <w:p w14:paraId="7FE1D222" w14:textId="41BB691A" w:rsidR="00F81672" w:rsidRDefault="001352BF">
            <w:pPr>
              <w:pStyle w:val="P68B1DB1-TableParagraph40"/>
              <w:spacing w:before="108"/>
              <w:ind w:left="85"/>
              <w:jc w:val="both"/>
            </w:pPr>
            <w:r>
              <w:t>Datum van de wettelijke looptijd van de verplichting. Gebruik voor eeuwigdurende verplichtingen “2099-01-31”.</w:t>
            </w:r>
          </w:p>
        </w:tc>
      </w:tr>
      <w:tr w:rsidR="00F81672" w14:paraId="7FE1D228" w14:textId="77777777">
        <w:trPr>
          <w:trHeight w:val="2644"/>
        </w:trPr>
        <w:tc>
          <w:tcPr>
            <w:tcW w:w="1183" w:type="dxa"/>
            <w:tcBorders>
              <w:top w:val="single" w:sz="8" w:space="0" w:color="1A171C"/>
              <w:left w:val="nil"/>
              <w:bottom w:val="single" w:sz="8" w:space="0" w:color="1A171C"/>
              <w:right w:val="single" w:sz="8" w:space="0" w:color="1A171C"/>
            </w:tcBorders>
            <w:vAlign w:val="center"/>
          </w:tcPr>
          <w:p w14:paraId="7FE1D224" w14:textId="77777777" w:rsidR="00F81672" w:rsidRDefault="001352BF">
            <w:pPr>
              <w:pStyle w:val="P68B1DB1-Normal31"/>
            </w:pPr>
            <w:r>
              <w:t>0130</w:t>
            </w:r>
          </w:p>
        </w:tc>
        <w:tc>
          <w:tcPr>
            <w:tcW w:w="7832" w:type="dxa"/>
            <w:tcBorders>
              <w:top w:val="single" w:sz="8" w:space="0" w:color="1A171C"/>
              <w:left w:val="single" w:sz="8" w:space="0" w:color="1A171C"/>
              <w:right w:val="nil"/>
            </w:tcBorders>
            <w:vAlign w:val="bottom"/>
          </w:tcPr>
          <w:p w14:paraId="7FE1D225" w14:textId="77777777" w:rsidR="00F81672" w:rsidRDefault="001352BF">
            <w:pPr>
              <w:pStyle w:val="P68B1DB1-TableParagraph40"/>
              <w:spacing w:before="108"/>
              <w:ind w:left="85"/>
              <w:jc w:val="both"/>
              <w:rPr>
                <w:b/>
                <w:bCs/>
              </w:rPr>
            </w:pPr>
            <w:r>
              <w:t xml:space="preserve"> </w:t>
            </w:r>
            <w:r>
              <w:rPr>
                <w:b/>
              </w:rPr>
              <w:t>Kwalificeren als eigen vermogen</w:t>
            </w:r>
          </w:p>
          <w:p w14:paraId="7FE1D226" w14:textId="3E6ABC96" w:rsidR="00F81672" w:rsidRDefault="001352BF">
            <w:pPr>
              <w:pStyle w:val="P68B1DB1-TableParagraph40"/>
              <w:spacing w:before="108"/>
              <w:ind w:left="85"/>
              <w:jc w:val="both"/>
            </w:pPr>
            <w:r>
              <w:t xml:space="preserve">Vermeld of en op welk niveau het instrument in het eigen vermogen is opgenomen, samen met informatie over de uitfaseringsregeling en grandfatheringregelingen. De waarde kan zijn “Nee”, “Gedeeltelijk AT1, T1 en T2”, “T2 in uitfasering”, “Grandfathering-T2”, “volledig conform T2”, “Grandfathering-AT1”, “volledig conform AT1” of “CET1” uit een vooraf bepaalde lijst. </w:t>
            </w:r>
          </w:p>
          <w:p w14:paraId="7FE1D227" w14:textId="4662C12C" w:rsidR="00F81672" w:rsidRDefault="001352BF">
            <w:pPr>
              <w:pStyle w:val="P68B1DB1-TableParagraph40"/>
              <w:spacing w:before="108"/>
              <w:ind w:left="85"/>
              <w:jc w:val="both"/>
            </w:pPr>
            <w:r>
              <w:t xml:space="preserve"> In de lijst van opties verwijst de term “uitfasering” naar de periode van 5 jaar vóór de vervaldatum van een bepaald T2-instrument, waarin er alleen sprake is van een evenredige erkenning op basis van de resterende tijd tot de vervaldatum. Met “grandfatheringbepalingen” wordt elke overgangsmaatregel bedoeld die van toepassing is op een T2-instrument, met uitzondering van de “uitfasering”. Tijdens deze “grandfathering” kan de erkenning volledig of </w:t>
            </w:r>
            <w:r>
              <w:lastRenderedPageBreak/>
              <w:t>gedeeltelijk zijn.</w:t>
            </w:r>
          </w:p>
        </w:tc>
      </w:tr>
      <w:tr w:rsidR="00F81672" w14:paraId="7FE1D22C" w14:textId="77777777">
        <w:tc>
          <w:tcPr>
            <w:tcW w:w="1183" w:type="dxa"/>
            <w:tcBorders>
              <w:top w:val="nil"/>
              <w:left w:val="nil"/>
              <w:bottom w:val="single" w:sz="8" w:space="0" w:color="1A171C"/>
              <w:right w:val="single" w:sz="8" w:space="0" w:color="1A171C"/>
            </w:tcBorders>
            <w:vAlign w:val="center"/>
          </w:tcPr>
          <w:p w14:paraId="7FE1D229" w14:textId="77777777" w:rsidR="00F81672" w:rsidRDefault="001352BF">
            <w:pPr>
              <w:pStyle w:val="P68B1DB1-Normal31"/>
            </w:pPr>
            <w:r>
              <w:lastRenderedPageBreak/>
              <w:t>0140</w:t>
            </w:r>
          </w:p>
        </w:tc>
        <w:tc>
          <w:tcPr>
            <w:tcW w:w="7832" w:type="dxa"/>
            <w:tcBorders>
              <w:top w:val="single" w:sz="8" w:space="0" w:color="1A171C"/>
              <w:left w:val="single" w:sz="8" w:space="0" w:color="1A171C"/>
              <w:bottom w:val="single" w:sz="8" w:space="0" w:color="1A171C"/>
              <w:right w:val="nil"/>
            </w:tcBorders>
            <w:vAlign w:val="bottom"/>
          </w:tcPr>
          <w:p w14:paraId="7FE1D22A" w14:textId="5599A05B" w:rsidR="00F81672" w:rsidRDefault="001352BF">
            <w:pPr>
              <w:pStyle w:val="P68B1DB1-TableParagraph40"/>
              <w:spacing w:before="108"/>
              <w:ind w:left="85"/>
              <w:jc w:val="both"/>
              <w:rPr>
                <w:b/>
                <w:bCs/>
              </w:rPr>
            </w:pPr>
            <w:r>
              <w:t xml:space="preserve"> </w:t>
            </w:r>
            <w:r>
              <w:rPr>
                <w:b/>
              </w:rPr>
              <w:t>Als eigen vermogen gekwalificeerd bedrag</w:t>
            </w:r>
          </w:p>
          <w:p w14:paraId="7FE1D22B" w14:textId="01A9A811" w:rsidR="00F81672" w:rsidRDefault="001352BF">
            <w:pPr>
              <w:pStyle w:val="P68B1DB1-TableParagraph40"/>
              <w:spacing w:before="108"/>
              <w:ind w:left="85"/>
              <w:jc w:val="both"/>
            </w:pPr>
            <w:r>
              <w:t>Het bedrag van het instrument dat als eigen vermogen kan worden aangemerkt.</w:t>
            </w:r>
          </w:p>
        </w:tc>
      </w:tr>
    </w:tbl>
    <w:p w14:paraId="7FE1D22D" w14:textId="01F1CEAB" w:rsidR="00F81672" w:rsidRDefault="00F81672">
      <w:pPr>
        <w:pStyle w:val="body"/>
        <w:rPr>
          <w:rFonts w:ascii="Times New Roman" w:hAnsi="Times New Roman" w:cs="Times New Roman"/>
          <w:sz w:val="20"/>
          <w:szCs w:val="20"/>
        </w:rPr>
      </w:pPr>
    </w:p>
    <w:p w14:paraId="349218F7" w14:textId="77777777" w:rsidR="00F81672" w:rsidRDefault="001352BF">
      <w:pPr>
        <w:pStyle w:val="P68B1DB1-Normal19"/>
        <w:spacing w:after="200" w:line="276" w:lineRule="auto"/>
      </w:pPr>
      <w:r>
        <w:br w:type="page"/>
      </w:r>
    </w:p>
    <w:p w14:paraId="42DED9B4" w14:textId="77777777" w:rsidR="00F81672" w:rsidRDefault="00F81672">
      <w:pPr>
        <w:pStyle w:val="Instructionsberschrift2"/>
        <w:ind w:left="357"/>
        <w:rPr>
          <w:rFonts w:ascii="Times New Roman" w:eastAsia="Calibri" w:hAnsi="Times New Roman" w:cs="Times New Roman"/>
          <w:szCs w:val="20"/>
        </w:rPr>
      </w:pPr>
    </w:p>
    <w:p w14:paraId="4BD624F8" w14:textId="77777777" w:rsidR="00F81672" w:rsidRDefault="00F81672">
      <w:pPr>
        <w:spacing w:after="200" w:line="276" w:lineRule="auto"/>
        <w:rPr>
          <w:rFonts w:ascii="Times New Roman" w:hAnsi="Times New Roman" w:cs="Times New Roman"/>
          <w:sz w:val="20"/>
          <w:szCs w:val="20"/>
        </w:rPr>
      </w:pPr>
    </w:p>
    <w:p w14:paraId="715529B0" w14:textId="64A141F4" w:rsidR="00F81672" w:rsidRDefault="001352BF">
      <w:pPr>
        <w:pStyle w:val="P68B1DB1-Instructionsberschrift284"/>
        <w:numPr>
          <w:ilvl w:val="1"/>
          <w:numId w:val="49"/>
        </w:numPr>
        <w:spacing w:before="0"/>
        <w:ind w:left="357" w:hanging="357"/>
      </w:pPr>
      <w:bookmarkStart w:id="248" w:name="_Toc192248856"/>
      <w:bookmarkStart w:id="249" w:name="_Toc208245081"/>
      <w:r>
        <w:t>Bijlage I — Lijst van voor Z 09.01 — c0050 te gebruiken FMI’s</w:t>
      </w:r>
      <w:bookmarkEnd w:id="248"/>
      <w:bookmarkEnd w:id="249"/>
    </w:p>
    <w:p w14:paraId="31681B73" w14:textId="51FEAE08" w:rsidR="00F81672" w:rsidRDefault="00F81672">
      <w:pPr>
        <w:pStyle w:val="body"/>
        <w:rPr>
          <w:rFonts w:ascii="Times New Roman" w:hAnsi="Times New Roman" w:cs="Times New Roman"/>
          <w:sz w:val="20"/>
          <w:szCs w:val="20"/>
        </w:rPr>
      </w:pPr>
    </w:p>
    <w:tbl>
      <w:tblPr>
        <w:tblW w:w="9072" w:type="dxa"/>
        <w:tblLook w:val="04A0" w:firstRow="1" w:lastRow="0" w:firstColumn="1" w:lastColumn="0" w:noHBand="0" w:noVBand="1"/>
      </w:tblPr>
      <w:tblGrid>
        <w:gridCol w:w="9072"/>
      </w:tblGrid>
      <w:tr w:rsidR="00F81672" w14:paraId="567BC9DC" w14:textId="77777777">
        <w:trPr>
          <w:trHeight w:val="80"/>
        </w:trPr>
        <w:tc>
          <w:tcPr>
            <w:tcW w:w="9072" w:type="dxa"/>
            <w:tcBorders>
              <w:top w:val="nil"/>
              <w:left w:val="nil"/>
              <w:bottom w:val="nil"/>
              <w:right w:val="nil"/>
            </w:tcBorders>
            <w:shd w:val="clear" w:color="auto" w:fill="EEECE1" w:themeFill="background2"/>
            <w:noWrap/>
            <w:vAlign w:val="bottom"/>
          </w:tcPr>
          <w:p w14:paraId="1C1E6E57" w14:textId="77777777" w:rsidR="00F81672" w:rsidRDefault="001352BF">
            <w:pPr>
              <w:pStyle w:val="P68B1DB1-Normal90"/>
            </w:pPr>
            <w:r>
              <w:t>Vermelding in de drop-downlijst van FMI’s</w:t>
            </w:r>
          </w:p>
        </w:tc>
      </w:tr>
      <w:tr w:rsidR="00F81672" w14:paraId="09736821" w14:textId="77777777">
        <w:trPr>
          <w:trHeight w:val="300"/>
        </w:trPr>
        <w:tc>
          <w:tcPr>
            <w:tcW w:w="9072" w:type="dxa"/>
            <w:tcBorders>
              <w:top w:val="nil"/>
              <w:left w:val="nil"/>
              <w:bottom w:val="nil"/>
              <w:right w:val="nil"/>
            </w:tcBorders>
            <w:noWrap/>
            <w:vAlign w:val="bottom"/>
            <w:hideMark/>
          </w:tcPr>
          <w:p w14:paraId="65FBD6FC" w14:textId="77777777" w:rsidR="00F81672" w:rsidRDefault="001352BF">
            <w:pPr>
              <w:pStyle w:val="P68B1DB1-Normal91"/>
            </w:pPr>
            <w:bookmarkStart w:id="250" w:name="RANGE!A3:A168"/>
            <w:r>
              <w:t>Clearingkantoor Athene (ACO)</w:t>
            </w:r>
            <w:bookmarkEnd w:id="250"/>
          </w:p>
        </w:tc>
      </w:tr>
      <w:tr w:rsidR="00F81672" w14:paraId="447EB604" w14:textId="77777777">
        <w:trPr>
          <w:trHeight w:val="300"/>
        </w:trPr>
        <w:tc>
          <w:tcPr>
            <w:tcW w:w="9072" w:type="dxa"/>
            <w:tcBorders>
              <w:top w:val="nil"/>
              <w:left w:val="nil"/>
              <w:bottom w:val="nil"/>
              <w:right w:val="nil"/>
            </w:tcBorders>
            <w:noWrap/>
            <w:vAlign w:val="bottom"/>
            <w:hideMark/>
          </w:tcPr>
          <w:p w14:paraId="2B6E60A7" w14:textId="77777777" w:rsidR="00F81672" w:rsidRDefault="001352BF">
            <w:pPr>
              <w:pStyle w:val="P68B1DB1-Normal91"/>
            </w:pPr>
            <w:r>
              <w:t>ATHEX (beurs van Athene)</w:t>
            </w:r>
          </w:p>
        </w:tc>
      </w:tr>
      <w:tr w:rsidR="00F81672" w14:paraId="0DF5C441" w14:textId="77777777">
        <w:trPr>
          <w:trHeight w:val="300"/>
        </w:trPr>
        <w:tc>
          <w:tcPr>
            <w:tcW w:w="9072" w:type="dxa"/>
            <w:tcBorders>
              <w:top w:val="nil"/>
              <w:left w:val="nil"/>
              <w:bottom w:val="nil"/>
              <w:right w:val="nil"/>
            </w:tcBorders>
            <w:noWrap/>
            <w:vAlign w:val="bottom"/>
            <w:hideMark/>
          </w:tcPr>
          <w:p w14:paraId="4C199F01" w14:textId="77777777" w:rsidR="00F81672" w:rsidRDefault="001352BF">
            <w:pPr>
              <w:pStyle w:val="P68B1DB1-Normal91"/>
            </w:pPr>
            <w:r>
              <w:t>ATHEX CSD</w:t>
            </w:r>
          </w:p>
        </w:tc>
      </w:tr>
      <w:tr w:rsidR="00F81672" w14:paraId="6C8DFF2B" w14:textId="77777777">
        <w:trPr>
          <w:trHeight w:val="300"/>
        </w:trPr>
        <w:tc>
          <w:tcPr>
            <w:tcW w:w="9072" w:type="dxa"/>
            <w:tcBorders>
              <w:top w:val="nil"/>
              <w:left w:val="nil"/>
              <w:bottom w:val="nil"/>
              <w:right w:val="nil"/>
            </w:tcBorders>
            <w:noWrap/>
            <w:vAlign w:val="bottom"/>
            <w:hideMark/>
          </w:tcPr>
          <w:p w14:paraId="2876B1C1" w14:textId="77777777" w:rsidR="00F81672" w:rsidRDefault="001352BF">
            <w:pPr>
              <w:pStyle w:val="P68B1DB1-Normal91"/>
            </w:pPr>
            <w:r>
              <w:t>ATHEXClear SA</w:t>
            </w:r>
          </w:p>
        </w:tc>
      </w:tr>
      <w:tr w:rsidR="00F81672" w14:paraId="24CE5F78" w14:textId="77777777">
        <w:trPr>
          <w:trHeight w:val="300"/>
        </w:trPr>
        <w:tc>
          <w:tcPr>
            <w:tcW w:w="9072" w:type="dxa"/>
            <w:tcBorders>
              <w:top w:val="nil"/>
              <w:left w:val="nil"/>
              <w:bottom w:val="nil"/>
              <w:right w:val="nil"/>
            </w:tcBorders>
            <w:noWrap/>
            <w:vAlign w:val="bottom"/>
            <w:hideMark/>
          </w:tcPr>
          <w:p w14:paraId="1E830E75" w14:textId="77777777" w:rsidR="00F81672" w:rsidRDefault="001352BF">
            <w:pPr>
              <w:pStyle w:val="P68B1DB1-Normal91"/>
            </w:pPr>
            <w:r>
              <w:t>Het clearinghuis ACH</w:t>
            </w:r>
          </w:p>
        </w:tc>
      </w:tr>
      <w:tr w:rsidR="00F81672" w14:paraId="2920AE45" w14:textId="77777777">
        <w:trPr>
          <w:trHeight w:val="300"/>
        </w:trPr>
        <w:tc>
          <w:tcPr>
            <w:tcW w:w="9072" w:type="dxa"/>
            <w:tcBorders>
              <w:top w:val="nil"/>
              <w:left w:val="nil"/>
              <w:bottom w:val="nil"/>
              <w:right w:val="nil"/>
            </w:tcBorders>
            <w:noWrap/>
            <w:vAlign w:val="bottom"/>
            <w:hideMark/>
          </w:tcPr>
          <w:p w14:paraId="1C314494" w14:textId="77777777" w:rsidR="00F81672" w:rsidRDefault="001352BF">
            <w:pPr>
              <w:pStyle w:val="P68B1DB1-Normal91"/>
            </w:pPr>
            <w:r>
              <w:t>Geautomatiseerd clearingsysteem (ACSS)</w:t>
            </w:r>
          </w:p>
        </w:tc>
      </w:tr>
      <w:tr w:rsidR="00F81672" w:rsidRPr="00AE5632" w14:paraId="1DB8A80A" w14:textId="77777777">
        <w:trPr>
          <w:trHeight w:val="300"/>
        </w:trPr>
        <w:tc>
          <w:tcPr>
            <w:tcW w:w="9072" w:type="dxa"/>
            <w:tcBorders>
              <w:top w:val="nil"/>
              <w:left w:val="nil"/>
              <w:bottom w:val="nil"/>
              <w:right w:val="nil"/>
            </w:tcBorders>
            <w:noWrap/>
            <w:vAlign w:val="bottom"/>
            <w:hideMark/>
          </w:tcPr>
          <w:p w14:paraId="65CA5200" w14:textId="77777777" w:rsidR="00F81672" w:rsidRPr="00072761" w:rsidRDefault="001352BF">
            <w:pPr>
              <w:pStyle w:val="P68B1DB1-Normal91"/>
              <w:rPr>
                <w:lang w:val="en-US"/>
              </w:rPr>
            </w:pPr>
            <w:r w:rsidRPr="00072761">
              <w:rPr>
                <w:lang w:val="en-US"/>
              </w:rPr>
              <w:t>BACS (Bankers ’Automated Clearing Services)</w:t>
            </w:r>
          </w:p>
        </w:tc>
      </w:tr>
      <w:tr w:rsidR="00F81672" w14:paraId="0C931590" w14:textId="77777777">
        <w:trPr>
          <w:trHeight w:val="300"/>
        </w:trPr>
        <w:tc>
          <w:tcPr>
            <w:tcW w:w="9072" w:type="dxa"/>
            <w:tcBorders>
              <w:top w:val="nil"/>
              <w:left w:val="nil"/>
              <w:bottom w:val="nil"/>
              <w:right w:val="nil"/>
            </w:tcBorders>
            <w:noWrap/>
            <w:vAlign w:val="bottom"/>
            <w:hideMark/>
          </w:tcPr>
          <w:p w14:paraId="50133989" w14:textId="77777777" w:rsidR="00F81672" w:rsidRDefault="001352BF">
            <w:pPr>
              <w:pStyle w:val="P68B1DB1-Normal91"/>
            </w:pPr>
            <w:r>
              <w:t>Bankgirot (Bankgirocentralen BGC AB)</w:t>
            </w:r>
          </w:p>
        </w:tc>
      </w:tr>
      <w:tr w:rsidR="00F81672" w14:paraId="2F8CAEE4" w14:textId="77777777">
        <w:trPr>
          <w:trHeight w:val="300"/>
        </w:trPr>
        <w:tc>
          <w:tcPr>
            <w:tcW w:w="9072" w:type="dxa"/>
            <w:tcBorders>
              <w:top w:val="nil"/>
              <w:left w:val="nil"/>
              <w:bottom w:val="nil"/>
              <w:right w:val="nil"/>
            </w:tcBorders>
            <w:noWrap/>
            <w:vAlign w:val="bottom"/>
            <w:hideMark/>
          </w:tcPr>
          <w:p w14:paraId="01AEF229" w14:textId="77777777" w:rsidR="00F81672" w:rsidRDefault="001352BF">
            <w:pPr>
              <w:pStyle w:val="P68B1DB1-Normal91"/>
            </w:pPr>
            <w:r>
              <w:t>BI-COMP</w:t>
            </w:r>
          </w:p>
        </w:tc>
      </w:tr>
      <w:tr w:rsidR="00F81672" w:rsidRPr="00AE5632" w14:paraId="7736D7E4" w14:textId="77777777">
        <w:trPr>
          <w:trHeight w:val="300"/>
        </w:trPr>
        <w:tc>
          <w:tcPr>
            <w:tcW w:w="9072" w:type="dxa"/>
            <w:tcBorders>
              <w:top w:val="nil"/>
              <w:left w:val="nil"/>
              <w:bottom w:val="nil"/>
              <w:right w:val="nil"/>
            </w:tcBorders>
            <w:noWrap/>
            <w:vAlign w:val="bottom"/>
            <w:hideMark/>
          </w:tcPr>
          <w:p w14:paraId="431E29D0" w14:textId="77777777" w:rsidR="00F81672" w:rsidRPr="00072761" w:rsidRDefault="001352BF">
            <w:pPr>
              <w:pStyle w:val="P68B1DB1-Normal91"/>
              <w:rPr>
                <w:lang w:val="en-US"/>
              </w:rPr>
            </w:pPr>
            <w:r w:rsidRPr="00072761">
              <w:rPr>
                <w:lang w:val="en-US"/>
              </w:rPr>
              <w:t>Bisera (Bank Integrated System for Electronic Payments)</w:t>
            </w:r>
          </w:p>
        </w:tc>
      </w:tr>
      <w:tr w:rsidR="00F81672" w14:paraId="7AE977D3" w14:textId="77777777">
        <w:trPr>
          <w:trHeight w:val="300"/>
        </w:trPr>
        <w:tc>
          <w:tcPr>
            <w:tcW w:w="9072" w:type="dxa"/>
            <w:tcBorders>
              <w:top w:val="nil"/>
              <w:left w:val="nil"/>
              <w:bottom w:val="nil"/>
              <w:right w:val="nil"/>
            </w:tcBorders>
            <w:noWrap/>
            <w:vAlign w:val="bottom"/>
            <w:hideMark/>
          </w:tcPr>
          <w:p w14:paraId="0E054309" w14:textId="77777777" w:rsidR="00F81672" w:rsidRDefault="001352BF">
            <w:pPr>
              <w:pStyle w:val="P68B1DB1-Normal91"/>
            </w:pPr>
            <w:r>
              <w:t>Bloomberg Trade Repository Limited</w:t>
            </w:r>
          </w:p>
        </w:tc>
      </w:tr>
      <w:tr w:rsidR="00F81672" w14:paraId="3DEFBBB0" w14:textId="77777777">
        <w:trPr>
          <w:trHeight w:val="300"/>
        </w:trPr>
        <w:tc>
          <w:tcPr>
            <w:tcW w:w="9072" w:type="dxa"/>
            <w:tcBorders>
              <w:top w:val="nil"/>
              <w:left w:val="nil"/>
              <w:bottom w:val="nil"/>
              <w:right w:val="nil"/>
            </w:tcBorders>
            <w:noWrap/>
            <w:vAlign w:val="bottom"/>
            <w:hideMark/>
          </w:tcPr>
          <w:p w14:paraId="69A6C566" w14:textId="77777777" w:rsidR="00F81672" w:rsidRDefault="001352BF">
            <w:pPr>
              <w:pStyle w:val="P68B1DB1-Normal91"/>
            </w:pPr>
            <w:r>
              <w:t>BME</w:t>
            </w:r>
          </w:p>
        </w:tc>
      </w:tr>
      <w:tr w:rsidR="00F81672" w14:paraId="6C4EE14D" w14:textId="77777777">
        <w:trPr>
          <w:trHeight w:val="300"/>
        </w:trPr>
        <w:tc>
          <w:tcPr>
            <w:tcW w:w="9072" w:type="dxa"/>
            <w:tcBorders>
              <w:top w:val="nil"/>
              <w:left w:val="nil"/>
              <w:bottom w:val="nil"/>
              <w:right w:val="nil"/>
            </w:tcBorders>
            <w:noWrap/>
            <w:vAlign w:val="bottom"/>
            <w:hideMark/>
          </w:tcPr>
          <w:p w14:paraId="31001C6A" w14:textId="77777777" w:rsidR="00F81672" w:rsidRDefault="001352BF">
            <w:pPr>
              <w:pStyle w:val="P68B1DB1-Normal91"/>
            </w:pPr>
            <w:r>
              <w:t>BME Clearing</w:t>
            </w:r>
          </w:p>
        </w:tc>
      </w:tr>
      <w:tr w:rsidR="00F81672" w:rsidRPr="00AE5632" w14:paraId="3ADECE08" w14:textId="77777777">
        <w:trPr>
          <w:trHeight w:val="300"/>
        </w:trPr>
        <w:tc>
          <w:tcPr>
            <w:tcW w:w="9072" w:type="dxa"/>
            <w:tcBorders>
              <w:top w:val="nil"/>
              <w:left w:val="nil"/>
              <w:bottom w:val="nil"/>
              <w:right w:val="nil"/>
            </w:tcBorders>
            <w:noWrap/>
            <w:vAlign w:val="bottom"/>
            <w:hideMark/>
          </w:tcPr>
          <w:p w14:paraId="29263C2A" w14:textId="77777777" w:rsidR="00F81672" w:rsidRPr="00072761" w:rsidRDefault="001352BF">
            <w:pPr>
              <w:pStyle w:val="P68B1DB1-Normal91"/>
              <w:rPr>
                <w:lang w:val="en-US"/>
              </w:rPr>
            </w:pPr>
            <w:proofErr w:type="spellStart"/>
            <w:r w:rsidRPr="00072761">
              <w:rPr>
                <w:lang w:val="en-US"/>
              </w:rPr>
              <w:t>Venen</w:t>
            </w:r>
            <w:proofErr w:type="spellEnd"/>
            <w:r w:rsidRPr="00072761">
              <w:rPr>
                <w:lang w:val="en-US"/>
              </w:rPr>
              <w:t xml:space="preserve"> (Bank of Greece Securities Settlement System)</w:t>
            </w:r>
          </w:p>
        </w:tc>
      </w:tr>
      <w:tr w:rsidR="00F81672" w14:paraId="6CCCB9AC" w14:textId="77777777">
        <w:trPr>
          <w:trHeight w:val="300"/>
        </w:trPr>
        <w:tc>
          <w:tcPr>
            <w:tcW w:w="9072" w:type="dxa"/>
            <w:tcBorders>
              <w:top w:val="nil"/>
              <w:left w:val="nil"/>
              <w:bottom w:val="nil"/>
              <w:right w:val="nil"/>
            </w:tcBorders>
            <w:noWrap/>
            <w:vAlign w:val="bottom"/>
            <w:hideMark/>
          </w:tcPr>
          <w:p w14:paraId="1092DA48" w14:textId="77777777" w:rsidR="00F81672" w:rsidRDefault="001352BF">
            <w:pPr>
              <w:pStyle w:val="P68B1DB1-Normal91"/>
            </w:pPr>
            <w:r>
              <w:t>BOJ-NET</w:t>
            </w:r>
          </w:p>
        </w:tc>
      </w:tr>
      <w:tr w:rsidR="00F81672" w14:paraId="4CEE7A6B" w14:textId="77777777">
        <w:trPr>
          <w:trHeight w:val="300"/>
        </w:trPr>
        <w:tc>
          <w:tcPr>
            <w:tcW w:w="9072" w:type="dxa"/>
            <w:tcBorders>
              <w:top w:val="nil"/>
              <w:left w:val="nil"/>
              <w:bottom w:val="nil"/>
              <w:right w:val="nil"/>
            </w:tcBorders>
            <w:noWrap/>
            <w:vAlign w:val="bottom"/>
            <w:hideMark/>
          </w:tcPr>
          <w:p w14:paraId="04FBDA33" w14:textId="77777777" w:rsidR="00F81672" w:rsidRDefault="001352BF">
            <w:pPr>
              <w:pStyle w:val="P68B1DB1-Normal91"/>
            </w:pPr>
            <w:r>
              <w:t>BondSpot S.A. 1.-3.</w:t>
            </w:r>
          </w:p>
        </w:tc>
      </w:tr>
      <w:tr w:rsidR="00F81672" w14:paraId="3B8A9B67" w14:textId="77777777">
        <w:trPr>
          <w:trHeight w:val="300"/>
        </w:trPr>
        <w:tc>
          <w:tcPr>
            <w:tcW w:w="9072" w:type="dxa"/>
            <w:tcBorders>
              <w:top w:val="nil"/>
              <w:left w:val="nil"/>
              <w:bottom w:val="nil"/>
              <w:right w:val="nil"/>
            </w:tcBorders>
            <w:noWrap/>
            <w:vAlign w:val="bottom"/>
            <w:hideMark/>
          </w:tcPr>
          <w:p w14:paraId="73DB34EF" w14:textId="77777777" w:rsidR="00F81672" w:rsidRDefault="001352BF">
            <w:pPr>
              <w:pStyle w:val="P68B1DB1-Normal91"/>
            </w:pPr>
            <w:r>
              <w:t>BORICA</w:t>
            </w:r>
          </w:p>
        </w:tc>
      </w:tr>
      <w:tr w:rsidR="00F81672" w14:paraId="5E8D43A2" w14:textId="77777777">
        <w:trPr>
          <w:trHeight w:val="300"/>
        </w:trPr>
        <w:tc>
          <w:tcPr>
            <w:tcW w:w="9072" w:type="dxa"/>
            <w:tcBorders>
              <w:top w:val="nil"/>
              <w:left w:val="nil"/>
              <w:bottom w:val="nil"/>
              <w:right w:val="nil"/>
            </w:tcBorders>
            <w:noWrap/>
            <w:vAlign w:val="bottom"/>
            <w:hideMark/>
          </w:tcPr>
          <w:p w14:paraId="4F788B85" w14:textId="77777777" w:rsidR="00F81672" w:rsidRDefault="001352BF">
            <w:pPr>
              <w:pStyle w:val="P68B1DB1-Normal91"/>
            </w:pPr>
            <w:r>
              <w:t>Borsa Italiana SpA</w:t>
            </w:r>
          </w:p>
        </w:tc>
      </w:tr>
      <w:tr w:rsidR="00F81672" w14:paraId="0034826C" w14:textId="77777777">
        <w:trPr>
          <w:trHeight w:val="300"/>
        </w:trPr>
        <w:tc>
          <w:tcPr>
            <w:tcW w:w="9072" w:type="dxa"/>
            <w:tcBorders>
              <w:top w:val="nil"/>
              <w:left w:val="nil"/>
              <w:bottom w:val="nil"/>
              <w:right w:val="nil"/>
            </w:tcBorders>
            <w:noWrap/>
            <w:vAlign w:val="bottom"/>
            <w:hideMark/>
          </w:tcPr>
          <w:p w14:paraId="6C688147" w14:textId="77777777" w:rsidR="00F81672" w:rsidRDefault="001352BF">
            <w:pPr>
              <w:pStyle w:val="P68B1DB1-Normal91"/>
            </w:pPr>
            <w:r>
              <w:t>Beurs van Bratislava</w:t>
            </w:r>
          </w:p>
        </w:tc>
      </w:tr>
      <w:tr w:rsidR="00F81672" w14:paraId="2ACAB3C1" w14:textId="77777777">
        <w:trPr>
          <w:trHeight w:val="300"/>
        </w:trPr>
        <w:tc>
          <w:tcPr>
            <w:tcW w:w="9072" w:type="dxa"/>
            <w:tcBorders>
              <w:top w:val="nil"/>
              <w:left w:val="nil"/>
              <w:bottom w:val="nil"/>
              <w:right w:val="nil"/>
            </w:tcBorders>
            <w:noWrap/>
            <w:vAlign w:val="bottom"/>
            <w:hideMark/>
          </w:tcPr>
          <w:p w14:paraId="797C25FF" w14:textId="77777777" w:rsidR="00F81672" w:rsidRDefault="001352BF">
            <w:pPr>
              <w:pStyle w:val="P68B1DB1-Normal91"/>
            </w:pPr>
            <w:r>
              <w:t>Beurs van Boedapest</w:t>
            </w:r>
          </w:p>
        </w:tc>
      </w:tr>
      <w:tr w:rsidR="00F81672" w14:paraId="7928BB77" w14:textId="77777777">
        <w:trPr>
          <w:trHeight w:val="300"/>
        </w:trPr>
        <w:tc>
          <w:tcPr>
            <w:tcW w:w="9072" w:type="dxa"/>
            <w:tcBorders>
              <w:top w:val="nil"/>
              <w:left w:val="nil"/>
              <w:bottom w:val="nil"/>
              <w:right w:val="nil"/>
            </w:tcBorders>
            <w:noWrap/>
            <w:vAlign w:val="bottom"/>
            <w:hideMark/>
          </w:tcPr>
          <w:p w14:paraId="3D5ECE9A" w14:textId="77777777" w:rsidR="00F81672" w:rsidRDefault="001352BF">
            <w:pPr>
              <w:pStyle w:val="P68B1DB1-Normal91"/>
            </w:pPr>
            <w:r>
              <w:t>Bulgaarse effectenbeurs</w:t>
            </w:r>
          </w:p>
        </w:tc>
      </w:tr>
      <w:tr w:rsidR="00F81672" w14:paraId="3ED0C0E7" w14:textId="77777777">
        <w:trPr>
          <w:trHeight w:val="300"/>
        </w:trPr>
        <w:tc>
          <w:tcPr>
            <w:tcW w:w="9072" w:type="dxa"/>
            <w:tcBorders>
              <w:top w:val="nil"/>
              <w:left w:val="nil"/>
              <w:bottom w:val="nil"/>
              <w:right w:val="nil"/>
            </w:tcBorders>
            <w:noWrap/>
            <w:vAlign w:val="bottom"/>
            <w:hideMark/>
          </w:tcPr>
          <w:p w14:paraId="2AACB60C" w14:textId="77777777" w:rsidR="00F81672" w:rsidRDefault="001352BF">
            <w:pPr>
              <w:pStyle w:val="P68B1DB1-Normal91"/>
            </w:pPr>
            <w:r>
              <w:t>Bursa de Valori Bucaresti</w:t>
            </w:r>
          </w:p>
        </w:tc>
      </w:tr>
      <w:tr w:rsidR="00F81672" w14:paraId="358B0CBB" w14:textId="77777777">
        <w:trPr>
          <w:trHeight w:val="300"/>
        </w:trPr>
        <w:tc>
          <w:tcPr>
            <w:tcW w:w="9072" w:type="dxa"/>
            <w:tcBorders>
              <w:top w:val="nil"/>
              <w:left w:val="nil"/>
              <w:bottom w:val="nil"/>
              <w:right w:val="nil"/>
            </w:tcBorders>
            <w:noWrap/>
            <w:vAlign w:val="bottom"/>
            <w:hideMark/>
          </w:tcPr>
          <w:p w14:paraId="69852FE3" w14:textId="77777777" w:rsidR="00F81672" w:rsidRDefault="001352BF">
            <w:pPr>
              <w:pStyle w:val="P68B1DB1-Normal91"/>
            </w:pPr>
            <w:r>
              <w:t>Burza cenných papír- Praha a.s. (beurs van Praag)</w:t>
            </w:r>
          </w:p>
        </w:tc>
      </w:tr>
      <w:tr w:rsidR="00F81672" w14:paraId="2BEFFD1A" w14:textId="77777777">
        <w:trPr>
          <w:trHeight w:val="300"/>
        </w:trPr>
        <w:tc>
          <w:tcPr>
            <w:tcW w:w="9072" w:type="dxa"/>
            <w:tcBorders>
              <w:top w:val="nil"/>
              <w:left w:val="nil"/>
              <w:bottom w:val="nil"/>
              <w:right w:val="nil"/>
            </w:tcBorders>
            <w:noWrap/>
            <w:vAlign w:val="bottom"/>
            <w:hideMark/>
          </w:tcPr>
          <w:p w14:paraId="32741FAD" w14:textId="77777777" w:rsidR="00F81672" w:rsidRDefault="001352BF">
            <w:pPr>
              <w:pStyle w:val="P68B1DB1-Normal91"/>
            </w:pPr>
            <w:r>
              <w:t>Canadese effectenbewaarinstelling (CDS)</w:t>
            </w:r>
          </w:p>
        </w:tc>
      </w:tr>
      <w:tr w:rsidR="00F81672" w14:paraId="588D9A6E" w14:textId="77777777">
        <w:trPr>
          <w:trHeight w:val="300"/>
        </w:trPr>
        <w:tc>
          <w:tcPr>
            <w:tcW w:w="9072" w:type="dxa"/>
            <w:tcBorders>
              <w:top w:val="nil"/>
              <w:left w:val="nil"/>
              <w:bottom w:val="nil"/>
              <w:right w:val="nil"/>
            </w:tcBorders>
            <w:noWrap/>
            <w:vAlign w:val="bottom"/>
            <w:hideMark/>
          </w:tcPr>
          <w:p w14:paraId="30CD8C56" w14:textId="77777777" w:rsidR="00F81672" w:rsidRDefault="001352BF">
            <w:pPr>
              <w:pStyle w:val="P68B1DB1-Normal91"/>
            </w:pPr>
            <w:r>
              <w:t>Canadian Derivatives Clearing Corporation</w:t>
            </w:r>
          </w:p>
        </w:tc>
      </w:tr>
      <w:tr w:rsidR="00F81672" w14:paraId="47A4B165" w14:textId="77777777">
        <w:trPr>
          <w:trHeight w:val="300"/>
        </w:trPr>
        <w:tc>
          <w:tcPr>
            <w:tcW w:w="9072" w:type="dxa"/>
            <w:tcBorders>
              <w:top w:val="nil"/>
              <w:left w:val="nil"/>
              <w:bottom w:val="nil"/>
              <w:right w:val="nil"/>
            </w:tcBorders>
            <w:noWrap/>
            <w:vAlign w:val="bottom"/>
          </w:tcPr>
          <w:p w14:paraId="4B6A49F9" w14:textId="77777777" w:rsidR="00F81672" w:rsidRDefault="001352BF">
            <w:pPr>
              <w:pStyle w:val="P68B1DB1-Normal91"/>
            </w:pPr>
            <w:r>
              <w:t>Cboe Clear Europe</w:t>
            </w:r>
          </w:p>
        </w:tc>
      </w:tr>
      <w:tr w:rsidR="00F81672" w14:paraId="00F4E07D" w14:textId="77777777">
        <w:trPr>
          <w:trHeight w:val="300"/>
        </w:trPr>
        <w:tc>
          <w:tcPr>
            <w:tcW w:w="9072" w:type="dxa"/>
            <w:tcBorders>
              <w:top w:val="nil"/>
              <w:left w:val="nil"/>
              <w:bottom w:val="nil"/>
              <w:right w:val="nil"/>
            </w:tcBorders>
            <w:noWrap/>
            <w:vAlign w:val="bottom"/>
            <w:hideMark/>
          </w:tcPr>
          <w:p w14:paraId="143644AA" w14:textId="77777777" w:rsidR="00F81672" w:rsidRDefault="001352BF">
            <w:pPr>
              <w:pStyle w:val="P68B1DB1-Normal91"/>
            </w:pPr>
            <w:r>
              <w:t>CCP Oostenrijk</w:t>
            </w:r>
          </w:p>
        </w:tc>
      </w:tr>
      <w:tr w:rsidR="00F81672" w14:paraId="49668E14" w14:textId="77777777">
        <w:trPr>
          <w:trHeight w:val="300"/>
        </w:trPr>
        <w:tc>
          <w:tcPr>
            <w:tcW w:w="9072" w:type="dxa"/>
            <w:tcBorders>
              <w:top w:val="nil"/>
              <w:left w:val="nil"/>
              <w:bottom w:val="nil"/>
              <w:right w:val="nil"/>
            </w:tcBorders>
            <w:noWrap/>
            <w:vAlign w:val="bottom"/>
            <w:hideMark/>
          </w:tcPr>
          <w:p w14:paraId="4D54CDC3" w14:textId="77777777" w:rsidR="00F81672" w:rsidRDefault="001352BF">
            <w:pPr>
              <w:pStyle w:val="P68B1DB1-Normal91"/>
            </w:pPr>
            <w:r>
              <w:t>CEC/UCV</w:t>
            </w:r>
          </w:p>
        </w:tc>
      </w:tr>
      <w:tr w:rsidR="00F81672" w14:paraId="13CEB735" w14:textId="77777777">
        <w:trPr>
          <w:trHeight w:val="300"/>
        </w:trPr>
        <w:tc>
          <w:tcPr>
            <w:tcW w:w="9072" w:type="dxa"/>
            <w:tcBorders>
              <w:top w:val="nil"/>
              <w:left w:val="nil"/>
              <w:bottom w:val="nil"/>
              <w:right w:val="nil"/>
            </w:tcBorders>
            <w:noWrap/>
            <w:vAlign w:val="bottom"/>
            <w:hideMark/>
          </w:tcPr>
          <w:p w14:paraId="7E656B34" w14:textId="77777777" w:rsidR="00F81672" w:rsidRDefault="001352BF">
            <w:pPr>
              <w:pStyle w:val="P68B1DB1-Normal91"/>
            </w:pPr>
            <w:r>
              <w:t>CEESEG AG (Wiener Borse)</w:t>
            </w:r>
          </w:p>
        </w:tc>
      </w:tr>
      <w:tr w:rsidR="00F81672" w14:paraId="38BBF453" w14:textId="77777777">
        <w:trPr>
          <w:trHeight w:val="300"/>
        </w:trPr>
        <w:tc>
          <w:tcPr>
            <w:tcW w:w="9072" w:type="dxa"/>
            <w:tcBorders>
              <w:top w:val="nil"/>
              <w:left w:val="nil"/>
              <w:bottom w:val="nil"/>
              <w:right w:val="nil"/>
            </w:tcBorders>
            <w:noWrap/>
            <w:vAlign w:val="bottom"/>
            <w:hideMark/>
          </w:tcPr>
          <w:p w14:paraId="7C5735E8" w14:textId="77777777" w:rsidR="00F81672" w:rsidRDefault="001352BF">
            <w:pPr>
              <w:pStyle w:val="P68B1DB1-Normal91"/>
            </w:pPr>
            <w:r>
              <w:t>Centrale depositoclearingmaatschappij</w:t>
            </w:r>
          </w:p>
        </w:tc>
      </w:tr>
      <w:tr w:rsidR="00F81672" w14:paraId="100E6E04" w14:textId="77777777">
        <w:trPr>
          <w:trHeight w:val="300"/>
        </w:trPr>
        <w:tc>
          <w:tcPr>
            <w:tcW w:w="9072" w:type="dxa"/>
            <w:tcBorders>
              <w:top w:val="nil"/>
              <w:left w:val="nil"/>
              <w:bottom w:val="nil"/>
              <w:right w:val="nil"/>
            </w:tcBorders>
            <w:noWrap/>
            <w:vAlign w:val="bottom"/>
            <w:hideMark/>
          </w:tcPr>
          <w:p w14:paraId="1D98F57D" w14:textId="77777777" w:rsidR="00F81672" w:rsidRDefault="001352BF">
            <w:pPr>
              <w:pStyle w:val="P68B1DB1-Normal91"/>
            </w:pPr>
            <w:r>
              <w:t>Centrale depositaris AD</w:t>
            </w:r>
          </w:p>
        </w:tc>
      </w:tr>
      <w:tr w:rsidR="00F81672" w14:paraId="3E41A5D7" w14:textId="77777777">
        <w:trPr>
          <w:trHeight w:val="300"/>
        </w:trPr>
        <w:tc>
          <w:tcPr>
            <w:tcW w:w="9072" w:type="dxa"/>
            <w:tcBorders>
              <w:top w:val="nil"/>
              <w:left w:val="nil"/>
              <w:bottom w:val="nil"/>
              <w:right w:val="nil"/>
            </w:tcBorders>
            <w:noWrap/>
            <w:vAlign w:val="bottom"/>
            <w:hideMark/>
          </w:tcPr>
          <w:p w14:paraId="149F4C5F" w14:textId="77777777" w:rsidR="00F81672" w:rsidRDefault="001352BF">
            <w:pPr>
              <w:pStyle w:val="P68B1DB1-Normal91"/>
            </w:pPr>
            <w:r>
              <w:t>Centrale depositaris en centraal register</w:t>
            </w:r>
          </w:p>
        </w:tc>
      </w:tr>
      <w:tr w:rsidR="00F81672" w14:paraId="1B4CF3CD" w14:textId="77777777">
        <w:trPr>
          <w:trHeight w:val="300"/>
        </w:trPr>
        <w:tc>
          <w:tcPr>
            <w:tcW w:w="9072" w:type="dxa"/>
            <w:tcBorders>
              <w:top w:val="nil"/>
              <w:left w:val="nil"/>
              <w:bottom w:val="nil"/>
              <w:right w:val="nil"/>
            </w:tcBorders>
            <w:noWrap/>
            <w:vAlign w:val="bottom"/>
            <w:hideMark/>
          </w:tcPr>
          <w:p w14:paraId="7783EDF6" w14:textId="77777777" w:rsidR="00F81672" w:rsidRDefault="001352BF">
            <w:pPr>
              <w:pStyle w:val="P68B1DB1-Normal91"/>
            </w:pPr>
            <w:r>
              <w:t>Centralna klirinško depotna družba (KDD)</w:t>
            </w:r>
          </w:p>
        </w:tc>
      </w:tr>
      <w:tr w:rsidR="00F81672" w14:paraId="7812614A" w14:textId="77777777">
        <w:trPr>
          <w:trHeight w:val="300"/>
        </w:trPr>
        <w:tc>
          <w:tcPr>
            <w:tcW w:w="9072" w:type="dxa"/>
            <w:tcBorders>
              <w:top w:val="nil"/>
              <w:left w:val="nil"/>
              <w:bottom w:val="nil"/>
              <w:right w:val="nil"/>
            </w:tcBorders>
            <w:noWrap/>
            <w:vAlign w:val="bottom"/>
            <w:hideMark/>
          </w:tcPr>
          <w:p w14:paraId="7231B5A5" w14:textId="77777777" w:rsidR="00F81672" w:rsidRDefault="001352BF">
            <w:pPr>
              <w:pStyle w:val="P68B1DB1-Normal91"/>
            </w:pPr>
            <w:r>
              <w:t>Centrální depozitár cenných papíru SR a.s. (CDCP)/Centrale depositaris van effecten Praag</w:t>
            </w:r>
          </w:p>
        </w:tc>
      </w:tr>
      <w:tr w:rsidR="00F81672" w14:paraId="3DFD9976" w14:textId="77777777">
        <w:trPr>
          <w:trHeight w:val="300"/>
        </w:trPr>
        <w:tc>
          <w:tcPr>
            <w:tcW w:w="9072" w:type="dxa"/>
            <w:tcBorders>
              <w:top w:val="nil"/>
              <w:left w:val="nil"/>
              <w:bottom w:val="nil"/>
              <w:right w:val="nil"/>
            </w:tcBorders>
            <w:noWrap/>
            <w:vAlign w:val="bottom"/>
            <w:hideMark/>
          </w:tcPr>
          <w:p w14:paraId="742B58E1" w14:textId="77777777" w:rsidR="00F81672" w:rsidRDefault="001352BF">
            <w:pPr>
              <w:pStyle w:val="P68B1DB1-Normal91"/>
            </w:pPr>
            <w:r>
              <w:t>Centrálny Depositár cenných Papierov (CDCP) SR</w:t>
            </w:r>
          </w:p>
        </w:tc>
      </w:tr>
      <w:tr w:rsidR="00F81672" w14:paraId="0C3666C6" w14:textId="77777777">
        <w:trPr>
          <w:trHeight w:val="300"/>
        </w:trPr>
        <w:tc>
          <w:tcPr>
            <w:tcW w:w="9072" w:type="dxa"/>
            <w:tcBorders>
              <w:top w:val="nil"/>
              <w:left w:val="nil"/>
              <w:bottom w:val="nil"/>
              <w:right w:val="nil"/>
            </w:tcBorders>
            <w:noWrap/>
            <w:vAlign w:val="bottom"/>
            <w:hideMark/>
          </w:tcPr>
          <w:p w14:paraId="44F52918" w14:textId="77777777" w:rsidR="00F81672" w:rsidRDefault="001352BF">
            <w:pPr>
              <w:pStyle w:val="P68B1DB1-Normal91"/>
            </w:pPr>
            <w:r>
              <w:t>CENTROlink</w:t>
            </w:r>
          </w:p>
        </w:tc>
      </w:tr>
      <w:tr w:rsidR="00F81672" w:rsidRPr="00AE5632" w14:paraId="1BAAD6F5" w14:textId="77777777">
        <w:trPr>
          <w:trHeight w:val="300"/>
        </w:trPr>
        <w:tc>
          <w:tcPr>
            <w:tcW w:w="9072" w:type="dxa"/>
            <w:tcBorders>
              <w:top w:val="nil"/>
              <w:left w:val="nil"/>
              <w:bottom w:val="nil"/>
              <w:right w:val="nil"/>
            </w:tcBorders>
            <w:noWrap/>
            <w:vAlign w:val="bottom"/>
            <w:hideMark/>
          </w:tcPr>
          <w:p w14:paraId="1E11605F" w14:textId="77777777" w:rsidR="00F81672" w:rsidRPr="00072761" w:rsidRDefault="001352BF">
            <w:pPr>
              <w:pStyle w:val="P68B1DB1-Normal91"/>
              <w:rPr>
                <w:lang w:val="en-US"/>
              </w:rPr>
            </w:pPr>
            <w:proofErr w:type="spellStart"/>
            <w:r w:rsidRPr="00072761">
              <w:rPr>
                <w:lang w:val="en-US"/>
              </w:rPr>
              <w:t>Certis</w:t>
            </w:r>
            <w:proofErr w:type="spellEnd"/>
            <w:r w:rsidRPr="00072761">
              <w:rPr>
                <w:lang w:val="en-US"/>
              </w:rPr>
              <w:t xml:space="preserve"> (Czech Express Real Time Interbank Gross Settlement System)</w:t>
            </w:r>
          </w:p>
        </w:tc>
      </w:tr>
      <w:tr w:rsidR="00F81672" w:rsidRPr="00AE5632" w14:paraId="58D71B59" w14:textId="77777777">
        <w:trPr>
          <w:trHeight w:val="300"/>
        </w:trPr>
        <w:tc>
          <w:tcPr>
            <w:tcW w:w="9072" w:type="dxa"/>
            <w:tcBorders>
              <w:top w:val="nil"/>
              <w:left w:val="nil"/>
              <w:bottom w:val="nil"/>
              <w:right w:val="nil"/>
            </w:tcBorders>
            <w:noWrap/>
            <w:vAlign w:val="bottom"/>
            <w:hideMark/>
          </w:tcPr>
          <w:p w14:paraId="0405428F" w14:textId="77777777" w:rsidR="00F81672" w:rsidRPr="00072761" w:rsidRDefault="001352BF">
            <w:pPr>
              <w:pStyle w:val="P68B1DB1-Normal91"/>
              <w:rPr>
                <w:lang w:val="en-US"/>
              </w:rPr>
            </w:pPr>
            <w:proofErr w:type="spellStart"/>
            <w:r w:rsidRPr="00072761">
              <w:rPr>
                <w:lang w:val="en-US"/>
              </w:rPr>
              <w:t>Kaarten</w:t>
            </w:r>
            <w:proofErr w:type="spellEnd"/>
            <w:r w:rsidRPr="00072761">
              <w:rPr>
                <w:lang w:val="en-US"/>
              </w:rPr>
              <w:t xml:space="preserve"> (Clearing House Automated Payment System)</w:t>
            </w:r>
          </w:p>
        </w:tc>
      </w:tr>
      <w:tr w:rsidR="00F81672" w:rsidRPr="00AE5632" w14:paraId="0F052492" w14:textId="77777777">
        <w:trPr>
          <w:trHeight w:val="300"/>
        </w:trPr>
        <w:tc>
          <w:tcPr>
            <w:tcW w:w="9072" w:type="dxa"/>
            <w:tcBorders>
              <w:top w:val="nil"/>
              <w:left w:val="nil"/>
              <w:bottom w:val="nil"/>
              <w:right w:val="nil"/>
            </w:tcBorders>
            <w:noWrap/>
            <w:vAlign w:val="bottom"/>
            <w:hideMark/>
          </w:tcPr>
          <w:p w14:paraId="4F411666" w14:textId="77777777" w:rsidR="00F81672" w:rsidRPr="00072761" w:rsidRDefault="001352BF">
            <w:pPr>
              <w:pStyle w:val="P68B1DB1-Normal91"/>
              <w:rPr>
                <w:lang w:val="en-US"/>
              </w:rPr>
            </w:pPr>
            <w:r w:rsidRPr="00072761">
              <w:rPr>
                <w:lang w:val="en-US"/>
              </w:rPr>
              <w:t>Cheque ’Credit Clearing System Ltd</w:t>
            </w:r>
          </w:p>
        </w:tc>
      </w:tr>
      <w:tr w:rsidR="00F81672" w14:paraId="0979B652" w14:textId="77777777">
        <w:trPr>
          <w:trHeight w:val="300"/>
        </w:trPr>
        <w:tc>
          <w:tcPr>
            <w:tcW w:w="9072" w:type="dxa"/>
            <w:tcBorders>
              <w:top w:val="nil"/>
              <w:left w:val="nil"/>
              <w:bottom w:val="nil"/>
              <w:right w:val="nil"/>
            </w:tcBorders>
            <w:noWrap/>
            <w:vAlign w:val="bottom"/>
            <w:hideMark/>
          </w:tcPr>
          <w:p w14:paraId="53589C87" w14:textId="77777777" w:rsidR="00F81672" w:rsidRDefault="001352BF">
            <w:pPr>
              <w:pStyle w:val="P68B1DB1-Normal91"/>
            </w:pPr>
            <w:r>
              <w:lastRenderedPageBreak/>
              <w:t>CHIPS</w:t>
            </w:r>
          </w:p>
        </w:tc>
      </w:tr>
      <w:tr w:rsidR="00F81672" w14:paraId="3FA985BC" w14:textId="77777777">
        <w:trPr>
          <w:trHeight w:val="300"/>
        </w:trPr>
        <w:tc>
          <w:tcPr>
            <w:tcW w:w="9072" w:type="dxa"/>
            <w:tcBorders>
              <w:top w:val="nil"/>
              <w:left w:val="nil"/>
              <w:bottom w:val="nil"/>
              <w:right w:val="nil"/>
            </w:tcBorders>
            <w:noWrap/>
            <w:vAlign w:val="bottom"/>
            <w:hideMark/>
          </w:tcPr>
          <w:p w14:paraId="1D542203" w14:textId="77777777" w:rsidR="00F81672" w:rsidRDefault="001352BF">
            <w:pPr>
              <w:pStyle w:val="P68B1DB1-Normal91"/>
            </w:pPr>
            <w:r>
              <w:t>Clearing Service Austria (CSA)</w:t>
            </w:r>
          </w:p>
        </w:tc>
      </w:tr>
      <w:tr w:rsidR="00F81672" w14:paraId="6FFF162D" w14:textId="77777777">
        <w:trPr>
          <w:trHeight w:val="300"/>
        </w:trPr>
        <w:tc>
          <w:tcPr>
            <w:tcW w:w="9072" w:type="dxa"/>
            <w:tcBorders>
              <w:top w:val="nil"/>
              <w:left w:val="nil"/>
              <w:bottom w:val="nil"/>
              <w:right w:val="nil"/>
            </w:tcBorders>
            <w:noWrap/>
            <w:vAlign w:val="bottom"/>
            <w:hideMark/>
          </w:tcPr>
          <w:p w14:paraId="657C636C" w14:textId="77777777" w:rsidR="00F81672" w:rsidRDefault="001352BF">
            <w:pPr>
              <w:pStyle w:val="P68B1DB1-Normal91"/>
            </w:pPr>
            <w:r>
              <w:t>Clearing Service International (CSI)</w:t>
            </w:r>
          </w:p>
        </w:tc>
      </w:tr>
      <w:tr w:rsidR="00F81672" w14:paraId="086AA89E" w14:textId="77777777">
        <w:trPr>
          <w:trHeight w:val="300"/>
        </w:trPr>
        <w:tc>
          <w:tcPr>
            <w:tcW w:w="9072" w:type="dxa"/>
            <w:tcBorders>
              <w:top w:val="nil"/>
              <w:left w:val="nil"/>
              <w:bottom w:val="nil"/>
              <w:right w:val="nil"/>
            </w:tcBorders>
            <w:noWrap/>
            <w:vAlign w:val="bottom"/>
            <w:hideMark/>
          </w:tcPr>
          <w:p w14:paraId="2802A46D" w14:textId="77777777" w:rsidR="00F81672" w:rsidRDefault="001352BF">
            <w:pPr>
              <w:pStyle w:val="P68B1DB1-Normal91"/>
            </w:pPr>
            <w:r>
              <w:t>Clearstream Banking AG</w:t>
            </w:r>
          </w:p>
        </w:tc>
      </w:tr>
      <w:tr w:rsidR="00F81672" w14:paraId="0E099AF5" w14:textId="77777777">
        <w:trPr>
          <w:trHeight w:val="300"/>
        </w:trPr>
        <w:tc>
          <w:tcPr>
            <w:tcW w:w="9072" w:type="dxa"/>
            <w:tcBorders>
              <w:top w:val="nil"/>
              <w:left w:val="nil"/>
              <w:bottom w:val="nil"/>
              <w:right w:val="nil"/>
            </w:tcBorders>
            <w:noWrap/>
            <w:vAlign w:val="bottom"/>
            <w:hideMark/>
          </w:tcPr>
          <w:p w14:paraId="7ED35FA8" w14:textId="77777777" w:rsidR="00F81672" w:rsidRDefault="001352BF">
            <w:pPr>
              <w:pStyle w:val="P68B1DB1-Normal91"/>
            </w:pPr>
            <w:r>
              <w:t>Clearstream Banking Luxembourg</w:t>
            </w:r>
          </w:p>
        </w:tc>
      </w:tr>
      <w:tr w:rsidR="00F81672" w14:paraId="55359EE8" w14:textId="77777777">
        <w:trPr>
          <w:trHeight w:val="300"/>
        </w:trPr>
        <w:tc>
          <w:tcPr>
            <w:tcW w:w="9072" w:type="dxa"/>
            <w:tcBorders>
              <w:top w:val="nil"/>
              <w:left w:val="nil"/>
              <w:bottom w:val="nil"/>
              <w:right w:val="nil"/>
            </w:tcBorders>
            <w:noWrap/>
            <w:vAlign w:val="bottom"/>
            <w:hideMark/>
          </w:tcPr>
          <w:p w14:paraId="218A6446" w14:textId="77777777" w:rsidR="00F81672" w:rsidRDefault="001352BF">
            <w:pPr>
              <w:pStyle w:val="P68B1DB1-Normal91"/>
            </w:pPr>
            <w:r>
              <w:t>CLS</w:t>
            </w:r>
          </w:p>
        </w:tc>
      </w:tr>
      <w:tr w:rsidR="00F81672" w:rsidRPr="00AE5632" w14:paraId="6A82B717" w14:textId="77777777">
        <w:trPr>
          <w:trHeight w:val="300"/>
        </w:trPr>
        <w:tc>
          <w:tcPr>
            <w:tcW w:w="9072" w:type="dxa"/>
            <w:tcBorders>
              <w:top w:val="nil"/>
              <w:left w:val="nil"/>
              <w:bottom w:val="nil"/>
              <w:right w:val="nil"/>
            </w:tcBorders>
            <w:noWrap/>
            <w:vAlign w:val="bottom"/>
            <w:hideMark/>
          </w:tcPr>
          <w:p w14:paraId="051DFD15" w14:textId="77777777" w:rsidR="00F81672" w:rsidRPr="00072761" w:rsidRDefault="001352BF">
            <w:pPr>
              <w:pStyle w:val="P68B1DB1-Normal91"/>
              <w:rPr>
                <w:lang w:val="en-US"/>
              </w:rPr>
            </w:pPr>
            <w:r w:rsidRPr="00072761">
              <w:rPr>
                <w:lang w:val="en-US"/>
              </w:rPr>
              <w:t>CME Trade Repository Ltd (CME TR)</w:t>
            </w:r>
          </w:p>
        </w:tc>
      </w:tr>
      <w:tr w:rsidR="00F81672" w14:paraId="06831526" w14:textId="77777777">
        <w:trPr>
          <w:trHeight w:val="300"/>
        </w:trPr>
        <w:tc>
          <w:tcPr>
            <w:tcW w:w="9072" w:type="dxa"/>
            <w:tcBorders>
              <w:top w:val="nil"/>
              <w:left w:val="nil"/>
              <w:bottom w:val="nil"/>
              <w:right w:val="nil"/>
            </w:tcBorders>
            <w:noWrap/>
            <w:vAlign w:val="bottom"/>
            <w:hideMark/>
          </w:tcPr>
          <w:p w14:paraId="33B6CA7E" w14:textId="77777777" w:rsidR="00F81672" w:rsidRDefault="001352BF">
            <w:pPr>
              <w:pStyle w:val="P68B1DB1-Normal91"/>
            </w:pPr>
            <w:r>
              <w:t>Cyprus Clearing House</w:t>
            </w:r>
          </w:p>
        </w:tc>
      </w:tr>
      <w:tr w:rsidR="00F81672" w14:paraId="3BB1F880" w14:textId="77777777">
        <w:trPr>
          <w:trHeight w:val="300"/>
        </w:trPr>
        <w:tc>
          <w:tcPr>
            <w:tcW w:w="9072" w:type="dxa"/>
            <w:tcBorders>
              <w:top w:val="nil"/>
              <w:left w:val="nil"/>
              <w:bottom w:val="nil"/>
              <w:right w:val="nil"/>
            </w:tcBorders>
            <w:noWrap/>
            <w:vAlign w:val="bottom"/>
            <w:hideMark/>
          </w:tcPr>
          <w:p w14:paraId="6DCF1051" w14:textId="77777777" w:rsidR="00F81672" w:rsidRDefault="001352BF">
            <w:pPr>
              <w:pStyle w:val="P68B1DB1-Normal91"/>
            </w:pPr>
            <w:r>
              <w:t>Beurs van Cyprus</w:t>
            </w:r>
          </w:p>
        </w:tc>
      </w:tr>
      <w:tr w:rsidR="00F81672" w14:paraId="7F6A962C" w14:textId="77777777">
        <w:trPr>
          <w:trHeight w:val="300"/>
        </w:trPr>
        <w:tc>
          <w:tcPr>
            <w:tcW w:w="9072" w:type="dxa"/>
            <w:tcBorders>
              <w:top w:val="nil"/>
              <w:left w:val="nil"/>
              <w:bottom w:val="nil"/>
              <w:right w:val="nil"/>
            </w:tcBorders>
            <w:noWrap/>
            <w:vAlign w:val="bottom"/>
            <w:hideMark/>
          </w:tcPr>
          <w:p w14:paraId="359710C1" w14:textId="77777777" w:rsidR="00F81672" w:rsidRDefault="001352BF">
            <w:pPr>
              <w:pStyle w:val="P68B1DB1-Normal91"/>
            </w:pPr>
            <w:r>
              <w:t>Datacommunicatie</w:t>
            </w:r>
          </w:p>
        </w:tc>
      </w:tr>
      <w:tr w:rsidR="00F81672" w14:paraId="0118AB34" w14:textId="77777777">
        <w:trPr>
          <w:trHeight w:val="300"/>
        </w:trPr>
        <w:tc>
          <w:tcPr>
            <w:tcW w:w="9072" w:type="dxa"/>
            <w:tcBorders>
              <w:top w:val="nil"/>
              <w:left w:val="nil"/>
              <w:bottom w:val="nil"/>
              <w:right w:val="nil"/>
            </w:tcBorders>
            <w:noWrap/>
            <w:vAlign w:val="bottom"/>
            <w:hideMark/>
          </w:tcPr>
          <w:p w14:paraId="371022ED" w14:textId="77777777" w:rsidR="00F81672" w:rsidRDefault="001352BF">
            <w:pPr>
              <w:pStyle w:val="P68B1DB1-Normal91"/>
            </w:pPr>
            <w:r>
              <w:t>Depozitarul Central S.A.</w:t>
            </w:r>
          </w:p>
        </w:tc>
      </w:tr>
      <w:tr w:rsidR="00F81672" w14:paraId="2356D6E7" w14:textId="77777777">
        <w:trPr>
          <w:trHeight w:val="300"/>
        </w:trPr>
        <w:tc>
          <w:tcPr>
            <w:tcW w:w="9072" w:type="dxa"/>
            <w:tcBorders>
              <w:top w:val="nil"/>
              <w:left w:val="nil"/>
              <w:bottom w:val="nil"/>
              <w:right w:val="nil"/>
            </w:tcBorders>
            <w:noWrap/>
            <w:vAlign w:val="bottom"/>
            <w:hideMark/>
          </w:tcPr>
          <w:p w14:paraId="2A6C99D9" w14:textId="77777777" w:rsidR="00F81672" w:rsidRDefault="001352BF">
            <w:pPr>
              <w:pStyle w:val="P68B1DB1-Normal91"/>
            </w:pPr>
            <w:r>
              <w:t>Deutsche Börse AG AA</w:t>
            </w:r>
          </w:p>
        </w:tc>
      </w:tr>
      <w:tr w:rsidR="00F81672" w:rsidRPr="00AE5632" w14:paraId="086E410F" w14:textId="77777777">
        <w:trPr>
          <w:trHeight w:val="300"/>
        </w:trPr>
        <w:tc>
          <w:tcPr>
            <w:tcW w:w="9072" w:type="dxa"/>
            <w:tcBorders>
              <w:top w:val="nil"/>
              <w:left w:val="nil"/>
              <w:bottom w:val="nil"/>
              <w:right w:val="nil"/>
            </w:tcBorders>
            <w:noWrap/>
            <w:vAlign w:val="bottom"/>
            <w:hideMark/>
          </w:tcPr>
          <w:p w14:paraId="557F1C51" w14:textId="77777777" w:rsidR="00F81672" w:rsidRPr="00072761" w:rsidRDefault="001352BF">
            <w:pPr>
              <w:pStyle w:val="P68B1DB1-Normal91"/>
              <w:rPr>
                <w:lang w:val="en-US"/>
              </w:rPr>
            </w:pPr>
            <w:r w:rsidRPr="00072761">
              <w:rPr>
                <w:lang w:val="en-US"/>
              </w:rPr>
              <w:t>Dias (</w:t>
            </w:r>
            <w:proofErr w:type="spellStart"/>
            <w:r w:rsidRPr="00072761">
              <w:rPr>
                <w:lang w:val="en-US"/>
              </w:rPr>
              <w:t>Interbanking</w:t>
            </w:r>
            <w:proofErr w:type="spellEnd"/>
            <w:r w:rsidRPr="00072761">
              <w:rPr>
                <w:lang w:val="en-US"/>
              </w:rPr>
              <w:t xml:space="preserve"> Systems S.A.)</w:t>
            </w:r>
          </w:p>
        </w:tc>
      </w:tr>
      <w:tr w:rsidR="00F81672" w14:paraId="2ADBEB7D" w14:textId="77777777">
        <w:trPr>
          <w:trHeight w:val="300"/>
        </w:trPr>
        <w:tc>
          <w:tcPr>
            <w:tcW w:w="9072" w:type="dxa"/>
            <w:tcBorders>
              <w:top w:val="nil"/>
              <w:left w:val="nil"/>
              <w:bottom w:val="nil"/>
              <w:right w:val="nil"/>
            </w:tcBorders>
            <w:noWrap/>
            <w:vAlign w:val="bottom"/>
            <w:hideMark/>
          </w:tcPr>
          <w:p w14:paraId="08C28E5B" w14:textId="77777777" w:rsidR="00F81672" w:rsidRDefault="001352BF">
            <w:pPr>
              <w:pStyle w:val="P68B1DB1-Normal91"/>
            </w:pPr>
            <w:r>
              <w:t>DTC (Depository Trust Company)</w:t>
            </w:r>
          </w:p>
        </w:tc>
      </w:tr>
      <w:tr w:rsidR="00F81672" w14:paraId="797F9EF8" w14:textId="77777777">
        <w:trPr>
          <w:trHeight w:val="300"/>
        </w:trPr>
        <w:tc>
          <w:tcPr>
            <w:tcW w:w="9072" w:type="dxa"/>
            <w:tcBorders>
              <w:top w:val="nil"/>
              <w:left w:val="nil"/>
              <w:bottom w:val="nil"/>
              <w:right w:val="nil"/>
            </w:tcBorders>
            <w:noWrap/>
            <w:vAlign w:val="bottom"/>
            <w:hideMark/>
          </w:tcPr>
          <w:p w14:paraId="51E5D740" w14:textId="77777777" w:rsidR="00F81672" w:rsidRDefault="001352BF">
            <w:pPr>
              <w:pStyle w:val="P68B1DB1-Normal91"/>
            </w:pPr>
            <w:r>
              <w:t>DTCC-opslagplaats voor derivaten</w:t>
            </w:r>
          </w:p>
        </w:tc>
      </w:tr>
      <w:tr w:rsidR="00F81672" w14:paraId="6ADFC287" w14:textId="77777777">
        <w:trPr>
          <w:trHeight w:val="300"/>
        </w:trPr>
        <w:tc>
          <w:tcPr>
            <w:tcW w:w="9072" w:type="dxa"/>
            <w:tcBorders>
              <w:top w:val="nil"/>
              <w:left w:val="nil"/>
              <w:bottom w:val="nil"/>
              <w:right w:val="nil"/>
            </w:tcBorders>
            <w:noWrap/>
            <w:vAlign w:val="bottom"/>
            <w:hideMark/>
          </w:tcPr>
          <w:p w14:paraId="30027F70" w14:textId="77777777" w:rsidR="00F81672" w:rsidRDefault="001352BF">
            <w:pPr>
              <w:pStyle w:val="P68B1DB1-Normal91"/>
            </w:pPr>
            <w:r>
              <w:t>Elektronisch clearingsysteem (EKS)</w:t>
            </w:r>
          </w:p>
        </w:tc>
      </w:tr>
      <w:tr w:rsidR="00F81672" w14:paraId="3C13C365" w14:textId="77777777">
        <w:trPr>
          <w:trHeight w:val="300"/>
        </w:trPr>
        <w:tc>
          <w:tcPr>
            <w:tcW w:w="9072" w:type="dxa"/>
            <w:tcBorders>
              <w:top w:val="nil"/>
              <w:left w:val="nil"/>
              <w:bottom w:val="nil"/>
              <w:right w:val="nil"/>
            </w:tcBorders>
            <w:noWrap/>
            <w:vAlign w:val="bottom"/>
            <w:hideMark/>
          </w:tcPr>
          <w:p w14:paraId="2536A2E4" w14:textId="77777777" w:rsidR="00F81672" w:rsidRDefault="001352BF">
            <w:pPr>
              <w:pStyle w:val="P68B1DB1-Normal91"/>
            </w:pPr>
            <w:r>
              <w:t>ELIXER</w:t>
            </w:r>
          </w:p>
        </w:tc>
      </w:tr>
      <w:tr w:rsidR="00F81672" w14:paraId="59490FEF" w14:textId="77777777">
        <w:trPr>
          <w:trHeight w:val="300"/>
        </w:trPr>
        <w:tc>
          <w:tcPr>
            <w:tcW w:w="9072" w:type="dxa"/>
            <w:tcBorders>
              <w:top w:val="nil"/>
              <w:left w:val="nil"/>
              <w:bottom w:val="nil"/>
              <w:right w:val="nil"/>
            </w:tcBorders>
            <w:noWrap/>
            <w:vAlign w:val="bottom"/>
            <w:hideMark/>
          </w:tcPr>
          <w:p w14:paraId="5D3BC6DE" w14:textId="77777777" w:rsidR="00F81672" w:rsidRDefault="001352BF">
            <w:pPr>
              <w:pStyle w:val="P68B1DB1-Normal91"/>
            </w:pPr>
            <w:r>
              <w:t>Equens</w:t>
            </w:r>
          </w:p>
        </w:tc>
      </w:tr>
      <w:tr w:rsidR="00F81672" w14:paraId="7151AAFC" w14:textId="77777777">
        <w:trPr>
          <w:trHeight w:val="300"/>
        </w:trPr>
        <w:tc>
          <w:tcPr>
            <w:tcW w:w="9072" w:type="dxa"/>
            <w:tcBorders>
              <w:top w:val="nil"/>
              <w:left w:val="nil"/>
              <w:bottom w:val="nil"/>
              <w:right w:val="nil"/>
            </w:tcBorders>
            <w:noWrap/>
            <w:vAlign w:val="bottom"/>
            <w:hideMark/>
          </w:tcPr>
          <w:p w14:paraId="62F52322" w14:textId="77777777" w:rsidR="00F81672" w:rsidRDefault="001352BF">
            <w:pPr>
              <w:pStyle w:val="P68B1DB1-Normal91"/>
            </w:pPr>
            <w:r>
              <w:t>Eurex Clearing AG</w:t>
            </w:r>
          </w:p>
        </w:tc>
      </w:tr>
      <w:tr w:rsidR="00F81672" w14:paraId="20047EE0" w14:textId="77777777">
        <w:trPr>
          <w:trHeight w:val="300"/>
        </w:trPr>
        <w:tc>
          <w:tcPr>
            <w:tcW w:w="9072" w:type="dxa"/>
            <w:tcBorders>
              <w:top w:val="nil"/>
              <w:left w:val="nil"/>
              <w:bottom w:val="nil"/>
              <w:right w:val="nil"/>
            </w:tcBorders>
            <w:noWrap/>
            <w:vAlign w:val="bottom"/>
            <w:hideMark/>
          </w:tcPr>
          <w:p w14:paraId="65198B5E" w14:textId="77777777" w:rsidR="00F81672" w:rsidRDefault="001352BF">
            <w:pPr>
              <w:pStyle w:val="P68B1DB1-Normal91"/>
            </w:pPr>
            <w:r>
              <w:t>EURO 1</w:t>
            </w:r>
          </w:p>
        </w:tc>
      </w:tr>
      <w:tr w:rsidR="00F81672" w14:paraId="51532B57" w14:textId="77777777">
        <w:trPr>
          <w:trHeight w:val="300"/>
        </w:trPr>
        <w:tc>
          <w:tcPr>
            <w:tcW w:w="9072" w:type="dxa"/>
            <w:tcBorders>
              <w:top w:val="nil"/>
              <w:left w:val="nil"/>
              <w:bottom w:val="nil"/>
              <w:right w:val="nil"/>
            </w:tcBorders>
            <w:noWrap/>
            <w:vAlign w:val="bottom"/>
            <w:hideMark/>
          </w:tcPr>
          <w:p w14:paraId="6784162A" w14:textId="77777777" w:rsidR="00F81672" w:rsidRDefault="001352BF">
            <w:pPr>
              <w:pStyle w:val="P68B1DB1-Normal91"/>
            </w:pPr>
            <w:r>
              <w:t>Euroclear Bank</w:t>
            </w:r>
          </w:p>
        </w:tc>
      </w:tr>
      <w:tr w:rsidR="00F81672" w14:paraId="1FED107A" w14:textId="77777777">
        <w:trPr>
          <w:trHeight w:val="300"/>
        </w:trPr>
        <w:tc>
          <w:tcPr>
            <w:tcW w:w="9072" w:type="dxa"/>
            <w:tcBorders>
              <w:top w:val="nil"/>
              <w:left w:val="nil"/>
              <w:bottom w:val="nil"/>
              <w:right w:val="nil"/>
            </w:tcBorders>
            <w:noWrap/>
            <w:vAlign w:val="bottom"/>
            <w:hideMark/>
          </w:tcPr>
          <w:p w14:paraId="7EB27986" w14:textId="77777777" w:rsidR="00F81672" w:rsidRDefault="001352BF">
            <w:pPr>
              <w:pStyle w:val="P68B1DB1-Normal91"/>
            </w:pPr>
            <w:r>
              <w:t>Euroclear Belgium (ESES)</w:t>
            </w:r>
          </w:p>
        </w:tc>
      </w:tr>
      <w:tr w:rsidR="00F81672" w14:paraId="19126F92" w14:textId="77777777">
        <w:trPr>
          <w:trHeight w:val="300"/>
        </w:trPr>
        <w:tc>
          <w:tcPr>
            <w:tcW w:w="9072" w:type="dxa"/>
            <w:tcBorders>
              <w:top w:val="nil"/>
              <w:left w:val="nil"/>
              <w:bottom w:val="nil"/>
              <w:right w:val="nil"/>
            </w:tcBorders>
            <w:noWrap/>
            <w:vAlign w:val="bottom"/>
            <w:hideMark/>
          </w:tcPr>
          <w:p w14:paraId="649DE977" w14:textId="77777777" w:rsidR="00F81672" w:rsidRDefault="001352BF">
            <w:pPr>
              <w:pStyle w:val="P68B1DB1-Normal91"/>
            </w:pPr>
            <w:r>
              <w:t>Euroclear Finland</w:t>
            </w:r>
          </w:p>
        </w:tc>
      </w:tr>
      <w:tr w:rsidR="00F81672" w14:paraId="37A9A6E1" w14:textId="77777777">
        <w:trPr>
          <w:trHeight w:val="300"/>
        </w:trPr>
        <w:tc>
          <w:tcPr>
            <w:tcW w:w="9072" w:type="dxa"/>
            <w:tcBorders>
              <w:top w:val="nil"/>
              <w:left w:val="nil"/>
              <w:bottom w:val="nil"/>
              <w:right w:val="nil"/>
            </w:tcBorders>
            <w:noWrap/>
            <w:vAlign w:val="bottom"/>
            <w:hideMark/>
          </w:tcPr>
          <w:p w14:paraId="734EF8BF" w14:textId="77777777" w:rsidR="00F81672" w:rsidRDefault="001352BF">
            <w:pPr>
              <w:pStyle w:val="P68B1DB1-Normal91"/>
            </w:pPr>
            <w:r>
              <w:t>Euroclear France (ESES)</w:t>
            </w:r>
          </w:p>
        </w:tc>
      </w:tr>
      <w:tr w:rsidR="00F81672" w14:paraId="33F2EFD1" w14:textId="77777777">
        <w:trPr>
          <w:trHeight w:val="300"/>
        </w:trPr>
        <w:tc>
          <w:tcPr>
            <w:tcW w:w="9072" w:type="dxa"/>
            <w:tcBorders>
              <w:top w:val="nil"/>
              <w:left w:val="nil"/>
              <w:bottom w:val="nil"/>
              <w:right w:val="nil"/>
            </w:tcBorders>
            <w:noWrap/>
            <w:vAlign w:val="bottom"/>
            <w:hideMark/>
          </w:tcPr>
          <w:p w14:paraId="0273EA5F" w14:textId="77777777" w:rsidR="00F81672" w:rsidRDefault="001352BF">
            <w:pPr>
              <w:pStyle w:val="P68B1DB1-Normal91"/>
            </w:pPr>
            <w:r>
              <w:t>Euroclear Netherlands (ESES)</w:t>
            </w:r>
          </w:p>
        </w:tc>
      </w:tr>
      <w:tr w:rsidR="00F81672" w14:paraId="7B056DB0" w14:textId="77777777">
        <w:trPr>
          <w:trHeight w:val="300"/>
        </w:trPr>
        <w:tc>
          <w:tcPr>
            <w:tcW w:w="9072" w:type="dxa"/>
            <w:tcBorders>
              <w:top w:val="nil"/>
              <w:left w:val="nil"/>
              <w:bottom w:val="nil"/>
              <w:right w:val="nil"/>
            </w:tcBorders>
            <w:noWrap/>
            <w:vAlign w:val="bottom"/>
            <w:hideMark/>
          </w:tcPr>
          <w:p w14:paraId="09E6EC57" w14:textId="77777777" w:rsidR="00F81672" w:rsidRDefault="001352BF">
            <w:pPr>
              <w:pStyle w:val="P68B1DB1-Normal91"/>
            </w:pPr>
            <w:r>
              <w:t>Euroclear Sweden AB (VPC-systeem)</w:t>
            </w:r>
          </w:p>
        </w:tc>
      </w:tr>
      <w:tr w:rsidR="00F81672" w:rsidRPr="00AE5632" w14:paraId="3D614022" w14:textId="77777777">
        <w:trPr>
          <w:trHeight w:val="300"/>
        </w:trPr>
        <w:tc>
          <w:tcPr>
            <w:tcW w:w="9072" w:type="dxa"/>
            <w:tcBorders>
              <w:top w:val="nil"/>
              <w:left w:val="nil"/>
              <w:bottom w:val="nil"/>
              <w:right w:val="nil"/>
            </w:tcBorders>
            <w:noWrap/>
            <w:vAlign w:val="bottom"/>
            <w:hideMark/>
          </w:tcPr>
          <w:p w14:paraId="1A4DFFF6" w14:textId="77777777" w:rsidR="00F81672" w:rsidRPr="00072761" w:rsidRDefault="001352BF">
            <w:pPr>
              <w:pStyle w:val="P68B1DB1-Normal91"/>
              <w:rPr>
                <w:lang w:val="en-US"/>
              </w:rPr>
            </w:pPr>
            <w:r w:rsidRPr="00072761">
              <w:rPr>
                <w:lang w:val="en-US"/>
              </w:rPr>
              <w:t>Euroclear UK and Ireland Limited (EUI) (CREST)</w:t>
            </w:r>
          </w:p>
        </w:tc>
      </w:tr>
      <w:tr w:rsidR="00F81672" w14:paraId="55B08F89" w14:textId="77777777">
        <w:trPr>
          <w:trHeight w:val="300"/>
        </w:trPr>
        <w:tc>
          <w:tcPr>
            <w:tcW w:w="9072" w:type="dxa"/>
            <w:tcBorders>
              <w:top w:val="nil"/>
              <w:left w:val="nil"/>
              <w:bottom w:val="nil"/>
              <w:right w:val="nil"/>
            </w:tcBorders>
            <w:noWrap/>
            <w:vAlign w:val="bottom"/>
            <w:hideMark/>
          </w:tcPr>
          <w:p w14:paraId="56E621EE" w14:textId="77777777" w:rsidR="00F81672" w:rsidRDefault="001352BF">
            <w:pPr>
              <w:pStyle w:val="P68B1DB1-Normal91"/>
            </w:pPr>
            <w:r>
              <w:t>Euronext Amsterdam Cash Market</w:t>
            </w:r>
          </w:p>
        </w:tc>
      </w:tr>
      <w:tr w:rsidR="00F81672" w:rsidRPr="00AE5632" w14:paraId="08BE70B5" w14:textId="77777777">
        <w:trPr>
          <w:trHeight w:val="300"/>
        </w:trPr>
        <w:tc>
          <w:tcPr>
            <w:tcW w:w="9072" w:type="dxa"/>
            <w:tcBorders>
              <w:top w:val="nil"/>
              <w:left w:val="nil"/>
              <w:bottom w:val="nil"/>
              <w:right w:val="nil"/>
            </w:tcBorders>
            <w:noWrap/>
            <w:vAlign w:val="bottom"/>
            <w:hideMark/>
          </w:tcPr>
          <w:p w14:paraId="717F6012" w14:textId="77777777" w:rsidR="00F81672" w:rsidRPr="00072761" w:rsidRDefault="001352BF">
            <w:pPr>
              <w:pStyle w:val="P68B1DB1-Normal91"/>
              <w:rPr>
                <w:lang w:val="en-US"/>
              </w:rPr>
            </w:pPr>
            <w:r w:rsidRPr="00072761">
              <w:rPr>
                <w:lang w:val="en-US"/>
              </w:rPr>
              <w:t>Euronext Brussels NV</w:t>
            </w:r>
          </w:p>
          <w:p w14:paraId="3E95828F" w14:textId="77777777" w:rsidR="00F81672" w:rsidRPr="00072761" w:rsidRDefault="001352BF">
            <w:pPr>
              <w:rPr>
                <w:rFonts w:eastAsia="Times New Roman" w:cs="Calibri"/>
                <w:color w:val="000000"/>
                <w:sz w:val="18"/>
                <w:szCs w:val="18"/>
                <w:lang w:val="en-US"/>
              </w:rPr>
            </w:pPr>
            <w:r w:rsidRPr="00072761">
              <w:rPr>
                <w:rFonts w:eastAsia="Times New Roman" w:cs="Calibri"/>
                <w:color w:val="000000"/>
                <w:sz w:val="18"/>
                <w:szCs w:val="18"/>
                <w:lang w:val="en-US"/>
              </w:rPr>
              <w:t>Euronext-clearing</w:t>
            </w:r>
            <w:r>
              <w:rPr>
                <w:rStyle w:val="FootnoteReference"/>
                <w:rFonts w:eastAsia="Times New Roman" w:cs="Calibri"/>
                <w:color w:val="000000"/>
                <w:sz w:val="18"/>
              </w:rPr>
              <w:footnoteReference w:id="35"/>
            </w:r>
          </w:p>
        </w:tc>
      </w:tr>
      <w:tr w:rsidR="00F81672" w14:paraId="6A3A4767" w14:textId="77777777">
        <w:trPr>
          <w:trHeight w:val="300"/>
        </w:trPr>
        <w:tc>
          <w:tcPr>
            <w:tcW w:w="9072" w:type="dxa"/>
            <w:tcBorders>
              <w:top w:val="nil"/>
              <w:left w:val="nil"/>
              <w:bottom w:val="nil"/>
              <w:right w:val="nil"/>
            </w:tcBorders>
            <w:noWrap/>
            <w:vAlign w:val="bottom"/>
            <w:hideMark/>
          </w:tcPr>
          <w:p w14:paraId="0CF6918B" w14:textId="77777777" w:rsidR="00F81672" w:rsidRDefault="001352BF">
            <w:pPr>
              <w:pStyle w:val="P68B1DB1-Normal91"/>
            </w:pPr>
            <w:r>
              <w:t>Euronext Lissabon SA</w:t>
            </w:r>
          </w:p>
        </w:tc>
      </w:tr>
      <w:tr w:rsidR="00F81672" w14:paraId="1114BA7C" w14:textId="77777777">
        <w:trPr>
          <w:trHeight w:val="300"/>
        </w:trPr>
        <w:tc>
          <w:tcPr>
            <w:tcW w:w="9072" w:type="dxa"/>
            <w:tcBorders>
              <w:top w:val="nil"/>
              <w:left w:val="nil"/>
              <w:bottom w:val="nil"/>
              <w:right w:val="nil"/>
            </w:tcBorders>
            <w:noWrap/>
            <w:vAlign w:val="bottom"/>
            <w:hideMark/>
          </w:tcPr>
          <w:p w14:paraId="58D22650" w14:textId="77777777" w:rsidR="00F81672" w:rsidRDefault="001352BF">
            <w:pPr>
              <w:pStyle w:val="P68B1DB1-Normal91"/>
            </w:pPr>
            <w:r>
              <w:t>Europese CCP NV</w:t>
            </w:r>
          </w:p>
        </w:tc>
      </w:tr>
      <w:tr w:rsidR="00F81672" w14:paraId="1758B1C2" w14:textId="77777777">
        <w:trPr>
          <w:trHeight w:val="300"/>
        </w:trPr>
        <w:tc>
          <w:tcPr>
            <w:tcW w:w="9072" w:type="dxa"/>
            <w:tcBorders>
              <w:top w:val="nil"/>
              <w:left w:val="nil"/>
              <w:bottom w:val="nil"/>
              <w:right w:val="nil"/>
            </w:tcBorders>
            <w:noWrap/>
            <w:vAlign w:val="bottom"/>
            <w:hideMark/>
          </w:tcPr>
          <w:p w14:paraId="6342DE58" w14:textId="77777777" w:rsidR="00F81672" w:rsidRDefault="001352BF">
            <w:pPr>
              <w:pStyle w:val="P68B1DB1-Normal91"/>
            </w:pPr>
            <w:r>
              <w:t>European Commodity Clearing (ECC)</w:t>
            </w:r>
          </w:p>
        </w:tc>
      </w:tr>
      <w:tr w:rsidR="00F81672" w14:paraId="0DDA2A90" w14:textId="77777777">
        <w:trPr>
          <w:trHeight w:val="300"/>
        </w:trPr>
        <w:tc>
          <w:tcPr>
            <w:tcW w:w="9072" w:type="dxa"/>
            <w:tcBorders>
              <w:top w:val="nil"/>
              <w:left w:val="nil"/>
              <w:bottom w:val="nil"/>
              <w:right w:val="nil"/>
            </w:tcBorders>
            <w:noWrap/>
            <w:vAlign w:val="bottom"/>
            <w:hideMark/>
          </w:tcPr>
          <w:p w14:paraId="40A82682" w14:textId="77777777" w:rsidR="00F81672" w:rsidRDefault="001352BF">
            <w:pPr>
              <w:pStyle w:val="P68B1DB1-Normal91"/>
            </w:pPr>
            <w:r>
              <w:t>Expressie Elixir</w:t>
            </w:r>
          </w:p>
        </w:tc>
      </w:tr>
      <w:tr w:rsidR="00F81672" w14:paraId="542DFF49" w14:textId="77777777">
        <w:trPr>
          <w:trHeight w:val="300"/>
        </w:trPr>
        <w:tc>
          <w:tcPr>
            <w:tcW w:w="9072" w:type="dxa"/>
            <w:tcBorders>
              <w:top w:val="nil"/>
              <w:left w:val="nil"/>
              <w:bottom w:val="nil"/>
              <w:right w:val="nil"/>
            </w:tcBorders>
            <w:noWrap/>
            <w:vAlign w:val="bottom"/>
            <w:hideMark/>
          </w:tcPr>
          <w:p w14:paraId="059F87EB" w14:textId="77777777" w:rsidR="00F81672" w:rsidRDefault="001352BF">
            <w:pPr>
              <w:pStyle w:val="P68B1DB1-Normal91"/>
            </w:pPr>
            <w:r>
              <w:t>Faster Payments Service (FPS)</w:t>
            </w:r>
          </w:p>
        </w:tc>
      </w:tr>
      <w:tr w:rsidR="00F81672" w14:paraId="4CFAE77A" w14:textId="77777777">
        <w:trPr>
          <w:trHeight w:val="300"/>
        </w:trPr>
        <w:tc>
          <w:tcPr>
            <w:tcW w:w="9072" w:type="dxa"/>
            <w:tcBorders>
              <w:top w:val="nil"/>
              <w:left w:val="nil"/>
              <w:bottom w:val="nil"/>
              <w:right w:val="nil"/>
            </w:tcBorders>
            <w:noWrap/>
            <w:vAlign w:val="bottom"/>
            <w:hideMark/>
          </w:tcPr>
          <w:p w14:paraId="03A78736" w14:textId="77777777" w:rsidR="00F81672" w:rsidRDefault="001352BF">
            <w:pPr>
              <w:pStyle w:val="P68B1DB1-Normal91"/>
            </w:pPr>
            <w:r>
              <w:t>FedACH-diensten</w:t>
            </w:r>
          </w:p>
        </w:tc>
      </w:tr>
      <w:tr w:rsidR="00F81672" w:rsidRPr="00AE5632" w14:paraId="1A8E545B" w14:textId="77777777">
        <w:trPr>
          <w:trHeight w:val="300"/>
        </w:trPr>
        <w:tc>
          <w:tcPr>
            <w:tcW w:w="9072" w:type="dxa"/>
            <w:tcBorders>
              <w:top w:val="nil"/>
              <w:left w:val="nil"/>
              <w:bottom w:val="nil"/>
              <w:right w:val="nil"/>
            </w:tcBorders>
            <w:noWrap/>
            <w:vAlign w:val="bottom"/>
            <w:hideMark/>
          </w:tcPr>
          <w:p w14:paraId="508F0A63" w14:textId="77777777" w:rsidR="00F81672" w:rsidRPr="00072761" w:rsidRDefault="001352BF">
            <w:pPr>
              <w:pStyle w:val="P68B1DB1-Normal91"/>
              <w:rPr>
                <w:lang w:val="en-US"/>
              </w:rPr>
            </w:pPr>
            <w:r w:rsidRPr="00072761">
              <w:rPr>
                <w:lang w:val="en-US"/>
              </w:rPr>
              <w:t>Fedwire Funds Service (Fedwire Funds Service)</w:t>
            </w:r>
          </w:p>
        </w:tc>
      </w:tr>
      <w:tr w:rsidR="00F81672" w:rsidRPr="00AE5632" w14:paraId="7603EDE5" w14:textId="77777777">
        <w:trPr>
          <w:trHeight w:val="300"/>
        </w:trPr>
        <w:tc>
          <w:tcPr>
            <w:tcW w:w="9072" w:type="dxa"/>
            <w:tcBorders>
              <w:top w:val="nil"/>
              <w:left w:val="nil"/>
              <w:bottom w:val="nil"/>
              <w:right w:val="nil"/>
            </w:tcBorders>
            <w:noWrap/>
            <w:vAlign w:val="bottom"/>
            <w:hideMark/>
          </w:tcPr>
          <w:p w14:paraId="6146D91C" w14:textId="77777777" w:rsidR="00F81672" w:rsidRPr="00072761" w:rsidRDefault="001352BF">
            <w:pPr>
              <w:pStyle w:val="P68B1DB1-Normal91"/>
              <w:rPr>
                <w:lang w:val="en-US"/>
              </w:rPr>
            </w:pPr>
            <w:r w:rsidRPr="00072761">
              <w:rPr>
                <w:lang w:val="en-US"/>
              </w:rPr>
              <w:t>Fedwire Securities Services (Fedwire Securities Services)</w:t>
            </w:r>
          </w:p>
        </w:tc>
      </w:tr>
      <w:tr w:rsidR="00F81672" w14:paraId="638B9492" w14:textId="77777777">
        <w:trPr>
          <w:trHeight w:val="300"/>
        </w:trPr>
        <w:tc>
          <w:tcPr>
            <w:tcW w:w="9072" w:type="dxa"/>
            <w:tcBorders>
              <w:top w:val="nil"/>
              <w:left w:val="nil"/>
              <w:bottom w:val="nil"/>
              <w:right w:val="nil"/>
            </w:tcBorders>
            <w:noWrap/>
            <w:vAlign w:val="bottom"/>
            <w:hideMark/>
          </w:tcPr>
          <w:p w14:paraId="0FCA6B85" w14:textId="77777777" w:rsidR="00F81672" w:rsidRDefault="001352BF">
            <w:pPr>
              <w:pStyle w:val="P68B1DB1-Normal91"/>
            </w:pPr>
            <w:r>
              <w:t>Vaste-inkomenskorp (FICC)</w:t>
            </w:r>
          </w:p>
        </w:tc>
      </w:tr>
      <w:tr w:rsidR="00F81672" w14:paraId="4384BE65" w14:textId="77777777">
        <w:trPr>
          <w:trHeight w:val="300"/>
        </w:trPr>
        <w:tc>
          <w:tcPr>
            <w:tcW w:w="9072" w:type="dxa"/>
            <w:tcBorders>
              <w:top w:val="nil"/>
              <w:left w:val="nil"/>
              <w:bottom w:val="nil"/>
              <w:right w:val="nil"/>
            </w:tcBorders>
            <w:noWrap/>
            <w:vAlign w:val="bottom"/>
            <w:hideMark/>
          </w:tcPr>
          <w:p w14:paraId="7CCF9B46" w14:textId="77777777" w:rsidR="00F81672" w:rsidRDefault="001352BF">
            <w:pPr>
              <w:pStyle w:val="P68B1DB1-Normal91"/>
            </w:pPr>
            <w:r>
              <w:t>Gielda Papierow Wartosciowych w Warszawie (effectenbeurs van Warschau)</w:t>
            </w:r>
          </w:p>
        </w:tc>
      </w:tr>
      <w:tr w:rsidR="00F81672" w14:paraId="62CB1AB6" w14:textId="77777777">
        <w:trPr>
          <w:trHeight w:val="300"/>
        </w:trPr>
        <w:tc>
          <w:tcPr>
            <w:tcW w:w="9072" w:type="dxa"/>
            <w:tcBorders>
              <w:top w:val="nil"/>
              <w:left w:val="nil"/>
              <w:bottom w:val="nil"/>
              <w:right w:val="nil"/>
            </w:tcBorders>
            <w:noWrap/>
            <w:vAlign w:val="bottom"/>
            <w:hideMark/>
          </w:tcPr>
          <w:p w14:paraId="56890D2B" w14:textId="77777777" w:rsidR="00F81672" w:rsidRDefault="001352BF">
            <w:pPr>
              <w:pStyle w:val="P68B1DB1-Normal91"/>
            </w:pPr>
            <w:r>
              <w:t>Overheidseffectenbewaarinstelling (Government Securities Depository — GSD)</w:t>
            </w:r>
          </w:p>
        </w:tc>
      </w:tr>
      <w:tr w:rsidR="00F81672" w14:paraId="5B41050C" w14:textId="77777777">
        <w:trPr>
          <w:trHeight w:val="300"/>
        </w:trPr>
        <w:tc>
          <w:tcPr>
            <w:tcW w:w="9072" w:type="dxa"/>
            <w:tcBorders>
              <w:top w:val="nil"/>
              <w:left w:val="nil"/>
              <w:bottom w:val="nil"/>
              <w:right w:val="nil"/>
            </w:tcBorders>
            <w:noWrap/>
            <w:vAlign w:val="bottom"/>
            <w:hideMark/>
          </w:tcPr>
          <w:p w14:paraId="24CCAE22" w14:textId="77777777" w:rsidR="00F81672" w:rsidRDefault="001352BF">
            <w:pPr>
              <w:pStyle w:val="P68B1DB1-Normal91"/>
            </w:pPr>
            <w:r>
              <w:t>HSVP (RTGS)</w:t>
            </w:r>
          </w:p>
        </w:tc>
      </w:tr>
      <w:tr w:rsidR="00F81672" w14:paraId="013849A1" w14:textId="77777777">
        <w:trPr>
          <w:trHeight w:val="300"/>
        </w:trPr>
        <w:tc>
          <w:tcPr>
            <w:tcW w:w="9072" w:type="dxa"/>
            <w:tcBorders>
              <w:top w:val="nil"/>
              <w:left w:val="nil"/>
              <w:bottom w:val="nil"/>
              <w:right w:val="nil"/>
            </w:tcBorders>
            <w:noWrap/>
            <w:vAlign w:val="bottom"/>
            <w:hideMark/>
          </w:tcPr>
          <w:p w14:paraId="686B8E20" w14:textId="77777777" w:rsidR="00F81672" w:rsidRDefault="001352BF">
            <w:pPr>
              <w:pStyle w:val="P68B1DB1-Normal91"/>
            </w:pPr>
            <w:r>
              <w:t>Iberclear</w:t>
            </w:r>
          </w:p>
        </w:tc>
      </w:tr>
      <w:tr w:rsidR="00F81672" w14:paraId="69A745A4" w14:textId="77777777">
        <w:trPr>
          <w:trHeight w:val="300"/>
        </w:trPr>
        <w:tc>
          <w:tcPr>
            <w:tcW w:w="9072" w:type="dxa"/>
            <w:tcBorders>
              <w:top w:val="nil"/>
              <w:left w:val="nil"/>
              <w:bottom w:val="nil"/>
              <w:right w:val="nil"/>
            </w:tcBorders>
            <w:noWrap/>
            <w:vAlign w:val="bottom"/>
            <w:hideMark/>
          </w:tcPr>
          <w:p w14:paraId="676D5D75" w14:textId="77777777" w:rsidR="00F81672" w:rsidRDefault="001352BF">
            <w:pPr>
              <w:pStyle w:val="P68B1DB1-Normal91"/>
            </w:pPr>
            <w:r>
              <w:t>Ijsklaar</w:t>
            </w:r>
          </w:p>
        </w:tc>
      </w:tr>
      <w:tr w:rsidR="00F81672" w14:paraId="780088CD" w14:textId="77777777">
        <w:trPr>
          <w:trHeight w:val="300"/>
        </w:trPr>
        <w:tc>
          <w:tcPr>
            <w:tcW w:w="9072" w:type="dxa"/>
            <w:tcBorders>
              <w:top w:val="nil"/>
              <w:left w:val="nil"/>
              <w:bottom w:val="nil"/>
              <w:right w:val="nil"/>
            </w:tcBorders>
            <w:noWrap/>
            <w:vAlign w:val="bottom"/>
            <w:hideMark/>
          </w:tcPr>
          <w:p w14:paraId="51279EB6" w14:textId="77777777" w:rsidR="00F81672" w:rsidRDefault="001352BF">
            <w:pPr>
              <w:pStyle w:val="P68B1DB1-Normal91"/>
            </w:pPr>
            <w:r>
              <w:lastRenderedPageBreak/>
              <w:t>Ice Clear Europe Limited</w:t>
            </w:r>
          </w:p>
        </w:tc>
      </w:tr>
      <w:tr w:rsidR="00F81672" w14:paraId="0A625316" w14:textId="77777777">
        <w:trPr>
          <w:trHeight w:val="300"/>
        </w:trPr>
        <w:tc>
          <w:tcPr>
            <w:tcW w:w="9072" w:type="dxa"/>
            <w:tcBorders>
              <w:top w:val="nil"/>
              <w:left w:val="nil"/>
              <w:bottom w:val="nil"/>
              <w:right w:val="nil"/>
            </w:tcBorders>
            <w:noWrap/>
            <w:vAlign w:val="bottom"/>
            <w:hideMark/>
          </w:tcPr>
          <w:p w14:paraId="478D14C3" w14:textId="77777777" w:rsidR="00F81672" w:rsidRDefault="001352BF">
            <w:pPr>
              <w:pStyle w:val="P68B1DB1-Normal91"/>
            </w:pPr>
            <w:r>
              <w:t>Ijs Clear Nederland</w:t>
            </w:r>
          </w:p>
        </w:tc>
      </w:tr>
      <w:tr w:rsidR="00F81672" w:rsidRPr="00AE5632" w14:paraId="7BA736BC" w14:textId="77777777">
        <w:trPr>
          <w:trHeight w:val="300"/>
        </w:trPr>
        <w:tc>
          <w:tcPr>
            <w:tcW w:w="9072" w:type="dxa"/>
            <w:tcBorders>
              <w:top w:val="nil"/>
              <w:left w:val="nil"/>
              <w:bottom w:val="nil"/>
              <w:right w:val="nil"/>
            </w:tcBorders>
            <w:noWrap/>
            <w:vAlign w:val="bottom"/>
            <w:hideMark/>
          </w:tcPr>
          <w:p w14:paraId="791A2916" w14:textId="77777777" w:rsidR="00F81672" w:rsidRPr="00072761" w:rsidRDefault="001352BF">
            <w:pPr>
              <w:pStyle w:val="P68B1DB1-Normal91"/>
              <w:rPr>
                <w:lang w:val="en-US"/>
              </w:rPr>
            </w:pPr>
            <w:r w:rsidRPr="00072761">
              <w:rPr>
                <w:lang w:val="en-US"/>
              </w:rPr>
              <w:t>Ice Trade Vault Europe Limited (ICE TVEL)</w:t>
            </w:r>
          </w:p>
        </w:tc>
      </w:tr>
      <w:tr w:rsidR="00F81672" w14:paraId="6A1792FC" w14:textId="77777777">
        <w:trPr>
          <w:trHeight w:val="300"/>
        </w:trPr>
        <w:tc>
          <w:tcPr>
            <w:tcW w:w="9072" w:type="dxa"/>
            <w:tcBorders>
              <w:top w:val="nil"/>
              <w:left w:val="nil"/>
              <w:bottom w:val="nil"/>
              <w:right w:val="nil"/>
            </w:tcBorders>
            <w:noWrap/>
            <w:vAlign w:val="bottom"/>
            <w:hideMark/>
          </w:tcPr>
          <w:p w14:paraId="58EBD357" w14:textId="77777777" w:rsidR="00F81672" w:rsidRDefault="001352BF">
            <w:pPr>
              <w:pStyle w:val="P68B1DB1-Normal91"/>
            </w:pPr>
            <w:r>
              <w:t>ID2S/RSS’S</w:t>
            </w:r>
          </w:p>
        </w:tc>
      </w:tr>
      <w:tr w:rsidR="00F81672" w14:paraId="23EF91EB" w14:textId="77777777">
        <w:trPr>
          <w:trHeight w:val="300"/>
        </w:trPr>
        <w:tc>
          <w:tcPr>
            <w:tcW w:w="9072" w:type="dxa"/>
            <w:tcBorders>
              <w:top w:val="nil"/>
              <w:left w:val="nil"/>
              <w:bottom w:val="nil"/>
              <w:right w:val="nil"/>
            </w:tcBorders>
            <w:noWrap/>
            <w:vAlign w:val="bottom"/>
            <w:hideMark/>
          </w:tcPr>
          <w:p w14:paraId="256EBA58" w14:textId="77777777" w:rsidR="00F81672" w:rsidRDefault="001352BF">
            <w:pPr>
              <w:pStyle w:val="P68B1DB1-Normal91"/>
            </w:pPr>
            <w:r>
              <w:t>Het interbankenverwerkingsysteem (ICS)</w:t>
            </w:r>
          </w:p>
        </w:tc>
      </w:tr>
      <w:tr w:rsidR="00F81672" w14:paraId="61201BD5" w14:textId="77777777">
        <w:trPr>
          <w:trHeight w:val="300"/>
        </w:trPr>
        <w:tc>
          <w:tcPr>
            <w:tcW w:w="9072" w:type="dxa"/>
            <w:tcBorders>
              <w:top w:val="nil"/>
              <w:left w:val="nil"/>
              <w:bottom w:val="nil"/>
              <w:right w:val="nil"/>
            </w:tcBorders>
            <w:noWrap/>
            <w:vAlign w:val="bottom"/>
            <w:hideMark/>
          </w:tcPr>
          <w:p w14:paraId="38BDB6F1" w14:textId="77777777" w:rsidR="00F81672" w:rsidRDefault="001352BF">
            <w:pPr>
              <w:pStyle w:val="P68B1DB1-Normal91"/>
            </w:pPr>
            <w:r>
              <w:t>INTERBOLSA</w:t>
            </w:r>
          </w:p>
        </w:tc>
      </w:tr>
      <w:tr w:rsidR="00F81672" w14:paraId="3D13BEFD" w14:textId="77777777">
        <w:trPr>
          <w:trHeight w:val="300"/>
        </w:trPr>
        <w:tc>
          <w:tcPr>
            <w:tcW w:w="9072" w:type="dxa"/>
            <w:tcBorders>
              <w:top w:val="nil"/>
              <w:left w:val="nil"/>
              <w:bottom w:val="nil"/>
              <w:right w:val="nil"/>
            </w:tcBorders>
            <w:noWrap/>
            <w:vAlign w:val="bottom"/>
            <w:hideMark/>
          </w:tcPr>
          <w:p w14:paraId="27D8A3E1" w14:textId="77777777" w:rsidR="00F81672" w:rsidRDefault="001352BF">
            <w:pPr>
              <w:pStyle w:val="P68B1DB1-Normal91"/>
            </w:pPr>
            <w:r>
              <w:t>IntradagClearing</w:t>
            </w:r>
          </w:p>
        </w:tc>
      </w:tr>
      <w:tr w:rsidR="00F81672" w:rsidRPr="00AE5632" w14:paraId="4CA95B12" w14:textId="77777777">
        <w:trPr>
          <w:trHeight w:val="300"/>
        </w:trPr>
        <w:tc>
          <w:tcPr>
            <w:tcW w:w="9072" w:type="dxa"/>
            <w:tcBorders>
              <w:top w:val="nil"/>
              <w:left w:val="nil"/>
              <w:bottom w:val="nil"/>
              <w:right w:val="nil"/>
            </w:tcBorders>
            <w:noWrap/>
            <w:vAlign w:val="bottom"/>
            <w:hideMark/>
          </w:tcPr>
          <w:p w14:paraId="3992B7FE" w14:textId="77777777" w:rsidR="00F81672" w:rsidRPr="00072761" w:rsidRDefault="001352BF">
            <w:pPr>
              <w:pStyle w:val="P68B1DB1-Normal91"/>
              <w:rPr>
                <w:lang w:val="en-US"/>
              </w:rPr>
            </w:pPr>
            <w:proofErr w:type="spellStart"/>
            <w:r w:rsidRPr="00072761">
              <w:rPr>
                <w:lang w:val="en-US"/>
              </w:rPr>
              <w:t>IRGiT</w:t>
            </w:r>
            <w:proofErr w:type="spellEnd"/>
            <w:r w:rsidRPr="00072761">
              <w:rPr>
                <w:lang w:val="en-US"/>
              </w:rPr>
              <w:t xml:space="preserve"> Izba </w:t>
            </w:r>
            <w:proofErr w:type="spellStart"/>
            <w:r w:rsidRPr="00072761">
              <w:rPr>
                <w:lang w:val="en-US"/>
              </w:rPr>
              <w:t>Rozliczeniowa</w:t>
            </w:r>
            <w:proofErr w:type="spellEnd"/>
            <w:r w:rsidRPr="00072761">
              <w:rPr>
                <w:lang w:val="en-US"/>
              </w:rPr>
              <w:t xml:space="preserve"> </w:t>
            </w:r>
            <w:proofErr w:type="spellStart"/>
            <w:r w:rsidRPr="00072761">
              <w:rPr>
                <w:lang w:val="en-US"/>
              </w:rPr>
              <w:t>Giełd</w:t>
            </w:r>
            <w:proofErr w:type="spellEnd"/>
            <w:r w:rsidRPr="00072761">
              <w:rPr>
                <w:lang w:val="en-US"/>
              </w:rPr>
              <w:t xml:space="preserve"> </w:t>
            </w:r>
            <w:proofErr w:type="spellStart"/>
            <w:r w:rsidRPr="00072761">
              <w:rPr>
                <w:lang w:val="en-US"/>
              </w:rPr>
              <w:t>Towarowych</w:t>
            </w:r>
            <w:proofErr w:type="spellEnd"/>
            <w:r w:rsidRPr="00072761">
              <w:rPr>
                <w:lang w:val="en-US"/>
              </w:rPr>
              <w:t xml:space="preserve"> S.A. (Commodity Clearing House)</w:t>
            </w:r>
          </w:p>
        </w:tc>
      </w:tr>
      <w:tr w:rsidR="00F81672" w:rsidRPr="00AE5632" w14:paraId="5F42EC4B" w14:textId="77777777">
        <w:trPr>
          <w:trHeight w:val="300"/>
        </w:trPr>
        <w:tc>
          <w:tcPr>
            <w:tcW w:w="9072" w:type="dxa"/>
            <w:tcBorders>
              <w:top w:val="nil"/>
              <w:left w:val="nil"/>
              <w:bottom w:val="nil"/>
              <w:right w:val="nil"/>
            </w:tcBorders>
            <w:noWrap/>
            <w:vAlign w:val="bottom"/>
            <w:hideMark/>
          </w:tcPr>
          <w:p w14:paraId="1817AC8A" w14:textId="77777777" w:rsidR="00F81672" w:rsidRPr="00072761" w:rsidRDefault="001352BF">
            <w:pPr>
              <w:pStyle w:val="P68B1DB1-Normal91"/>
              <w:rPr>
                <w:lang w:val="en-US"/>
              </w:rPr>
            </w:pPr>
            <w:r w:rsidRPr="00072761">
              <w:rPr>
                <w:lang w:val="en-US"/>
              </w:rPr>
              <w:t>Irish Paper Clearing Company (IPCC)</w:t>
            </w:r>
          </w:p>
        </w:tc>
      </w:tr>
      <w:tr w:rsidR="00F81672" w14:paraId="503DCAED" w14:textId="77777777">
        <w:trPr>
          <w:trHeight w:val="300"/>
        </w:trPr>
        <w:tc>
          <w:tcPr>
            <w:tcW w:w="9072" w:type="dxa"/>
            <w:tcBorders>
              <w:top w:val="nil"/>
              <w:left w:val="nil"/>
              <w:bottom w:val="nil"/>
              <w:right w:val="nil"/>
            </w:tcBorders>
            <w:noWrap/>
            <w:vAlign w:val="bottom"/>
            <w:hideMark/>
          </w:tcPr>
          <w:p w14:paraId="256FE1FF" w14:textId="77777777" w:rsidR="00F81672" w:rsidRDefault="001352BF">
            <w:pPr>
              <w:pStyle w:val="P68B1DB1-Normal91"/>
            </w:pPr>
            <w:r>
              <w:t>Irish Stock Exchange Ltd.</w:t>
            </w:r>
          </w:p>
        </w:tc>
      </w:tr>
      <w:tr w:rsidR="00F81672" w14:paraId="01B9E362" w14:textId="77777777">
        <w:trPr>
          <w:trHeight w:val="300"/>
        </w:trPr>
        <w:tc>
          <w:tcPr>
            <w:tcW w:w="9072" w:type="dxa"/>
            <w:tcBorders>
              <w:top w:val="nil"/>
              <w:left w:val="nil"/>
              <w:bottom w:val="nil"/>
              <w:right w:val="nil"/>
            </w:tcBorders>
            <w:noWrap/>
            <w:vAlign w:val="bottom"/>
            <w:hideMark/>
          </w:tcPr>
          <w:p w14:paraId="6D9ED763" w14:textId="77777777" w:rsidR="00F81672" w:rsidRDefault="001352BF">
            <w:pPr>
              <w:pStyle w:val="P68B1DB1-Normal91"/>
            </w:pPr>
            <w:r>
              <w:t>Japan Securities Clearing Corporation</w:t>
            </w:r>
          </w:p>
        </w:tc>
      </w:tr>
      <w:tr w:rsidR="00F81672" w14:paraId="7B5B6AA0" w14:textId="77777777">
        <w:trPr>
          <w:trHeight w:val="300"/>
        </w:trPr>
        <w:tc>
          <w:tcPr>
            <w:tcW w:w="9072" w:type="dxa"/>
            <w:tcBorders>
              <w:top w:val="nil"/>
              <w:left w:val="nil"/>
              <w:bottom w:val="nil"/>
              <w:right w:val="nil"/>
            </w:tcBorders>
            <w:noWrap/>
            <w:vAlign w:val="bottom"/>
            <w:hideMark/>
          </w:tcPr>
          <w:p w14:paraId="5354E82A" w14:textId="77777777" w:rsidR="00F81672" w:rsidRDefault="001352BF">
            <w:pPr>
              <w:pStyle w:val="P68B1DB1-Normal91"/>
            </w:pPr>
            <w:r>
              <w:t>JASDEC</w:t>
            </w:r>
          </w:p>
        </w:tc>
      </w:tr>
      <w:tr w:rsidR="00F81672" w14:paraId="5F2E7C68" w14:textId="77777777">
        <w:trPr>
          <w:trHeight w:val="300"/>
        </w:trPr>
        <w:tc>
          <w:tcPr>
            <w:tcW w:w="9072" w:type="dxa"/>
            <w:tcBorders>
              <w:top w:val="nil"/>
              <w:left w:val="nil"/>
              <w:bottom w:val="nil"/>
              <w:right w:val="nil"/>
            </w:tcBorders>
            <w:noWrap/>
            <w:vAlign w:val="bottom"/>
            <w:hideMark/>
          </w:tcPr>
          <w:p w14:paraId="7D166505" w14:textId="77777777" w:rsidR="00F81672" w:rsidRDefault="001352BF">
            <w:pPr>
              <w:pStyle w:val="P68B1DB1-Normal91"/>
            </w:pPr>
            <w:r>
              <w:t>JASDEC DVP</w:t>
            </w:r>
          </w:p>
        </w:tc>
      </w:tr>
      <w:tr w:rsidR="00F81672" w14:paraId="4048BA0D" w14:textId="77777777">
        <w:trPr>
          <w:trHeight w:val="300"/>
        </w:trPr>
        <w:tc>
          <w:tcPr>
            <w:tcW w:w="9072" w:type="dxa"/>
            <w:tcBorders>
              <w:top w:val="nil"/>
              <w:left w:val="nil"/>
              <w:bottom w:val="nil"/>
              <w:right w:val="nil"/>
            </w:tcBorders>
            <w:noWrap/>
            <w:vAlign w:val="bottom"/>
            <w:hideMark/>
          </w:tcPr>
          <w:p w14:paraId="15678AE9" w14:textId="77777777" w:rsidR="00F81672" w:rsidRDefault="001352BF">
            <w:pPr>
              <w:pStyle w:val="P68B1DB1-Normal91"/>
            </w:pPr>
            <w:r>
              <w:t>GRC</w:t>
            </w:r>
          </w:p>
        </w:tc>
      </w:tr>
      <w:tr w:rsidR="00F81672" w14:paraId="12A3C713" w14:textId="77777777">
        <w:trPr>
          <w:trHeight w:val="300"/>
        </w:trPr>
        <w:tc>
          <w:tcPr>
            <w:tcW w:w="9072" w:type="dxa"/>
            <w:tcBorders>
              <w:top w:val="nil"/>
              <w:left w:val="nil"/>
              <w:bottom w:val="nil"/>
              <w:right w:val="nil"/>
            </w:tcBorders>
            <w:noWrap/>
            <w:vAlign w:val="bottom"/>
            <w:hideMark/>
          </w:tcPr>
          <w:p w14:paraId="41166169" w14:textId="77777777" w:rsidR="00F81672" w:rsidRDefault="001352BF">
            <w:pPr>
              <w:pStyle w:val="P68B1DB1-Normal91"/>
            </w:pPr>
            <w:r>
              <w:t>KDPW S.A.</w:t>
            </w:r>
          </w:p>
        </w:tc>
      </w:tr>
      <w:tr w:rsidR="00F81672" w14:paraId="43817C1E" w14:textId="77777777">
        <w:trPr>
          <w:trHeight w:val="300"/>
        </w:trPr>
        <w:tc>
          <w:tcPr>
            <w:tcW w:w="9072" w:type="dxa"/>
            <w:tcBorders>
              <w:top w:val="nil"/>
              <w:left w:val="nil"/>
              <w:bottom w:val="nil"/>
              <w:right w:val="nil"/>
            </w:tcBorders>
            <w:noWrap/>
            <w:vAlign w:val="bottom"/>
            <w:hideMark/>
          </w:tcPr>
          <w:p w14:paraId="3018D3C8" w14:textId="77777777" w:rsidR="00F81672" w:rsidRDefault="001352BF">
            <w:pPr>
              <w:pStyle w:val="P68B1DB1-Normal91"/>
            </w:pPr>
            <w:r>
              <w:t>KDPW_CCP S.A.</w:t>
            </w:r>
          </w:p>
        </w:tc>
      </w:tr>
      <w:tr w:rsidR="00F81672" w14:paraId="21912EC4" w14:textId="77777777">
        <w:trPr>
          <w:trHeight w:val="300"/>
        </w:trPr>
        <w:tc>
          <w:tcPr>
            <w:tcW w:w="9072" w:type="dxa"/>
            <w:tcBorders>
              <w:top w:val="nil"/>
              <w:left w:val="nil"/>
              <w:bottom w:val="nil"/>
              <w:right w:val="nil"/>
            </w:tcBorders>
            <w:noWrap/>
            <w:vAlign w:val="bottom"/>
            <w:hideMark/>
          </w:tcPr>
          <w:p w14:paraId="59836A48" w14:textId="77777777" w:rsidR="00F81672" w:rsidRDefault="001352BF">
            <w:pPr>
              <w:pStyle w:val="P68B1DB1-Normal91"/>
            </w:pPr>
            <w:r>
              <w:t>KDPW-TR</w:t>
            </w:r>
          </w:p>
        </w:tc>
      </w:tr>
      <w:tr w:rsidR="00F81672" w14:paraId="14480A4D" w14:textId="77777777">
        <w:trPr>
          <w:trHeight w:val="300"/>
        </w:trPr>
        <w:tc>
          <w:tcPr>
            <w:tcW w:w="9072" w:type="dxa"/>
            <w:tcBorders>
              <w:top w:val="nil"/>
              <w:left w:val="nil"/>
              <w:bottom w:val="nil"/>
              <w:right w:val="nil"/>
            </w:tcBorders>
            <w:noWrap/>
            <w:vAlign w:val="bottom"/>
            <w:hideMark/>
          </w:tcPr>
          <w:p w14:paraId="59BBCA2D" w14:textId="77777777" w:rsidR="00F81672" w:rsidRDefault="001352BF">
            <w:pPr>
              <w:pStyle w:val="P68B1DB1-Normal91"/>
            </w:pPr>
            <w:r>
              <w:t>KELER CCP</w:t>
            </w:r>
          </w:p>
        </w:tc>
      </w:tr>
      <w:tr w:rsidR="00F81672" w14:paraId="1D005B0E" w14:textId="77777777">
        <w:trPr>
          <w:trHeight w:val="300"/>
        </w:trPr>
        <w:tc>
          <w:tcPr>
            <w:tcW w:w="9072" w:type="dxa"/>
            <w:tcBorders>
              <w:top w:val="nil"/>
              <w:left w:val="nil"/>
              <w:bottom w:val="nil"/>
              <w:right w:val="nil"/>
            </w:tcBorders>
            <w:noWrap/>
            <w:vAlign w:val="bottom"/>
            <w:hideMark/>
          </w:tcPr>
          <w:p w14:paraId="2ABFD94E" w14:textId="77777777" w:rsidR="00F81672" w:rsidRDefault="001352BF">
            <w:pPr>
              <w:pStyle w:val="P68B1DB1-Normal91"/>
            </w:pPr>
            <w:r>
              <w:t>KELER CSD</w:t>
            </w:r>
          </w:p>
        </w:tc>
      </w:tr>
      <w:tr w:rsidR="00F81672" w14:paraId="13D5C039" w14:textId="77777777">
        <w:trPr>
          <w:trHeight w:val="300"/>
        </w:trPr>
        <w:tc>
          <w:tcPr>
            <w:tcW w:w="9072" w:type="dxa"/>
            <w:tcBorders>
              <w:top w:val="nil"/>
              <w:left w:val="nil"/>
              <w:bottom w:val="nil"/>
              <w:right w:val="nil"/>
            </w:tcBorders>
            <w:noWrap/>
            <w:vAlign w:val="bottom"/>
            <w:hideMark/>
          </w:tcPr>
          <w:p w14:paraId="31B1FA22" w14:textId="77777777" w:rsidR="00F81672" w:rsidRDefault="001352BF">
            <w:pPr>
              <w:pStyle w:val="P68B1DB1-Normal91"/>
            </w:pPr>
            <w:r>
              <w:t>KRONOS</w:t>
            </w:r>
          </w:p>
        </w:tc>
      </w:tr>
      <w:tr w:rsidR="00F81672" w14:paraId="3B7ED824" w14:textId="77777777">
        <w:trPr>
          <w:trHeight w:val="300"/>
        </w:trPr>
        <w:tc>
          <w:tcPr>
            <w:tcW w:w="9072" w:type="dxa"/>
            <w:tcBorders>
              <w:top w:val="nil"/>
              <w:left w:val="nil"/>
              <w:bottom w:val="nil"/>
              <w:right w:val="nil"/>
            </w:tcBorders>
            <w:noWrap/>
            <w:vAlign w:val="bottom"/>
            <w:hideMark/>
          </w:tcPr>
          <w:p w14:paraId="0A3C0455" w14:textId="77777777" w:rsidR="00F81672" w:rsidRDefault="001352BF">
            <w:pPr>
              <w:pStyle w:val="P68B1DB1-Normal91"/>
            </w:pPr>
            <w:r>
              <w:t>KUBAS</w:t>
            </w:r>
          </w:p>
        </w:tc>
      </w:tr>
      <w:tr w:rsidR="00F81672" w14:paraId="2B1C9B26" w14:textId="77777777">
        <w:trPr>
          <w:trHeight w:val="300"/>
        </w:trPr>
        <w:tc>
          <w:tcPr>
            <w:tcW w:w="9072" w:type="dxa"/>
            <w:tcBorders>
              <w:top w:val="nil"/>
              <w:left w:val="nil"/>
              <w:bottom w:val="nil"/>
              <w:right w:val="nil"/>
            </w:tcBorders>
            <w:noWrap/>
            <w:vAlign w:val="bottom"/>
            <w:hideMark/>
          </w:tcPr>
          <w:p w14:paraId="0C36BDD0" w14:textId="77777777" w:rsidR="00F81672" w:rsidRDefault="001352BF">
            <w:pPr>
              <w:pStyle w:val="P68B1DB1-Normal91"/>
            </w:pPr>
            <w:r>
              <w:t>Grootwaardeoverdrachtsysteem (LVTS)</w:t>
            </w:r>
          </w:p>
        </w:tc>
      </w:tr>
      <w:tr w:rsidR="00F81672" w14:paraId="494438D8" w14:textId="77777777">
        <w:trPr>
          <w:trHeight w:val="300"/>
        </w:trPr>
        <w:tc>
          <w:tcPr>
            <w:tcW w:w="9072" w:type="dxa"/>
            <w:tcBorders>
              <w:top w:val="nil"/>
              <w:left w:val="nil"/>
              <w:bottom w:val="nil"/>
              <w:right w:val="nil"/>
            </w:tcBorders>
            <w:noWrap/>
            <w:vAlign w:val="bottom"/>
            <w:hideMark/>
          </w:tcPr>
          <w:p w14:paraId="0378B855" w14:textId="77777777" w:rsidR="00F81672" w:rsidRDefault="001352BF">
            <w:pPr>
              <w:pStyle w:val="P68B1DB1-Normal91"/>
            </w:pPr>
            <w:r>
              <w:t>LCH Ltd</w:t>
            </w:r>
          </w:p>
        </w:tc>
      </w:tr>
      <w:tr w:rsidR="00F81672" w14:paraId="5DD1EBF4" w14:textId="77777777">
        <w:trPr>
          <w:trHeight w:val="300"/>
        </w:trPr>
        <w:tc>
          <w:tcPr>
            <w:tcW w:w="9072" w:type="dxa"/>
            <w:tcBorders>
              <w:top w:val="nil"/>
              <w:left w:val="nil"/>
              <w:bottom w:val="nil"/>
              <w:right w:val="nil"/>
            </w:tcBorders>
            <w:noWrap/>
            <w:vAlign w:val="bottom"/>
            <w:hideMark/>
          </w:tcPr>
          <w:p w14:paraId="59459780" w14:textId="77777777" w:rsidR="00F81672" w:rsidRDefault="001352BF">
            <w:pPr>
              <w:pStyle w:val="P68B1DB1-Normal91"/>
            </w:pPr>
            <w:r>
              <w:t>LCH SA</w:t>
            </w:r>
          </w:p>
        </w:tc>
      </w:tr>
      <w:tr w:rsidR="00F81672" w14:paraId="4F01D89C" w14:textId="77777777">
        <w:trPr>
          <w:trHeight w:val="300"/>
        </w:trPr>
        <w:tc>
          <w:tcPr>
            <w:tcW w:w="9072" w:type="dxa"/>
            <w:tcBorders>
              <w:top w:val="nil"/>
              <w:left w:val="nil"/>
              <w:bottom w:val="nil"/>
              <w:right w:val="nil"/>
            </w:tcBorders>
            <w:noWrap/>
            <w:vAlign w:val="bottom"/>
            <w:hideMark/>
          </w:tcPr>
          <w:p w14:paraId="5955E367" w14:textId="77777777" w:rsidR="00F81672" w:rsidRDefault="001352BF">
            <w:pPr>
              <w:pStyle w:val="P68B1DB1-Normal91"/>
            </w:pPr>
            <w:r>
              <w:t>Beurs van Ljubljana</w:t>
            </w:r>
          </w:p>
        </w:tc>
      </w:tr>
      <w:tr w:rsidR="00F81672" w14:paraId="63C7A928" w14:textId="77777777">
        <w:trPr>
          <w:trHeight w:val="300"/>
        </w:trPr>
        <w:tc>
          <w:tcPr>
            <w:tcW w:w="9072" w:type="dxa"/>
            <w:tcBorders>
              <w:top w:val="nil"/>
              <w:left w:val="nil"/>
              <w:bottom w:val="nil"/>
              <w:right w:val="nil"/>
            </w:tcBorders>
            <w:noWrap/>
            <w:vAlign w:val="bottom"/>
            <w:hideMark/>
          </w:tcPr>
          <w:p w14:paraId="14DFAB9F" w14:textId="77777777" w:rsidR="00F81672" w:rsidRDefault="001352BF">
            <w:pPr>
              <w:pStyle w:val="P68B1DB1-Normal91"/>
            </w:pPr>
            <w:r>
              <w:t>LME Clear Limited</w:t>
            </w:r>
          </w:p>
        </w:tc>
      </w:tr>
      <w:tr w:rsidR="00F81672" w:rsidRPr="00AE5632" w14:paraId="188E3D82" w14:textId="77777777">
        <w:trPr>
          <w:trHeight w:val="300"/>
        </w:trPr>
        <w:tc>
          <w:tcPr>
            <w:tcW w:w="9072" w:type="dxa"/>
            <w:tcBorders>
              <w:top w:val="nil"/>
              <w:left w:val="nil"/>
              <w:bottom w:val="nil"/>
              <w:right w:val="nil"/>
            </w:tcBorders>
            <w:noWrap/>
            <w:vAlign w:val="bottom"/>
            <w:hideMark/>
          </w:tcPr>
          <w:p w14:paraId="7DB15EC9" w14:textId="77777777" w:rsidR="00F81672" w:rsidRPr="00072761" w:rsidRDefault="001352BF">
            <w:pPr>
              <w:pStyle w:val="P68B1DB1-Normal91"/>
              <w:rPr>
                <w:lang w:val="en-US"/>
              </w:rPr>
            </w:pPr>
            <w:r w:rsidRPr="00072761">
              <w:rPr>
                <w:lang w:val="en-US"/>
              </w:rPr>
              <w:t>London Stock Exchange Ltd (LSE)</w:t>
            </w:r>
          </w:p>
        </w:tc>
      </w:tr>
      <w:tr w:rsidR="00F81672" w14:paraId="0AD660E5" w14:textId="77777777">
        <w:trPr>
          <w:trHeight w:val="300"/>
        </w:trPr>
        <w:tc>
          <w:tcPr>
            <w:tcW w:w="9072" w:type="dxa"/>
            <w:tcBorders>
              <w:top w:val="nil"/>
              <w:left w:val="nil"/>
              <w:bottom w:val="nil"/>
              <w:right w:val="nil"/>
            </w:tcBorders>
            <w:noWrap/>
            <w:vAlign w:val="bottom"/>
            <w:hideMark/>
          </w:tcPr>
          <w:p w14:paraId="23DA5AB4" w14:textId="77777777" w:rsidR="00F81672" w:rsidRDefault="001352BF">
            <w:pPr>
              <w:pStyle w:val="P68B1DB1-Normal91"/>
            </w:pPr>
            <w:r>
              <w:t>LUX-CSD</w:t>
            </w:r>
          </w:p>
        </w:tc>
      </w:tr>
      <w:tr w:rsidR="00F81672" w14:paraId="5B3E1A3A" w14:textId="77777777">
        <w:trPr>
          <w:trHeight w:val="300"/>
        </w:trPr>
        <w:tc>
          <w:tcPr>
            <w:tcW w:w="9072" w:type="dxa"/>
            <w:tcBorders>
              <w:top w:val="nil"/>
              <w:left w:val="nil"/>
              <w:bottom w:val="nil"/>
              <w:right w:val="nil"/>
            </w:tcBorders>
            <w:noWrap/>
            <w:vAlign w:val="bottom"/>
            <w:hideMark/>
          </w:tcPr>
          <w:p w14:paraId="5D4FD8D4" w14:textId="77777777" w:rsidR="00F81672" w:rsidRDefault="001352BF">
            <w:pPr>
              <w:pStyle w:val="P68B1DB1-Normal91"/>
            </w:pPr>
            <w:r>
              <w:t>Malta Clearing House</w:t>
            </w:r>
          </w:p>
        </w:tc>
      </w:tr>
      <w:tr w:rsidR="00F81672" w14:paraId="0739CAE8" w14:textId="77777777">
        <w:trPr>
          <w:trHeight w:val="300"/>
        </w:trPr>
        <w:tc>
          <w:tcPr>
            <w:tcW w:w="9072" w:type="dxa"/>
            <w:tcBorders>
              <w:top w:val="nil"/>
              <w:left w:val="nil"/>
              <w:bottom w:val="nil"/>
              <w:right w:val="nil"/>
            </w:tcBorders>
            <w:noWrap/>
            <w:vAlign w:val="bottom"/>
            <w:hideMark/>
          </w:tcPr>
          <w:p w14:paraId="7880FB68" w14:textId="77777777" w:rsidR="00F81672" w:rsidRDefault="001352BF">
            <w:pPr>
              <w:pStyle w:val="P68B1DB1-Normal91"/>
            </w:pPr>
            <w:r>
              <w:t>Malta Stock Exchange (Beurs van Malta)</w:t>
            </w:r>
          </w:p>
        </w:tc>
      </w:tr>
      <w:tr w:rsidR="00F81672" w14:paraId="1462AFD7" w14:textId="77777777">
        <w:trPr>
          <w:trHeight w:val="300"/>
        </w:trPr>
        <w:tc>
          <w:tcPr>
            <w:tcW w:w="9072" w:type="dxa"/>
            <w:tcBorders>
              <w:top w:val="nil"/>
              <w:left w:val="nil"/>
              <w:bottom w:val="nil"/>
              <w:right w:val="nil"/>
            </w:tcBorders>
            <w:noWrap/>
            <w:vAlign w:val="bottom"/>
            <w:hideMark/>
          </w:tcPr>
          <w:p w14:paraId="4F29DF27" w14:textId="77777777" w:rsidR="00F81672" w:rsidRDefault="001352BF">
            <w:pPr>
              <w:pStyle w:val="P68B1DB1-Normal91"/>
            </w:pPr>
            <w:r>
              <w:t>Malta Stock Exchange CSD</w:t>
            </w:r>
          </w:p>
        </w:tc>
      </w:tr>
      <w:tr w:rsidR="00F81672" w14:paraId="147A9AFE" w14:textId="77777777">
        <w:trPr>
          <w:trHeight w:val="300"/>
        </w:trPr>
        <w:tc>
          <w:tcPr>
            <w:tcW w:w="9072" w:type="dxa"/>
            <w:tcBorders>
              <w:top w:val="nil"/>
              <w:left w:val="nil"/>
              <w:bottom w:val="nil"/>
              <w:right w:val="nil"/>
            </w:tcBorders>
            <w:noWrap/>
            <w:vAlign w:val="bottom"/>
            <w:hideMark/>
          </w:tcPr>
          <w:p w14:paraId="29008853" w14:textId="77777777" w:rsidR="00F81672" w:rsidRDefault="001352BF">
            <w:pPr>
              <w:pStyle w:val="P68B1DB1-Normal91"/>
            </w:pPr>
            <w:r>
              <w:t>MEFF Sociedad Rectora de Productos Derivados S. A.</w:t>
            </w:r>
          </w:p>
        </w:tc>
      </w:tr>
      <w:tr w:rsidR="00F81672" w14:paraId="03A3D6E0" w14:textId="77777777">
        <w:trPr>
          <w:trHeight w:val="300"/>
        </w:trPr>
        <w:tc>
          <w:tcPr>
            <w:tcW w:w="9072" w:type="dxa"/>
            <w:tcBorders>
              <w:top w:val="nil"/>
              <w:left w:val="nil"/>
              <w:bottom w:val="nil"/>
              <w:right w:val="nil"/>
            </w:tcBorders>
            <w:noWrap/>
            <w:vAlign w:val="bottom"/>
            <w:hideMark/>
          </w:tcPr>
          <w:p w14:paraId="3E98B6A6" w14:textId="77777777" w:rsidR="00F81672" w:rsidRDefault="001352BF">
            <w:pPr>
              <w:pStyle w:val="P68B1DB1-Normal91"/>
            </w:pPr>
            <w:r>
              <w:t>Mercados de Deuda Pública en Anotaciones</w:t>
            </w:r>
          </w:p>
        </w:tc>
      </w:tr>
      <w:tr w:rsidR="00F81672" w14:paraId="51FA8AC8" w14:textId="77777777">
        <w:trPr>
          <w:trHeight w:val="300"/>
        </w:trPr>
        <w:tc>
          <w:tcPr>
            <w:tcW w:w="9072" w:type="dxa"/>
            <w:tcBorders>
              <w:top w:val="nil"/>
              <w:left w:val="nil"/>
              <w:bottom w:val="nil"/>
              <w:right w:val="nil"/>
            </w:tcBorders>
            <w:noWrap/>
            <w:vAlign w:val="bottom"/>
            <w:hideMark/>
          </w:tcPr>
          <w:p w14:paraId="3F76F750" w14:textId="77777777" w:rsidR="00F81672" w:rsidRDefault="001352BF">
            <w:pPr>
              <w:pStyle w:val="P68B1DB1-Normal91"/>
            </w:pPr>
            <w:r>
              <w:t>Monte Titoli</w:t>
            </w:r>
          </w:p>
        </w:tc>
      </w:tr>
      <w:tr w:rsidR="00F81672" w14:paraId="23805AA2" w14:textId="77777777">
        <w:trPr>
          <w:trHeight w:val="300"/>
        </w:trPr>
        <w:tc>
          <w:tcPr>
            <w:tcW w:w="9072" w:type="dxa"/>
            <w:tcBorders>
              <w:top w:val="nil"/>
              <w:left w:val="nil"/>
              <w:bottom w:val="nil"/>
              <w:right w:val="nil"/>
            </w:tcBorders>
            <w:noWrap/>
            <w:vAlign w:val="bottom"/>
            <w:hideMark/>
          </w:tcPr>
          <w:p w14:paraId="13AB08E1" w14:textId="77777777" w:rsidR="00F81672" w:rsidRDefault="001352BF">
            <w:pPr>
              <w:pStyle w:val="P68B1DB1-Normal91"/>
            </w:pPr>
            <w:r>
              <w:t>MTS</w:t>
            </w:r>
          </w:p>
        </w:tc>
      </w:tr>
      <w:tr w:rsidR="00F81672" w14:paraId="4149713C" w14:textId="77777777">
        <w:trPr>
          <w:trHeight w:val="300"/>
        </w:trPr>
        <w:tc>
          <w:tcPr>
            <w:tcW w:w="9072" w:type="dxa"/>
            <w:tcBorders>
              <w:top w:val="nil"/>
              <w:left w:val="nil"/>
              <w:bottom w:val="nil"/>
              <w:right w:val="nil"/>
            </w:tcBorders>
            <w:noWrap/>
            <w:vAlign w:val="bottom"/>
            <w:hideMark/>
          </w:tcPr>
          <w:p w14:paraId="0E21C9DA" w14:textId="77777777" w:rsidR="00F81672" w:rsidRDefault="001352BF">
            <w:pPr>
              <w:pStyle w:val="P68B1DB1-Normal91"/>
            </w:pPr>
            <w:r>
              <w:t>Národný Centralny Depositar Cennych Papierov (nCDCP) als</w:t>
            </w:r>
          </w:p>
        </w:tc>
      </w:tr>
      <w:tr w:rsidR="00F81672" w14:paraId="7826A921" w14:textId="77777777">
        <w:trPr>
          <w:trHeight w:val="300"/>
        </w:trPr>
        <w:tc>
          <w:tcPr>
            <w:tcW w:w="9072" w:type="dxa"/>
            <w:tcBorders>
              <w:top w:val="nil"/>
              <w:left w:val="nil"/>
              <w:bottom w:val="nil"/>
              <w:right w:val="nil"/>
            </w:tcBorders>
            <w:noWrap/>
            <w:vAlign w:val="bottom"/>
            <w:hideMark/>
          </w:tcPr>
          <w:p w14:paraId="3989D7C0" w14:textId="77777777" w:rsidR="00F81672" w:rsidRDefault="001352BF">
            <w:pPr>
              <w:pStyle w:val="P68B1DB1-Normal91"/>
            </w:pPr>
            <w:r>
              <w:t>Nasdaq CSD SE</w:t>
            </w:r>
          </w:p>
        </w:tc>
      </w:tr>
      <w:tr w:rsidR="00F81672" w14:paraId="0F9127FC" w14:textId="77777777">
        <w:trPr>
          <w:trHeight w:val="300"/>
        </w:trPr>
        <w:tc>
          <w:tcPr>
            <w:tcW w:w="9072" w:type="dxa"/>
            <w:tcBorders>
              <w:top w:val="nil"/>
              <w:left w:val="nil"/>
              <w:bottom w:val="nil"/>
              <w:right w:val="nil"/>
            </w:tcBorders>
            <w:noWrap/>
            <w:vAlign w:val="bottom"/>
            <w:hideMark/>
          </w:tcPr>
          <w:p w14:paraId="7E3342A8" w14:textId="77777777" w:rsidR="00F81672" w:rsidRDefault="001352BF">
            <w:pPr>
              <w:pStyle w:val="P68B1DB1-Normal91"/>
            </w:pPr>
            <w:r>
              <w:t>Nasdaq Helsinki</w:t>
            </w:r>
          </w:p>
        </w:tc>
      </w:tr>
      <w:tr w:rsidR="00F81672" w14:paraId="794AA9C2" w14:textId="77777777">
        <w:trPr>
          <w:trHeight w:val="300"/>
        </w:trPr>
        <w:tc>
          <w:tcPr>
            <w:tcW w:w="9072" w:type="dxa"/>
            <w:tcBorders>
              <w:top w:val="nil"/>
              <w:left w:val="nil"/>
              <w:bottom w:val="nil"/>
              <w:right w:val="nil"/>
            </w:tcBorders>
            <w:noWrap/>
            <w:vAlign w:val="bottom"/>
            <w:hideMark/>
          </w:tcPr>
          <w:p w14:paraId="4EB7B940" w14:textId="77777777" w:rsidR="00F81672" w:rsidRDefault="001352BF">
            <w:pPr>
              <w:pStyle w:val="P68B1DB1-Normal91"/>
            </w:pPr>
            <w:r>
              <w:t>Nasdaq OMX Clearing</w:t>
            </w:r>
          </w:p>
        </w:tc>
      </w:tr>
      <w:tr w:rsidR="00F81672" w14:paraId="27B334A7" w14:textId="77777777">
        <w:trPr>
          <w:trHeight w:val="300"/>
        </w:trPr>
        <w:tc>
          <w:tcPr>
            <w:tcW w:w="9072" w:type="dxa"/>
            <w:tcBorders>
              <w:top w:val="nil"/>
              <w:left w:val="nil"/>
              <w:bottom w:val="nil"/>
              <w:right w:val="nil"/>
            </w:tcBorders>
            <w:noWrap/>
            <w:vAlign w:val="bottom"/>
            <w:hideMark/>
          </w:tcPr>
          <w:p w14:paraId="405F6BB1" w14:textId="77777777" w:rsidR="00F81672" w:rsidRDefault="001352BF">
            <w:pPr>
              <w:pStyle w:val="P68B1DB1-Normal91"/>
            </w:pPr>
            <w:r>
              <w:t>Nasdaq OMX Stockholm</w:t>
            </w:r>
          </w:p>
        </w:tc>
      </w:tr>
      <w:tr w:rsidR="00F81672" w14:paraId="5888CB72" w14:textId="77777777">
        <w:trPr>
          <w:trHeight w:val="300"/>
        </w:trPr>
        <w:tc>
          <w:tcPr>
            <w:tcW w:w="9072" w:type="dxa"/>
            <w:tcBorders>
              <w:top w:val="nil"/>
              <w:left w:val="nil"/>
              <w:bottom w:val="nil"/>
              <w:right w:val="nil"/>
            </w:tcBorders>
            <w:noWrap/>
            <w:vAlign w:val="bottom"/>
            <w:hideMark/>
          </w:tcPr>
          <w:p w14:paraId="20F7ABDC" w14:textId="77777777" w:rsidR="00F81672" w:rsidRDefault="001352BF">
            <w:pPr>
              <w:pStyle w:val="P68B1DB1-Normal91"/>
            </w:pPr>
            <w:r>
              <w:t>Nationale effectenclearingcorp (NSCC)</w:t>
            </w:r>
          </w:p>
        </w:tc>
      </w:tr>
      <w:tr w:rsidR="00F81672" w14:paraId="5E9C8F6D" w14:textId="77777777">
        <w:trPr>
          <w:trHeight w:val="300"/>
        </w:trPr>
        <w:tc>
          <w:tcPr>
            <w:tcW w:w="9072" w:type="dxa"/>
            <w:tcBorders>
              <w:top w:val="nil"/>
              <w:left w:val="nil"/>
              <w:bottom w:val="nil"/>
              <w:right w:val="nil"/>
            </w:tcBorders>
            <w:noWrap/>
            <w:vAlign w:val="bottom"/>
            <w:hideMark/>
          </w:tcPr>
          <w:p w14:paraId="12F1BAEB" w14:textId="77777777" w:rsidR="00F81672" w:rsidRDefault="001352BF">
            <w:pPr>
              <w:pStyle w:val="P68B1DB1-Normal91"/>
            </w:pPr>
            <w:r>
              <w:t>NBB SSS</w:t>
            </w:r>
          </w:p>
        </w:tc>
      </w:tr>
      <w:tr w:rsidR="00F81672" w14:paraId="5DFC5D23" w14:textId="77777777">
        <w:trPr>
          <w:trHeight w:val="300"/>
        </w:trPr>
        <w:tc>
          <w:tcPr>
            <w:tcW w:w="9072" w:type="dxa"/>
            <w:tcBorders>
              <w:top w:val="nil"/>
              <w:left w:val="nil"/>
              <w:bottom w:val="nil"/>
              <w:right w:val="nil"/>
            </w:tcBorders>
            <w:noWrap/>
            <w:vAlign w:val="bottom"/>
            <w:hideMark/>
          </w:tcPr>
          <w:p w14:paraId="3737426F" w14:textId="77777777" w:rsidR="00F81672" w:rsidRDefault="001352BF">
            <w:pPr>
              <w:pStyle w:val="P68B1DB1-Normal91"/>
            </w:pPr>
            <w:r>
              <w:t>NBP wissels en schatkistregister</w:t>
            </w:r>
          </w:p>
        </w:tc>
      </w:tr>
      <w:tr w:rsidR="00F81672" w:rsidRPr="00627FFE" w14:paraId="1FC22E5F" w14:textId="77777777">
        <w:trPr>
          <w:trHeight w:val="300"/>
        </w:trPr>
        <w:tc>
          <w:tcPr>
            <w:tcW w:w="9072" w:type="dxa"/>
            <w:tcBorders>
              <w:top w:val="nil"/>
              <w:left w:val="nil"/>
              <w:bottom w:val="nil"/>
              <w:right w:val="nil"/>
            </w:tcBorders>
            <w:noWrap/>
            <w:vAlign w:val="bottom"/>
            <w:hideMark/>
          </w:tcPr>
          <w:p w14:paraId="358DE620" w14:textId="77777777" w:rsidR="00F81672" w:rsidRPr="00072761" w:rsidRDefault="001352BF">
            <w:pPr>
              <w:pStyle w:val="P68B1DB1-Normal91"/>
              <w:rPr>
                <w:lang w:val="en-US"/>
              </w:rPr>
            </w:pPr>
            <w:r w:rsidRPr="00072761">
              <w:rPr>
                <w:lang w:val="en-US"/>
              </w:rPr>
              <w:t>NEX Abide Trade Repository AB</w:t>
            </w:r>
          </w:p>
        </w:tc>
      </w:tr>
      <w:tr w:rsidR="00F81672" w:rsidRPr="00627FFE" w14:paraId="1362AFBF" w14:textId="77777777">
        <w:trPr>
          <w:trHeight w:val="300"/>
        </w:trPr>
        <w:tc>
          <w:tcPr>
            <w:tcW w:w="9072" w:type="dxa"/>
            <w:tcBorders>
              <w:top w:val="nil"/>
              <w:left w:val="nil"/>
              <w:bottom w:val="nil"/>
              <w:right w:val="nil"/>
            </w:tcBorders>
            <w:noWrap/>
            <w:vAlign w:val="bottom"/>
            <w:hideMark/>
          </w:tcPr>
          <w:p w14:paraId="7779B6B2" w14:textId="77777777" w:rsidR="00F81672" w:rsidRPr="00072761" w:rsidRDefault="001352BF">
            <w:pPr>
              <w:pStyle w:val="P68B1DB1-Normal91"/>
              <w:rPr>
                <w:lang w:val="en-US"/>
              </w:rPr>
            </w:pPr>
            <w:r w:rsidRPr="00072761">
              <w:rPr>
                <w:lang w:val="en-US"/>
              </w:rPr>
              <w:t>NIC’s (Norwegian Inter Bank Clearing System)</w:t>
            </w:r>
          </w:p>
        </w:tc>
      </w:tr>
      <w:tr w:rsidR="00F81672" w:rsidRPr="00627FFE" w14:paraId="403EDEA1" w14:textId="77777777">
        <w:trPr>
          <w:trHeight w:val="300"/>
        </w:trPr>
        <w:tc>
          <w:tcPr>
            <w:tcW w:w="9072" w:type="dxa"/>
            <w:tcBorders>
              <w:top w:val="nil"/>
              <w:left w:val="nil"/>
              <w:bottom w:val="nil"/>
              <w:right w:val="nil"/>
            </w:tcBorders>
            <w:noWrap/>
            <w:vAlign w:val="bottom"/>
            <w:hideMark/>
          </w:tcPr>
          <w:p w14:paraId="4BFCE736" w14:textId="77777777" w:rsidR="00F81672" w:rsidRPr="00072761" w:rsidRDefault="001352BF">
            <w:pPr>
              <w:pStyle w:val="P68B1DB1-Normal91"/>
              <w:rPr>
                <w:lang w:val="en-US"/>
              </w:rPr>
            </w:pPr>
            <w:r w:rsidRPr="00072761">
              <w:rPr>
                <w:lang w:val="en-US"/>
              </w:rPr>
              <w:lastRenderedPageBreak/>
              <w:t>NKS (</w:t>
            </w:r>
            <w:proofErr w:type="spellStart"/>
            <w:r w:rsidRPr="00072761">
              <w:rPr>
                <w:lang w:val="en-US"/>
              </w:rPr>
              <w:t>Nationaal</w:t>
            </w:r>
            <w:proofErr w:type="spellEnd"/>
            <w:r w:rsidRPr="00072761">
              <w:rPr>
                <w:lang w:val="en-US"/>
              </w:rPr>
              <w:t xml:space="preserve"> Clearing System)/</w:t>
            </w:r>
            <w:proofErr w:type="spellStart"/>
            <w:r w:rsidRPr="00072761">
              <w:rPr>
                <w:lang w:val="en-US"/>
              </w:rPr>
              <w:t>EuroNKS</w:t>
            </w:r>
            <w:proofErr w:type="spellEnd"/>
          </w:p>
        </w:tc>
      </w:tr>
      <w:tr w:rsidR="00F81672" w14:paraId="72370490" w14:textId="77777777">
        <w:trPr>
          <w:trHeight w:val="300"/>
        </w:trPr>
        <w:tc>
          <w:tcPr>
            <w:tcW w:w="9072" w:type="dxa"/>
            <w:tcBorders>
              <w:top w:val="nil"/>
              <w:left w:val="nil"/>
              <w:bottom w:val="nil"/>
              <w:right w:val="nil"/>
            </w:tcBorders>
            <w:noWrap/>
            <w:vAlign w:val="bottom"/>
            <w:hideMark/>
          </w:tcPr>
          <w:p w14:paraId="46EFA26D" w14:textId="77777777" w:rsidR="00F81672" w:rsidRDefault="001352BF">
            <w:pPr>
              <w:pStyle w:val="P68B1DB1-Normal91"/>
            </w:pPr>
            <w:r>
              <w:t>NYSE Euronext Parijs</w:t>
            </w:r>
          </w:p>
        </w:tc>
      </w:tr>
      <w:tr w:rsidR="00F81672" w14:paraId="5FB1C2FE" w14:textId="77777777">
        <w:trPr>
          <w:trHeight w:val="300"/>
        </w:trPr>
        <w:tc>
          <w:tcPr>
            <w:tcW w:w="9072" w:type="dxa"/>
            <w:tcBorders>
              <w:top w:val="nil"/>
              <w:left w:val="nil"/>
              <w:bottom w:val="nil"/>
              <w:right w:val="nil"/>
            </w:tcBorders>
            <w:noWrap/>
            <w:vAlign w:val="bottom"/>
            <w:hideMark/>
          </w:tcPr>
          <w:p w14:paraId="43B707C4" w14:textId="77777777" w:rsidR="00F81672" w:rsidRDefault="001352BF">
            <w:pPr>
              <w:pStyle w:val="P68B1DB1-Normal91"/>
            </w:pPr>
            <w:r>
              <w:t>OeKB CSD GmbH (WSB-systeem)</w:t>
            </w:r>
          </w:p>
        </w:tc>
      </w:tr>
      <w:tr w:rsidR="00F81672" w14:paraId="297ECE0B" w14:textId="77777777">
        <w:trPr>
          <w:trHeight w:val="300"/>
        </w:trPr>
        <w:tc>
          <w:tcPr>
            <w:tcW w:w="9072" w:type="dxa"/>
            <w:tcBorders>
              <w:top w:val="nil"/>
              <w:left w:val="nil"/>
              <w:bottom w:val="nil"/>
              <w:right w:val="nil"/>
            </w:tcBorders>
            <w:noWrap/>
            <w:vAlign w:val="bottom"/>
            <w:hideMark/>
          </w:tcPr>
          <w:p w14:paraId="41926D7B" w14:textId="77777777" w:rsidR="00F81672" w:rsidRDefault="001352BF">
            <w:pPr>
              <w:pStyle w:val="P68B1DB1-Normal91"/>
            </w:pPr>
            <w:r>
              <w:t>OMI Clear</w:t>
            </w:r>
          </w:p>
        </w:tc>
      </w:tr>
      <w:tr w:rsidR="00F81672" w14:paraId="786A0182" w14:textId="77777777">
        <w:trPr>
          <w:trHeight w:val="300"/>
        </w:trPr>
        <w:tc>
          <w:tcPr>
            <w:tcW w:w="9072" w:type="dxa"/>
            <w:tcBorders>
              <w:top w:val="nil"/>
              <w:left w:val="nil"/>
              <w:bottom w:val="nil"/>
              <w:right w:val="nil"/>
            </w:tcBorders>
            <w:noWrap/>
            <w:vAlign w:val="bottom"/>
            <w:hideMark/>
          </w:tcPr>
          <w:p w14:paraId="00B344FB" w14:textId="77777777" w:rsidR="00F81672" w:rsidRDefault="001352BF">
            <w:pPr>
              <w:pStyle w:val="P68B1DB1-Normal91"/>
            </w:pPr>
            <w:r>
              <w:t>POP’S</w:t>
            </w:r>
          </w:p>
        </w:tc>
      </w:tr>
      <w:tr w:rsidR="00F81672" w14:paraId="560CA6B2" w14:textId="77777777">
        <w:trPr>
          <w:trHeight w:val="300"/>
        </w:trPr>
        <w:tc>
          <w:tcPr>
            <w:tcW w:w="9072" w:type="dxa"/>
            <w:tcBorders>
              <w:top w:val="nil"/>
              <w:left w:val="nil"/>
              <w:bottom w:val="nil"/>
              <w:right w:val="nil"/>
            </w:tcBorders>
            <w:noWrap/>
            <w:vAlign w:val="bottom"/>
            <w:hideMark/>
          </w:tcPr>
          <w:p w14:paraId="15C8DE81" w14:textId="77777777" w:rsidR="00F81672" w:rsidRDefault="001352BF">
            <w:pPr>
              <w:pStyle w:val="P68B1DB1-Normal91"/>
            </w:pPr>
            <w:r>
              <w:t>REGIS</w:t>
            </w:r>
          </w:p>
        </w:tc>
      </w:tr>
      <w:tr w:rsidR="00F81672" w14:paraId="185A7956" w14:textId="77777777">
        <w:trPr>
          <w:trHeight w:val="300"/>
        </w:trPr>
        <w:tc>
          <w:tcPr>
            <w:tcW w:w="9072" w:type="dxa"/>
            <w:tcBorders>
              <w:top w:val="nil"/>
              <w:left w:val="nil"/>
              <w:bottom w:val="nil"/>
              <w:right w:val="nil"/>
            </w:tcBorders>
            <w:noWrap/>
            <w:vAlign w:val="bottom"/>
            <w:hideMark/>
          </w:tcPr>
          <w:p w14:paraId="3E63DE78" w14:textId="77777777" w:rsidR="00F81672" w:rsidRDefault="001352BF">
            <w:pPr>
              <w:pStyle w:val="P68B1DB1-Normal91"/>
            </w:pPr>
            <w:r>
              <w:t>Regis-TR</w:t>
            </w:r>
          </w:p>
        </w:tc>
      </w:tr>
      <w:tr w:rsidR="00F81672" w:rsidRPr="00627FFE" w14:paraId="751DD516" w14:textId="77777777">
        <w:trPr>
          <w:trHeight w:val="300"/>
        </w:trPr>
        <w:tc>
          <w:tcPr>
            <w:tcW w:w="9072" w:type="dxa"/>
            <w:tcBorders>
              <w:top w:val="nil"/>
              <w:left w:val="nil"/>
              <w:bottom w:val="nil"/>
              <w:right w:val="nil"/>
            </w:tcBorders>
            <w:noWrap/>
            <w:vAlign w:val="bottom"/>
            <w:hideMark/>
          </w:tcPr>
          <w:p w14:paraId="61EDA69E" w14:textId="77777777" w:rsidR="00F81672" w:rsidRPr="00072761" w:rsidRDefault="001352BF">
            <w:pPr>
              <w:pStyle w:val="P68B1DB1-Normal91"/>
              <w:rPr>
                <w:lang w:val="en-US"/>
              </w:rPr>
            </w:pPr>
            <w:r w:rsidRPr="00072761">
              <w:rPr>
                <w:lang w:val="en-US"/>
              </w:rPr>
              <w:t>Ringen (Real-time interbank gross-settlement System)</w:t>
            </w:r>
          </w:p>
        </w:tc>
      </w:tr>
      <w:tr w:rsidR="00F81672" w14:paraId="3DA52EFD" w14:textId="77777777">
        <w:trPr>
          <w:trHeight w:val="300"/>
        </w:trPr>
        <w:tc>
          <w:tcPr>
            <w:tcW w:w="9072" w:type="dxa"/>
            <w:tcBorders>
              <w:top w:val="nil"/>
              <w:left w:val="nil"/>
              <w:bottom w:val="nil"/>
              <w:right w:val="nil"/>
            </w:tcBorders>
            <w:noWrap/>
            <w:vAlign w:val="bottom"/>
            <w:hideMark/>
          </w:tcPr>
          <w:p w14:paraId="14849718" w14:textId="77777777" w:rsidR="00F81672" w:rsidRDefault="001352BF">
            <w:pPr>
              <w:pStyle w:val="P68B1DB1-Normal91"/>
            </w:pPr>
            <w:r>
              <w:t>RIX</w:t>
            </w:r>
          </w:p>
        </w:tc>
      </w:tr>
      <w:tr w:rsidR="00F81672" w14:paraId="2F5941C3" w14:textId="77777777">
        <w:trPr>
          <w:trHeight w:val="300"/>
        </w:trPr>
        <w:tc>
          <w:tcPr>
            <w:tcW w:w="9072" w:type="dxa"/>
            <w:tcBorders>
              <w:top w:val="nil"/>
              <w:left w:val="nil"/>
              <w:bottom w:val="nil"/>
              <w:right w:val="nil"/>
            </w:tcBorders>
            <w:noWrap/>
            <w:vAlign w:val="bottom"/>
            <w:hideMark/>
          </w:tcPr>
          <w:p w14:paraId="05086D64" w14:textId="77777777" w:rsidR="00F81672" w:rsidRDefault="001352BF">
            <w:pPr>
              <w:pStyle w:val="P68B1DB1-Normal91"/>
            </w:pPr>
            <w:r>
              <w:t>3 — RM SYSTEM, Tsjechische beurs (RM-SYSTÉM, česká burza cenných papírů a.s.)</w:t>
            </w:r>
          </w:p>
        </w:tc>
      </w:tr>
      <w:tr w:rsidR="00F81672" w14:paraId="4785EAE5" w14:textId="77777777">
        <w:trPr>
          <w:trHeight w:val="300"/>
        </w:trPr>
        <w:tc>
          <w:tcPr>
            <w:tcW w:w="9072" w:type="dxa"/>
            <w:tcBorders>
              <w:top w:val="nil"/>
              <w:left w:val="nil"/>
              <w:bottom w:val="nil"/>
              <w:right w:val="nil"/>
            </w:tcBorders>
            <w:noWrap/>
            <w:vAlign w:val="bottom"/>
            <w:hideMark/>
          </w:tcPr>
          <w:p w14:paraId="0E3CA4AB" w14:textId="77777777" w:rsidR="00F81672" w:rsidRDefault="001352BF">
            <w:pPr>
              <w:pStyle w:val="P68B1DB1-Normal91"/>
            </w:pPr>
            <w:r>
              <w:t>RoClear</w:t>
            </w:r>
          </w:p>
        </w:tc>
      </w:tr>
      <w:tr w:rsidR="00F81672" w14:paraId="16348C32" w14:textId="77777777">
        <w:trPr>
          <w:trHeight w:val="300"/>
        </w:trPr>
        <w:tc>
          <w:tcPr>
            <w:tcW w:w="9072" w:type="dxa"/>
            <w:tcBorders>
              <w:top w:val="nil"/>
              <w:left w:val="nil"/>
              <w:bottom w:val="nil"/>
              <w:right w:val="nil"/>
            </w:tcBorders>
            <w:noWrap/>
            <w:vAlign w:val="bottom"/>
            <w:hideMark/>
          </w:tcPr>
          <w:p w14:paraId="7791248F" w14:textId="77777777" w:rsidR="00F81672" w:rsidRDefault="001352BF">
            <w:pPr>
              <w:pStyle w:val="P68B1DB1-Normal91"/>
            </w:pPr>
            <w:r>
              <w:t>RPS</w:t>
            </w:r>
          </w:p>
        </w:tc>
      </w:tr>
      <w:tr w:rsidR="00F81672" w14:paraId="201CD5B7" w14:textId="77777777">
        <w:trPr>
          <w:trHeight w:val="300"/>
        </w:trPr>
        <w:tc>
          <w:tcPr>
            <w:tcW w:w="9072" w:type="dxa"/>
            <w:tcBorders>
              <w:top w:val="nil"/>
              <w:left w:val="nil"/>
              <w:bottom w:val="nil"/>
              <w:right w:val="nil"/>
            </w:tcBorders>
            <w:noWrap/>
            <w:vAlign w:val="bottom"/>
            <w:hideMark/>
          </w:tcPr>
          <w:p w14:paraId="78F31295" w14:textId="77777777" w:rsidR="00F81672" w:rsidRDefault="001352BF">
            <w:pPr>
              <w:pStyle w:val="P68B1DB1-Normal91"/>
            </w:pPr>
            <w:r>
              <w:t>RT1</w:t>
            </w:r>
          </w:p>
        </w:tc>
      </w:tr>
      <w:tr w:rsidR="00F81672" w14:paraId="5D6D4D2F" w14:textId="77777777">
        <w:trPr>
          <w:trHeight w:val="300"/>
        </w:trPr>
        <w:tc>
          <w:tcPr>
            <w:tcW w:w="9072" w:type="dxa"/>
            <w:tcBorders>
              <w:top w:val="nil"/>
              <w:left w:val="nil"/>
              <w:bottom w:val="nil"/>
              <w:right w:val="nil"/>
            </w:tcBorders>
            <w:noWrap/>
            <w:vAlign w:val="bottom"/>
            <w:hideMark/>
          </w:tcPr>
          <w:p w14:paraId="0D3FA36D" w14:textId="77777777" w:rsidR="00F81672" w:rsidRDefault="001352BF">
            <w:pPr>
              <w:pStyle w:val="P68B1DB1-Normal91"/>
            </w:pPr>
            <w:r>
              <w:t>SAFIR</w:t>
            </w:r>
          </w:p>
        </w:tc>
      </w:tr>
      <w:tr w:rsidR="00F81672" w14:paraId="683945A8" w14:textId="77777777">
        <w:trPr>
          <w:trHeight w:val="300"/>
        </w:trPr>
        <w:tc>
          <w:tcPr>
            <w:tcW w:w="9072" w:type="dxa"/>
            <w:tcBorders>
              <w:top w:val="nil"/>
              <w:left w:val="nil"/>
              <w:bottom w:val="nil"/>
              <w:right w:val="nil"/>
            </w:tcBorders>
            <w:noWrap/>
            <w:vAlign w:val="bottom"/>
            <w:hideMark/>
          </w:tcPr>
          <w:p w14:paraId="4536F3F1" w14:textId="77777777" w:rsidR="00F81672" w:rsidRDefault="001352BF">
            <w:pPr>
              <w:pStyle w:val="P68B1DB1-Normal91"/>
            </w:pPr>
            <w:r>
              <w:t>VERZONDEN</w:t>
            </w:r>
          </w:p>
        </w:tc>
      </w:tr>
      <w:tr w:rsidR="00F81672" w14:paraId="37207CC9" w14:textId="77777777">
        <w:trPr>
          <w:trHeight w:val="300"/>
        </w:trPr>
        <w:tc>
          <w:tcPr>
            <w:tcW w:w="9072" w:type="dxa"/>
            <w:tcBorders>
              <w:top w:val="nil"/>
              <w:left w:val="nil"/>
              <w:bottom w:val="nil"/>
              <w:right w:val="nil"/>
            </w:tcBorders>
            <w:noWrap/>
            <w:vAlign w:val="bottom"/>
            <w:hideMark/>
          </w:tcPr>
          <w:p w14:paraId="78322774" w14:textId="77777777" w:rsidR="00F81672" w:rsidRDefault="001352BF">
            <w:pPr>
              <w:pStyle w:val="P68B1DB1-Normal91"/>
            </w:pPr>
            <w:r>
              <w:t>SICOI</w:t>
            </w:r>
          </w:p>
        </w:tc>
      </w:tr>
      <w:tr w:rsidR="00F81672" w14:paraId="20A1D4E0" w14:textId="77777777">
        <w:trPr>
          <w:trHeight w:val="300"/>
        </w:trPr>
        <w:tc>
          <w:tcPr>
            <w:tcW w:w="9072" w:type="dxa"/>
            <w:tcBorders>
              <w:top w:val="nil"/>
              <w:left w:val="nil"/>
              <w:bottom w:val="nil"/>
              <w:right w:val="nil"/>
            </w:tcBorders>
            <w:noWrap/>
            <w:vAlign w:val="bottom"/>
            <w:hideMark/>
          </w:tcPr>
          <w:p w14:paraId="745FF75E" w14:textId="77777777" w:rsidR="00F81672" w:rsidRDefault="001352BF">
            <w:pPr>
              <w:pStyle w:val="P68B1DB1-Normal91"/>
            </w:pPr>
            <w:r>
              <w:t>SIMP — PS</w:t>
            </w:r>
          </w:p>
        </w:tc>
      </w:tr>
      <w:tr w:rsidR="00F81672" w14:paraId="1F8A8F25" w14:textId="77777777">
        <w:trPr>
          <w:trHeight w:val="300"/>
        </w:trPr>
        <w:tc>
          <w:tcPr>
            <w:tcW w:w="9072" w:type="dxa"/>
            <w:tcBorders>
              <w:top w:val="nil"/>
              <w:left w:val="nil"/>
              <w:bottom w:val="nil"/>
              <w:right w:val="nil"/>
            </w:tcBorders>
            <w:noWrap/>
            <w:vAlign w:val="bottom"/>
            <w:hideMark/>
          </w:tcPr>
          <w:p w14:paraId="7B70556F" w14:textId="77777777" w:rsidR="00F81672" w:rsidRDefault="001352BF">
            <w:pPr>
              <w:pStyle w:val="P68B1DB1-Normal91"/>
            </w:pPr>
            <w:r>
              <w:t>SIP SPlatobný systém</w:t>
            </w:r>
          </w:p>
        </w:tc>
      </w:tr>
      <w:tr w:rsidR="00F81672" w14:paraId="661159A9" w14:textId="77777777">
        <w:trPr>
          <w:trHeight w:val="300"/>
        </w:trPr>
        <w:tc>
          <w:tcPr>
            <w:tcW w:w="9072" w:type="dxa"/>
            <w:tcBorders>
              <w:top w:val="nil"/>
              <w:left w:val="nil"/>
              <w:bottom w:val="nil"/>
              <w:right w:val="nil"/>
            </w:tcBorders>
            <w:noWrap/>
            <w:vAlign w:val="bottom"/>
            <w:hideMark/>
          </w:tcPr>
          <w:p w14:paraId="21A22FD2" w14:textId="77777777" w:rsidR="00F81672" w:rsidRDefault="001352BF">
            <w:pPr>
              <w:pStyle w:val="P68B1DB1-Normal91"/>
            </w:pPr>
            <w:r>
              <w:t>PIA</w:t>
            </w:r>
          </w:p>
        </w:tc>
      </w:tr>
      <w:tr w:rsidR="00F81672" w14:paraId="01B00784" w14:textId="77777777">
        <w:trPr>
          <w:trHeight w:val="300"/>
        </w:trPr>
        <w:tc>
          <w:tcPr>
            <w:tcW w:w="9072" w:type="dxa"/>
            <w:tcBorders>
              <w:top w:val="nil"/>
              <w:left w:val="nil"/>
              <w:bottom w:val="nil"/>
              <w:right w:val="nil"/>
            </w:tcBorders>
            <w:noWrap/>
            <w:vAlign w:val="bottom"/>
            <w:hideMark/>
          </w:tcPr>
          <w:p w14:paraId="42A9A872" w14:textId="77777777" w:rsidR="00F81672" w:rsidRDefault="001352BF">
            <w:pPr>
              <w:pStyle w:val="P68B1DB1-Normal91"/>
            </w:pPr>
            <w:r>
              <w:t>6 InterbankClearing (SIC)/EuroSIC</w:t>
            </w:r>
          </w:p>
        </w:tc>
      </w:tr>
      <w:tr w:rsidR="00F81672" w14:paraId="4AB76E2F" w14:textId="77777777">
        <w:trPr>
          <w:trHeight w:val="300"/>
        </w:trPr>
        <w:tc>
          <w:tcPr>
            <w:tcW w:w="9072" w:type="dxa"/>
            <w:tcBorders>
              <w:top w:val="nil"/>
              <w:left w:val="nil"/>
              <w:bottom w:val="nil"/>
              <w:right w:val="nil"/>
            </w:tcBorders>
            <w:noWrap/>
            <w:vAlign w:val="bottom"/>
            <w:hideMark/>
          </w:tcPr>
          <w:p w14:paraId="591D0E38" w14:textId="77777777" w:rsidR="00F81672" w:rsidRDefault="001352BF">
            <w:pPr>
              <w:pStyle w:val="P68B1DB1-Normal91"/>
            </w:pPr>
            <w:r>
              <w:t>SIX Swiss Exchange</w:t>
            </w:r>
          </w:p>
        </w:tc>
      </w:tr>
      <w:tr w:rsidR="00F81672" w14:paraId="0FE15923" w14:textId="77777777">
        <w:trPr>
          <w:trHeight w:val="300"/>
        </w:trPr>
        <w:tc>
          <w:tcPr>
            <w:tcW w:w="9072" w:type="dxa"/>
            <w:tcBorders>
              <w:top w:val="nil"/>
              <w:left w:val="nil"/>
              <w:bottom w:val="nil"/>
              <w:right w:val="nil"/>
            </w:tcBorders>
            <w:noWrap/>
            <w:vAlign w:val="bottom"/>
            <w:hideMark/>
          </w:tcPr>
          <w:p w14:paraId="7A0AEADF" w14:textId="77777777" w:rsidR="00F81672" w:rsidRDefault="001352BF">
            <w:pPr>
              <w:pStyle w:val="P68B1DB1-Normal91"/>
            </w:pPr>
            <w:r>
              <w:t>Zes x-helder</w:t>
            </w:r>
          </w:p>
        </w:tc>
      </w:tr>
      <w:tr w:rsidR="00F81672" w14:paraId="58C9ED3B" w14:textId="77777777">
        <w:trPr>
          <w:trHeight w:val="300"/>
        </w:trPr>
        <w:tc>
          <w:tcPr>
            <w:tcW w:w="9072" w:type="dxa"/>
            <w:tcBorders>
              <w:top w:val="nil"/>
              <w:left w:val="nil"/>
              <w:bottom w:val="nil"/>
              <w:right w:val="nil"/>
            </w:tcBorders>
            <w:noWrap/>
            <w:vAlign w:val="bottom"/>
            <w:hideMark/>
          </w:tcPr>
          <w:p w14:paraId="53254B63" w14:textId="77777777" w:rsidR="00F81672" w:rsidRDefault="001352BF">
            <w:pPr>
              <w:pStyle w:val="P68B1DB1-Normal91"/>
            </w:pPr>
            <w:r>
              <w:t>SKD (systeem voor kortlopende obligaties)</w:t>
            </w:r>
          </w:p>
        </w:tc>
      </w:tr>
      <w:tr w:rsidR="00F81672" w14:paraId="479A72E9" w14:textId="77777777">
        <w:trPr>
          <w:trHeight w:val="300"/>
        </w:trPr>
        <w:tc>
          <w:tcPr>
            <w:tcW w:w="9072" w:type="dxa"/>
            <w:tcBorders>
              <w:top w:val="nil"/>
              <w:left w:val="nil"/>
              <w:bottom w:val="nil"/>
              <w:right w:val="nil"/>
            </w:tcBorders>
            <w:noWrap/>
            <w:vAlign w:val="bottom"/>
            <w:hideMark/>
          </w:tcPr>
          <w:p w14:paraId="559EC939" w14:textId="77777777" w:rsidR="00F81672" w:rsidRDefault="001352BF">
            <w:pPr>
              <w:pStyle w:val="P68B1DB1-Normal91"/>
            </w:pPr>
            <w:r>
              <w:t>SNCE (Sistema Nacional de Compensación Electrónica)</w:t>
            </w:r>
          </w:p>
        </w:tc>
      </w:tr>
      <w:tr w:rsidR="00F81672" w14:paraId="61D37C20" w14:textId="77777777">
        <w:trPr>
          <w:trHeight w:val="300"/>
        </w:trPr>
        <w:tc>
          <w:tcPr>
            <w:tcW w:w="9072" w:type="dxa"/>
            <w:tcBorders>
              <w:top w:val="nil"/>
              <w:left w:val="nil"/>
              <w:bottom w:val="nil"/>
              <w:right w:val="nil"/>
            </w:tcBorders>
            <w:noWrap/>
            <w:vAlign w:val="bottom"/>
            <w:hideMark/>
          </w:tcPr>
          <w:p w14:paraId="0B37415E" w14:textId="77777777" w:rsidR="00F81672" w:rsidRDefault="001352BF">
            <w:pPr>
              <w:pStyle w:val="P68B1DB1-Normal91"/>
            </w:pPr>
            <w:r>
              <w:t>Société de la Bourse du Luxembourg SA</w:t>
            </w:r>
          </w:p>
        </w:tc>
      </w:tr>
      <w:tr w:rsidR="00F81672" w14:paraId="09E4F71F" w14:textId="77777777">
        <w:trPr>
          <w:trHeight w:val="300"/>
        </w:trPr>
        <w:tc>
          <w:tcPr>
            <w:tcW w:w="9072" w:type="dxa"/>
            <w:tcBorders>
              <w:top w:val="nil"/>
              <w:left w:val="nil"/>
              <w:bottom w:val="nil"/>
              <w:right w:val="nil"/>
            </w:tcBorders>
            <w:noWrap/>
            <w:vAlign w:val="bottom"/>
            <w:hideMark/>
          </w:tcPr>
          <w:p w14:paraId="094DD4AF" w14:textId="77777777" w:rsidR="00F81672" w:rsidRDefault="001352BF">
            <w:pPr>
              <w:pStyle w:val="P68B1DB1-Normal91"/>
            </w:pPr>
            <w:r>
              <w:t>SORBNET2</w:t>
            </w:r>
          </w:p>
        </w:tc>
      </w:tr>
      <w:tr w:rsidR="00F81672" w14:paraId="1E86EA3A" w14:textId="77777777">
        <w:trPr>
          <w:trHeight w:val="300"/>
        </w:trPr>
        <w:tc>
          <w:tcPr>
            <w:tcW w:w="9072" w:type="dxa"/>
            <w:tcBorders>
              <w:top w:val="nil"/>
              <w:left w:val="nil"/>
              <w:bottom w:val="nil"/>
              <w:right w:val="nil"/>
            </w:tcBorders>
            <w:noWrap/>
            <w:vAlign w:val="bottom"/>
            <w:hideMark/>
          </w:tcPr>
          <w:p w14:paraId="2FE926EC" w14:textId="77777777" w:rsidR="00F81672" w:rsidRDefault="001352BF">
            <w:pPr>
              <w:pStyle w:val="P68B1DB1-Normal91"/>
            </w:pPr>
            <w:r>
              <w:t>STAP 1</w:t>
            </w:r>
          </w:p>
        </w:tc>
      </w:tr>
      <w:tr w:rsidR="00F81672" w14:paraId="4A3D7A33" w14:textId="77777777">
        <w:trPr>
          <w:trHeight w:val="300"/>
        </w:trPr>
        <w:tc>
          <w:tcPr>
            <w:tcW w:w="9072" w:type="dxa"/>
            <w:tcBorders>
              <w:top w:val="nil"/>
              <w:left w:val="nil"/>
              <w:bottom w:val="nil"/>
              <w:right w:val="nil"/>
            </w:tcBorders>
            <w:noWrap/>
            <w:vAlign w:val="bottom"/>
            <w:hideMark/>
          </w:tcPr>
          <w:p w14:paraId="38D47947" w14:textId="77777777" w:rsidR="00F81672" w:rsidRDefault="001352BF">
            <w:pPr>
              <w:pStyle w:val="P68B1DB1-Normal91"/>
            </w:pPr>
            <w:r>
              <w:t>STAP 2</w:t>
            </w:r>
          </w:p>
        </w:tc>
      </w:tr>
      <w:tr w:rsidR="00F81672" w14:paraId="305AEF07" w14:textId="77777777">
        <w:trPr>
          <w:trHeight w:val="300"/>
        </w:trPr>
        <w:tc>
          <w:tcPr>
            <w:tcW w:w="9072" w:type="dxa"/>
            <w:tcBorders>
              <w:top w:val="nil"/>
              <w:left w:val="nil"/>
              <w:bottom w:val="nil"/>
              <w:right w:val="nil"/>
            </w:tcBorders>
            <w:noWrap/>
            <w:vAlign w:val="bottom"/>
            <w:hideMark/>
          </w:tcPr>
          <w:p w14:paraId="3385D576" w14:textId="77777777" w:rsidR="00F81672" w:rsidRDefault="001352BF">
            <w:pPr>
              <w:pStyle w:val="P68B1DB1-Normal91"/>
            </w:pPr>
            <w:r>
              <w:t>STET/KERN</w:t>
            </w:r>
          </w:p>
        </w:tc>
      </w:tr>
      <w:tr w:rsidR="00F81672" w14:paraId="68530B39" w14:textId="77777777">
        <w:trPr>
          <w:trHeight w:val="300"/>
        </w:trPr>
        <w:tc>
          <w:tcPr>
            <w:tcW w:w="9072" w:type="dxa"/>
            <w:tcBorders>
              <w:top w:val="nil"/>
              <w:left w:val="nil"/>
              <w:bottom w:val="nil"/>
              <w:right w:val="nil"/>
            </w:tcBorders>
            <w:noWrap/>
            <w:vAlign w:val="bottom"/>
            <w:hideMark/>
          </w:tcPr>
          <w:p w14:paraId="2B90AD3F" w14:textId="77777777" w:rsidR="00F81672" w:rsidRDefault="001352BF">
            <w:pPr>
              <w:pStyle w:val="P68B1DB1-Normal91"/>
            </w:pPr>
            <w:r>
              <w:t>Straksclearingen</w:t>
            </w:r>
          </w:p>
        </w:tc>
      </w:tr>
      <w:tr w:rsidR="00F81672" w14:paraId="0E50A9AB" w14:textId="77777777">
        <w:trPr>
          <w:trHeight w:val="300"/>
        </w:trPr>
        <w:tc>
          <w:tcPr>
            <w:tcW w:w="9072" w:type="dxa"/>
            <w:tcBorders>
              <w:top w:val="nil"/>
              <w:left w:val="nil"/>
              <w:bottom w:val="nil"/>
              <w:right w:val="nil"/>
            </w:tcBorders>
            <w:noWrap/>
            <w:vAlign w:val="bottom"/>
            <w:hideMark/>
          </w:tcPr>
          <w:p w14:paraId="54E27288" w14:textId="77777777" w:rsidR="00F81672" w:rsidRDefault="001352BF">
            <w:pPr>
              <w:pStyle w:val="P68B1DB1-Normal91"/>
            </w:pPr>
            <w:r>
              <w:t>Sumclearingen</w:t>
            </w:r>
          </w:p>
        </w:tc>
      </w:tr>
      <w:tr w:rsidR="00F81672" w14:paraId="0C6135E4" w14:textId="77777777">
        <w:trPr>
          <w:trHeight w:val="300"/>
        </w:trPr>
        <w:tc>
          <w:tcPr>
            <w:tcW w:w="9072" w:type="dxa"/>
            <w:tcBorders>
              <w:top w:val="nil"/>
              <w:left w:val="nil"/>
              <w:bottom w:val="nil"/>
              <w:right w:val="nil"/>
            </w:tcBorders>
            <w:noWrap/>
            <w:vAlign w:val="bottom"/>
            <w:hideMark/>
          </w:tcPr>
          <w:p w14:paraId="4789CBEE" w14:textId="77777777" w:rsidR="00F81672" w:rsidRDefault="001352BF">
            <w:pPr>
              <w:pStyle w:val="P68B1DB1-Normal91"/>
            </w:pPr>
            <w:r>
              <w:t>T2S (SSS — alleen voor directe connectiviteit)</w:t>
            </w:r>
          </w:p>
        </w:tc>
      </w:tr>
      <w:tr w:rsidR="00F81672" w14:paraId="791932E6" w14:textId="77777777">
        <w:trPr>
          <w:trHeight w:val="300"/>
        </w:trPr>
        <w:tc>
          <w:tcPr>
            <w:tcW w:w="9072" w:type="dxa"/>
            <w:tcBorders>
              <w:top w:val="nil"/>
              <w:left w:val="nil"/>
              <w:bottom w:val="nil"/>
              <w:right w:val="nil"/>
            </w:tcBorders>
            <w:noWrap/>
            <w:vAlign w:val="bottom"/>
            <w:hideMark/>
          </w:tcPr>
          <w:p w14:paraId="085D29CC" w14:textId="77777777" w:rsidR="00F81672" w:rsidRDefault="001352BF">
            <w:pPr>
              <w:pStyle w:val="P68B1DB1-Normal91"/>
            </w:pPr>
            <w:r>
              <w:t>TARGET2</w:t>
            </w:r>
          </w:p>
        </w:tc>
      </w:tr>
      <w:tr w:rsidR="00F81672" w14:paraId="0379A497" w14:textId="77777777">
        <w:trPr>
          <w:trHeight w:val="300"/>
        </w:trPr>
        <w:tc>
          <w:tcPr>
            <w:tcW w:w="9072" w:type="dxa"/>
            <w:tcBorders>
              <w:top w:val="nil"/>
              <w:left w:val="nil"/>
              <w:bottom w:val="nil"/>
              <w:right w:val="nil"/>
            </w:tcBorders>
            <w:noWrap/>
            <w:vAlign w:val="bottom"/>
            <w:hideMark/>
          </w:tcPr>
          <w:p w14:paraId="56C29FCF" w14:textId="77777777" w:rsidR="00F81672" w:rsidRDefault="001352BF">
            <w:pPr>
              <w:pStyle w:val="P68B1DB1-Normal91"/>
            </w:pPr>
            <w:r>
              <w:t>TIPS</w:t>
            </w:r>
          </w:p>
        </w:tc>
      </w:tr>
      <w:tr w:rsidR="00F81672" w14:paraId="19C63903" w14:textId="77777777">
        <w:trPr>
          <w:trHeight w:val="300"/>
        </w:trPr>
        <w:tc>
          <w:tcPr>
            <w:tcW w:w="9072" w:type="dxa"/>
            <w:tcBorders>
              <w:top w:val="nil"/>
              <w:left w:val="nil"/>
              <w:bottom w:val="nil"/>
              <w:right w:val="nil"/>
            </w:tcBorders>
            <w:noWrap/>
            <w:vAlign w:val="bottom"/>
            <w:hideMark/>
          </w:tcPr>
          <w:p w14:paraId="6CABE6E8" w14:textId="77777777" w:rsidR="00F81672" w:rsidRDefault="001352BF">
            <w:pPr>
              <w:pStyle w:val="P68B1DB1-Normal91"/>
            </w:pPr>
            <w:r>
              <w:t>UnaVista Limited</w:t>
            </w:r>
          </w:p>
        </w:tc>
      </w:tr>
      <w:tr w:rsidR="00F81672" w14:paraId="7E731946" w14:textId="77777777">
        <w:trPr>
          <w:trHeight w:val="300"/>
        </w:trPr>
        <w:tc>
          <w:tcPr>
            <w:tcW w:w="9072" w:type="dxa"/>
            <w:tcBorders>
              <w:top w:val="nil"/>
              <w:left w:val="nil"/>
              <w:bottom w:val="nil"/>
              <w:right w:val="nil"/>
            </w:tcBorders>
            <w:noWrap/>
            <w:vAlign w:val="bottom"/>
            <w:hideMark/>
          </w:tcPr>
          <w:p w14:paraId="6485DCC3" w14:textId="77777777" w:rsidR="00F81672" w:rsidRDefault="001352BF">
            <w:pPr>
              <w:pStyle w:val="P68B1DB1-Normal91"/>
            </w:pPr>
            <w:r>
              <w:t>Verdipapirsentralen (VPS)</w:t>
            </w:r>
          </w:p>
        </w:tc>
      </w:tr>
      <w:tr w:rsidR="00F81672" w14:paraId="599BD0C0" w14:textId="77777777">
        <w:trPr>
          <w:trHeight w:val="300"/>
        </w:trPr>
        <w:tc>
          <w:tcPr>
            <w:tcW w:w="9072" w:type="dxa"/>
            <w:tcBorders>
              <w:top w:val="nil"/>
              <w:left w:val="nil"/>
              <w:bottom w:val="nil"/>
              <w:right w:val="nil"/>
            </w:tcBorders>
            <w:noWrap/>
            <w:vAlign w:val="bottom"/>
            <w:hideMark/>
          </w:tcPr>
          <w:p w14:paraId="209D9CF9" w14:textId="77777777" w:rsidR="00F81672" w:rsidRDefault="001352BF">
            <w:pPr>
              <w:pStyle w:val="P68B1DB1-Normal91"/>
            </w:pPr>
            <w:r>
              <w:t>VIBER</w:t>
            </w:r>
          </w:p>
        </w:tc>
      </w:tr>
      <w:tr w:rsidR="00F81672" w14:paraId="3CBF4EA3" w14:textId="77777777">
        <w:trPr>
          <w:trHeight w:val="300"/>
        </w:trPr>
        <w:tc>
          <w:tcPr>
            <w:tcW w:w="9072" w:type="dxa"/>
            <w:tcBorders>
              <w:top w:val="nil"/>
              <w:left w:val="nil"/>
              <w:bottom w:val="nil"/>
              <w:right w:val="nil"/>
            </w:tcBorders>
            <w:noWrap/>
            <w:vAlign w:val="bottom"/>
            <w:hideMark/>
          </w:tcPr>
          <w:p w14:paraId="49A43CDA" w14:textId="77777777" w:rsidR="00F81672" w:rsidRDefault="001352BF">
            <w:pPr>
              <w:pStyle w:val="P68B1DB1-Normal91"/>
            </w:pPr>
            <w:r>
              <w:t>Vicevoorzitter Lux</w:t>
            </w:r>
          </w:p>
        </w:tc>
      </w:tr>
      <w:tr w:rsidR="00F81672" w14:paraId="20C89571" w14:textId="77777777">
        <w:trPr>
          <w:trHeight w:val="300"/>
        </w:trPr>
        <w:tc>
          <w:tcPr>
            <w:tcW w:w="9072" w:type="dxa"/>
            <w:tcBorders>
              <w:top w:val="nil"/>
              <w:left w:val="nil"/>
              <w:bottom w:val="nil"/>
              <w:right w:val="nil"/>
            </w:tcBorders>
            <w:noWrap/>
            <w:vAlign w:val="bottom"/>
            <w:hideMark/>
          </w:tcPr>
          <w:p w14:paraId="12389C15" w14:textId="77777777" w:rsidR="00F81672" w:rsidRDefault="001352BF">
            <w:pPr>
              <w:pStyle w:val="P68B1DB1-Normal91"/>
            </w:pPr>
            <w:r>
              <w:t>VP Securities A/S</w:t>
            </w:r>
          </w:p>
        </w:tc>
      </w:tr>
    </w:tbl>
    <w:p w14:paraId="1E4D7216" w14:textId="77777777" w:rsidR="00F81672" w:rsidRDefault="00F81672">
      <w:pPr>
        <w:pStyle w:val="body"/>
        <w:rPr>
          <w:rFonts w:ascii="Times New Roman" w:hAnsi="Times New Roman" w:cs="Times New Roman"/>
          <w:sz w:val="20"/>
          <w:szCs w:val="20"/>
        </w:rPr>
      </w:pPr>
    </w:p>
    <w:sectPr w:rsidR="00F81672">
      <w:headerReference w:type="even" r:id="rId12"/>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DD0CA" w14:textId="77777777" w:rsidR="009C7599" w:rsidRDefault="009C7599">
      <w:r>
        <w:separator/>
      </w:r>
    </w:p>
  </w:endnote>
  <w:endnote w:type="continuationSeparator" w:id="0">
    <w:p w14:paraId="6E52F2B0" w14:textId="77777777" w:rsidR="009C7599" w:rsidRDefault="009C7599">
      <w:r>
        <w:continuationSeparator/>
      </w:r>
    </w:p>
  </w:endnote>
  <w:endnote w:type="continuationNotice" w:id="1">
    <w:p w14:paraId="36F1E0DD" w14:textId="77777777" w:rsidR="009C7599" w:rsidRDefault="009C75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uot;Calibri&quot;,sans-serif">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105955"/>
      <w:docPartObj>
        <w:docPartGallery w:val="Page Numbers (Bottom of Page)"/>
        <w:docPartUnique/>
      </w:docPartObj>
    </w:sdtPr>
    <w:sdtEndPr>
      <w:rPr>
        <w:noProof/>
      </w:rPr>
    </w:sdtEndPr>
    <w:sdtContent>
      <w:p w14:paraId="7FE1D24E" w14:textId="77777777" w:rsidR="00F81672" w:rsidRDefault="001352BF">
        <w:pPr>
          <w:pStyle w:val="body"/>
          <w:jc w:val="right"/>
        </w:pPr>
        <w:r>
          <w:fldChar w:fldCharType="begin"/>
        </w:r>
        <w:r>
          <w:instrText xml:space="preserve"> PAGE   \* MERGEFORMAT </w:instrText>
        </w:r>
        <w:r>
          <w:fldChar w:fldCharType="separate"/>
        </w:r>
        <w:r>
          <w:t>8</w:t>
        </w:r>
        <w:r>
          <w:t>9</w:t>
        </w:r>
        <w:r>
          <w:fldChar w:fldCharType="end"/>
        </w:r>
      </w:p>
    </w:sdtContent>
  </w:sdt>
  <w:p w14:paraId="7FE1D24F" w14:textId="77777777" w:rsidR="00F81672" w:rsidRDefault="00F816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EADD" w14:textId="740A5FB6" w:rsidR="00F81672" w:rsidRDefault="001352BF">
    <w:pPr>
      <w:pStyle w:val="Footer"/>
    </w:pPr>
    <w:r>
      <w:rPr>
        <w:noProof/>
      </w:rPr>
      <mc:AlternateContent>
        <mc:Choice Requires="wps">
          <w:drawing>
            <wp:anchor distT="0" distB="0" distL="114300" distR="114300" simplePos="0" relativeHeight="251658243" behindDoc="0" locked="0" layoutInCell="1" allowOverlap="1" wp14:anchorId="7D4B7297" wp14:editId="3C7A4C7A">
              <wp:simplePos x="0" y="0"/>
              <wp:positionH relativeFrom="margin">
                <wp:align>left</wp:align>
              </wp:positionH>
              <wp:positionV relativeFrom="paragraph">
                <wp:posOffset>-89067</wp:posOffset>
              </wp:positionV>
              <wp:extent cx="5587466" cy="351322"/>
              <wp:effectExtent l="0" t="0" r="13335" b="10795"/>
              <wp:wrapNone/>
              <wp:docPr id="978482222" name="Tekstvak 5"/>
              <wp:cNvGraphicFramePr/>
              <a:graphic xmlns:a="http://schemas.openxmlformats.org/drawingml/2006/main">
                <a:graphicData uri="http://schemas.microsoft.com/office/word/2010/wordprocessingShape">
                  <wps:wsp>
                    <wps:cNvSpPr txBox="1"/>
                    <wps:spPr>
                      <a:xfrm>
                        <a:off x="0" y="0"/>
                        <a:ext cx="5587466" cy="351322"/>
                      </a:xfrm>
                      <a:prstGeom prst="rect">
                        <a:avLst/>
                      </a:prstGeom>
                      <a:solidFill>
                        <a:schemeClr val="lt1"/>
                      </a:solidFill>
                      <a:ln w="6350">
                        <a:solidFill>
                          <a:prstClr val="black"/>
                        </a:solidFill>
                      </a:ln>
                    </wps:spPr>
                    <wps:txbx>
                      <w:txbxContent>
                        <w:p w14:paraId="59008DEE" w14:textId="3CBD8109" w:rsidR="00F81672" w:rsidRDefault="001352BF">
                          <w:pPr>
                            <w:pStyle w:val="P68B1DB1-Normal92"/>
                            <w:rPr>
                              <w:bCs/>
                            </w:rPr>
                          </w:pPr>
                          <w:r>
                            <w:t>Deze instructies waren oorspronkelijk in het Engels opgesteld. Hun vertaling in de andere officiële talen van de EU vindt naar beste vermogen plaats via eTranslation — de machinevertaling van de Europese Commissie.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4B7297" id="_x0000_t202" coordsize="21600,21600" o:spt="202" path="m,l,21600r21600,l21600,xe">
              <v:stroke joinstyle="miter"/>
              <v:path gradientshapeok="t" o:connecttype="rect"/>
            </v:shapetype>
            <v:shape id="Tekstvak 5" o:spid="_x0000_s1029" type="#_x0000_t202" style="position:absolute;margin-left:0;margin-top:-7pt;width:439.95pt;height:27.65pt;z-index:251658243;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" fillcolor="white [3201]" strokeweight=".5pt">
              <v:textbox>
                <w:txbxContent>
                  <w:p w14:paraId="59008DEE" w14:textId="3CBD8109" w:rsidR="00F81672" w:rsidRDefault="001352BF">
                    <w:pPr>
                      <w:pStyle w:val="P68B1DB1-Normal92"/>
                      <w:rPr>
                        <w:bCs/>
                      </w:rPr>
                    </w:pPr>
                    <w:r>
                      <w:t>Deze instructies waren oorspronkelijk in het Engels opgesteld. Hun vertaling in de andere officiële talen van de EU vindt naar beste vermogen plaats via eTranslation — de machinevertaling van de Europese Commissie.</w:t>
                    </w:r>
                  </w:p>
                </w:txbxContent>
              </v:textbox>
              <w10:wrap anchorx="margin"/>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ABDDC" w14:textId="77777777" w:rsidR="009C7599" w:rsidRDefault="009C7599">
      <w:r>
        <w:separator/>
      </w:r>
    </w:p>
  </w:footnote>
  <w:footnote w:type="continuationSeparator" w:id="0">
    <w:p w14:paraId="7C24E12A" w14:textId="77777777" w:rsidR="009C7599" w:rsidRDefault="009C7599">
      <w:r>
        <w:continuationSeparator/>
      </w:r>
    </w:p>
  </w:footnote>
  <w:footnote w:type="continuationNotice" w:id="1">
    <w:p w14:paraId="5F7FB22F" w14:textId="77777777" w:rsidR="009C7599" w:rsidRDefault="009C7599"/>
  </w:footnote>
  <w:footnote w:id="2">
    <w:p w14:paraId="0A3F5404" w14:textId="77777777" w:rsidR="00F81672" w:rsidRDefault="001352BF">
      <w:pPr>
        <w:pStyle w:val="FootnoteText"/>
      </w:pPr>
      <w:r>
        <w:rPr>
          <w:rStyle w:val="FootnoteReference"/>
        </w:rPr>
        <w:footnoteRef/>
      </w:r>
      <w:r>
        <w:t xml:space="preserve"> Uitvoeringsverordening (EU) 2024/3117 van de Commissie van 29 november 2024 tot vaststelling van technische uitvoeringsnormen voor de toepassing van Verordening (EU) nr. 575/2013 van het Europees Parlement en de Raad wat betreft de rapportage aan de toezichthoudende autoriteit door instellingen en tot intrekking van Uitvoeringsverordening (EU) 2021/451 van de Commissie (</w:t>
      </w:r>
      <w:r>
        <w:rPr>
          <w:i/>
        </w:rPr>
        <w:t>PB L, 2024/3117, 27.12.2024, ELI: </w:t>
      </w:r>
      <w:hyperlink r:id="rId1" w:tgtFrame="_blank" w:tooltip="Gives access to this document through its ELI URI." w:history="1">
        <w:r>
          <w:rPr>
            <w:rStyle w:val="Hyperlink"/>
            <w:i/>
          </w:rPr>
          <w:t>http://data.europa.eu/eli/reg_impl/2024/3117/oj</w:t>
        </w:r>
      </w:hyperlink>
      <w:r>
        <w:t>).</w:t>
      </w:r>
    </w:p>
  </w:footnote>
  <w:footnote w:id="3">
    <w:p w14:paraId="7FE1D258" w14:textId="77777777" w:rsidR="00F81672" w:rsidRDefault="001352BF">
      <w:pPr>
        <w:pStyle w:val="FootnoteText"/>
      </w:pPr>
      <w:r>
        <w:rPr>
          <w:rStyle w:val="FootnoteReference"/>
          <w:rFonts w:ascii="Times New Roman" w:hAnsi="Times New Roman"/>
        </w:rPr>
        <w:footnoteRef/>
      </w:r>
      <w:r>
        <w:t xml:space="preserve"> </w:t>
      </w:r>
      <w:r>
        <w:t>Verordening (EG) nr. 1606/2002 van het Europees Parlement en de Raad van 19 juli 2002 betreffende de toepassing van internationale standaarden voor jaarrekeningen (PB L 243 van 11.9.2002, blz. 1).</w:t>
      </w:r>
    </w:p>
  </w:footnote>
  <w:footnote w:id="4">
    <w:p w14:paraId="7FE1D259" w14:textId="77777777" w:rsidR="00F81672" w:rsidRDefault="001352BF">
      <w:pPr>
        <w:pStyle w:val="FootnoteText"/>
      </w:pPr>
      <w:r>
        <w:rPr>
          <w:rStyle w:val="FootnoteReference"/>
          <w:rFonts w:ascii="Times New Roman" w:hAnsi="Times New Roman"/>
        </w:rPr>
        <w:footnoteRef/>
      </w:r>
      <w:r>
        <w:t xml:space="preserve"> </w:t>
      </w:r>
      <w:r>
        <w:t>Verordening (EG) nr. 1606/2002 van het Europees Parlement en de Raad van 19 juli 2002 betreffende de toepassing van internationale standaarden voor jaarrekeningen (PB L 243 van 11.9.2002, blz. 1).</w:t>
      </w:r>
    </w:p>
  </w:footnote>
  <w:footnote w:id="5">
    <w:p w14:paraId="7FE1D25A" w14:textId="77777777" w:rsidR="00F81672" w:rsidRDefault="001352BF">
      <w:pPr>
        <w:pStyle w:val="FootnoteText"/>
      </w:pPr>
      <w:r>
        <w:rPr>
          <w:rStyle w:val="FootnoteReference"/>
          <w:rFonts w:ascii="Times New Roman" w:hAnsi="Times New Roman"/>
        </w:rPr>
        <w:footnoteRef/>
      </w:r>
      <w:r>
        <w:t xml:space="preserve"> </w:t>
      </w:r>
      <w:r>
        <w:t>Richtlijn 86/635/EEG van de Raad van 8 december 1986 betreffende de jaarrekening en de geconsolideerde jaarrekening van banken en andere financiële instellingen (PB L 372 van 31.12.1986, blz. 1).</w:t>
      </w:r>
    </w:p>
  </w:footnote>
  <w:footnote w:id="6">
    <w:p w14:paraId="7FE1D25C" w14:textId="77777777" w:rsidR="00F81672" w:rsidRDefault="001352BF">
      <w:pPr>
        <w:pStyle w:val="FootnoteText"/>
      </w:pPr>
      <w:r>
        <w:rPr>
          <w:rStyle w:val="FootnoteReference"/>
        </w:rPr>
        <w:footnoteRef/>
      </w:r>
      <w:r>
        <w:t xml:space="preserve"> Richtlijn 2013/36/EU van het Europees Parlement en de Raad van 26 juni 2013 betreffende toegang tot het bedrijf van kredietinstellingen en het prudentieel toezicht op kredietinstellingen en beleggingsondernemingen, tot wijziging van Richtlijn 2002/87/EG en tot intrekking van de Richtlijnen 2006/48/EG en 2006/49/EG (PB L 176 van 27.6.2013, blz. 338).</w:t>
      </w:r>
    </w:p>
  </w:footnote>
  <w:footnote w:id="7">
    <w:p w14:paraId="7FE1D25D" w14:textId="77777777" w:rsidR="00F81672" w:rsidRDefault="001352BF">
      <w:pPr>
        <w:pStyle w:val="FootnoteText"/>
      </w:pPr>
      <w:r>
        <w:rPr>
          <w:rStyle w:val="FootnoteReference"/>
        </w:rPr>
        <w:footnoteRef/>
      </w:r>
      <w:r>
        <w:t xml:space="preserve"> </w:t>
      </w:r>
      <w:r>
        <w:t>Verordening (EU) 2019/2033van het Europees Parlement en de Raad van 27 november 2019 betreffende prudentiële vereisten voor beleggingsondernemingen en tot wijziging van Verordeningen (EU) nr. 1093/2010, (EU) nr. 575/2013, (EU) nr. 600/2014 en (EU) nr. 806/2014 (PB L 314 van 5.12.2019, blz. 1).</w:t>
      </w:r>
    </w:p>
  </w:footnote>
  <w:footnote w:id="8">
    <w:p w14:paraId="7FE1D25E" w14:textId="77777777" w:rsidR="00F81672" w:rsidRDefault="001352BF">
      <w:pPr>
        <w:pStyle w:val="FootnoteText"/>
      </w:pPr>
      <w:r>
        <w:rPr>
          <w:rStyle w:val="FootnoteReference"/>
        </w:rPr>
        <w:footnoteRef/>
      </w:r>
      <w:r>
        <w:t xml:space="preserve"> </w:t>
      </w:r>
      <w:r>
        <w:t>Richtlijn (EU) 2019/2034 van het Europees Parlement en de Raad van 27 november 2019 betreffende prudentiële vereisten voor beleggingsondernemingen en tot wijziging van Richtlijnen 2002/87/EG, 2009/65/EG, 2011/61/EU, 2013/36/EU, 2014/59/EU en 2014/65/EU (PB L 314 van 5.12.2019, blz. 64)</w:t>
      </w:r>
    </w:p>
  </w:footnote>
  <w:footnote w:id="9">
    <w:p w14:paraId="7FE1D260" w14:textId="2ADC4F18" w:rsidR="00F81672" w:rsidRDefault="001352BF">
      <w:pPr>
        <w:pStyle w:val="FootnoteText"/>
      </w:pPr>
      <w:r>
        <w:rPr>
          <w:rStyle w:val="FootnoteReference"/>
          <w:rFonts w:ascii="Times New Roman" w:hAnsi="Times New Roman"/>
        </w:rPr>
        <w:footnoteRef/>
      </w:r>
      <w:r>
        <w:t xml:space="preserve"> Verordening (EU) nr. 1071/2013 van de Europese Centrale Bank van 24 september 2013 met betrekking tot de balans van de sector monetaire financiële instellingen (PB L 297 van 7.11.2013, blz. 1).</w:t>
      </w:r>
    </w:p>
  </w:footnote>
  <w:footnote w:id="10">
    <w:p w14:paraId="7FE1D261" w14:textId="77777777" w:rsidR="00F81672" w:rsidRDefault="001352BF">
      <w:pPr>
        <w:pStyle w:val="FootnoteText"/>
      </w:pPr>
      <w:r>
        <w:rPr>
          <w:rStyle w:val="FootnoteReference"/>
          <w:rFonts w:ascii="Times New Roman" w:hAnsi="Times New Roman"/>
        </w:rPr>
        <w:footnoteRef/>
      </w:r>
      <w:r>
        <w:t xml:space="preserve"> </w:t>
      </w:r>
      <w:r>
        <w:t>Aanbeveling 2003/361/EG van de Commissie van 6 mei 2003 betreffende de definitie van kleine, middelgrote en micro-ondernemingen (PB L 124 van 20.5.2003, blz. 36).</w:t>
      </w:r>
    </w:p>
  </w:footnote>
  <w:footnote w:id="11">
    <w:p w14:paraId="74BC1C09" w14:textId="2C5E1052" w:rsidR="00F81672" w:rsidRDefault="001352BF">
      <w:pPr>
        <w:pStyle w:val="FootnoteText"/>
      </w:pPr>
      <w:r>
        <w:rPr>
          <w:rStyle w:val="FootnoteReference"/>
        </w:rPr>
        <w:footnoteRef/>
      </w:r>
      <w:r>
        <w:t xml:space="preserve"> </w:t>
      </w:r>
      <w:r>
        <w:t xml:space="preserve">Richtlijn 2014/65/EU van het Europees Parlement en de Raad van 15 mei 2014 betreffende markten voor financiële instrumenten ( </w:t>
      </w:r>
      <w:r>
        <w:rPr>
          <w:rFonts w:hint="eastAsia"/>
        </w:rPr>
        <w:t>PB L 173 van 12.6.2014, blz. 349)</w:t>
      </w:r>
      <w:r>
        <w:t>.</w:t>
      </w:r>
    </w:p>
  </w:footnote>
  <w:footnote w:id="12">
    <w:p w14:paraId="7FE1D263" w14:textId="77777777" w:rsidR="00F81672" w:rsidRDefault="001352BF">
      <w:pPr>
        <w:pStyle w:val="FootnoteText"/>
      </w:pPr>
      <w:r>
        <w:rPr>
          <w:rStyle w:val="FootnoteReference"/>
        </w:rPr>
        <w:footnoteRef/>
      </w:r>
      <w:r>
        <w:t xml:space="preserve"> </w:t>
      </w:r>
      <w:r>
        <w:t>Richtlijn 2014/59/EU van het Europees Parlement en de Raad van 15 mei 2014 betreffende de totstandbrenging van een kader voor het herstel en de afwikkeling van kredietinstellingen en beleggingsondernemingen en tot wijziging van Richtlijn 82/891/EEG van de Raad en de Richtlijnen 2001/24/EG, 2002/47/EG, 2004/25/EG, 2005/56/EG, 2007/36/EG, 2011/35/EU, 2012/30/EU en 2013/36/EU en de Verordeningen (EU) nr. 1093/2010 en (EU) nr. 648/2012, van het Europees Parlement en de Raad (PB L 173 van 12.6.2014, blz. 190).</w:t>
      </w:r>
    </w:p>
  </w:footnote>
  <w:footnote w:id="13">
    <w:p w14:paraId="7FE1D264" w14:textId="77777777" w:rsidR="00F81672" w:rsidRDefault="001352BF">
      <w:pPr>
        <w:pStyle w:val="FootnoteText"/>
      </w:pPr>
      <w:r>
        <w:rPr>
          <w:rStyle w:val="FootnoteReference"/>
        </w:rPr>
        <w:footnoteRef/>
      </w:r>
      <w:r>
        <w:t xml:space="preserve"> </w:t>
      </w:r>
      <w:r>
        <w:t>Richtlijn 2014/49/EU van het Europees Parlement en de Raad van 16 april 2014 inzake de depositogarantiestelsels (PB L 173 van 12.6.2014, blz 149).</w:t>
      </w:r>
    </w:p>
  </w:footnote>
  <w:footnote w:id="14">
    <w:p w14:paraId="7FE1D267" w14:textId="77777777" w:rsidR="00F81672" w:rsidRDefault="001352BF">
      <w:pPr>
        <w:pStyle w:val="FootnoteText"/>
      </w:pPr>
      <w:r>
        <w:rPr>
          <w:rStyle w:val="FootnoteReference"/>
        </w:rPr>
        <w:footnoteRef/>
      </w:r>
      <w:r>
        <w:t xml:space="preserve"> </w:t>
      </w:r>
      <w:r>
        <w:t>Gedelegeerde Verordening (EU) 2016/1401 van de Commissie van 23 mei 2016 tot aanvulling van Richtlijn 2014/59/EU van het Europees Parlement en de Raad betreffende de totstandbrenging van een kader voor het herstel en de afwikkeling van kredietinstellingen en beleggingsondernemingen met technische reguleringsnormen voor methodieken en grondslagen voor de waardering van uit derivaten voortvloeiende passiva (PB L 228 van 23.8.2016, blz. 7).</w:t>
      </w:r>
    </w:p>
  </w:footnote>
  <w:footnote w:id="15">
    <w:p w14:paraId="7FE1D268" w14:textId="77777777" w:rsidR="00F81672" w:rsidRDefault="001352BF">
      <w:pPr>
        <w:pStyle w:val="FootnoteText"/>
      </w:pPr>
      <w:r>
        <w:rPr>
          <w:rStyle w:val="FootnoteReference"/>
        </w:rPr>
        <w:footnoteRef/>
      </w:r>
      <w:r>
        <w:t xml:space="preserve"> </w:t>
      </w:r>
      <w:r>
        <w:t>Het in artikel 129 van Richtlijn 2013/36/EU bepaalde niveau van de kapitaalinstandhoudingsbuffer;</w:t>
      </w:r>
    </w:p>
  </w:footnote>
  <w:footnote w:id="16">
    <w:p w14:paraId="7FE1D269" w14:textId="201DFCB9" w:rsidR="00F81672" w:rsidRDefault="001352BF">
      <w:pPr>
        <w:pStyle w:val="FootnoteText"/>
      </w:pPr>
      <w:r>
        <w:rPr>
          <w:rStyle w:val="FootnoteReference"/>
        </w:rPr>
        <w:footnoteRef/>
      </w:r>
      <w:r>
        <w:t xml:space="preserve"> </w:t>
      </w:r>
      <w:r>
        <w:t xml:space="preserve">Gedelegeerde Verordening (EU) 2016/778 van de Commissie van 2 februari 2016 tot aanvulling van Richtlijn 2014/59/EU van het Europees Parlement en de Raad voor wat betreft de omstandigheden en voorwaarden waaronder de betaling van buitengewone achteraf te betalen bijdragen geheel of gedeeltelijk kan worden opgeschort, en inzake de criteria voor de vaststelling van de activiteiten, diensten en bedrijfsactiviteiten ten aanzien van kritieke functies alsook inzake de criteria voor de vaststelling van de bedrijfsonderdelen en daarmee samenhangende diensten ten aanzien van </w:t>
      </w:r>
      <w:r w:rsidR="002C5577">
        <w:t>kernactiviteiten</w:t>
      </w:r>
      <w:r>
        <w:t xml:space="preserve"> (PB L 131 van 20.5.2016, blz. 41).</w:t>
      </w:r>
    </w:p>
  </w:footnote>
  <w:footnote w:id="17">
    <w:p w14:paraId="7FE1D26D" w14:textId="77777777" w:rsidR="00F81672" w:rsidRDefault="001352BF">
      <w:pPr>
        <w:pStyle w:val="FootnoteText"/>
      </w:pPr>
      <w:r>
        <w:rPr>
          <w:rStyle w:val="FootnoteReference"/>
        </w:rPr>
        <w:footnoteRef/>
      </w:r>
      <w:r>
        <w:t xml:space="preserve"> </w:t>
      </w:r>
      <w:r>
        <w:t>Richtlijn (EU) 2015/2366 van het Europees Parlement en de Raad van 25 november 2015 betreffende betalingsdiensten in de interne markt, houdende wijziging van de Richtlijnen 2002/65/EG, 2009/110/EG en 2013/36/EU en Verordening (EU) nr. 1093/2010 en houdende intrekking van Richtlijn 2007/64/EG (PB L 337 van 23.12.2015, blz. 35).</w:t>
      </w:r>
    </w:p>
  </w:footnote>
  <w:footnote w:id="18">
    <w:p w14:paraId="7FE1D26E" w14:textId="77777777" w:rsidR="00F81672" w:rsidRDefault="001352BF">
      <w:pPr>
        <w:pStyle w:val="FootnoteText"/>
      </w:pPr>
      <w:r>
        <w:rPr>
          <w:rStyle w:val="FootnoteReference"/>
        </w:rPr>
        <w:footnoteRef/>
      </w:r>
      <w:r>
        <w:t xml:space="preserve"> </w:t>
      </w:r>
      <w:r>
        <w:t>Verordening (EU) nr. 648/2012 van het Europees Parlement en de Raad van 4 juli 2012 betreffende otc-derivaten, centrale tegenpartijen en transactieregisters (PB L 201 van 27.7.2012, blz. 1).</w:t>
      </w:r>
    </w:p>
  </w:footnote>
  <w:footnote w:id="19">
    <w:p w14:paraId="4F37B111" w14:textId="77777777" w:rsidR="00F81672" w:rsidRDefault="001352BF">
      <w:pPr>
        <w:pStyle w:val="FootnoteText"/>
      </w:pPr>
      <w:r>
        <w:rPr>
          <w:rStyle w:val="FootnoteReference"/>
        </w:rPr>
        <w:footnoteRef/>
      </w:r>
      <w:r>
        <w:t xml:space="preserve"> </w:t>
      </w:r>
      <w:r>
        <w:t>Artikel 1, lid 2 van Richtsnoer (EU) 2021/835 van de Europese Centrale Bank van 26 maart 2021, dat Richtsnoer ECB/2014/15 betreffende de statistieken over geld en financiële zaken (ECB/2021/16) ingetrokken heeft, bepaalt dat verwijzingen naar het ingetrokken richtsnoer gelden als verwijzingen naar Richtsnoer (EU) 2021/830 (ECB/2021/11), Richtsnoer (EU) 2021/831 (ECB/2021/12), Richtsnoer (EU) 2021/833 (ECB/2021/14), Richtsnoer (EU) 2021/832 (ECB/2021/13) en Richtsnoer (EU) 2021/834 (ECB/2021/15), naargelang het geval en</w:t>
      </w:r>
    </w:p>
    <w:p w14:paraId="2690BEDB" w14:textId="77777777" w:rsidR="00F81672" w:rsidRDefault="00F81672">
      <w:pPr>
        <w:pStyle w:val="FootnoteText"/>
      </w:pPr>
    </w:p>
  </w:footnote>
  <w:footnote w:id="20">
    <w:p w14:paraId="7FE1D272" w14:textId="77777777" w:rsidR="00F81672" w:rsidRDefault="001352BF">
      <w:pPr>
        <w:pStyle w:val="FootnoteText"/>
      </w:pPr>
      <w:r>
        <w:footnoteRef/>
      </w:r>
      <w:r>
        <w:t xml:space="preserve"> </w:t>
      </w:r>
      <w:r>
        <w:t>Zoals gedefinieerd in punt 13 van de EBA-richtsnoeren inzake solvabiliteit.</w:t>
      </w:r>
    </w:p>
  </w:footnote>
  <w:footnote w:id="21">
    <w:p w14:paraId="7FE1D273" w14:textId="60D312AD" w:rsidR="00F81672" w:rsidRDefault="001352BF">
      <w:pPr>
        <w:pStyle w:val="FootnoteText"/>
      </w:pPr>
      <w:r>
        <w:rPr>
          <w:rStyle w:val="FootnoteReference"/>
          <w:rFonts w:ascii="Verdana" w:hAnsi="Verdana"/>
          <w:sz w:val="16"/>
          <w:szCs w:val="16"/>
        </w:rPr>
        <w:footnoteRef/>
      </w:r>
      <w:r>
        <w:t xml:space="preserve"> </w:t>
      </w:r>
      <w:r>
        <w:t>Gedelegeerde Verordening (EU) 2016/778 van de Commissie, artikel 6 en overweging (8).</w:t>
      </w:r>
    </w:p>
  </w:footnote>
  <w:footnote w:id="22">
    <w:p w14:paraId="7FE1D274" w14:textId="1C805137" w:rsidR="00F81672" w:rsidRDefault="001352BF">
      <w:pPr>
        <w:pStyle w:val="FootnoteText"/>
      </w:pPr>
      <w:r>
        <w:rPr>
          <w:rStyle w:val="FootnoteReference"/>
          <w:rFonts w:ascii="Verdana" w:hAnsi="Verdana"/>
          <w:sz w:val="16"/>
          <w:szCs w:val="16"/>
        </w:rPr>
        <w:footnoteRef/>
      </w:r>
      <w:r>
        <w:t xml:space="preserve"> </w:t>
      </w:r>
      <w:r>
        <w:t xml:space="preserve">Gedelegeerde Verordening (EU) 2016/778 van de Commissie, artikel 7. </w:t>
      </w:r>
    </w:p>
  </w:footnote>
  <w:footnote w:id="23">
    <w:p w14:paraId="7FE1D275" w14:textId="77777777" w:rsidR="00F81672" w:rsidRDefault="001352BF">
      <w:pPr>
        <w:pStyle w:val="FootnoteText"/>
      </w:pPr>
      <w:r>
        <w:footnoteRef/>
      </w:r>
      <w:r>
        <w:t xml:space="preserve"> </w:t>
      </w:r>
      <w:r>
        <w:t xml:space="preserve">De continuïteit van essentiële diensten kan noodzakelijk zijn om andere afwikkelingsdoelstellingen te verwezenlijken dan het behoud van kritieke functies (bv. financiële stabiliteit door de levensvatbaarheid van de entiteit na afwikkeling te waarborgen). </w:t>
      </w:r>
    </w:p>
    <w:p w14:paraId="7FE1D276" w14:textId="77777777" w:rsidR="00F81672" w:rsidRDefault="00F81672">
      <w:pPr>
        <w:pStyle w:val="FootnoteText"/>
      </w:pPr>
    </w:p>
  </w:footnote>
  <w:footnote w:id="24">
    <w:p w14:paraId="7FE1D27C" w14:textId="77777777" w:rsidR="00F81672" w:rsidRDefault="001352BF">
      <w:pPr>
        <w:pStyle w:val="FootnoteText"/>
        <w:rPr>
          <w:rFonts w:ascii="Segoe UI" w:hAnsi="Segoe UI" w:cs="Segoe UI"/>
        </w:rPr>
      </w:pPr>
      <w:r>
        <w:footnoteRef/>
      </w:r>
      <w:r>
        <w:t xml:space="preserve"> </w:t>
      </w:r>
      <w:r>
        <w:t>De bepalingen van titel IV, hoofdstuk VI, van de BRRD voorzien in resolutiebestendigheid, met name in het kader van de uitoefening van bevoegdheden door de afwikkelingsautoriteit, met uitzondering van de uitvoering van de bedrijfssaneringsplan (BRP’s).</w:t>
      </w:r>
    </w:p>
  </w:footnote>
  <w:footnote w:id="25">
    <w:p w14:paraId="3F998E2E" w14:textId="7BDE8075" w:rsidR="00F81672" w:rsidRDefault="001352BF">
      <w:pPr>
        <w:pStyle w:val="FootnoteText"/>
      </w:pPr>
      <w:r>
        <w:rPr>
          <w:rStyle w:val="FootnoteReference"/>
        </w:rPr>
        <w:footnoteRef/>
      </w:r>
      <w:r>
        <w:t xml:space="preserve"> </w:t>
      </w:r>
      <w:r>
        <w:t>Verordening (EU) 2022/2554 van het Europees Parlement en de Raad van 14 december 2022 betreffende digitale operationele weerbaarheid voor de financiële sector en tot wijziging van Verordeningen (EG) nr. 1060/2009, (EU) nr. 648/2012, (EU) nr. 600/2014, (EU) nr. 909/2014 en (EU) 2016/1011.</w:t>
      </w:r>
    </w:p>
    <w:p w14:paraId="3A2C28B9" w14:textId="00F04738" w:rsidR="00F81672" w:rsidRDefault="00F81672">
      <w:pPr>
        <w:pStyle w:val="FootnoteText"/>
      </w:pPr>
    </w:p>
  </w:footnote>
  <w:footnote w:id="26">
    <w:p w14:paraId="7FE1D27F" w14:textId="77777777" w:rsidR="00F81672" w:rsidRDefault="001352BF">
      <w:pPr>
        <w:pStyle w:val="FootnoteText"/>
        <w:rPr>
          <w:rFonts w:ascii="Segoe UI" w:hAnsi="Segoe UI" w:cs="Segoe UI"/>
        </w:rPr>
      </w:pPr>
      <w:r>
        <w:footnoteRef/>
      </w:r>
      <w:r>
        <w:t xml:space="preserve"> </w:t>
      </w:r>
      <w:r>
        <w:t>De bepalingen van titel IV, hoofdstuk VI, van de BRRD voorzien in resolutiebestendigheid, met name in het kader van de uitoefening van bevoegdheden door de afwikkelingsautoriteit, met uitzondering van de uitvoering van de bedrijfssaneringsplan (BRP’s).</w:t>
      </w:r>
    </w:p>
  </w:footnote>
  <w:footnote w:id="27">
    <w:p w14:paraId="7FE1D280" w14:textId="77777777" w:rsidR="00F81672" w:rsidRDefault="001352BF">
      <w:pPr>
        <w:pStyle w:val="TableParagraph"/>
        <w:spacing w:before="108"/>
        <w:ind w:left="85"/>
        <w:jc w:val="both"/>
      </w:pPr>
      <w:r>
        <w:rPr>
          <w:rStyle w:val="FootnoteReference"/>
        </w:rPr>
        <w:footnoteRef/>
      </w:r>
      <w:r>
        <w:t xml:space="preserve"> </w:t>
      </w:r>
      <w:r>
        <w:rPr>
          <w:rFonts w:ascii="Times New Roman" w:eastAsiaTheme="minorEastAsia" w:hAnsi="Times New Roman" w:cs="Times New Roman"/>
          <w:sz w:val="18"/>
          <w:szCs w:val="18"/>
        </w:rPr>
        <w:t>Schuldbewijzen, aandelen en overige effecten, repo’s.</w:t>
      </w:r>
    </w:p>
  </w:footnote>
  <w:footnote w:id="28">
    <w:p w14:paraId="7FE1D281" w14:textId="77777777" w:rsidR="00F81672" w:rsidRDefault="001352BF">
      <w:pPr>
        <w:pStyle w:val="TableParagraph"/>
        <w:spacing w:before="108"/>
        <w:ind w:left="85"/>
        <w:jc w:val="both"/>
      </w:pPr>
      <w:r>
        <w:rPr>
          <w:rStyle w:val="FootnoteReference"/>
        </w:rPr>
        <w:footnoteRef/>
      </w:r>
      <w:r>
        <w:rPr>
          <w:rStyle w:val="FootnoteReference"/>
        </w:rPr>
        <w:t xml:space="preserve"> </w:t>
      </w:r>
      <w:r>
        <w:rPr>
          <w:rFonts w:ascii="Times New Roman" w:eastAsiaTheme="minorEastAsia" w:hAnsi="Times New Roman" w:cs="Times New Roman"/>
          <w:sz w:val="18"/>
          <w:szCs w:val="18"/>
        </w:rPr>
        <w:t>Multilaterale systemen of faciliteiten waarin meerdere koop- en verkoopintenties van derden met betrekking tot financiële instrumenten op elkaar kunnen inwerken. Voor systemen die zich in de EER bevinden, omvat deze definitie gereglementeerde markten, MTF en OTF.</w:t>
      </w:r>
    </w:p>
  </w:footnote>
  <w:footnote w:id="29">
    <w:p w14:paraId="7FE1D282" w14:textId="77777777" w:rsidR="00F81672" w:rsidRDefault="001352BF">
      <w:pPr>
        <w:pStyle w:val="TableParagraph"/>
        <w:spacing w:before="108"/>
        <w:ind w:left="85"/>
        <w:jc w:val="both"/>
      </w:pPr>
      <w:r>
        <w:rPr>
          <w:rStyle w:val="FootnoteReference"/>
        </w:rPr>
        <w:footnoteRef/>
      </w:r>
      <w:r>
        <w:t xml:space="preserve"> </w:t>
      </w:r>
      <w:r>
        <w:rPr>
          <w:rFonts w:ascii="Times New Roman" w:eastAsiaTheme="minorEastAsia" w:hAnsi="Times New Roman" w:cs="Times New Roman"/>
          <w:sz w:val="18"/>
          <w:szCs w:val="18"/>
        </w:rPr>
        <w:t>Zie Woordenlijst betalingen en markten van de ECB: Directe deelnemer: “een deelnemer aan een [...] systeem dat alle in het systeem toegestane activiteiten kan verrichten zonder een beroep te doen op een tussenpersoon (waaronder met name de directe invoer van orders in het systeem en de uitvoering van afwikkelingsoperaties).”; Indirecte deelnemer: “een deelnemer aan een [...] systeem met een getrapte regeling die gebruik maakt van een directe deelnemer als intermediair voor het verrichten van sommige van de in het systeem toegestane activiteiten (met name afwikkeling)”.</w:t>
      </w:r>
    </w:p>
    <w:p w14:paraId="7FE1D283" w14:textId="77777777" w:rsidR="00F81672" w:rsidRDefault="00F81672">
      <w:pPr>
        <w:pStyle w:val="FootnoteText"/>
      </w:pPr>
    </w:p>
  </w:footnote>
  <w:footnote w:id="30">
    <w:p w14:paraId="7FE1D284" w14:textId="77777777" w:rsidR="00F81672" w:rsidRDefault="001352BF">
      <w:pPr>
        <w:pStyle w:val="FootnoteText"/>
      </w:pPr>
      <w:r>
        <w:rPr>
          <w:rStyle w:val="FootnoteReference"/>
        </w:rPr>
        <w:footnoteRef/>
      </w:r>
      <w:r>
        <w:t xml:space="preserve"> </w:t>
      </w:r>
      <w:r>
        <w:t>Zie voor de definitie van resolutiebestendigheid voor dit verslag kolom 150 van Z.08.01.</w:t>
      </w:r>
    </w:p>
  </w:footnote>
  <w:footnote w:id="31">
    <w:p w14:paraId="7FE1D285" w14:textId="50A26E27" w:rsidR="00F81672" w:rsidRDefault="001352BF">
      <w:pPr>
        <w:pStyle w:val="FootnoteText"/>
      </w:pPr>
      <w:r>
        <w:rPr>
          <w:rStyle w:val="FootnoteReference"/>
        </w:rPr>
        <w:footnoteRef/>
      </w:r>
      <w:r>
        <w:t xml:space="preserve"> </w:t>
      </w:r>
      <w:r>
        <w:t>Voor de toepassing van relevante maatstaven voor rapportage worden “kaartregelingen” gelijkgesteld met “betalingsdiensten”; “NA” wordt gelijkgesteld met “centrale effectenbewaarinstellingen” indien zij handelen over effecten en “Betalingssystemen” indien zij betrekking hebben op diensten in verband met contant geld.</w:t>
      </w:r>
    </w:p>
  </w:footnote>
  <w:footnote w:id="32">
    <w:p w14:paraId="7FE1D286" w14:textId="39750FD6" w:rsidR="00F81672" w:rsidRDefault="001352BF">
      <w:pPr>
        <w:pStyle w:val="TableParagraph"/>
        <w:spacing w:before="108"/>
        <w:jc w:val="both"/>
        <w:rPr>
          <w:rFonts w:ascii="Times New Roman" w:eastAsia="Times New Roman" w:hAnsi="Times New Roman" w:cs="Times New Roman"/>
          <w:sz w:val="20"/>
          <w:szCs w:val="20"/>
        </w:rPr>
      </w:pPr>
      <w:r>
        <w:rPr>
          <w:rStyle w:val="FootnoteReference"/>
        </w:rPr>
        <w:footnoteRef/>
      </w:r>
      <w:r>
        <w:t xml:space="preserve"> </w:t>
      </w:r>
      <w:r>
        <w:rPr>
          <w:rFonts w:ascii="Times New Roman" w:eastAsiaTheme="minorEastAsia" w:hAnsi="Times New Roman" w:cs="Times New Roman"/>
          <w:sz w:val="18"/>
          <w:szCs w:val="18"/>
        </w:rPr>
        <w:t xml:space="preserve">Voor de toepassing van dit verslag moet de betekenis van rekeningtypes worden uitgelegd overeenkomstig de EMIR-artikelen 39 (4) en (5). De betekenis van het standpunt moet worden uitgelegd overeenkomstig de EMIR-artikelen 2 (3), 39 (4) en 39 (5). </w:t>
      </w:r>
      <w:r w:rsidR="00C34AF6">
        <w:t>klanten</w:t>
      </w:r>
      <w:r w:rsidR="00C34AF6" w:rsidDel="00C34AF6">
        <w:rPr>
          <w:rFonts w:ascii="Times New Roman" w:eastAsiaTheme="minorEastAsia" w:hAnsi="Times New Roman" w:cs="Times New Roman"/>
          <w:sz w:val="18"/>
          <w:szCs w:val="18"/>
        </w:rPr>
        <w:t xml:space="preserve"> </w:t>
      </w:r>
      <w:r>
        <w:rPr>
          <w:rFonts w:ascii="Times New Roman" w:eastAsiaTheme="minorEastAsia" w:hAnsi="Times New Roman" w:cs="Times New Roman"/>
          <w:sz w:val="18"/>
          <w:szCs w:val="18"/>
        </w:rPr>
        <w:t>rekeningen: alleen verslag waarbij de juridische entiteit indirecte toegang tot de FMI verleent.</w:t>
      </w:r>
    </w:p>
  </w:footnote>
  <w:footnote w:id="33">
    <w:p w14:paraId="7FE1D287" w14:textId="21F2F8F9" w:rsidR="00F81672" w:rsidRDefault="001352BF">
      <w:pPr>
        <w:pStyle w:val="FootnoteText"/>
      </w:pPr>
      <w:r>
        <w:rPr>
          <w:rStyle w:val="FootnoteReference"/>
        </w:rPr>
        <w:footnoteRef/>
      </w:r>
      <w:r>
        <w:t xml:space="preserve"> </w:t>
      </w:r>
      <w:r>
        <w:t>Zie Methodologische nota’s van de ECB over effectenhandels-, clearing- en afwikkelingsstatistieken.</w:t>
      </w:r>
    </w:p>
  </w:footnote>
  <w:footnote w:id="34">
    <w:p w14:paraId="7FE1D289" w14:textId="77777777" w:rsidR="00F81672" w:rsidRDefault="001352BF">
      <w:pPr>
        <w:pStyle w:val="FootnoteText"/>
      </w:pPr>
      <w:r>
        <w:rPr>
          <w:rStyle w:val="FootnoteReference"/>
        </w:rPr>
        <w:footnoteRef/>
      </w:r>
      <w:r>
        <w:t xml:space="preserve"> </w:t>
      </w:r>
      <w:r>
        <w:t>Bepaalde eigenvermogensinstrumenten, zoals participaties in coöperaties, vallen niet onder de definitie van effecten, maar moeten hier toch worden gerapporteerd.</w:t>
      </w:r>
    </w:p>
  </w:footnote>
  <w:footnote w:id="35">
    <w:p w14:paraId="4A19D249" w14:textId="77777777" w:rsidR="00F81672" w:rsidRDefault="001352BF">
      <w:pPr>
        <w:pStyle w:val="FootnoteText"/>
        <w:rPr>
          <w:rFonts w:ascii="Verdana" w:hAnsi="Verdana"/>
        </w:rPr>
      </w:pPr>
      <w:r>
        <w:rPr>
          <w:rStyle w:val="FootnoteReference"/>
          <w:rFonts w:ascii="Verdana" w:hAnsi="Verdana"/>
          <w:sz w:val="16"/>
        </w:rPr>
        <w:footnoteRef/>
      </w:r>
      <w:r>
        <w:rPr>
          <w:rFonts w:ascii="Verdana" w:hAnsi="Verdana"/>
          <w:sz w:val="16"/>
        </w:rPr>
        <w:t xml:space="preserve"> </w:t>
      </w:r>
      <w:r>
        <w:rPr>
          <w:rFonts w:ascii="Verdana" w:hAnsi="Verdana"/>
          <w:sz w:val="16"/>
        </w:rPr>
        <w:t>Euronext Clearing is de nieuwe handelsnaam van Cassa Compensazione e Garanzia (CC -G).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4B" w14:textId="77777777" w:rsidR="00F81672" w:rsidRDefault="001352BF">
    <w:pPr>
      <w:pStyle w:val="Header"/>
    </w:pPr>
    <w:r>
      <w:rPr>
        <w:noProof/>
      </w:rPr>
      <mc:AlternateContent>
        <mc:Choice Requires="wps">
          <w:drawing>
            <wp:anchor distT="0" distB="0" distL="0" distR="0" simplePos="0" relativeHeight="251658241" behindDoc="0" locked="0" layoutInCell="1" allowOverlap="1" wp14:anchorId="7FE1D251" wp14:editId="7FE1D252">
              <wp:simplePos x="635" y="635"/>
              <wp:positionH relativeFrom="leftMargin">
                <wp:align>left</wp:align>
              </wp:positionH>
              <wp:positionV relativeFrom="paragraph">
                <wp:posOffset>635</wp:posOffset>
              </wp:positionV>
              <wp:extent cx="443865" cy="443865"/>
              <wp:effectExtent l="0" t="0" r="3175" b="4445"/>
              <wp:wrapSquare wrapText="bothSides"/>
              <wp:docPr id="2" name="Tekstvak 2"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A" w14:textId="77777777" w:rsidR="00F81672" w:rsidRDefault="001352BF">
                          <w:pPr>
                            <w:pStyle w:val="P68B1DB1-Normal93"/>
                          </w:pPr>
                          <w:r>
                            <w:t>EBA — Normaal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FE1D251" id="_x0000_t202" coordsize="21600,21600" o:spt="202" path="m,l,21600r21600,l21600,xe">
              <v:stroke joinstyle="miter"/>
              <v:path gradientshapeok="t" o:connecttype="rect"/>
            </v:shapetype>
            <v:shape id="Tekstvak 2" o:spid="_x0000_s1026" type="#_x0000_t202" alt="EBA Regular Use"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7FE1D28A" w14:textId="77777777" w:rsidR="00F81672" w:rsidRDefault="001352BF">
                    <w:pPr>
                      <w:pStyle w:val="P68B1DB1-Normal93"/>
                    </w:pPr>
                    <w:r>
                      <w:t>EBA — Normaal gebruik</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4C" w14:textId="77777777" w:rsidR="00F81672" w:rsidRDefault="001352BF">
    <w:pPr>
      <w:pStyle w:val="P68B1DB1-Header94"/>
      <w:jc w:val="center"/>
    </w:pPr>
    <w:r>
      <w:rPr>
        <w:noProof/>
      </w:rPr>
      <mc:AlternateContent>
        <mc:Choice Requires="wps">
          <w:drawing>
            <wp:anchor distT="0" distB="0" distL="0" distR="0" simplePos="0" relativeHeight="251658242" behindDoc="0" locked="0" layoutInCell="1" allowOverlap="1" wp14:anchorId="7FE1D253" wp14:editId="7FE1D254">
              <wp:simplePos x="914400" y="447675"/>
              <wp:positionH relativeFrom="leftMargin">
                <wp:align>left</wp:align>
              </wp:positionH>
              <wp:positionV relativeFrom="paragraph">
                <wp:posOffset>635</wp:posOffset>
              </wp:positionV>
              <wp:extent cx="443865" cy="443865"/>
              <wp:effectExtent l="0" t="0" r="3175" b="4445"/>
              <wp:wrapSquare wrapText="bothSides"/>
              <wp:docPr id="3" name="Tekstvak 3"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B" w14:textId="43485C18" w:rsidR="00F81672" w:rsidRDefault="00F81672">
                          <w:pPr>
                            <w:rPr>
                              <w:rFonts w:ascii="Calibri" w:eastAsia="Calibri" w:hAnsi="Calibri" w:cs="Calibri"/>
                              <w:color w:val="000000"/>
                              <w:sz w:val="24"/>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FE1D253" id="_x0000_t202" coordsize="21600,21600" o:spt="202" path="m,l,21600r21600,l21600,xe">
              <v:stroke joinstyle="miter"/>
              <v:path gradientshapeok="t" o:connecttype="rect"/>
            </v:shapetype>
            <v:shape id="Tekstvak 3" o:spid="_x0000_s1027" type="#_x0000_t202" alt="EBA Regular Use"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FE1D28B" w14:textId="43485C18" w:rsidR="00F81672" w:rsidRDefault="00F81672">
                    <w:pPr>
                      <w:rPr>
                        <w:rFonts w:ascii="Calibri" w:eastAsia="Calibri" w:hAnsi="Calibri" w:cs="Calibri"/>
                        <w:color w:val="000000"/>
                        <w:sz w:val="24"/>
                      </w:rPr>
                    </w:pPr>
                  </w:p>
                </w:txbxContent>
              </v:textbox>
              <w10:wrap type="square" anchorx="margin"/>
            </v:shape>
          </w:pict>
        </mc:Fallback>
      </mc:AlternateContent>
    </w:r>
    <w:r>
      <w:t>EN</w:t>
    </w:r>
  </w:p>
  <w:p w14:paraId="7FE1D24D" w14:textId="77777777" w:rsidR="00F81672" w:rsidRDefault="001352BF">
    <w:pPr>
      <w:pStyle w:val="P68B1DB1-Header94"/>
      <w:jc w:val="center"/>
    </w:pPr>
    <w:r>
      <w:t>BIJLAGE II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50" w14:textId="77777777" w:rsidR="00F81672" w:rsidRDefault="001352BF">
    <w:pPr>
      <w:pStyle w:val="Header"/>
    </w:pPr>
    <w:r>
      <w:rPr>
        <w:noProof/>
      </w:rPr>
      <mc:AlternateContent>
        <mc:Choice Requires="wps">
          <w:drawing>
            <wp:anchor distT="0" distB="0" distL="0" distR="0" simplePos="0" relativeHeight="251658240" behindDoc="0" locked="0" layoutInCell="1" allowOverlap="1" wp14:anchorId="7FE1D255" wp14:editId="7FE1D256">
              <wp:simplePos x="635" y="635"/>
              <wp:positionH relativeFrom="leftMargin">
                <wp:align>left</wp:align>
              </wp:positionH>
              <wp:positionV relativeFrom="paragraph">
                <wp:posOffset>635</wp:posOffset>
              </wp:positionV>
              <wp:extent cx="443865" cy="443865"/>
              <wp:effectExtent l="0" t="0" r="3175" b="4445"/>
              <wp:wrapSquare wrapText="bothSides"/>
              <wp:docPr id="1" name="Tekstvak 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C" w14:textId="15FD35FB" w:rsidR="00F81672" w:rsidRDefault="00F81672">
                          <w:pPr>
                            <w:rPr>
                              <w:rFonts w:ascii="Calibri" w:eastAsia="Calibri" w:hAnsi="Calibri" w:cs="Calibri"/>
                              <w:color w:val="000000"/>
                              <w:sz w:val="24"/>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FE1D255" id="_x0000_t202" coordsize="21600,21600" o:spt="202" path="m,l,21600r21600,l21600,xe">
              <v:stroke joinstyle="miter"/>
              <v:path gradientshapeok="t" o:connecttype="rect"/>
            </v:shapetype>
            <v:shape id="Tekstvak 1" o:spid="_x0000_s1028" type="#_x0000_t202" alt="EBA Regular Use"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7FE1D28C" w14:textId="15FD35FB" w:rsidR="00F81672" w:rsidRDefault="00F81672">
                    <w:pPr>
                      <w:rPr>
                        <w:rFonts w:ascii="Calibri" w:eastAsia="Calibri" w:hAnsi="Calibri" w:cs="Calibri"/>
                        <w:color w:val="000000"/>
                        <w:sz w:val="24"/>
                      </w:rPr>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7067A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C50DE"/>
    <w:multiLevelType w:val="hybridMultilevel"/>
    <w:tmpl w:val="FFFFFFFF"/>
    <w:lvl w:ilvl="0" w:tplc="34341322">
      <w:start w:val="1"/>
      <w:numFmt w:val="bullet"/>
      <w:lvlText w:val="·"/>
      <w:lvlJc w:val="left"/>
      <w:pPr>
        <w:ind w:left="720" w:hanging="360"/>
      </w:pPr>
      <w:rPr>
        <w:rFonts w:ascii="Symbol" w:hAnsi="Symbol" w:hint="default"/>
      </w:rPr>
    </w:lvl>
    <w:lvl w:ilvl="1" w:tplc="74E4A804">
      <w:start w:val="1"/>
      <w:numFmt w:val="decimal"/>
      <w:lvlText w:val="%2."/>
      <w:lvlJc w:val="left"/>
      <w:pPr>
        <w:ind w:left="1440" w:hanging="360"/>
      </w:pPr>
      <w:rPr>
        <w:rFonts w:hint="default"/>
      </w:rPr>
    </w:lvl>
    <w:lvl w:ilvl="2" w:tplc="40649D5A">
      <w:start w:val="1"/>
      <w:numFmt w:val="bullet"/>
      <w:lvlText w:val=""/>
      <w:lvlJc w:val="left"/>
      <w:pPr>
        <w:ind w:left="2160" w:hanging="360"/>
      </w:pPr>
      <w:rPr>
        <w:rFonts w:ascii="Wingdings" w:hAnsi="Wingdings" w:hint="default"/>
      </w:rPr>
    </w:lvl>
    <w:lvl w:ilvl="3" w:tplc="00287E08">
      <w:start w:val="1"/>
      <w:numFmt w:val="bullet"/>
      <w:lvlText w:val=""/>
      <w:lvlJc w:val="left"/>
      <w:pPr>
        <w:ind w:left="2880" w:hanging="360"/>
      </w:pPr>
      <w:rPr>
        <w:rFonts w:ascii="Symbol" w:hAnsi="Symbol" w:hint="default"/>
      </w:rPr>
    </w:lvl>
    <w:lvl w:ilvl="4" w:tplc="5F280878">
      <w:start w:val="1"/>
      <w:numFmt w:val="bullet"/>
      <w:lvlText w:val="o"/>
      <w:lvlJc w:val="left"/>
      <w:pPr>
        <w:ind w:left="3600" w:hanging="360"/>
      </w:pPr>
      <w:rPr>
        <w:rFonts w:ascii="Courier New" w:hAnsi="Courier New" w:hint="default"/>
      </w:rPr>
    </w:lvl>
    <w:lvl w:ilvl="5" w:tplc="396C2F7A">
      <w:start w:val="1"/>
      <w:numFmt w:val="bullet"/>
      <w:lvlText w:val=""/>
      <w:lvlJc w:val="left"/>
      <w:pPr>
        <w:ind w:left="4320" w:hanging="360"/>
      </w:pPr>
      <w:rPr>
        <w:rFonts w:ascii="Wingdings" w:hAnsi="Wingdings" w:hint="default"/>
      </w:rPr>
    </w:lvl>
    <w:lvl w:ilvl="6" w:tplc="CA969B6A">
      <w:start w:val="1"/>
      <w:numFmt w:val="bullet"/>
      <w:lvlText w:val=""/>
      <w:lvlJc w:val="left"/>
      <w:pPr>
        <w:ind w:left="5040" w:hanging="360"/>
      </w:pPr>
      <w:rPr>
        <w:rFonts w:ascii="Symbol" w:hAnsi="Symbol" w:hint="default"/>
      </w:rPr>
    </w:lvl>
    <w:lvl w:ilvl="7" w:tplc="B854FFFA">
      <w:start w:val="1"/>
      <w:numFmt w:val="bullet"/>
      <w:lvlText w:val="o"/>
      <w:lvlJc w:val="left"/>
      <w:pPr>
        <w:ind w:left="5760" w:hanging="360"/>
      </w:pPr>
      <w:rPr>
        <w:rFonts w:ascii="Courier New" w:hAnsi="Courier New" w:hint="default"/>
      </w:rPr>
    </w:lvl>
    <w:lvl w:ilvl="8" w:tplc="E5707972">
      <w:start w:val="1"/>
      <w:numFmt w:val="bullet"/>
      <w:lvlText w:val=""/>
      <w:lvlJc w:val="left"/>
      <w:pPr>
        <w:ind w:left="6480" w:hanging="360"/>
      </w:pPr>
      <w:rPr>
        <w:rFonts w:ascii="Wingdings" w:hAnsi="Wingdings" w:hint="default"/>
      </w:rPr>
    </w:lvl>
  </w:abstractNum>
  <w:abstractNum w:abstractNumId="2" w15:restartNumberingAfterBreak="0">
    <w:nsid w:val="005C0289"/>
    <w:multiLevelType w:val="hybridMultilevel"/>
    <w:tmpl w:val="FFFFFFFF"/>
    <w:lvl w:ilvl="0" w:tplc="F1FCE380">
      <w:start w:val="52"/>
      <w:numFmt w:val="decimal"/>
      <w:lvlText w:val="%1."/>
      <w:lvlJc w:val="left"/>
      <w:pPr>
        <w:ind w:left="720" w:hanging="360"/>
      </w:pPr>
    </w:lvl>
    <w:lvl w:ilvl="1" w:tplc="24A2D92E">
      <w:start w:val="1"/>
      <w:numFmt w:val="lowerLetter"/>
      <w:lvlText w:val="%2."/>
      <w:lvlJc w:val="left"/>
      <w:pPr>
        <w:ind w:left="1440" w:hanging="360"/>
      </w:pPr>
    </w:lvl>
    <w:lvl w:ilvl="2" w:tplc="46D02270">
      <w:start w:val="1"/>
      <w:numFmt w:val="lowerRoman"/>
      <w:lvlText w:val="%3."/>
      <w:lvlJc w:val="right"/>
      <w:pPr>
        <w:ind w:left="2160" w:hanging="180"/>
      </w:pPr>
    </w:lvl>
    <w:lvl w:ilvl="3" w:tplc="A10CD14E">
      <w:start w:val="1"/>
      <w:numFmt w:val="decimal"/>
      <w:lvlText w:val="%4."/>
      <w:lvlJc w:val="left"/>
      <w:pPr>
        <w:ind w:left="2880" w:hanging="360"/>
      </w:pPr>
    </w:lvl>
    <w:lvl w:ilvl="4" w:tplc="533EF154">
      <w:start w:val="1"/>
      <w:numFmt w:val="lowerLetter"/>
      <w:lvlText w:val="%5."/>
      <w:lvlJc w:val="left"/>
      <w:pPr>
        <w:ind w:left="3600" w:hanging="360"/>
      </w:pPr>
    </w:lvl>
    <w:lvl w:ilvl="5" w:tplc="E196BB68">
      <w:start w:val="1"/>
      <w:numFmt w:val="lowerRoman"/>
      <w:lvlText w:val="%6."/>
      <w:lvlJc w:val="right"/>
      <w:pPr>
        <w:ind w:left="4320" w:hanging="180"/>
      </w:pPr>
    </w:lvl>
    <w:lvl w:ilvl="6" w:tplc="F59AB4D2">
      <w:start w:val="1"/>
      <w:numFmt w:val="decimal"/>
      <w:lvlText w:val="%7."/>
      <w:lvlJc w:val="left"/>
      <w:pPr>
        <w:ind w:left="5040" w:hanging="360"/>
      </w:pPr>
    </w:lvl>
    <w:lvl w:ilvl="7" w:tplc="6AD009EC">
      <w:start w:val="1"/>
      <w:numFmt w:val="lowerLetter"/>
      <w:lvlText w:val="%8."/>
      <w:lvlJc w:val="left"/>
      <w:pPr>
        <w:ind w:left="5760" w:hanging="360"/>
      </w:pPr>
    </w:lvl>
    <w:lvl w:ilvl="8" w:tplc="20BC22BA">
      <w:start w:val="1"/>
      <w:numFmt w:val="lowerRoman"/>
      <w:lvlText w:val="%9."/>
      <w:lvlJc w:val="right"/>
      <w:pPr>
        <w:ind w:left="6480" w:hanging="180"/>
      </w:pPr>
    </w:lvl>
  </w:abstractNum>
  <w:abstractNum w:abstractNumId="3"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734EE9"/>
    <w:multiLevelType w:val="hybridMultilevel"/>
    <w:tmpl w:val="0C0A2588"/>
    <w:lvl w:ilvl="0" w:tplc="594AD1D0">
      <w:start w:val="1"/>
      <w:numFmt w:val="decimal"/>
      <w:lvlText w:val="%1."/>
      <w:lvlJc w:val="left"/>
      <w:pPr>
        <w:ind w:left="720" w:hanging="360"/>
      </w:pPr>
    </w:lvl>
    <w:lvl w:ilvl="1" w:tplc="916E9DC8">
      <w:start w:val="1"/>
      <w:numFmt w:val="lowerLetter"/>
      <w:lvlText w:val="%2."/>
      <w:lvlJc w:val="left"/>
      <w:pPr>
        <w:ind w:left="1440" w:hanging="360"/>
      </w:pPr>
    </w:lvl>
    <w:lvl w:ilvl="2" w:tplc="6F1041A2">
      <w:start w:val="1"/>
      <w:numFmt w:val="lowerRoman"/>
      <w:lvlText w:val="%3."/>
      <w:lvlJc w:val="right"/>
      <w:pPr>
        <w:ind w:left="2160" w:hanging="180"/>
      </w:pPr>
    </w:lvl>
    <w:lvl w:ilvl="3" w:tplc="6AFA64C2">
      <w:start w:val="1"/>
      <w:numFmt w:val="decimal"/>
      <w:lvlText w:val="%4."/>
      <w:lvlJc w:val="left"/>
      <w:pPr>
        <w:ind w:left="2880" w:hanging="360"/>
      </w:pPr>
    </w:lvl>
    <w:lvl w:ilvl="4" w:tplc="C158F274">
      <w:start w:val="1"/>
      <w:numFmt w:val="lowerLetter"/>
      <w:lvlText w:val="%5."/>
      <w:lvlJc w:val="left"/>
      <w:pPr>
        <w:ind w:left="3600" w:hanging="360"/>
      </w:pPr>
    </w:lvl>
    <w:lvl w:ilvl="5" w:tplc="0486DEC2">
      <w:start w:val="1"/>
      <w:numFmt w:val="lowerRoman"/>
      <w:lvlText w:val="%6."/>
      <w:lvlJc w:val="right"/>
      <w:pPr>
        <w:ind w:left="4320" w:hanging="180"/>
      </w:pPr>
    </w:lvl>
    <w:lvl w:ilvl="6" w:tplc="40B6D0A6">
      <w:start w:val="1"/>
      <w:numFmt w:val="decimal"/>
      <w:lvlText w:val="%7."/>
      <w:lvlJc w:val="left"/>
      <w:pPr>
        <w:ind w:left="5040" w:hanging="360"/>
      </w:pPr>
    </w:lvl>
    <w:lvl w:ilvl="7" w:tplc="17EAE1E8">
      <w:start w:val="1"/>
      <w:numFmt w:val="lowerLetter"/>
      <w:lvlText w:val="%8."/>
      <w:lvlJc w:val="left"/>
      <w:pPr>
        <w:ind w:left="5760" w:hanging="360"/>
      </w:pPr>
    </w:lvl>
    <w:lvl w:ilvl="8" w:tplc="0938F600">
      <w:start w:val="1"/>
      <w:numFmt w:val="lowerRoman"/>
      <w:lvlText w:val="%9."/>
      <w:lvlJc w:val="right"/>
      <w:pPr>
        <w:ind w:left="6480" w:hanging="180"/>
      </w:pPr>
    </w:lvl>
  </w:abstractNum>
  <w:abstractNum w:abstractNumId="5" w15:restartNumberingAfterBreak="0">
    <w:nsid w:val="01BB04D2"/>
    <w:multiLevelType w:val="hybridMultilevel"/>
    <w:tmpl w:val="396406E6"/>
    <w:lvl w:ilvl="0" w:tplc="7C94C3FA">
      <w:start w:val="1"/>
      <w:numFmt w:val="lowerRoman"/>
      <w:lvlText w:val="%1."/>
      <w:lvlJc w:val="righ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03395E66"/>
    <w:multiLevelType w:val="hybridMultilevel"/>
    <w:tmpl w:val="FFFFFFFF"/>
    <w:lvl w:ilvl="0" w:tplc="5198840A">
      <w:start w:val="1"/>
      <w:numFmt w:val="bullet"/>
      <w:lvlText w:val="·"/>
      <w:lvlJc w:val="left"/>
      <w:pPr>
        <w:ind w:left="720" w:hanging="360"/>
      </w:pPr>
    </w:lvl>
    <w:lvl w:ilvl="1" w:tplc="1B307686">
      <w:start w:val="1"/>
      <w:numFmt w:val="decimal"/>
      <w:lvlText w:val="%2."/>
      <w:lvlJc w:val="left"/>
      <w:pPr>
        <w:ind w:left="1440" w:hanging="360"/>
      </w:pPr>
    </w:lvl>
    <w:lvl w:ilvl="2" w:tplc="5A38A0C2">
      <w:start w:val="1"/>
      <w:numFmt w:val="lowerRoman"/>
      <w:lvlText w:val="%3."/>
      <w:lvlJc w:val="right"/>
      <w:pPr>
        <w:ind w:left="2160" w:hanging="180"/>
      </w:pPr>
    </w:lvl>
    <w:lvl w:ilvl="3" w:tplc="A1907878">
      <w:start w:val="1"/>
      <w:numFmt w:val="decimal"/>
      <w:lvlText w:val="%4."/>
      <w:lvlJc w:val="left"/>
      <w:pPr>
        <w:ind w:left="2880" w:hanging="360"/>
      </w:pPr>
    </w:lvl>
    <w:lvl w:ilvl="4" w:tplc="1474FB6C">
      <w:start w:val="1"/>
      <w:numFmt w:val="lowerLetter"/>
      <w:lvlText w:val="%5."/>
      <w:lvlJc w:val="left"/>
      <w:pPr>
        <w:ind w:left="3600" w:hanging="360"/>
      </w:pPr>
    </w:lvl>
    <w:lvl w:ilvl="5" w:tplc="066EFAD2">
      <w:start w:val="1"/>
      <w:numFmt w:val="lowerRoman"/>
      <w:lvlText w:val="%6."/>
      <w:lvlJc w:val="right"/>
      <w:pPr>
        <w:ind w:left="4320" w:hanging="180"/>
      </w:pPr>
    </w:lvl>
    <w:lvl w:ilvl="6" w:tplc="1602912E">
      <w:start w:val="1"/>
      <w:numFmt w:val="decimal"/>
      <w:lvlText w:val="%7."/>
      <w:lvlJc w:val="left"/>
      <w:pPr>
        <w:ind w:left="5040" w:hanging="360"/>
      </w:pPr>
    </w:lvl>
    <w:lvl w:ilvl="7" w:tplc="0EB0C000">
      <w:start w:val="1"/>
      <w:numFmt w:val="lowerLetter"/>
      <w:lvlText w:val="%8."/>
      <w:lvlJc w:val="left"/>
      <w:pPr>
        <w:ind w:left="5760" w:hanging="360"/>
      </w:pPr>
    </w:lvl>
    <w:lvl w:ilvl="8" w:tplc="5A8ADDFC">
      <w:start w:val="1"/>
      <w:numFmt w:val="lowerRoman"/>
      <w:lvlText w:val="%9."/>
      <w:lvlJc w:val="right"/>
      <w:pPr>
        <w:ind w:left="6480" w:hanging="180"/>
      </w:pPr>
    </w:lvl>
  </w:abstractNum>
  <w:abstractNum w:abstractNumId="7" w15:restartNumberingAfterBreak="0">
    <w:nsid w:val="03A345ED"/>
    <w:multiLevelType w:val="hybridMultilevel"/>
    <w:tmpl w:val="C888B012"/>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8" w15:restartNumberingAfterBreak="0">
    <w:nsid w:val="05217617"/>
    <w:multiLevelType w:val="hybridMultilevel"/>
    <w:tmpl w:val="4CBC4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5316AAE"/>
    <w:multiLevelType w:val="hybridMultilevel"/>
    <w:tmpl w:val="FFFFFFFF"/>
    <w:lvl w:ilvl="0" w:tplc="C8CE4312">
      <w:start w:val="1"/>
      <w:numFmt w:val="bullet"/>
      <w:lvlText w:val="·"/>
      <w:lvlJc w:val="left"/>
      <w:pPr>
        <w:ind w:left="720" w:hanging="360"/>
      </w:pPr>
      <w:rPr>
        <w:rFonts w:ascii="Symbol" w:hAnsi="Symbol" w:hint="default"/>
      </w:rPr>
    </w:lvl>
    <w:lvl w:ilvl="1" w:tplc="8D1E319C">
      <w:start w:val="1"/>
      <w:numFmt w:val="decimal"/>
      <w:lvlText w:val="%2."/>
      <w:lvlJc w:val="left"/>
      <w:pPr>
        <w:ind w:left="1440" w:hanging="360"/>
      </w:pPr>
      <w:rPr>
        <w:rFonts w:hint="default"/>
      </w:rPr>
    </w:lvl>
    <w:lvl w:ilvl="2" w:tplc="BBB6CAD0">
      <w:start w:val="1"/>
      <w:numFmt w:val="bullet"/>
      <w:lvlText w:val=""/>
      <w:lvlJc w:val="left"/>
      <w:pPr>
        <w:ind w:left="2160" w:hanging="360"/>
      </w:pPr>
      <w:rPr>
        <w:rFonts w:ascii="Wingdings" w:hAnsi="Wingdings" w:hint="default"/>
      </w:rPr>
    </w:lvl>
    <w:lvl w:ilvl="3" w:tplc="1C96FFC8">
      <w:start w:val="1"/>
      <w:numFmt w:val="bullet"/>
      <w:lvlText w:val=""/>
      <w:lvlJc w:val="left"/>
      <w:pPr>
        <w:ind w:left="2880" w:hanging="360"/>
      </w:pPr>
      <w:rPr>
        <w:rFonts w:ascii="Symbol" w:hAnsi="Symbol" w:hint="default"/>
      </w:rPr>
    </w:lvl>
    <w:lvl w:ilvl="4" w:tplc="5B46E9C2">
      <w:start w:val="1"/>
      <w:numFmt w:val="bullet"/>
      <w:lvlText w:val="o"/>
      <w:lvlJc w:val="left"/>
      <w:pPr>
        <w:ind w:left="3600" w:hanging="360"/>
      </w:pPr>
      <w:rPr>
        <w:rFonts w:ascii="Courier New" w:hAnsi="Courier New" w:hint="default"/>
      </w:rPr>
    </w:lvl>
    <w:lvl w:ilvl="5" w:tplc="74AEAE9A">
      <w:start w:val="1"/>
      <w:numFmt w:val="bullet"/>
      <w:lvlText w:val=""/>
      <w:lvlJc w:val="left"/>
      <w:pPr>
        <w:ind w:left="4320" w:hanging="360"/>
      </w:pPr>
      <w:rPr>
        <w:rFonts w:ascii="Wingdings" w:hAnsi="Wingdings" w:hint="default"/>
      </w:rPr>
    </w:lvl>
    <w:lvl w:ilvl="6" w:tplc="FD4AB4C2">
      <w:start w:val="1"/>
      <w:numFmt w:val="bullet"/>
      <w:lvlText w:val=""/>
      <w:lvlJc w:val="left"/>
      <w:pPr>
        <w:ind w:left="5040" w:hanging="360"/>
      </w:pPr>
      <w:rPr>
        <w:rFonts w:ascii="Symbol" w:hAnsi="Symbol" w:hint="default"/>
      </w:rPr>
    </w:lvl>
    <w:lvl w:ilvl="7" w:tplc="F5D8E16E">
      <w:start w:val="1"/>
      <w:numFmt w:val="bullet"/>
      <w:lvlText w:val="o"/>
      <w:lvlJc w:val="left"/>
      <w:pPr>
        <w:ind w:left="5760" w:hanging="360"/>
      </w:pPr>
      <w:rPr>
        <w:rFonts w:ascii="Courier New" w:hAnsi="Courier New" w:hint="default"/>
      </w:rPr>
    </w:lvl>
    <w:lvl w:ilvl="8" w:tplc="F704D86A">
      <w:start w:val="1"/>
      <w:numFmt w:val="bullet"/>
      <w:lvlText w:val=""/>
      <w:lvlJc w:val="left"/>
      <w:pPr>
        <w:ind w:left="6480" w:hanging="360"/>
      </w:pPr>
      <w:rPr>
        <w:rFonts w:ascii="Wingdings" w:hAnsi="Wingdings" w:hint="default"/>
      </w:rPr>
    </w:lvl>
  </w:abstractNum>
  <w:abstractNum w:abstractNumId="10" w15:restartNumberingAfterBreak="0">
    <w:nsid w:val="05732DEE"/>
    <w:multiLevelType w:val="hybridMultilevel"/>
    <w:tmpl w:val="877047DC"/>
    <w:lvl w:ilvl="0" w:tplc="B60A0A72">
      <w:start w:val="51"/>
      <w:numFmt w:val="decimal"/>
      <w:lvlText w:val="%1)"/>
      <w:lvlJc w:val="left"/>
      <w:pPr>
        <w:ind w:left="269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9C715B"/>
    <w:multiLevelType w:val="hybridMultilevel"/>
    <w:tmpl w:val="EF2C1C0A"/>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3" w15:restartNumberingAfterBreak="0">
    <w:nsid w:val="0613374F"/>
    <w:multiLevelType w:val="hybridMultilevel"/>
    <w:tmpl w:val="0130041C"/>
    <w:lvl w:ilvl="0" w:tplc="F9281620">
      <w:start w:val="1"/>
      <w:numFmt w:val="bullet"/>
      <w:lvlText w:val="·"/>
      <w:lvlJc w:val="left"/>
      <w:pPr>
        <w:ind w:left="720" w:hanging="360"/>
      </w:pPr>
      <w:rPr>
        <w:rFonts w:ascii="Symbol" w:hAnsi="Symbol" w:hint="default"/>
      </w:rPr>
    </w:lvl>
    <w:lvl w:ilvl="1" w:tplc="10084822">
      <w:start w:val="1"/>
      <w:numFmt w:val="decimal"/>
      <w:lvlText w:val="%2."/>
      <w:lvlJc w:val="left"/>
      <w:pPr>
        <w:ind w:left="1440" w:hanging="360"/>
      </w:pPr>
      <w:rPr>
        <w:rFonts w:hint="default"/>
      </w:rPr>
    </w:lvl>
    <w:lvl w:ilvl="2" w:tplc="A60A5B38">
      <w:start w:val="1"/>
      <w:numFmt w:val="bullet"/>
      <w:lvlText w:val=""/>
      <w:lvlJc w:val="left"/>
      <w:pPr>
        <w:ind w:left="2160" w:hanging="360"/>
      </w:pPr>
      <w:rPr>
        <w:rFonts w:ascii="Wingdings" w:hAnsi="Wingdings" w:hint="default"/>
      </w:rPr>
    </w:lvl>
    <w:lvl w:ilvl="3" w:tplc="EB36116E">
      <w:start w:val="1"/>
      <w:numFmt w:val="bullet"/>
      <w:lvlText w:val=""/>
      <w:lvlJc w:val="left"/>
      <w:pPr>
        <w:ind w:left="2880" w:hanging="360"/>
      </w:pPr>
      <w:rPr>
        <w:rFonts w:ascii="Symbol" w:hAnsi="Symbol" w:hint="default"/>
      </w:rPr>
    </w:lvl>
    <w:lvl w:ilvl="4" w:tplc="258A963C">
      <w:start w:val="1"/>
      <w:numFmt w:val="bullet"/>
      <w:lvlText w:val="o"/>
      <w:lvlJc w:val="left"/>
      <w:pPr>
        <w:ind w:left="3600" w:hanging="360"/>
      </w:pPr>
      <w:rPr>
        <w:rFonts w:ascii="Courier New" w:hAnsi="Courier New" w:hint="default"/>
      </w:rPr>
    </w:lvl>
    <w:lvl w:ilvl="5" w:tplc="20E44A92">
      <w:start w:val="1"/>
      <w:numFmt w:val="bullet"/>
      <w:lvlText w:val=""/>
      <w:lvlJc w:val="left"/>
      <w:pPr>
        <w:ind w:left="4320" w:hanging="360"/>
      </w:pPr>
      <w:rPr>
        <w:rFonts w:ascii="Wingdings" w:hAnsi="Wingdings" w:hint="default"/>
      </w:rPr>
    </w:lvl>
    <w:lvl w:ilvl="6" w:tplc="452622CE">
      <w:start w:val="1"/>
      <w:numFmt w:val="bullet"/>
      <w:lvlText w:val=""/>
      <w:lvlJc w:val="left"/>
      <w:pPr>
        <w:ind w:left="5040" w:hanging="360"/>
      </w:pPr>
      <w:rPr>
        <w:rFonts w:ascii="Symbol" w:hAnsi="Symbol" w:hint="default"/>
      </w:rPr>
    </w:lvl>
    <w:lvl w:ilvl="7" w:tplc="925E9D6E">
      <w:start w:val="1"/>
      <w:numFmt w:val="bullet"/>
      <w:lvlText w:val="o"/>
      <w:lvlJc w:val="left"/>
      <w:pPr>
        <w:ind w:left="5760" w:hanging="360"/>
      </w:pPr>
      <w:rPr>
        <w:rFonts w:ascii="Courier New" w:hAnsi="Courier New" w:hint="default"/>
      </w:rPr>
    </w:lvl>
    <w:lvl w:ilvl="8" w:tplc="2460FF78">
      <w:start w:val="1"/>
      <w:numFmt w:val="bullet"/>
      <w:lvlText w:val=""/>
      <w:lvlJc w:val="left"/>
      <w:pPr>
        <w:ind w:left="6480" w:hanging="360"/>
      </w:pPr>
      <w:rPr>
        <w:rFonts w:ascii="Wingdings" w:hAnsi="Wingdings" w:hint="default"/>
      </w:rPr>
    </w:lvl>
  </w:abstractNum>
  <w:abstractNum w:abstractNumId="14" w15:restartNumberingAfterBreak="0">
    <w:nsid w:val="06D66125"/>
    <w:multiLevelType w:val="hybridMultilevel"/>
    <w:tmpl w:val="9C841C50"/>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792C2A5C">
      <w:start w:val="814"/>
      <w:numFmt w:val="decimal"/>
      <w:lvlText w:val="%3)"/>
      <w:lvlJc w:val="left"/>
      <w:pPr>
        <w:ind w:left="2778" w:hanging="444"/>
      </w:pPr>
      <w:rPr>
        <w:rFonts w:hint="default"/>
        <w:sz w:val="22"/>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5" w15:restartNumberingAfterBreak="0">
    <w:nsid w:val="071C7C61"/>
    <w:multiLevelType w:val="hybridMultilevel"/>
    <w:tmpl w:val="C4C43FF0"/>
    <w:lvl w:ilvl="0" w:tplc="2F6A85A6">
      <w:start w:val="1"/>
      <w:numFmt w:val="decimal"/>
      <w:lvlText w:val="%1."/>
      <w:lvlJc w:val="left"/>
      <w:pPr>
        <w:ind w:left="720" w:hanging="360"/>
      </w:pPr>
    </w:lvl>
    <w:lvl w:ilvl="1" w:tplc="CEBCA70C">
      <w:start w:val="1"/>
      <w:numFmt w:val="decimal"/>
      <w:lvlText w:val="%2."/>
      <w:lvlJc w:val="left"/>
      <w:pPr>
        <w:ind w:left="1440" w:hanging="360"/>
      </w:pPr>
    </w:lvl>
    <w:lvl w:ilvl="2" w:tplc="F8FEDC56">
      <w:start w:val="1"/>
      <w:numFmt w:val="lowerRoman"/>
      <w:lvlText w:val="%3."/>
      <w:lvlJc w:val="right"/>
      <w:pPr>
        <w:ind w:left="2160" w:hanging="180"/>
      </w:pPr>
    </w:lvl>
    <w:lvl w:ilvl="3" w:tplc="77009DE4">
      <w:start w:val="1"/>
      <w:numFmt w:val="decimal"/>
      <w:lvlText w:val="%4."/>
      <w:lvlJc w:val="left"/>
      <w:pPr>
        <w:ind w:left="2880" w:hanging="360"/>
      </w:pPr>
    </w:lvl>
    <w:lvl w:ilvl="4" w:tplc="BC720108">
      <w:start w:val="1"/>
      <w:numFmt w:val="lowerLetter"/>
      <w:lvlText w:val="%5."/>
      <w:lvlJc w:val="left"/>
      <w:pPr>
        <w:ind w:left="3600" w:hanging="360"/>
      </w:pPr>
    </w:lvl>
    <w:lvl w:ilvl="5" w:tplc="F7FE8374">
      <w:start w:val="1"/>
      <w:numFmt w:val="lowerRoman"/>
      <w:lvlText w:val="%6."/>
      <w:lvlJc w:val="right"/>
      <w:pPr>
        <w:ind w:left="4320" w:hanging="180"/>
      </w:pPr>
    </w:lvl>
    <w:lvl w:ilvl="6" w:tplc="73CCB8F0">
      <w:start w:val="1"/>
      <w:numFmt w:val="decimal"/>
      <w:lvlText w:val="%7."/>
      <w:lvlJc w:val="left"/>
      <w:pPr>
        <w:ind w:left="5040" w:hanging="360"/>
      </w:pPr>
    </w:lvl>
    <w:lvl w:ilvl="7" w:tplc="7D5EDB44">
      <w:start w:val="1"/>
      <w:numFmt w:val="lowerLetter"/>
      <w:lvlText w:val="%8."/>
      <w:lvlJc w:val="left"/>
      <w:pPr>
        <w:ind w:left="5760" w:hanging="360"/>
      </w:pPr>
    </w:lvl>
    <w:lvl w:ilvl="8" w:tplc="65C6F4E6">
      <w:start w:val="1"/>
      <w:numFmt w:val="lowerRoman"/>
      <w:lvlText w:val="%9."/>
      <w:lvlJc w:val="right"/>
      <w:pPr>
        <w:ind w:left="6480" w:hanging="180"/>
      </w:pPr>
    </w:lvl>
  </w:abstractNum>
  <w:abstractNum w:abstractNumId="16" w15:restartNumberingAfterBreak="0">
    <w:nsid w:val="072B3779"/>
    <w:multiLevelType w:val="hybridMultilevel"/>
    <w:tmpl w:val="CFA2108A"/>
    <w:lvl w:ilvl="0" w:tplc="08160001">
      <w:start w:val="1"/>
      <w:numFmt w:val="bullet"/>
      <w:lvlText w:val=""/>
      <w:lvlJc w:val="left"/>
      <w:pPr>
        <w:ind w:left="1077" w:hanging="360"/>
      </w:pPr>
      <w:rPr>
        <w:rFonts w:ascii="Symbol" w:hAnsi="Symbol" w:hint="default"/>
      </w:rPr>
    </w:lvl>
    <w:lvl w:ilvl="1" w:tplc="08160003" w:tentative="1">
      <w:start w:val="1"/>
      <w:numFmt w:val="bullet"/>
      <w:lvlText w:val="o"/>
      <w:lvlJc w:val="left"/>
      <w:pPr>
        <w:ind w:left="1797" w:hanging="360"/>
      </w:pPr>
      <w:rPr>
        <w:rFonts w:ascii="Courier New" w:hAnsi="Courier New" w:cs="Courier New" w:hint="default"/>
      </w:rPr>
    </w:lvl>
    <w:lvl w:ilvl="2" w:tplc="08160005" w:tentative="1">
      <w:start w:val="1"/>
      <w:numFmt w:val="bullet"/>
      <w:lvlText w:val=""/>
      <w:lvlJc w:val="left"/>
      <w:pPr>
        <w:ind w:left="2517" w:hanging="360"/>
      </w:pPr>
      <w:rPr>
        <w:rFonts w:ascii="Wingdings" w:hAnsi="Wingdings" w:hint="default"/>
      </w:rPr>
    </w:lvl>
    <w:lvl w:ilvl="3" w:tplc="08160001" w:tentative="1">
      <w:start w:val="1"/>
      <w:numFmt w:val="bullet"/>
      <w:lvlText w:val=""/>
      <w:lvlJc w:val="left"/>
      <w:pPr>
        <w:ind w:left="3237" w:hanging="360"/>
      </w:pPr>
      <w:rPr>
        <w:rFonts w:ascii="Symbol" w:hAnsi="Symbol" w:hint="default"/>
      </w:rPr>
    </w:lvl>
    <w:lvl w:ilvl="4" w:tplc="08160003" w:tentative="1">
      <w:start w:val="1"/>
      <w:numFmt w:val="bullet"/>
      <w:lvlText w:val="o"/>
      <w:lvlJc w:val="left"/>
      <w:pPr>
        <w:ind w:left="3957" w:hanging="360"/>
      </w:pPr>
      <w:rPr>
        <w:rFonts w:ascii="Courier New" w:hAnsi="Courier New" w:cs="Courier New" w:hint="default"/>
      </w:rPr>
    </w:lvl>
    <w:lvl w:ilvl="5" w:tplc="08160005" w:tentative="1">
      <w:start w:val="1"/>
      <w:numFmt w:val="bullet"/>
      <w:lvlText w:val=""/>
      <w:lvlJc w:val="left"/>
      <w:pPr>
        <w:ind w:left="4677" w:hanging="360"/>
      </w:pPr>
      <w:rPr>
        <w:rFonts w:ascii="Wingdings" w:hAnsi="Wingdings" w:hint="default"/>
      </w:rPr>
    </w:lvl>
    <w:lvl w:ilvl="6" w:tplc="08160001" w:tentative="1">
      <w:start w:val="1"/>
      <w:numFmt w:val="bullet"/>
      <w:lvlText w:val=""/>
      <w:lvlJc w:val="left"/>
      <w:pPr>
        <w:ind w:left="5397" w:hanging="360"/>
      </w:pPr>
      <w:rPr>
        <w:rFonts w:ascii="Symbol" w:hAnsi="Symbol" w:hint="default"/>
      </w:rPr>
    </w:lvl>
    <w:lvl w:ilvl="7" w:tplc="08160003" w:tentative="1">
      <w:start w:val="1"/>
      <w:numFmt w:val="bullet"/>
      <w:lvlText w:val="o"/>
      <w:lvlJc w:val="left"/>
      <w:pPr>
        <w:ind w:left="6117" w:hanging="360"/>
      </w:pPr>
      <w:rPr>
        <w:rFonts w:ascii="Courier New" w:hAnsi="Courier New" w:cs="Courier New" w:hint="default"/>
      </w:rPr>
    </w:lvl>
    <w:lvl w:ilvl="8" w:tplc="08160005" w:tentative="1">
      <w:start w:val="1"/>
      <w:numFmt w:val="bullet"/>
      <w:lvlText w:val=""/>
      <w:lvlJc w:val="left"/>
      <w:pPr>
        <w:ind w:left="6837" w:hanging="360"/>
      </w:pPr>
      <w:rPr>
        <w:rFonts w:ascii="Wingdings" w:hAnsi="Wingdings" w:hint="default"/>
      </w:rPr>
    </w:lvl>
  </w:abstractNum>
  <w:abstractNum w:abstractNumId="17" w15:restartNumberingAfterBreak="0">
    <w:nsid w:val="07446092"/>
    <w:multiLevelType w:val="hybridMultilevel"/>
    <w:tmpl w:val="FFFFFFFF"/>
    <w:lvl w:ilvl="0" w:tplc="21900F9A">
      <w:start w:val="1"/>
      <w:numFmt w:val="decimal"/>
      <w:lvlText w:val="%1."/>
      <w:lvlJc w:val="left"/>
      <w:pPr>
        <w:ind w:left="720" w:hanging="360"/>
      </w:pPr>
    </w:lvl>
    <w:lvl w:ilvl="1" w:tplc="D324CBCE">
      <w:start w:val="1"/>
      <w:numFmt w:val="lowerLetter"/>
      <w:lvlText w:val="%2."/>
      <w:lvlJc w:val="left"/>
      <w:pPr>
        <w:ind w:left="1440" w:hanging="360"/>
      </w:pPr>
    </w:lvl>
    <w:lvl w:ilvl="2" w:tplc="3F807C20">
      <w:start w:val="1"/>
      <w:numFmt w:val="lowerRoman"/>
      <w:lvlText w:val="%3."/>
      <w:lvlJc w:val="right"/>
      <w:pPr>
        <w:ind w:left="2160" w:hanging="180"/>
      </w:pPr>
    </w:lvl>
    <w:lvl w:ilvl="3" w:tplc="41B8AEF4">
      <w:start w:val="1"/>
      <w:numFmt w:val="decimal"/>
      <w:lvlText w:val="%4."/>
      <w:lvlJc w:val="left"/>
      <w:pPr>
        <w:ind w:left="2880" w:hanging="360"/>
      </w:pPr>
    </w:lvl>
    <w:lvl w:ilvl="4" w:tplc="4748FBF4">
      <w:start w:val="1"/>
      <w:numFmt w:val="lowerLetter"/>
      <w:lvlText w:val="%5."/>
      <w:lvlJc w:val="left"/>
      <w:pPr>
        <w:ind w:left="3600" w:hanging="360"/>
      </w:pPr>
    </w:lvl>
    <w:lvl w:ilvl="5" w:tplc="45FE81DA">
      <w:start w:val="1"/>
      <w:numFmt w:val="lowerRoman"/>
      <w:lvlText w:val="%6."/>
      <w:lvlJc w:val="right"/>
      <w:pPr>
        <w:ind w:left="4320" w:hanging="180"/>
      </w:pPr>
    </w:lvl>
    <w:lvl w:ilvl="6" w:tplc="1CF0929E">
      <w:start w:val="1"/>
      <w:numFmt w:val="decimal"/>
      <w:lvlText w:val="%7."/>
      <w:lvlJc w:val="left"/>
      <w:pPr>
        <w:ind w:left="5040" w:hanging="360"/>
      </w:pPr>
    </w:lvl>
    <w:lvl w:ilvl="7" w:tplc="265845C0">
      <w:start w:val="1"/>
      <w:numFmt w:val="lowerLetter"/>
      <w:lvlText w:val="%8."/>
      <w:lvlJc w:val="left"/>
      <w:pPr>
        <w:ind w:left="5760" w:hanging="360"/>
      </w:pPr>
    </w:lvl>
    <w:lvl w:ilvl="8" w:tplc="46405998">
      <w:start w:val="1"/>
      <w:numFmt w:val="lowerRoman"/>
      <w:lvlText w:val="%9."/>
      <w:lvlJc w:val="right"/>
      <w:pPr>
        <w:ind w:left="6480" w:hanging="180"/>
      </w:pPr>
    </w:lvl>
  </w:abstractNum>
  <w:abstractNum w:abstractNumId="18" w15:restartNumberingAfterBreak="0">
    <w:nsid w:val="07904F11"/>
    <w:multiLevelType w:val="hybridMultilevel"/>
    <w:tmpl w:val="9C1A1CC0"/>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9" w15:restartNumberingAfterBreak="0">
    <w:nsid w:val="08E02B53"/>
    <w:multiLevelType w:val="hybridMultilevel"/>
    <w:tmpl w:val="7F30E024"/>
    <w:lvl w:ilvl="0" w:tplc="08090011">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09343885"/>
    <w:multiLevelType w:val="hybridMultilevel"/>
    <w:tmpl w:val="FFFFFFFF"/>
    <w:lvl w:ilvl="0" w:tplc="272299A4">
      <w:start w:val="1"/>
      <w:numFmt w:val="bullet"/>
      <w:lvlText w:val="·"/>
      <w:lvlJc w:val="left"/>
      <w:pPr>
        <w:ind w:left="720" w:hanging="360"/>
      </w:pPr>
      <w:rPr>
        <w:rFonts w:ascii="Symbol" w:hAnsi="Symbol" w:hint="default"/>
      </w:rPr>
    </w:lvl>
    <w:lvl w:ilvl="1" w:tplc="A1A4B09A">
      <w:start w:val="1"/>
      <w:numFmt w:val="decimal"/>
      <w:lvlText w:val="%2."/>
      <w:lvlJc w:val="left"/>
      <w:pPr>
        <w:ind w:left="1440" w:hanging="360"/>
      </w:pPr>
      <w:rPr>
        <w:rFonts w:hint="default"/>
      </w:rPr>
    </w:lvl>
    <w:lvl w:ilvl="2" w:tplc="97F41B04">
      <w:start w:val="1"/>
      <w:numFmt w:val="bullet"/>
      <w:lvlText w:val=""/>
      <w:lvlJc w:val="left"/>
      <w:pPr>
        <w:ind w:left="2160" w:hanging="360"/>
      </w:pPr>
      <w:rPr>
        <w:rFonts w:ascii="Wingdings" w:hAnsi="Wingdings" w:hint="default"/>
      </w:rPr>
    </w:lvl>
    <w:lvl w:ilvl="3" w:tplc="D206E90C">
      <w:start w:val="1"/>
      <w:numFmt w:val="bullet"/>
      <w:lvlText w:val=""/>
      <w:lvlJc w:val="left"/>
      <w:pPr>
        <w:ind w:left="2880" w:hanging="360"/>
      </w:pPr>
      <w:rPr>
        <w:rFonts w:ascii="Symbol" w:hAnsi="Symbol" w:hint="default"/>
      </w:rPr>
    </w:lvl>
    <w:lvl w:ilvl="4" w:tplc="32A078BC">
      <w:start w:val="1"/>
      <w:numFmt w:val="bullet"/>
      <w:lvlText w:val="o"/>
      <w:lvlJc w:val="left"/>
      <w:pPr>
        <w:ind w:left="3600" w:hanging="360"/>
      </w:pPr>
      <w:rPr>
        <w:rFonts w:ascii="Courier New" w:hAnsi="Courier New" w:hint="default"/>
      </w:rPr>
    </w:lvl>
    <w:lvl w:ilvl="5" w:tplc="227687D6">
      <w:start w:val="1"/>
      <w:numFmt w:val="bullet"/>
      <w:lvlText w:val=""/>
      <w:lvlJc w:val="left"/>
      <w:pPr>
        <w:ind w:left="4320" w:hanging="360"/>
      </w:pPr>
      <w:rPr>
        <w:rFonts w:ascii="Wingdings" w:hAnsi="Wingdings" w:hint="default"/>
      </w:rPr>
    </w:lvl>
    <w:lvl w:ilvl="6" w:tplc="9B50B20E">
      <w:start w:val="1"/>
      <w:numFmt w:val="bullet"/>
      <w:lvlText w:val=""/>
      <w:lvlJc w:val="left"/>
      <w:pPr>
        <w:ind w:left="5040" w:hanging="360"/>
      </w:pPr>
      <w:rPr>
        <w:rFonts w:ascii="Symbol" w:hAnsi="Symbol" w:hint="default"/>
      </w:rPr>
    </w:lvl>
    <w:lvl w:ilvl="7" w:tplc="38B4B430">
      <w:start w:val="1"/>
      <w:numFmt w:val="bullet"/>
      <w:lvlText w:val="o"/>
      <w:lvlJc w:val="left"/>
      <w:pPr>
        <w:ind w:left="5760" w:hanging="360"/>
      </w:pPr>
      <w:rPr>
        <w:rFonts w:ascii="Courier New" w:hAnsi="Courier New" w:hint="default"/>
      </w:rPr>
    </w:lvl>
    <w:lvl w:ilvl="8" w:tplc="4962ACE2">
      <w:start w:val="1"/>
      <w:numFmt w:val="bullet"/>
      <w:lvlText w:val=""/>
      <w:lvlJc w:val="left"/>
      <w:pPr>
        <w:ind w:left="6480" w:hanging="360"/>
      </w:pPr>
      <w:rPr>
        <w:rFonts w:ascii="Wingdings" w:hAnsi="Wingdings" w:hint="default"/>
      </w:rPr>
    </w:lvl>
  </w:abstractNum>
  <w:abstractNum w:abstractNumId="21" w15:restartNumberingAfterBreak="0">
    <w:nsid w:val="096470A1"/>
    <w:multiLevelType w:val="hybridMultilevel"/>
    <w:tmpl w:val="7C7AE198"/>
    <w:lvl w:ilvl="0" w:tplc="BA2CC71E">
      <w:start w:val="44"/>
      <w:numFmt w:val="bullet"/>
      <w:lvlText w:val="-"/>
      <w:lvlJc w:val="left"/>
      <w:pPr>
        <w:ind w:left="805" w:hanging="360"/>
      </w:pPr>
      <w:rPr>
        <w:rFonts w:ascii="Cambria" w:eastAsiaTheme="minorHAnsi" w:hAnsi="Cambria" w:cs="EUAlbertina"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22" w15:restartNumberingAfterBreak="0">
    <w:nsid w:val="09B87F1E"/>
    <w:multiLevelType w:val="hybridMultilevel"/>
    <w:tmpl w:val="3BD2620A"/>
    <w:lvl w:ilvl="0" w:tplc="7E0ADF18">
      <w:start w:val="1"/>
      <w:numFmt w:val="lowerLetter"/>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A150AB2"/>
    <w:multiLevelType w:val="hybridMultilevel"/>
    <w:tmpl w:val="FFFFFFFF"/>
    <w:lvl w:ilvl="0" w:tplc="DFCEA6E2">
      <w:start w:val="1"/>
      <w:numFmt w:val="decimal"/>
      <w:lvlText w:val="%1."/>
      <w:lvlJc w:val="left"/>
      <w:pPr>
        <w:ind w:left="720" w:hanging="360"/>
      </w:pPr>
    </w:lvl>
    <w:lvl w:ilvl="1" w:tplc="BC00EFEA">
      <w:start w:val="1"/>
      <w:numFmt w:val="lowerLetter"/>
      <w:lvlText w:val="%2."/>
      <w:lvlJc w:val="left"/>
      <w:pPr>
        <w:ind w:left="1440" w:hanging="360"/>
      </w:pPr>
    </w:lvl>
    <w:lvl w:ilvl="2" w:tplc="6AD63000">
      <w:start w:val="1"/>
      <w:numFmt w:val="lowerRoman"/>
      <w:lvlText w:val="%3."/>
      <w:lvlJc w:val="right"/>
      <w:pPr>
        <w:ind w:left="2160" w:hanging="180"/>
      </w:pPr>
    </w:lvl>
    <w:lvl w:ilvl="3" w:tplc="E7B83BE2">
      <w:start w:val="1"/>
      <w:numFmt w:val="decimal"/>
      <w:lvlText w:val="%4."/>
      <w:lvlJc w:val="left"/>
      <w:pPr>
        <w:ind w:left="2880" w:hanging="360"/>
      </w:pPr>
    </w:lvl>
    <w:lvl w:ilvl="4" w:tplc="99D88C2A">
      <w:start w:val="1"/>
      <w:numFmt w:val="lowerLetter"/>
      <w:lvlText w:val="%5."/>
      <w:lvlJc w:val="left"/>
      <w:pPr>
        <w:ind w:left="3600" w:hanging="360"/>
      </w:pPr>
    </w:lvl>
    <w:lvl w:ilvl="5" w:tplc="CD642A86">
      <w:start w:val="1"/>
      <w:numFmt w:val="lowerRoman"/>
      <w:lvlText w:val="%6."/>
      <w:lvlJc w:val="right"/>
      <w:pPr>
        <w:ind w:left="4320" w:hanging="180"/>
      </w:pPr>
    </w:lvl>
    <w:lvl w:ilvl="6" w:tplc="C4DA7404">
      <w:start w:val="1"/>
      <w:numFmt w:val="decimal"/>
      <w:lvlText w:val="%7."/>
      <w:lvlJc w:val="left"/>
      <w:pPr>
        <w:ind w:left="5040" w:hanging="360"/>
      </w:pPr>
    </w:lvl>
    <w:lvl w:ilvl="7" w:tplc="1AF6C94A">
      <w:start w:val="1"/>
      <w:numFmt w:val="lowerLetter"/>
      <w:lvlText w:val="%8."/>
      <w:lvlJc w:val="left"/>
      <w:pPr>
        <w:ind w:left="5760" w:hanging="360"/>
      </w:pPr>
    </w:lvl>
    <w:lvl w:ilvl="8" w:tplc="BEAA3690">
      <w:start w:val="1"/>
      <w:numFmt w:val="lowerRoman"/>
      <w:lvlText w:val="%9."/>
      <w:lvlJc w:val="right"/>
      <w:pPr>
        <w:ind w:left="6480" w:hanging="180"/>
      </w:pPr>
    </w:lvl>
  </w:abstractNum>
  <w:abstractNum w:abstractNumId="24" w15:restartNumberingAfterBreak="0">
    <w:nsid w:val="0ACB3BB5"/>
    <w:multiLevelType w:val="hybridMultilevel"/>
    <w:tmpl w:val="7E0E5784"/>
    <w:lvl w:ilvl="0" w:tplc="F2485612">
      <w:start w:val="1"/>
      <w:numFmt w:val="bullet"/>
      <w:lvlText w:val="·"/>
      <w:lvlJc w:val="left"/>
      <w:pPr>
        <w:ind w:left="720" w:hanging="360"/>
      </w:pPr>
      <w:rPr>
        <w:rFonts w:ascii="Symbol" w:hAnsi="Symbol" w:hint="default"/>
      </w:rPr>
    </w:lvl>
    <w:lvl w:ilvl="1" w:tplc="5DE0D462">
      <w:start w:val="1"/>
      <w:numFmt w:val="bullet"/>
      <w:lvlText w:val="o"/>
      <w:lvlJc w:val="left"/>
      <w:pPr>
        <w:ind w:left="1440" w:hanging="360"/>
      </w:pPr>
      <w:rPr>
        <w:rFonts w:ascii="Courier New" w:hAnsi="Courier New" w:hint="default"/>
      </w:rPr>
    </w:lvl>
    <w:lvl w:ilvl="2" w:tplc="3A205332">
      <w:start w:val="1"/>
      <w:numFmt w:val="bullet"/>
      <w:lvlText w:val=""/>
      <w:lvlJc w:val="left"/>
      <w:pPr>
        <w:ind w:left="2160" w:hanging="360"/>
      </w:pPr>
      <w:rPr>
        <w:rFonts w:ascii="Wingdings" w:hAnsi="Wingdings" w:hint="default"/>
      </w:rPr>
    </w:lvl>
    <w:lvl w:ilvl="3" w:tplc="3E2C7C82">
      <w:start w:val="1"/>
      <w:numFmt w:val="bullet"/>
      <w:lvlText w:val=""/>
      <w:lvlJc w:val="left"/>
      <w:pPr>
        <w:ind w:left="2880" w:hanging="360"/>
      </w:pPr>
      <w:rPr>
        <w:rFonts w:ascii="Symbol" w:hAnsi="Symbol" w:hint="default"/>
      </w:rPr>
    </w:lvl>
    <w:lvl w:ilvl="4" w:tplc="FEBE78CE">
      <w:start w:val="1"/>
      <w:numFmt w:val="bullet"/>
      <w:lvlText w:val="o"/>
      <w:lvlJc w:val="left"/>
      <w:pPr>
        <w:ind w:left="3600" w:hanging="360"/>
      </w:pPr>
      <w:rPr>
        <w:rFonts w:ascii="Courier New" w:hAnsi="Courier New" w:hint="default"/>
      </w:rPr>
    </w:lvl>
    <w:lvl w:ilvl="5" w:tplc="F15A9038">
      <w:start w:val="1"/>
      <w:numFmt w:val="bullet"/>
      <w:lvlText w:val=""/>
      <w:lvlJc w:val="left"/>
      <w:pPr>
        <w:ind w:left="4320" w:hanging="360"/>
      </w:pPr>
      <w:rPr>
        <w:rFonts w:ascii="Wingdings" w:hAnsi="Wingdings" w:hint="default"/>
      </w:rPr>
    </w:lvl>
    <w:lvl w:ilvl="6" w:tplc="24F4297C">
      <w:start w:val="1"/>
      <w:numFmt w:val="bullet"/>
      <w:lvlText w:val=""/>
      <w:lvlJc w:val="left"/>
      <w:pPr>
        <w:ind w:left="5040" w:hanging="360"/>
      </w:pPr>
      <w:rPr>
        <w:rFonts w:ascii="Symbol" w:hAnsi="Symbol" w:hint="default"/>
      </w:rPr>
    </w:lvl>
    <w:lvl w:ilvl="7" w:tplc="F2508BD4">
      <w:start w:val="1"/>
      <w:numFmt w:val="bullet"/>
      <w:lvlText w:val="o"/>
      <w:lvlJc w:val="left"/>
      <w:pPr>
        <w:ind w:left="5760" w:hanging="360"/>
      </w:pPr>
      <w:rPr>
        <w:rFonts w:ascii="Courier New" w:hAnsi="Courier New" w:hint="default"/>
      </w:rPr>
    </w:lvl>
    <w:lvl w:ilvl="8" w:tplc="E6F87978">
      <w:start w:val="1"/>
      <w:numFmt w:val="bullet"/>
      <w:lvlText w:val=""/>
      <w:lvlJc w:val="left"/>
      <w:pPr>
        <w:ind w:left="6480" w:hanging="360"/>
      </w:pPr>
      <w:rPr>
        <w:rFonts w:ascii="Wingdings" w:hAnsi="Wingdings" w:hint="default"/>
      </w:rPr>
    </w:lvl>
  </w:abstractNum>
  <w:abstractNum w:abstractNumId="25" w15:restartNumberingAfterBreak="0">
    <w:nsid w:val="0B404176"/>
    <w:multiLevelType w:val="hybridMultilevel"/>
    <w:tmpl w:val="FFFFFFFF"/>
    <w:lvl w:ilvl="0" w:tplc="FEF0EB64">
      <w:start w:val="1"/>
      <w:numFmt w:val="bullet"/>
      <w:lvlText w:val="·"/>
      <w:lvlJc w:val="left"/>
      <w:pPr>
        <w:ind w:left="720" w:hanging="360"/>
      </w:pPr>
      <w:rPr>
        <w:rFonts w:ascii="Symbol" w:hAnsi="Symbol" w:hint="default"/>
      </w:rPr>
    </w:lvl>
    <w:lvl w:ilvl="1" w:tplc="EA124254">
      <w:start w:val="1"/>
      <w:numFmt w:val="bullet"/>
      <w:lvlText w:val="o"/>
      <w:lvlJc w:val="left"/>
      <w:pPr>
        <w:ind w:left="1440" w:hanging="360"/>
      </w:pPr>
      <w:rPr>
        <w:rFonts w:ascii="Courier New" w:hAnsi="Courier New" w:hint="default"/>
      </w:rPr>
    </w:lvl>
    <w:lvl w:ilvl="2" w:tplc="2654F1F6">
      <w:start w:val="1"/>
      <w:numFmt w:val="bullet"/>
      <w:lvlText w:val=""/>
      <w:lvlJc w:val="left"/>
      <w:pPr>
        <w:ind w:left="2160" w:hanging="360"/>
      </w:pPr>
      <w:rPr>
        <w:rFonts w:ascii="Wingdings" w:hAnsi="Wingdings" w:hint="default"/>
      </w:rPr>
    </w:lvl>
    <w:lvl w:ilvl="3" w:tplc="FEC6870E">
      <w:start w:val="1"/>
      <w:numFmt w:val="bullet"/>
      <w:lvlText w:val=""/>
      <w:lvlJc w:val="left"/>
      <w:pPr>
        <w:ind w:left="2880" w:hanging="360"/>
      </w:pPr>
      <w:rPr>
        <w:rFonts w:ascii="Symbol" w:hAnsi="Symbol" w:hint="default"/>
      </w:rPr>
    </w:lvl>
    <w:lvl w:ilvl="4" w:tplc="CC2EBE6C">
      <w:start w:val="1"/>
      <w:numFmt w:val="bullet"/>
      <w:lvlText w:val="o"/>
      <w:lvlJc w:val="left"/>
      <w:pPr>
        <w:ind w:left="3600" w:hanging="360"/>
      </w:pPr>
      <w:rPr>
        <w:rFonts w:ascii="Courier New" w:hAnsi="Courier New" w:hint="default"/>
      </w:rPr>
    </w:lvl>
    <w:lvl w:ilvl="5" w:tplc="BD00317E">
      <w:start w:val="1"/>
      <w:numFmt w:val="bullet"/>
      <w:lvlText w:val=""/>
      <w:lvlJc w:val="left"/>
      <w:pPr>
        <w:ind w:left="4320" w:hanging="360"/>
      </w:pPr>
      <w:rPr>
        <w:rFonts w:ascii="Wingdings" w:hAnsi="Wingdings" w:hint="default"/>
      </w:rPr>
    </w:lvl>
    <w:lvl w:ilvl="6" w:tplc="3F6C9D0C">
      <w:start w:val="1"/>
      <w:numFmt w:val="bullet"/>
      <w:lvlText w:val=""/>
      <w:lvlJc w:val="left"/>
      <w:pPr>
        <w:ind w:left="5040" w:hanging="360"/>
      </w:pPr>
      <w:rPr>
        <w:rFonts w:ascii="Symbol" w:hAnsi="Symbol" w:hint="default"/>
      </w:rPr>
    </w:lvl>
    <w:lvl w:ilvl="7" w:tplc="7882880A">
      <w:start w:val="1"/>
      <w:numFmt w:val="bullet"/>
      <w:lvlText w:val="o"/>
      <w:lvlJc w:val="left"/>
      <w:pPr>
        <w:ind w:left="5760" w:hanging="360"/>
      </w:pPr>
      <w:rPr>
        <w:rFonts w:ascii="Courier New" w:hAnsi="Courier New" w:hint="default"/>
      </w:rPr>
    </w:lvl>
    <w:lvl w:ilvl="8" w:tplc="9188834C">
      <w:start w:val="1"/>
      <w:numFmt w:val="bullet"/>
      <w:lvlText w:val=""/>
      <w:lvlJc w:val="left"/>
      <w:pPr>
        <w:ind w:left="6480" w:hanging="360"/>
      </w:pPr>
      <w:rPr>
        <w:rFonts w:ascii="Wingdings" w:hAnsi="Wingdings" w:hint="default"/>
      </w:rPr>
    </w:lvl>
  </w:abstractNum>
  <w:abstractNum w:abstractNumId="26" w15:restartNumberingAfterBreak="0">
    <w:nsid w:val="0BAC0539"/>
    <w:multiLevelType w:val="hybridMultilevel"/>
    <w:tmpl w:val="06A64DF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BAE42A1"/>
    <w:multiLevelType w:val="hybridMultilevel"/>
    <w:tmpl w:val="D2DCD4C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15:restartNumberingAfterBreak="0">
    <w:nsid w:val="0BD519EB"/>
    <w:multiLevelType w:val="hybridMultilevel"/>
    <w:tmpl w:val="285E2AD2"/>
    <w:lvl w:ilvl="0" w:tplc="08090001">
      <w:start w:val="1"/>
      <w:numFmt w:val="bullet"/>
      <w:lvlText w:val=""/>
      <w:lvlJc w:val="left"/>
      <w:pPr>
        <w:ind w:left="720" w:hanging="360"/>
      </w:pPr>
      <w:rPr>
        <w:rFonts w:ascii="Symbol" w:hAnsi="Symbo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C640644"/>
    <w:multiLevelType w:val="hybridMultilevel"/>
    <w:tmpl w:val="0F882124"/>
    <w:lvl w:ilvl="0" w:tplc="EB4A34E8">
      <w:start w:val="1"/>
      <w:numFmt w:val="decimal"/>
      <w:lvlText w:val="%1."/>
      <w:lvlJc w:val="left"/>
      <w:pPr>
        <w:ind w:left="720" w:hanging="360"/>
      </w:pPr>
    </w:lvl>
    <w:lvl w:ilvl="1" w:tplc="F30EFE10">
      <w:start w:val="1"/>
      <w:numFmt w:val="lowerLetter"/>
      <w:lvlText w:val="%2."/>
      <w:lvlJc w:val="left"/>
      <w:pPr>
        <w:ind w:left="1440" w:hanging="360"/>
      </w:pPr>
    </w:lvl>
    <w:lvl w:ilvl="2" w:tplc="6B6C8294">
      <w:start w:val="1"/>
      <w:numFmt w:val="lowerRoman"/>
      <w:lvlText w:val="%3."/>
      <w:lvlJc w:val="right"/>
      <w:pPr>
        <w:ind w:left="2160" w:hanging="180"/>
      </w:pPr>
    </w:lvl>
    <w:lvl w:ilvl="3" w:tplc="E83A9D48">
      <w:start w:val="1"/>
      <w:numFmt w:val="decimal"/>
      <w:lvlText w:val="%4."/>
      <w:lvlJc w:val="left"/>
      <w:pPr>
        <w:ind w:left="2880" w:hanging="360"/>
      </w:pPr>
    </w:lvl>
    <w:lvl w:ilvl="4" w:tplc="683059B4">
      <w:start w:val="1"/>
      <w:numFmt w:val="lowerLetter"/>
      <w:lvlText w:val="%5."/>
      <w:lvlJc w:val="left"/>
      <w:pPr>
        <w:ind w:left="3600" w:hanging="360"/>
      </w:pPr>
    </w:lvl>
    <w:lvl w:ilvl="5" w:tplc="C554C3D8">
      <w:start w:val="1"/>
      <w:numFmt w:val="lowerRoman"/>
      <w:lvlText w:val="%6."/>
      <w:lvlJc w:val="right"/>
      <w:pPr>
        <w:ind w:left="4320" w:hanging="180"/>
      </w:pPr>
    </w:lvl>
    <w:lvl w:ilvl="6" w:tplc="A742FE54">
      <w:start w:val="1"/>
      <w:numFmt w:val="decimal"/>
      <w:lvlText w:val="%7."/>
      <w:lvlJc w:val="left"/>
      <w:pPr>
        <w:ind w:left="5040" w:hanging="360"/>
      </w:pPr>
    </w:lvl>
    <w:lvl w:ilvl="7" w:tplc="A9CC7968">
      <w:start w:val="1"/>
      <w:numFmt w:val="lowerLetter"/>
      <w:lvlText w:val="%8."/>
      <w:lvlJc w:val="left"/>
      <w:pPr>
        <w:ind w:left="5760" w:hanging="360"/>
      </w:pPr>
    </w:lvl>
    <w:lvl w:ilvl="8" w:tplc="1A28CADC">
      <w:start w:val="1"/>
      <w:numFmt w:val="lowerRoman"/>
      <w:lvlText w:val="%9."/>
      <w:lvlJc w:val="right"/>
      <w:pPr>
        <w:ind w:left="6480" w:hanging="180"/>
      </w:pPr>
    </w:lvl>
  </w:abstractNum>
  <w:abstractNum w:abstractNumId="30" w15:restartNumberingAfterBreak="0">
    <w:nsid w:val="0C746B28"/>
    <w:multiLevelType w:val="hybridMultilevel"/>
    <w:tmpl w:val="4D68E646"/>
    <w:lvl w:ilvl="0" w:tplc="08090001">
      <w:start w:val="1"/>
      <w:numFmt w:val="bullet"/>
      <w:lvlText w:val=""/>
      <w:lvlJc w:val="left"/>
      <w:pPr>
        <w:ind w:left="1419" w:hanging="360"/>
      </w:pPr>
      <w:rPr>
        <w:rFonts w:ascii="Symbol" w:hAnsi="Symbol" w:hint="default"/>
      </w:rPr>
    </w:lvl>
    <w:lvl w:ilvl="1" w:tplc="08090003" w:tentative="1">
      <w:start w:val="1"/>
      <w:numFmt w:val="bullet"/>
      <w:lvlText w:val="o"/>
      <w:lvlJc w:val="left"/>
      <w:pPr>
        <w:ind w:left="2139" w:hanging="360"/>
      </w:pPr>
      <w:rPr>
        <w:rFonts w:ascii="Courier New" w:hAnsi="Courier New" w:cs="Courier New" w:hint="default"/>
      </w:rPr>
    </w:lvl>
    <w:lvl w:ilvl="2" w:tplc="08090005" w:tentative="1">
      <w:start w:val="1"/>
      <w:numFmt w:val="bullet"/>
      <w:lvlText w:val=""/>
      <w:lvlJc w:val="left"/>
      <w:pPr>
        <w:ind w:left="2859" w:hanging="360"/>
      </w:pPr>
      <w:rPr>
        <w:rFonts w:ascii="Wingdings" w:hAnsi="Wingdings" w:hint="default"/>
      </w:rPr>
    </w:lvl>
    <w:lvl w:ilvl="3" w:tplc="08090001" w:tentative="1">
      <w:start w:val="1"/>
      <w:numFmt w:val="bullet"/>
      <w:lvlText w:val=""/>
      <w:lvlJc w:val="left"/>
      <w:pPr>
        <w:ind w:left="3579" w:hanging="360"/>
      </w:pPr>
      <w:rPr>
        <w:rFonts w:ascii="Symbol" w:hAnsi="Symbol" w:hint="default"/>
      </w:rPr>
    </w:lvl>
    <w:lvl w:ilvl="4" w:tplc="08090003" w:tentative="1">
      <w:start w:val="1"/>
      <w:numFmt w:val="bullet"/>
      <w:lvlText w:val="o"/>
      <w:lvlJc w:val="left"/>
      <w:pPr>
        <w:ind w:left="4299" w:hanging="360"/>
      </w:pPr>
      <w:rPr>
        <w:rFonts w:ascii="Courier New" w:hAnsi="Courier New" w:cs="Courier New" w:hint="default"/>
      </w:rPr>
    </w:lvl>
    <w:lvl w:ilvl="5" w:tplc="08090005" w:tentative="1">
      <w:start w:val="1"/>
      <w:numFmt w:val="bullet"/>
      <w:lvlText w:val=""/>
      <w:lvlJc w:val="left"/>
      <w:pPr>
        <w:ind w:left="5019" w:hanging="360"/>
      </w:pPr>
      <w:rPr>
        <w:rFonts w:ascii="Wingdings" w:hAnsi="Wingdings" w:hint="default"/>
      </w:rPr>
    </w:lvl>
    <w:lvl w:ilvl="6" w:tplc="08090001" w:tentative="1">
      <w:start w:val="1"/>
      <w:numFmt w:val="bullet"/>
      <w:lvlText w:val=""/>
      <w:lvlJc w:val="left"/>
      <w:pPr>
        <w:ind w:left="5739" w:hanging="360"/>
      </w:pPr>
      <w:rPr>
        <w:rFonts w:ascii="Symbol" w:hAnsi="Symbol" w:hint="default"/>
      </w:rPr>
    </w:lvl>
    <w:lvl w:ilvl="7" w:tplc="08090003" w:tentative="1">
      <w:start w:val="1"/>
      <w:numFmt w:val="bullet"/>
      <w:lvlText w:val="o"/>
      <w:lvlJc w:val="left"/>
      <w:pPr>
        <w:ind w:left="6459" w:hanging="360"/>
      </w:pPr>
      <w:rPr>
        <w:rFonts w:ascii="Courier New" w:hAnsi="Courier New" w:cs="Courier New" w:hint="default"/>
      </w:rPr>
    </w:lvl>
    <w:lvl w:ilvl="8" w:tplc="08090005" w:tentative="1">
      <w:start w:val="1"/>
      <w:numFmt w:val="bullet"/>
      <w:lvlText w:val=""/>
      <w:lvlJc w:val="left"/>
      <w:pPr>
        <w:ind w:left="7179" w:hanging="360"/>
      </w:pPr>
      <w:rPr>
        <w:rFonts w:ascii="Wingdings" w:hAnsi="Wingdings" w:hint="default"/>
      </w:rPr>
    </w:lvl>
  </w:abstractNum>
  <w:abstractNum w:abstractNumId="31" w15:restartNumberingAfterBreak="0">
    <w:nsid w:val="0C815199"/>
    <w:multiLevelType w:val="hybridMultilevel"/>
    <w:tmpl w:val="2AE8749C"/>
    <w:lvl w:ilvl="0" w:tplc="EA4AD4DC">
      <w:start w:val="1"/>
      <w:numFmt w:val="bullet"/>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D064915"/>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D6E79C9"/>
    <w:multiLevelType w:val="hybridMultilevel"/>
    <w:tmpl w:val="EEE0BEF8"/>
    <w:lvl w:ilvl="0" w:tplc="08090001">
      <w:start w:val="1"/>
      <w:numFmt w:val="bullet"/>
      <w:lvlText w:val=""/>
      <w:lvlJc w:val="left"/>
      <w:pPr>
        <w:ind w:left="97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34" w15:restartNumberingAfterBreak="0">
    <w:nsid w:val="0DDD153F"/>
    <w:multiLevelType w:val="hybridMultilevel"/>
    <w:tmpl w:val="FFFFFFFF"/>
    <w:lvl w:ilvl="0" w:tplc="A378A13E">
      <w:start w:val="1"/>
      <w:numFmt w:val="bullet"/>
      <w:lvlText w:val="·"/>
      <w:lvlJc w:val="left"/>
      <w:pPr>
        <w:ind w:left="720" w:hanging="360"/>
      </w:pPr>
      <w:rPr>
        <w:rFonts w:ascii="Symbol" w:hAnsi="Symbol" w:hint="default"/>
      </w:rPr>
    </w:lvl>
    <w:lvl w:ilvl="1" w:tplc="513CD8BC">
      <w:start w:val="1"/>
      <w:numFmt w:val="bullet"/>
      <w:lvlText w:val="o"/>
      <w:lvlJc w:val="left"/>
      <w:pPr>
        <w:ind w:left="1440" w:hanging="360"/>
      </w:pPr>
      <w:rPr>
        <w:rFonts w:ascii="Courier New" w:hAnsi="Courier New" w:hint="default"/>
      </w:rPr>
    </w:lvl>
    <w:lvl w:ilvl="2" w:tplc="311426C2">
      <w:start w:val="1"/>
      <w:numFmt w:val="bullet"/>
      <w:lvlText w:val=""/>
      <w:lvlJc w:val="left"/>
      <w:pPr>
        <w:ind w:left="2160" w:hanging="360"/>
      </w:pPr>
      <w:rPr>
        <w:rFonts w:ascii="Wingdings" w:hAnsi="Wingdings" w:hint="default"/>
      </w:rPr>
    </w:lvl>
    <w:lvl w:ilvl="3" w:tplc="636CB83C">
      <w:start w:val="1"/>
      <w:numFmt w:val="bullet"/>
      <w:lvlText w:val=""/>
      <w:lvlJc w:val="left"/>
      <w:pPr>
        <w:ind w:left="2880" w:hanging="360"/>
      </w:pPr>
      <w:rPr>
        <w:rFonts w:ascii="Symbol" w:hAnsi="Symbol" w:hint="default"/>
      </w:rPr>
    </w:lvl>
    <w:lvl w:ilvl="4" w:tplc="6E22A5E2">
      <w:start w:val="1"/>
      <w:numFmt w:val="bullet"/>
      <w:lvlText w:val="o"/>
      <w:lvlJc w:val="left"/>
      <w:pPr>
        <w:ind w:left="3600" w:hanging="360"/>
      </w:pPr>
      <w:rPr>
        <w:rFonts w:ascii="Courier New" w:hAnsi="Courier New" w:hint="default"/>
      </w:rPr>
    </w:lvl>
    <w:lvl w:ilvl="5" w:tplc="5BF6842A">
      <w:start w:val="1"/>
      <w:numFmt w:val="bullet"/>
      <w:lvlText w:val=""/>
      <w:lvlJc w:val="left"/>
      <w:pPr>
        <w:ind w:left="4320" w:hanging="360"/>
      </w:pPr>
      <w:rPr>
        <w:rFonts w:ascii="Wingdings" w:hAnsi="Wingdings" w:hint="default"/>
      </w:rPr>
    </w:lvl>
    <w:lvl w:ilvl="6" w:tplc="DDDA7278">
      <w:start w:val="1"/>
      <w:numFmt w:val="bullet"/>
      <w:lvlText w:val=""/>
      <w:lvlJc w:val="left"/>
      <w:pPr>
        <w:ind w:left="5040" w:hanging="360"/>
      </w:pPr>
      <w:rPr>
        <w:rFonts w:ascii="Symbol" w:hAnsi="Symbol" w:hint="default"/>
      </w:rPr>
    </w:lvl>
    <w:lvl w:ilvl="7" w:tplc="CF9E98F0">
      <w:start w:val="1"/>
      <w:numFmt w:val="bullet"/>
      <w:lvlText w:val="o"/>
      <w:lvlJc w:val="left"/>
      <w:pPr>
        <w:ind w:left="5760" w:hanging="360"/>
      </w:pPr>
      <w:rPr>
        <w:rFonts w:ascii="Courier New" w:hAnsi="Courier New" w:hint="default"/>
      </w:rPr>
    </w:lvl>
    <w:lvl w:ilvl="8" w:tplc="C26419CC">
      <w:start w:val="1"/>
      <w:numFmt w:val="bullet"/>
      <w:lvlText w:val=""/>
      <w:lvlJc w:val="left"/>
      <w:pPr>
        <w:ind w:left="6480" w:hanging="360"/>
      </w:pPr>
      <w:rPr>
        <w:rFonts w:ascii="Wingdings" w:hAnsi="Wingdings" w:hint="default"/>
      </w:rPr>
    </w:lvl>
  </w:abstractNum>
  <w:abstractNum w:abstractNumId="35" w15:restartNumberingAfterBreak="0">
    <w:nsid w:val="0E144329"/>
    <w:multiLevelType w:val="hybridMultilevel"/>
    <w:tmpl w:val="9668C192"/>
    <w:lvl w:ilvl="0" w:tplc="D19ABC80">
      <w:start w:val="1"/>
      <w:numFmt w:val="decimal"/>
      <w:pStyle w:val="Numberedtilelevel1"/>
      <w:lvlText w:val="%1."/>
      <w:lvlJc w:val="left"/>
      <w:pPr>
        <w:ind w:left="360" w:hanging="360"/>
      </w:pPr>
      <w:rPr>
        <w:rFonts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0EB44764"/>
    <w:multiLevelType w:val="hybridMultilevel"/>
    <w:tmpl w:val="2640C6F4"/>
    <w:lvl w:ilvl="0" w:tplc="062C0F5A">
      <w:start w:val="1"/>
      <w:numFmt w:val="bullet"/>
      <w:lvlText w:val=""/>
      <w:lvlJc w:val="left"/>
      <w:pPr>
        <w:ind w:left="720" w:hanging="360"/>
      </w:pPr>
      <w:rPr>
        <w:rFonts w:ascii="Symbol" w:hAnsi="Symbol" w:hint="default"/>
      </w:rPr>
    </w:lvl>
    <w:lvl w:ilvl="1" w:tplc="72EADD1C">
      <w:start w:val="1"/>
      <w:numFmt w:val="bullet"/>
      <w:lvlText w:val="o"/>
      <w:lvlJc w:val="left"/>
      <w:pPr>
        <w:ind w:left="1440" w:hanging="360"/>
      </w:pPr>
      <w:rPr>
        <w:rFonts w:ascii="Courier New" w:hAnsi="Courier New" w:hint="default"/>
      </w:rPr>
    </w:lvl>
    <w:lvl w:ilvl="2" w:tplc="00EA4980">
      <w:start w:val="1"/>
      <w:numFmt w:val="bullet"/>
      <w:lvlText w:val=""/>
      <w:lvlJc w:val="left"/>
      <w:pPr>
        <w:ind w:left="2160" w:hanging="360"/>
      </w:pPr>
      <w:rPr>
        <w:rFonts w:ascii="Wingdings" w:hAnsi="Wingdings" w:hint="default"/>
      </w:rPr>
    </w:lvl>
    <w:lvl w:ilvl="3" w:tplc="2424E060">
      <w:start w:val="1"/>
      <w:numFmt w:val="bullet"/>
      <w:lvlText w:val=""/>
      <w:lvlJc w:val="left"/>
      <w:pPr>
        <w:ind w:left="2880" w:hanging="360"/>
      </w:pPr>
      <w:rPr>
        <w:rFonts w:ascii="Symbol" w:hAnsi="Symbol" w:hint="default"/>
      </w:rPr>
    </w:lvl>
    <w:lvl w:ilvl="4" w:tplc="828843B2">
      <w:start w:val="1"/>
      <w:numFmt w:val="bullet"/>
      <w:lvlText w:val="o"/>
      <w:lvlJc w:val="left"/>
      <w:pPr>
        <w:ind w:left="3600" w:hanging="360"/>
      </w:pPr>
      <w:rPr>
        <w:rFonts w:ascii="Courier New" w:hAnsi="Courier New" w:hint="default"/>
      </w:rPr>
    </w:lvl>
    <w:lvl w:ilvl="5" w:tplc="57166E14">
      <w:start w:val="1"/>
      <w:numFmt w:val="bullet"/>
      <w:lvlText w:val=""/>
      <w:lvlJc w:val="left"/>
      <w:pPr>
        <w:ind w:left="4320" w:hanging="360"/>
      </w:pPr>
      <w:rPr>
        <w:rFonts w:ascii="Wingdings" w:hAnsi="Wingdings" w:hint="default"/>
      </w:rPr>
    </w:lvl>
    <w:lvl w:ilvl="6" w:tplc="7882A628">
      <w:start w:val="1"/>
      <w:numFmt w:val="bullet"/>
      <w:lvlText w:val=""/>
      <w:lvlJc w:val="left"/>
      <w:pPr>
        <w:ind w:left="5040" w:hanging="360"/>
      </w:pPr>
      <w:rPr>
        <w:rFonts w:ascii="Symbol" w:hAnsi="Symbol" w:hint="default"/>
      </w:rPr>
    </w:lvl>
    <w:lvl w:ilvl="7" w:tplc="B62C3334">
      <w:start w:val="1"/>
      <w:numFmt w:val="bullet"/>
      <w:lvlText w:val="o"/>
      <w:lvlJc w:val="left"/>
      <w:pPr>
        <w:ind w:left="5760" w:hanging="360"/>
      </w:pPr>
      <w:rPr>
        <w:rFonts w:ascii="Courier New" w:hAnsi="Courier New" w:hint="default"/>
      </w:rPr>
    </w:lvl>
    <w:lvl w:ilvl="8" w:tplc="D476681A">
      <w:start w:val="1"/>
      <w:numFmt w:val="bullet"/>
      <w:lvlText w:val=""/>
      <w:lvlJc w:val="left"/>
      <w:pPr>
        <w:ind w:left="6480" w:hanging="360"/>
      </w:pPr>
      <w:rPr>
        <w:rFonts w:ascii="Wingdings" w:hAnsi="Wingdings" w:hint="default"/>
      </w:rPr>
    </w:lvl>
  </w:abstractNum>
  <w:abstractNum w:abstractNumId="37" w15:restartNumberingAfterBreak="0">
    <w:nsid w:val="0F5612AA"/>
    <w:multiLevelType w:val="hybridMultilevel"/>
    <w:tmpl w:val="652EF59A"/>
    <w:lvl w:ilvl="0" w:tplc="D988F740">
      <w:start w:val="1"/>
      <w:numFmt w:val="decimal"/>
      <w:lvlText w:val="%1."/>
      <w:lvlJc w:val="left"/>
      <w:pPr>
        <w:ind w:left="720" w:hanging="360"/>
      </w:pPr>
    </w:lvl>
    <w:lvl w:ilvl="1" w:tplc="E1A8789C">
      <w:start w:val="1"/>
      <w:numFmt w:val="lowerLetter"/>
      <w:lvlText w:val="%2."/>
      <w:lvlJc w:val="left"/>
      <w:pPr>
        <w:ind w:left="1440" w:hanging="360"/>
      </w:pPr>
    </w:lvl>
    <w:lvl w:ilvl="2" w:tplc="69DEE3C6">
      <w:start w:val="1"/>
      <w:numFmt w:val="lowerRoman"/>
      <w:lvlText w:val="%3."/>
      <w:lvlJc w:val="right"/>
      <w:pPr>
        <w:ind w:left="2160" w:hanging="180"/>
      </w:pPr>
    </w:lvl>
    <w:lvl w:ilvl="3" w:tplc="D7EAB9BC">
      <w:start w:val="1"/>
      <w:numFmt w:val="decimal"/>
      <w:lvlText w:val="%4."/>
      <w:lvlJc w:val="left"/>
      <w:pPr>
        <w:ind w:left="2880" w:hanging="360"/>
      </w:pPr>
    </w:lvl>
    <w:lvl w:ilvl="4" w:tplc="0AA0F928">
      <w:start w:val="1"/>
      <w:numFmt w:val="lowerLetter"/>
      <w:lvlText w:val="%5."/>
      <w:lvlJc w:val="left"/>
      <w:pPr>
        <w:ind w:left="3600" w:hanging="360"/>
      </w:pPr>
    </w:lvl>
    <w:lvl w:ilvl="5" w:tplc="325AF216">
      <w:start w:val="1"/>
      <w:numFmt w:val="lowerRoman"/>
      <w:lvlText w:val="%6."/>
      <w:lvlJc w:val="right"/>
      <w:pPr>
        <w:ind w:left="4320" w:hanging="180"/>
      </w:pPr>
    </w:lvl>
    <w:lvl w:ilvl="6" w:tplc="EFBEE6EE">
      <w:start w:val="1"/>
      <w:numFmt w:val="decimal"/>
      <w:lvlText w:val="%7."/>
      <w:lvlJc w:val="left"/>
      <w:pPr>
        <w:ind w:left="5040" w:hanging="360"/>
      </w:pPr>
    </w:lvl>
    <w:lvl w:ilvl="7" w:tplc="CC6E3FE6">
      <w:start w:val="1"/>
      <w:numFmt w:val="lowerLetter"/>
      <w:lvlText w:val="%8."/>
      <w:lvlJc w:val="left"/>
      <w:pPr>
        <w:ind w:left="5760" w:hanging="360"/>
      </w:pPr>
    </w:lvl>
    <w:lvl w:ilvl="8" w:tplc="EE223A00">
      <w:start w:val="1"/>
      <w:numFmt w:val="lowerRoman"/>
      <w:lvlText w:val="%9."/>
      <w:lvlJc w:val="right"/>
      <w:pPr>
        <w:ind w:left="6480" w:hanging="180"/>
      </w:pPr>
    </w:lvl>
  </w:abstractNum>
  <w:abstractNum w:abstractNumId="38" w15:restartNumberingAfterBreak="0">
    <w:nsid w:val="0F84792E"/>
    <w:multiLevelType w:val="hybridMultilevel"/>
    <w:tmpl w:val="430A6D7E"/>
    <w:lvl w:ilvl="0" w:tplc="F29AB518">
      <w:start w:val="1"/>
      <w:numFmt w:val="bullet"/>
      <w:lvlText w:val="·"/>
      <w:lvlJc w:val="left"/>
      <w:pPr>
        <w:ind w:left="720" w:hanging="360"/>
      </w:pPr>
      <w:rPr>
        <w:rFonts w:ascii="Symbol" w:hAnsi="Symbol" w:hint="default"/>
      </w:rPr>
    </w:lvl>
    <w:lvl w:ilvl="1" w:tplc="05AC04EC">
      <w:start w:val="1"/>
      <w:numFmt w:val="bullet"/>
      <w:lvlText w:val="o"/>
      <w:lvlJc w:val="left"/>
      <w:pPr>
        <w:ind w:left="1440" w:hanging="360"/>
      </w:pPr>
      <w:rPr>
        <w:rFonts w:ascii="Courier New" w:hAnsi="Courier New" w:hint="default"/>
      </w:rPr>
    </w:lvl>
    <w:lvl w:ilvl="2" w:tplc="52EA3D26">
      <w:start w:val="1"/>
      <w:numFmt w:val="bullet"/>
      <w:lvlText w:val=""/>
      <w:lvlJc w:val="left"/>
      <w:pPr>
        <w:ind w:left="2160" w:hanging="360"/>
      </w:pPr>
      <w:rPr>
        <w:rFonts w:ascii="Wingdings" w:hAnsi="Wingdings" w:hint="default"/>
      </w:rPr>
    </w:lvl>
    <w:lvl w:ilvl="3" w:tplc="55B8DF9A">
      <w:start w:val="1"/>
      <w:numFmt w:val="bullet"/>
      <w:lvlText w:val=""/>
      <w:lvlJc w:val="left"/>
      <w:pPr>
        <w:ind w:left="2880" w:hanging="360"/>
      </w:pPr>
      <w:rPr>
        <w:rFonts w:ascii="Symbol" w:hAnsi="Symbol" w:hint="default"/>
      </w:rPr>
    </w:lvl>
    <w:lvl w:ilvl="4" w:tplc="BD5ADE42">
      <w:start w:val="1"/>
      <w:numFmt w:val="bullet"/>
      <w:lvlText w:val="o"/>
      <w:lvlJc w:val="left"/>
      <w:pPr>
        <w:ind w:left="3600" w:hanging="360"/>
      </w:pPr>
      <w:rPr>
        <w:rFonts w:ascii="Courier New" w:hAnsi="Courier New" w:hint="default"/>
      </w:rPr>
    </w:lvl>
    <w:lvl w:ilvl="5" w:tplc="02DAABC8">
      <w:start w:val="1"/>
      <w:numFmt w:val="bullet"/>
      <w:lvlText w:val=""/>
      <w:lvlJc w:val="left"/>
      <w:pPr>
        <w:ind w:left="4320" w:hanging="360"/>
      </w:pPr>
      <w:rPr>
        <w:rFonts w:ascii="Wingdings" w:hAnsi="Wingdings" w:hint="default"/>
      </w:rPr>
    </w:lvl>
    <w:lvl w:ilvl="6" w:tplc="B060FF70">
      <w:start w:val="1"/>
      <w:numFmt w:val="bullet"/>
      <w:lvlText w:val=""/>
      <w:lvlJc w:val="left"/>
      <w:pPr>
        <w:ind w:left="5040" w:hanging="360"/>
      </w:pPr>
      <w:rPr>
        <w:rFonts w:ascii="Symbol" w:hAnsi="Symbol" w:hint="default"/>
      </w:rPr>
    </w:lvl>
    <w:lvl w:ilvl="7" w:tplc="0B924380">
      <w:start w:val="1"/>
      <w:numFmt w:val="bullet"/>
      <w:lvlText w:val="o"/>
      <w:lvlJc w:val="left"/>
      <w:pPr>
        <w:ind w:left="5760" w:hanging="360"/>
      </w:pPr>
      <w:rPr>
        <w:rFonts w:ascii="Courier New" w:hAnsi="Courier New" w:hint="default"/>
      </w:rPr>
    </w:lvl>
    <w:lvl w:ilvl="8" w:tplc="D7B00598">
      <w:start w:val="1"/>
      <w:numFmt w:val="bullet"/>
      <w:lvlText w:val=""/>
      <w:lvlJc w:val="left"/>
      <w:pPr>
        <w:ind w:left="6480" w:hanging="360"/>
      </w:pPr>
      <w:rPr>
        <w:rFonts w:ascii="Wingdings" w:hAnsi="Wingdings" w:hint="default"/>
      </w:rPr>
    </w:lvl>
  </w:abstractNum>
  <w:abstractNum w:abstractNumId="39" w15:restartNumberingAfterBreak="0">
    <w:nsid w:val="0FC815BA"/>
    <w:multiLevelType w:val="hybridMultilevel"/>
    <w:tmpl w:val="6E2C0A1C"/>
    <w:lvl w:ilvl="0" w:tplc="71A2B31C">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10BC3319"/>
    <w:multiLevelType w:val="hybridMultilevel"/>
    <w:tmpl w:val="FFFFFFFF"/>
    <w:lvl w:ilvl="0" w:tplc="0CA8ECAA">
      <w:start w:val="1"/>
      <w:numFmt w:val="bullet"/>
      <w:lvlText w:val="-"/>
      <w:lvlJc w:val="left"/>
      <w:pPr>
        <w:ind w:left="720" w:hanging="360"/>
      </w:pPr>
      <w:rPr>
        <w:rFonts w:ascii="Calibri" w:hAnsi="Calibri" w:hint="default"/>
      </w:rPr>
    </w:lvl>
    <w:lvl w:ilvl="1" w:tplc="FE78CB3C">
      <w:start w:val="1"/>
      <w:numFmt w:val="bullet"/>
      <w:lvlText w:val="o"/>
      <w:lvlJc w:val="left"/>
      <w:pPr>
        <w:ind w:left="1440" w:hanging="360"/>
      </w:pPr>
      <w:rPr>
        <w:rFonts w:ascii="Courier New" w:hAnsi="Courier New" w:hint="default"/>
      </w:rPr>
    </w:lvl>
    <w:lvl w:ilvl="2" w:tplc="75C0D15C">
      <w:start w:val="1"/>
      <w:numFmt w:val="bullet"/>
      <w:lvlText w:val=""/>
      <w:lvlJc w:val="left"/>
      <w:pPr>
        <w:ind w:left="2160" w:hanging="360"/>
      </w:pPr>
      <w:rPr>
        <w:rFonts w:ascii="Wingdings" w:hAnsi="Wingdings" w:hint="default"/>
      </w:rPr>
    </w:lvl>
    <w:lvl w:ilvl="3" w:tplc="3A7CFB44">
      <w:start w:val="1"/>
      <w:numFmt w:val="bullet"/>
      <w:lvlText w:val=""/>
      <w:lvlJc w:val="left"/>
      <w:pPr>
        <w:ind w:left="2880" w:hanging="360"/>
      </w:pPr>
      <w:rPr>
        <w:rFonts w:ascii="Symbol" w:hAnsi="Symbol" w:hint="default"/>
      </w:rPr>
    </w:lvl>
    <w:lvl w:ilvl="4" w:tplc="2D8CCC1C">
      <w:start w:val="1"/>
      <w:numFmt w:val="bullet"/>
      <w:lvlText w:val="o"/>
      <w:lvlJc w:val="left"/>
      <w:pPr>
        <w:ind w:left="3600" w:hanging="360"/>
      </w:pPr>
      <w:rPr>
        <w:rFonts w:ascii="Courier New" w:hAnsi="Courier New" w:hint="default"/>
      </w:rPr>
    </w:lvl>
    <w:lvl w:ilvl="5" w:tplc="0066BDEC">
      <w:start w:val="1"/>
      <w:numFmt w:val="bullet"/>
      <w:lvlText w:val=""/>
      <w:lvlJc w:val="left"/>
      <w:pPr>
        <w:ind w:left="4320" w:hanging="360"/>
      </w:pPr>
      <w:rPr>
        <w:rFonts w:ascii="Wingdings" w:hAnsi="Wingdings" w:hint="default"/>
      </w:rPr>
    </w:lvl>
    <w:lvl w:ilvl="6" w:tplc="99D60CBE">
      <w:start w:val="1"/>
      <w:numFmt w:val="bullet"/>
      <w:lvlText w:val=""/>
      <w:lvlJc w:val="left"/>
      <w:pPr>
        <w:ind w:left="5040" w:hanging="360"/>
      </w:pPr>
      <w:rPr>
        <w:rFonts w:ascii="Symbol" w:hAnsi="Symbol" w:hint="default"/>
      </w:rPr>
    </w:lvl>
    <w:lvl w:ilvl="7" w:tplc="423A1E3C">
      <w:start w:val="1"/>
      <w:numFmt w:val="bullet"/>
      <w:lvlText w:val="o"/>
      <w:lvlJc w:val="left"/>
      <w:pPr>
        <w:ind w:left="5760" w:hanging="360"/>
      </w:pPr>
      <w:rPr>
        <w:rFonts w:ascii="Courier New" w:hAnsi="Courier New" w:hint="default"/>
      </w:rPr>
    </w:lvl>
    <w:lvl w:ilvl="8" w:tplc="606A3D6E">
      <w:start w:val="1"/>
      <w:numFmt w:val="bullet"/>
      <w:lvlText w:val=""/>
      <w:lvlJc w:val="left"/>
      <w:pPr>
        <w:ind w:left="6480" w:hanging="360"/>
      </w:pPr>
      <w:rPr>
        <w:rFonts w:ascii="Wingdings" w:hAnsi="Wingdings" w:hint="default"/>
      </w:rPr>
    </w:lvl>
  </w:abstractNum>
  <w:abstractNum w:abstractNumId="41" w15:restartNumberingAfterBreak="0">
    <w:nsid w:val="10E25CAD"/>
    <w:multiLevelType w:val="hybridMultilevel"/>
    <w:tmpl w:val="5950C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1D53EE3"/>
    <w:multiLevelType w:val="hybridMultilevel"/>
    <w:tmpl w:val="82F0B4D6"/>
    <w:lvl w:ilvl="0" w:tplc="0D561A78">
      <w:start w:val="1"/>
      <w:numFmt w:val="decimal"/>
      <w:lvlText w:val="%1."/>
      <w:lvlJc w:val="left"/>
      <w:pPr>
        <w:ind w:left="720" w:hanging="360"/>
      </w:pPr>
    </w:lvl>
    <w:lvl w:ilvl="1" w:tplc="D7127BF4">
      <w:start w:val="1"/>
      <w:numFmt w:val="lowerLetter"/>
      <w:lvlText w:val="%2."/>
      <w:lvlJc w:val="left"/>
      <w:pPr>
        <w:ind w:left="1440" w:hanging="360"/>
      </w:pPr>
    </w:lvl>
    <w:lvl w:ilvl="2" w:tplc="B9B84B20">
      <w:start w:val="1"/>
      <w:numFmt w:val="lowerRoman"/>
      <w:lvlText w:val="%3."/>
      <w:lvlJc w:val="right"/>
      <w:pPr>
        <w:ind w:left="2160" w:hanging="180"/>
      </w:pPr>
    </w:lvl>
    <w:lvl w:ilvl="3" w:tplc="799A6D20">
      <w:start w:val="1"/>
      <w:numFmt w:val="decimal"/>
      <w:lvlText w:val="%4."/>
      <w:lvlJc w:val="left"/>
      <w:pPr>
        <w:ind w:left="2880" w:hanging="360"/>
      </w:pPr>
    </w:lvl>
    <w:lvl w:ilvl="4" w:tplc="DA6C018E">
      <w:start w:val="1"/>
      <w:numFmt w:val="lowerLetter"/>
      <w:lvlText w:val="%5."/>
      <w:lvlJc w:val="left"/>
      <w:pPr>
        <w:ind w:left="3600" w:hanging="360"/>
      </w:pPr>
    </w:lvl>
    <w:lvl w:ilvl="5" w:tplc="FBF2FDF6">
      <w:start w:val="1"/>
      <w:numFmt w:val="lowerRoman"/>
      <w:lvlText w:val="%6."/>
      <w:lvlJc w:val="right"/>
      <w:pPr>
        <w:ind w:left="4320" w:hanging="180"/>
      </w:pPr>
    </w:lvl>
    <w:lvl w:ilvl="6" w:tplc="53EA99BC">
      <w:start w:val="1"/>
      <w:numFmt w:val="decimal"/>
      <w:lvlText w:val="%7."/>
      <w:lvlJc w:val="left"/>
      <w:pPr>
        <w:ind w:left="5040" w:hanging="360"/>
      </w:pPr>
    </w:lvl>
    <w:lvl w:ilvl="7" w:tplc="49302B12">
      <w:start w:val="1"/>
      <w:numFmt w:val="lowerLetter"/>
      <w:lvlText w:val="%8."/>
      <w:lvlJc w:val="left"/>
      <w:pPr>
        <w:ind w:left="5760" w:hanging="360"/>
      </w:pPr>
    </w:lvl>
    <w:lvl w:ilvl="8" w:tplc="A5449776">
      <w:start w:val="1"/>
      <w:numFmt w:val="lowerRoman"/>
      <w:lvlText w:val="%9."/>
      <w:lvlJc w:val="right"/>
      <w:pPr>
        <w:ind w:left="6480" w:hanging="180"/>
      </w:pPr>
    </w:lvl>
  </w:abstractNum>
  <w:abstractNum w:abstractNumId="43" w15:restartNumberingAfterBreak="0">
    <w:nsid w:val="121A10FA"/>
    <w:multiLevelType w:val="hybridMultilevel"/>
    <w:tmpl w:val="FFFFFFFF"/>
    <w:lvl w:ilvl="0" w:tplc="F0BABC8C">
      <w:start w:val="1"/>
      <w:numFmt w:val="decimal"/>
      <w:lvlText w:val="%1."/>
      <w:lvlJc w:val="left"/>
      <w:pPr>
        <w:ind w:left="720" w:hanging="360"/>
      </w:pPr>
    </w:lvl>
    <w:lvl w:ilvl="1" w:tplc="D5C442B6">
      <w:start w:val="1"/>
      <w:numFmt w:val="lowerLetter"/>
      <w:lvlText w:val="%2."/>
      <w:lvlJc w:val="left"/>
      <w:pPr>
        <w:ind w:left="1440" w:hanging="360"/>
      </w:pPr>
    </w:lvl>
    <w:lvl w:ilvl="2" w:tplc="9CFAAFC8">
      <w:start w:val="1"/>
      <w:numFmt w:val="lowerRoman"/>
      <w:lvlText w:val="%3."/>
      <w:lvlJc w:val="right"/>
      <w:pPr>
        <w:ind w:left="2160" w:hanging="180"/>
      </w:pPr>
    </w:lvl>
    <w:lvl w:ilvl="3" w:tplc="3488A4EE">
      <w:start w:val="1"/>
      <w:numFmt w:val="decimal"/>
      <w:lvlText w:val="%4."/>
      <w:lvlJc w:val="left"/>
      <w:pPr>
        <w:ind w:left="2880" w:hanging="360"/>
      </w:pPr>
    </w:lvl>
    <w:lvl w:ilvl="4" w:tplc="DAE28FC4">
      <w:start w:val="1"/>
      <w:numFmt w:val="lowerLetter"/>
      <w:lvlText w:val="%5."/>
      <w:lvlJc w:val="left"/>
      <w:pPr>
        <w:ind w:left="3600" w:hanging="360"/>
      </w:pPr>
    </w:lvl>
    <w:lvl w:ilvl="5" w:tplc="B6207E86">
      <w:start w:val="1"/>
      <w:numFmt w:val="lowerRoman"/>
      <w:lvlText w:val="%6."/>
      <w:lvlJc w:val="right"/>
      <w:pPr>
        <w:ind w:left="4320" w:hanging="180"/>
      </w:pPr>
    </w:lvl>
    <w:lvl w:ilvl="6" w:tplc="5EDC8DE2">
      <w:start w:val="1"/>
      <w:numFmt w:val="decimal"/>
      <w:lvlText w:val="%7."/>
      <w:lvlJc w:val="left"/>
      <w:pPr>
        <w:ind w:left="5040" w:hanging="360"/>
      </w:pPr>
    </w:lvl>
    <w:lvl w:ilvl="7" w:tplc="9728643E">
      <w:start w:val="1"/>
      <w:numFmt w:val="lowerLetter"/>
      <w:lvlText w:val="%8."/>
      <w:lvlJc w:val="left"/>
      <w:pPr>
        <w:ind w:left="5760" w:hanging="360"/>
      </w:pPr>
    </w:lvl>
    <w:lvl w:ilvl="8" w:tplc="F634F4D2">
      <w:start w:val="1"/>
      <w:numFmt w:val="lowerRoman"/>
      <w:lvlText w:val="%9."/>
      <w:lvlJc w:val="right"/>
      <w:pPr>
        <w:ind w:left="6480" w:hanging="180"/>
      </w:pPr>
    </w:lvl>
  </w:abstractNum>
  <w:abstractNum w:abstractNumId="44" w15:restartNumberingAfterBreak="0">
    <w:nsid w:val="13710F59"/>
    <w:multiLevelType w:val="hybridMultilevel"/>
    <w:tmpl w:val="736A107C"/>
    <w:lvl w:ilvl="0" w:tplc="829AB43C">
      <w:start w:val="1"/>
      <w:numFmt w:val="decimal"/>
      <w:pStyle w:val="Baseparagraphnumbered"/>
      <w:lvlText w:val="%1."/>
      <w:lvlJc w:val="left"/>
      <w:pPr>
        <w:ind w:left="786" w:hanging="360"/>
      </w:pPr>
      <w:rPr>
        <w:lang w:val="en-US"/>
      </w:rPr>
    </w:lvl>
    <w:lvl w:ilvl="1" w:tplc="E8245F5A">
      <w:start w:val="1"/>
      <w:numFmt w:val="lowerLetter"/>
      <w:lvlText w:val="(%2)"/>
      <w:lvlJc w:val="left"/>
      <w:pPr>
        <w:ind w:left="1494" w:hanging="360"/>
      </w:pPr>
      <w:rPr>
        <w:rFonts w:ascii="Times New Roman" w:eastAsia="Times New Roman" w:hAnsi="Times New Roman" w:cs="Times New Roman"/>
      </w:rPr>
    </w:lvl>
    <w:lvl w:ilvl="2" w:tplc="5BE4D2A0" w:tentative="1">
      <w:start w:val="1"/>
      <w:numFmt w:val="lowerRoman"/>
      <w:lvlText w:val="%3."/>
      <w:lvlJc w:val="right"/>
      <w:pPr>
        <w:ind w:left="2225" w:hanging="180"/>
      </w:pPr>
    </w:lvl>
    <w:lvl w:ilvl="3" w:tplc="E8A6BEAE" w:tentative="1">
      <w:start w:val="1"/>
      <w:numFmt w:val="decimal"/>
      <w:lvlText w:val="%4."/>
      <w:lvlJc w:val="left"/>
      <w:pPr>
        <w:ind w:left="2945" w:hanging="360"/>
      </w:pPr>
    </w:lvl>
    <w:lvl w:ilvl="4" w:tplc="9A703294" w:tentative="1">
      <w:start w:val="1"/>
      <w:numFmt w:val="lowerLetter"/>
      <w:lvlText w:val="%5."/>
      <w:lvlJc w:val="left"/>
      <w:pPr>
        <w:ind w:left="3665" w:hanging="360"/>
      </w:pPr>
    </w:lvl>
    <w:lvl w:ilvl="5" w:tplc="B14C4D10" w:tentative="1">
      <w:start w:val="1"/>
      <w:numFmt w:val="lowerRoman"/>
      <w:lvlText w:val="%6."/>
      <w:lvlJc w:val="right"/>
      <w:pPr>
        <w:ind w:left="4385" w:hanging="180"/>
      </w:pPr>
    </w:lvl>
    <w:lvl w:ilvl="6" w:tplc="EECA4DA6" w:tentative="1">
      <w:start w:val="1"/>
      <w:numFmt w:val="decimal"/>
      <w:lvlText w:val="%7."/>
      <w:lvlJc w:val="left"/>
      <w:pPr>
        <w:ind w:left="5105" w:hanging="360"/>
      </w:pPr>
    </w:lvl>
    <w:lvl w:ilvl="7" w:tplc="444C72AC" w:tentative="1">
      <w:start w:val="1"/>
      <w:numFmt w:val="lowerLetter"/>
      <w:lvlText w:val="%8."/>
      <w:lvlJc w:val="left"/>
      <w:pPr>
        <w:ind w:left="5825" w:hanging="360"/>
      </w:pPr>
    </w:lvl>
    <w:lvl w:ilvl="8" w:tplc="C9C872DC" w:tentative="1">
      <w:start w:val="1"/>
      <w:numFmt w:val="lowerRoman"/>
      <w:lvlText w:val="%9."/>
      <w:lvlJc w:val="right"/>
      <w:pPr>
        <w:ind w:left="6545" w:hanging="180"/>
      </w:pPr>
    </w:lvl>
  </w:abstractNum>
  <w:abstractNum w:abstractNumId="45" w15:restartNumberingAfterBreak="0">
    <w:nsid w:val="13777390"/>
    <w:multiLevelType w:val="hybridMultilevel"/>
    <w:tmpl w:val="79926B24"/>
    <w:lvl w:ilvl="0" w:tplc="50CE3E94">
      <w:start w:val="1"/>
      <w:numFmt w:val="lowerRoman"/>
      <w:lvlText w:val="(%1)"/>
      <w:lvlJc w:val="left"/>
      <w:pPr>
        <w:ind w:left="753"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38205D5"/>
    <w:multiLevelType w:val="hybridMultilevel"/>
    <w:tmpl w:val="DAAEFD8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41524A7"/>
    <w:multiLevelType w:val="hybridMultilevel"/>
    <w:tmpl w:val="CA4EA508"/>
    <w:lvl w:ilvl="0" w:tplc="C4EC37F0">
      <w:start w:val="1"/>
      <w:numFmt w:val="decimal"/>
      <w:lvlText w:val="%1."/>
      <w:lvlJc w:val="left"/>
      <w:pPr>
        <w:ind w:left="720" w:hanging="360"/>
      </w:pPr>
    </w:lvl>
    <w:lvl w:ilvl="1" w:tplc="392EF07E">
      <w:start w:val="1"/>
      <w:numFmt w:val="lowerLetter"/>
      <w:lvlText w:val="%2."/>
      <w:lvlJc w:val="left"/>
      <w:pPr>
        <w:ind w:left="1440" w:hanging="360"/>
      </w:pPr>
    </w:lvl>
    <w:lvl w:ilvl="2" w:tplc="B3544EEA">
      <w:start w:val="1"/>
      <w:numFmt w:val="lowerRoman"/>
      <w:lvlText w:val="%3."/>
      <w:lvlJc w:val="right"/>
      <w:pPr>
        <w:ind w:left="2160" w:hanging="180"/>
      </w:pPr>
    </w:lvl>
    <w:lvl w:ilvl="3" w:tplc="B9D82DF0">
      <w:start w:val="1"/>
      <w:numFmt w:val="decimal"/>
      <w:lvlText w:val="%4."/>
      <w:lvlJc w:val="left"/>
      <w:pPr>
        <w:ind w:left="2880" w:hanging="360"/>
      </w:pPr>
    </w:lvl>
    <w:lvl w:ilvl="4" w:tplc="C14C10BE">
      <w:start w:val="1"/>
      <w:numFmt w:val="lowerLetter"/>
      <w:lvlText w:val="%5."/>
      <w:lvlJc w:val="left"/>
      <w:pPr>
        <w:ind w:left="3600" w:hanging="360"/>
      </w:pPr>
    </w:lvl>
    <w:lvl w:ilvl="5" w:tplc="A7026EB2">
      <w:start w:val="1"/>
      <w:numFmt w:val="lowerRoman"/>
      <w:lvlText w:val="%6."/>
      <w:lvlJc w:val="right"/>
      <w:pPr>
        <w:ind w:left="4320" w:hanging="180"/>
      </w:pPr>
    </w:lvl>
    <w:lvl w:ilvl="6" w:tplc="2B0AA70A">
      <w:start w:val="1"/>
      <w:numFmt w:val="decimal"/>
      <w:lvlText w:val="%7."/>
      <w:lvlJc w:val="left"/>
      <w:pPr>
        <w:ind w:left="5040" w:hanging="360"/>
      </w:pPr>
    </w:lvl>
    <w:lvl w:ilvl="7" w:tplc="BB3A337E">
      <w:start w:val="1"/>
      <w:numFmt w:val="lowerLetter"/>
      <w:lvlText w:val="%8."/>
      <w:lvlJc w:val="left"/>
      <w:pPr>
        <w:ind w:left="5760" w:hanging="360"/>
      </w:pPr>
    </w:lvl>
    <w:lvl w:ilvl="8" w:tplc="E6947706">
      <w:start w:val="1"/>
      <w:numFmt w:val="lowerRoman"/>
      <w:lvlText w:val="%9."/>
      <w:lvlJc w:val="right"/>
      <w:pPr>
        <w:ind w:left="6480" w:hanging="180"/>
      </w:pPr>
    </w:lvl>
  </w:abstractNum>
  <w:abstractNum w:abstractNumId="48" w15:restartNumberingAfterBreak="0">
    <w:nsid w:val="151D3A7E"/>
    <w:multiLevelType w:val="hybridMultilevel"/>
    <w:tmpl w:val="FFFFFFFF"/>
    <w:lvl w:ilvl="0" w:tplc="73E6A3C2">
      <w:start w:val="1"/>
      <w:numFmt w:val="bullet"/>
      <w:lvlText w:val="·"/>
      <w:lvlJc w:val="left"/>
      <w:pPr>
        <w:ind w:left="720" w:hanging="360"/>
      </w:pPr>
      <w:rPr>
        <w:rFonts w:ascii="Symbol" w:hAnsi="Symbol" w:hint="default"/>
      </w:rPr>
    </w:lvl>
    <w:lvl w:ilvl="1" w:tplc="DADCC27E">
      <w:start w:val="1"/>
      <w:numFmt w:val="bullet"/>
      <w:lvlText w:val="o"/>
      <w:lvlJc w:val="left"/>
      <w:pPr>
        <w:ind w:left="1440" w:hanging="360"/>
      </w:pPr>
      <w:rPr>
        <w:rFonts w:ascii="Courier New" w:hAnsi="Courier New" w:hint="default"/>
      </w:rPr>
    </w:lvl>
    <w:lvl w:ilvl="2" w:tplc="F1421BE0">
      <w:start w:val="1"/>
      <w:numFmt w:val="bullet"/>
      <w:lvlText w:val=""/>
      <w:lvlJc w:val="left"/>
      <w:pPr>
        <w:ind w:left="2160" w:hanging="360"/>
      </w:pPr>
      <w:rPr>
        <w:rFonts w:ascii="Wingdings" w:hAnsi="Wingdings" w:hint="default"/>
      </w:rPr>
    </w:lvl>
    <w:lvl w:ilvl="3" w:tplc="AE267072">
      <w:start w:val="1"/>
      <w:numFmt w:val="bullet"/>
      <w:lvlText w:val=""/>
      <w:lvlJc w:val="left"/>
      <w:pPr>
        <w:ind w:left="2880" w:hanging="360"/>
      </w:pPr>
      <w:rPr>
        <w:rFonts w:ascii="Symbol" w:hAnsi="Symbol" w:hint="default"/>
      </w:rPr>
    </w:lvl>
    <w:lvl w:ilvl="4" w:tplc="2120385C">
      <w:start w:val="1"/>
      <w:numFmt w:val="bullet"/>
      <w:lvlText w:val="o"/>
      <w:lvlJc w:val="left"/>
      <w:pPr>
        <w:ind w:left="3600" w:hanging="360"/>
      </w:pPr>
      <w:rPr>
        <w:rFonts w:ascii="Courier New" w:hAnsi="Courier New" w:hint="default"/>
      </w:rPr>
    </w:lvl>
    <w:lvl w:ilvl="5" w:tplc="877628E4">
      <w:start w:val="1"/>
      <w:numFmt w:val="bullet"/>
      <w:lvlText w:val=""/>
      <w:lvlJc w:val="left"/>
      <w:pPr>
        <w:ind w:left="4320" w:hanging="360"/>
      </w:pPr>
      <w:rPr>
        <w:rFonts w:ascii="Wingdings" w:hAnsi="Wingdings" w:hint="default"/>
      </w:rPr>
    </w:lvl>
    <w:lvl w:ilvl="6" w:tplc="18E2F6F2">
      <w:start w:val="1"/>
      <w:numFmt w:val="bullet"/>
      <w:lvlText w:val=""/>
      <w:lvlJc w:val="left"/>
      <w:pPr>
        <w:ind w:left="5040" w:hanging="360"/>
      </w:pPr>
      <w:rPr>
        <w:rFonts w:ascii="Symbol" w:hAnsi="Symbol" w:hint="default"/>
      </w:rPr>
    </w:lvl>
    <w:lvl w:ilvl="7" w:tplc="374CDB98">
      <w:start w:val="1"/>
      <w:numFmt w:val="bullet"/>
      <w:lvlText w:val="o"/>
      <w:lvlJc w:val="left"/>
      <w:pPr>
        <w:ind w:left="5760" w:hanging="360"/>
      </w:pPr>
      <w:rPr>
        <w:rFonts w:ascii="Courier New" w:hAnsi="Courier New" w:hint="default"/>
      </w:rPr>
    </w:lvl>
    <w:lvl w:ilvl="8" w:tplc="EE7CB04E">
      <w:start w:val="1"/>
      <w:numFmt w:val="bullet"/>
      <w:lvlText w:val=""/>
      <w:lvlJc w:val="left"/>
      <w:pPr>
        <w:ind w:left="6480" w:hanging="360"/>
      </w:pPr>
      <w:rPr>
        <w:rFonts w:ascii="Wingdings" w:hAnsi="Wingdings" w:hint="default"/>
      </w:rPr>
    </w:lvl>
  </w:abstractNum>
  <w:abstractNum w:abstractNumId="49" w15:restartNumberingAfterBreak="0">
    <w:nsid w:val="1544779B"/>
    <w:multiLevelType w:val="hybridMultilevel"/>
    <w:tmpl w:val="79BA6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5AA5ABD"/>
    <w:multiLevelType w:val="multilevel"/>
    <w:tmpl w:val="8CF61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6CE0019"/>
    <w:multiLevelType w:val="hybridMultilevel"/>
    <w:tmpl w:val="CFE03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6F209D6"/>
    <w:multiLevelType w:val="hybridMultilevel"/>
    <w:tmpl w:val="D6EA50C4"/>
    <w:lvl w:ilvl="0" w:tplc="09148082">
      <w:start w:val="1"/>
      <w:numFmt w:val="decimal"/>
      <w:pStyle w:val="Questionforconsultation"/>
      <w:lvlText w:val="Ques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7304C2A"/>
    <w:multiLevelType w:val="hybridMultilevel"/>
    <w:tmpl w:val="4A52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7A07C4C"/>
    <w:multiLevelType w:val="hybridMultilevel"/>
    <w:tmpl w:val="8BF839BE"/>
    <w:lvl w:ilvl="0" w:tplc="8B4C6146">
      <w:start w:val="1"/>
      <w:numFmt w:val="decimal"/>
      <w:lvlText w:val="%1."/>
      <w:lvlJc w:val="left"/>
      <w:pPr>
        <w:ind w:left="720" w:hanging="360"/>
      </w:pPr>
    </w:lvl>
    <w:lvl w:ilvl="1" w:tplc="3A8EE824">
      <w:start w:val="1"/>
      <w:numFmt w:val="decimal"/>
      <w:lvlText w:val="%2."/>
      <w:lvlJc w:val="left"/>
      <w:pPr>
        <w:ind w:left="1440" w:hanging="360"/>
      </w:pPr>
    </w:lvl>
    <w:lvl w:ilvl="2" w:tplc="65027E7E">
      <w:start w:val="1"/>
      <w:numFmt w:val="lowerRoman"/>
      <w:lvlText w:val="%3."/>
      <w:lvlJc w:val="right"/>
      <w:pPr>
        <w:ind w:left="2160" w:hanging="180"/>
      </w:pPr>
    </w:lvl>
    <w:lvl w:ilvl="3" w:tplc="282EF780">
      <w:start w:val="1"/>
      <w:numFmt w:val="decimal"/>
      <w:lvlText w:val="%4."/>
      <w:lvlJc w:val="left"/>
      <w:pPr>
        <w:ind w:left="2880" w:hanging="360"/>
      </w:pPr>
    </w:lvl>
    <w:lvl w:ilvl="4" w:tplc="B0B0C428">
      <w:start w:val="1"/>
      <w:numFmt w:val="lowerLetter"/>
      <w:lvlText w:val="%5."/>
      <w:lvlJc w:val="left"/>
      <w:pPr>
        <w:ind w:left="3600" w:hanging="360"/>
      </w:pPr>
    </w:lvl>
    <w:lvl w:ilvl="5" w:tplc="E5C8CBD4">
      <w:start w:val="1"/>
      <w:numFmt w:val="lowerRoman"/>
      <w:lvlText w:val="%6."/>
      <w:lvlJc w:val="right"/>
      <w:pPr>
        <w:ind w:left="4320" w:hanging="180"/>
      </w:pPr>
    </w:lvl>
    <w:lvl w:ilvl="6" w:tplc="0D90C03A">
      <w:start w:val="1"/>
      <w:numFmt w:val="decimal"/>
      <w:lvlText w:val="%7."/>
      <w:lvlJc w:val="left"/>
      <w:pPr>
        <w:ind w:left="5040" w:hanging="360"/>
      </w:pPr>
    </w:lvl>
    <w:lvl w:ilvl="7" w:tplc="FE8846FE">
      <w:start w:val="1"/>
      <w:numFmt w:val="lowerLetter"/>
      <w:lvlText w:val="%8."/>
      <w:lvlJc w:val="left"/>
      <w:pPr>
        <w:ind w:left="5760" w:hanging="360"/>
      </w:pPr>
    </w:lvl>
    <w:lvl w:ilvl="8" w:tplc="0D62DFB4">
      <w:start w:val="1"/>
      <w:numFmt w:val="lowerRoman"/>
      <w:lvlText w:val="%9."/>
      <w:lvlJc w:val="right"/>
      <w:pPr>
        <w:ind w:left="6480" w:hanging="180"/>
      </w:pPr>
    </w:lvl>
  </w:abstractNum>
  <w:abstractNum w:abstractNumId="55" w15:restartNumberingAfterBreak="0">
    <w:nsid w:val="17F4167A"/>
    <w:multiLevelType w:val="hybridMultilevel"/>
    <w:tmpl w:val="FFFFFFFF"/>
    <w:lvl w:ilvl="0" w:tplc="D3806AA2">
      <w:start w:val="1"/>
      <w:numFmt w:val="bullet"/>
      <w:lvlText w:val="-"/>
      <w:lvlJc w:val="left"/>
      <w:pPr>
        <w:ind w:left="720" w:hanging="360"/>
      </w:pPr>
      <w:rPr>
        <w:rFonts w:ascii="Calibri" w:hAnsi="Calibri" w:hint="default"/>
      </w:rPr>
    </w:lvl>
    <w:lvl w:ilvl="1" w:tplc="2C38E9DE">
      <w:start w:val="1"/>
      <w:numFmt w:val="bullet"/>
      <w:lvlText w:val="o"/>
      <w:lvlJc w:val="left"/>
      <w:pPr>
        <w:ind w:left="1440" w:hanging="360"/>
      </w:pPr>
      <w:rPr>
        <w:rFonts w:ascii="Courier New" w:hAnsi="Courier New" w:hint="default"/>
      </w:rPr>
    </w:lvl>
    <w:lvl w:ilvl="2" w:tplc="8E8C2270">
      <w:start w:val="1"/>
      <w:numFmt w:val="bullet"/>
      <w:lvlText w:val=""/>
      <w:lvlJc w:val="left"/>
      <w:pPr>
        <w:ind w:left="2160" w:hanging="360"/>
      </w:pPr>
      <w:rPr>
        <w:rFonts w:ascii="Wingdings" w:hAnsi="Wingdings" w:hint="default"/>
      </w:rPr>
    </w:lvl>
    <w:lvl w:ilvl="3" w:tplc="74BE373A">
      <w:start w:val="1"/>
      <w:numFmt w:val="bullet"/>
      <w:lvlText w:val=""/>
      <w:lvlJc w:val="left"/>
      <w:pPr>
        <w:ind w:left="2880" w:hanging="360"/>
      </w:pPr>
      <w:rPr>
        <w:rFonts w:ascii="Symbol" w:hAnsi="Symbol" w:hint="default"/>
      </w:rPr>
    </w:lvl>
    <w:lvl w:ilvl="4" w:tplc="FEEA031E">
      <w:start w:val="1"/>
      <w:numFmt w:val="bullet"/>
      <w:lvlText w:val="o"/>
      <w:lvlJc w:val="left"/>
      <w:pPr>
        <w:ind w:left="3600" w:hanging="360"/>
      </w:pPr>
      <w:rPr>
        <w:rFonts w:ascii="Courier New" w:hAnsi="Courier New" w:hint="default"/>
      </w:rPr>
    </w:lvl>
    <w:lvl w:ilvl="5" w:tplc="EA682F4C">
      <w:start w:val="1"/>
      <w:numFmt w:val="bullet"/>
      <w:lvlText w:val=""/>
      <w:lvlJc w:val="left"/>
      <w:pPr>
        <w:ind w:left="4320" w:hanging="360"/>
      </w:pPr>
      <w:rPr>
        <w:rFonts w:ascii="Wingdings" w:hAnsi="Wingdings" w:hint="default"/>
      </w:rPr>
    </w:lvl>
    <w:lvl w:ilvl="6" w:tplc="EDBCE59C">
      <w:start w:val="1"/>
      <w:numFmt w:val="bullet"/>
      <w:lvlText w:val=""/>
      <w:lvlJc w:val="left"/>
      <w:pPr>
        <w:ind w:left="5040" w:hanging="360"/>
      </w:pPr>
      <w:rPr>
        <w:rFonts w:ascii="Symbol" w:hAnsi="Symbol" w:hint="default"/>
      </w:rPr>
    </w:lvl>
    <w:lvl w:ilvl="7" w:tplc="28C8E89A">
      <w:start w:val="1"/>
      <w:numFmt w:val="bullet"/>
      <w:lvlText w:val="o"/>
      <w:lvlJc w:val="left"/>
      <w:pPr>
        <w:ind w:left="5760" w:hanging="360"/>
      </w:pPr>
      <w:rPr>
        <w:rFonts w:ascii="Courier New" w:hAnsi="Courier New" w:hint="default"/>
      </w:rPr>
    </w:lvl>
    <w:lvl w:ilvl="8" w:tplc="1CC032C8">
      <w:start w:val="1"/>
      <w:numFmt w:val="bullet"/>
      <w:lvlText w:val=""/>
      <w:lvlJc w:val="left"/>
      <w:pPr>
        <w:ind w:left="6480" w:hanging="360"/>
      </w:pPr>
      <w:rPr>
        <w:rFonts w:ascii="Wingdings" w:hAnsi="Wingdings" w:hint="default"/>
      </w:rPr>
    </w:lvl>
  </w:abstractNum>
  <w:abstractNum w:abstractNumId="56" w15:restartNumberingAfterBreak="0">
    <w:nsid w:val="17FF360B"/>
    <w:multiLevelType w:val="hybridMultilevel"/>
    <w:tmpl w:val="DEEA391C"/>
    <w:lvl w:ilvl="0" w:tplc="69BE2396">
      <w:start w:val="1"/>
      <w:numFmt w:val="decimal"/>
      <w:lvlText w:val="%1."/>
      <w:lvlJc w:val="left"/>
      <w:pPr>
        <w:ind w:left="720" w:hanging="360"/>
      </w:pPr>
    </w:lvl>
    <w:lvl w:ilvl="1" w:tplc="7D50F472">
      <w:start w:val="1"/>
      <w:numFmt w:val="lowerLetter"/>
      <w:lvlText w:val="%2."/>
      <w:lvlJc w:val="left"/>
      <w:pPr>
        <w:ind w:left="1440" w:hanging="360"/>
      </w:pPr>
    </w:lvl>
    <w:lvl w:ilvl="2" w:tplc="6B04F864">
      <w:start w:val="1"/>
      <w:numFmt w:val="lowerRoman"/>
      <w:lvlText w:val="%3."/>
      <w:lvlJc w:val="right"/>
      <w:pPr>
        <w:ind w:left="2160" w:hanging="180"/>
      </w:pPr>
    </w:lvl>
    <w:lvl w:ilvl="3" w:tplc="B73877EE">
      <w:start w:val="1"/>
      <w:numFmt w:val="decimal"/>
      <w:lvlText w:val="%4."/>
      <w:lvlJc w:val="left"/>
      <w:pPr>
        <w:ind w:left="2880" w:hanging="360"/>
      </w:pPr>
    </w:lvl>
    <w:lvl w:ilvl="4" w:tplc="6B3426E6">
      <w:start w:val="1"/>
      <w:numFmt w:val="lowerLetter"/>
      <w:lvlText w:val="%5."/>
      <w:lvlJc w:val="left"/>
      <w:pPr>
        <w:ind w:left="3600" w:hanging="360"/>
      </w:pPr>
    </w:lvl>
    <w:lvl w:ilvl="5" w:tplc="BC988446">
      <w:start w:val="1"/>
      <w:numFmt w:val="lowerRoman"/>
      <w:lvlText w:val="%6."/>
      <w:lvlJc w:val="right"/>
      <w:pPr>
        <w:ind w:left="4320" w:hanging="180"/>
      </w:pPr>
    </w:lvl>
    <w:lvl w:ilvl="6" w:tplc="02B66C00">
      <w:start w:val="1"/>
      <w:numFmt w:val="decimal"/>
      <w:lvlText w:val="%7."/>
      <w:lvlJc w:val="left"/>
      <w:pPr>
        <w:ind w:left="5040" w:hanging="360"/>
      </w:pPr>
    </w:lvl>
    <w:lvl w:ilvl="7" w:tplc="9398CC78">
      <w:start w:val="1"/>
      <w:numFmt w:val="lowerLetter"/>
      <w:lvlText w:val="%8."/>
      <w:lvlJc w:val="left"/>
      <w:pPr>
        <w:ind w:left="5760" w:hanging="360"/>
      </w:pPr>
    </w:lvl>
    <w:lvl w:ilvl="8" w:tplc="8EBC3454">
      <w:start w:val="1"/>
      <w:numFmt w:val="lowerRoman"/>
      <w:lvlText w:val="%9."/>
      <w:lvlJc w:val="right"/>
      <w:pPr>
        <w:ind w:left="6480" w:hanging="180"/>
      </w:pPr>
    </w:lvl>
  </w:abstractNum>
  <w:abstractNum w:abstractNumId="57" w15:restartNumberingAfterBreak="0">
    <w:nsid w:val="183612E9"/>
    <w:multiLevelType w:val="hybridMultilevel"/>
    <w:tmpl w:val="315A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AF56781"/>
    <w:multiLevelType w:val="hybridMultilevel"/>
    <w:tmpl w:val="D88025B6"/>
    <w:lvl w:ilvl="0" w:tplc="FFFFFFFF">
      <w:start w:val="1"/>
      <w:numFmt w:val="lowerRoman"/>
      <w:pStyle w:val="InstructionsText2"/>
      <w:lvlText w:val="(%1)"/>
      <w:lvlJc w:val="left"/>
      <w:pPr>
        <w:ind w:left="753" w:hanging="720"/>
      </w:p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5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0" w15:restartNumberingAfterBreak="0">
    <w:nsid w:val="1B3E3FF6"/>
    <w:multiLevelType w:val="hybridMultilevel"/>
    <w:tmpl w:val="1FDA6F06"/>
    <w:lvl w:ilvl="0" w:tplc="08090001">
      <w:start w:val="1"/>
      <w:numFmt w:val="bullet"/>
      <w:lvlText w:val=""/>
      <w:lvlJc w:val="left"/>
      <w:pPr>
        <w:ind w:left="1428" w:hanging="360"/>
      </w:pPr>
      <w:rPr>
        <w:rFonts w:ascii="Symbol" w:hAnsi="Symbol" w:hint="default"/>
      </w:rPr>
    </w:lvl>
    <w:lvl w:ilvl="1" w:tplc="08090001">
      <w:start w:val="1"/>
      <w:numFmt w:val="bullet"/>
      <w:lvlText w:val=""/>
      <w:lvlJc w:val="left"/>
      <w:pPr>
        <w:ind w:left="2148" w:hanging="360"/>
      </w:pPr>
      <w:rPr>
        <w:rFonts w:ascii="Symbol" w:hAnsi="Symbol"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61" w15:restartNumberingAfterBreak="0">
    <w:nsid w:val="1BAB3364"/>
    <w:multiLevelType w:val="hybridMultilevel"/>
    <w:tmpl w:val="8AF6975A"/>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62" w15:restartNumberingAfterBreak="0">
    <w:nsid w:val="1BE549C5"/>
    <w:multiLevelType w:val="hybridMultilevel"/>
    <w:tmpl w:val="A8C62022"/>
    <w:lvl w:ilvl="0" w:tplc="F842C1E4">
      <w:start w:val="1"/>
      <w:numFmt w:val="lowerRoman"/>
      <w:lvlText w:val="(%1)"/>
      <w:lvlJc w:val="left"/>
      <w:pPr>
        <w:ind w:left="753" w:hanging="720"/>
      </w:pPr>
      <w:rPr>
        <w:rFonts w:ascii="Times New Roman" w:eastAsia="Times New Roman" w:hAnsi="Times New Roman" w:cs="Times New Roman"/>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63" w15:restartNumberingAfterBreak="0">
    <w:nsid w:val="1BFF31B6"/>
    <w:multiLevelType w:val="hybridMultilevel"/>
    <w:tmpl w:val="8E98E74A"/>
    <w:lvl w:ilvl="0" w:tplc="ACAA8B04">
      <w:start w:val="1"/>
      <w:numFmt w:val="decimal"/>
      <w:lvlText w:val="%1."/>
      <w:lvlJc w:val="left"/>
      <w:pPr>
        <w:ind w:left="720" w:hanging="360"/>
      </w:pPr>
    </w:lvl>
    <w:lvl w:ilvl="1" w:tplc="7D22FFB8">
      <w:start w:val="1"/>
      <w:numFmt w:val="lowerLetter"/>
      <w:lvlText w:val="%2."/>
      <w:lvlJc w:val="left"/>
      <w:pPr>
        <w:ind w:left="1440" w:hanging="360"/>
      </w:pPr>
    </w:lvl>
    <w:lvl w:ilvl="2" w:tplc="CA26D2FE">
      <w:start w:val="1"/>
      <w:numFmt w:val="lowerRoman"/>
      <w:lvlText w:val="%3."/>
      <w:lvlJc w:val="right"/>
      <w:pPr>
        <w:ind w:left="2160" w:hanging="180"/>
      </w:pPr>
    </w:lvl>
    <w:lvl w:ilvl="3" w:tplc="D1C4FD32">
      <w:start w:val="1"/>
      <w:numFmt w:val="decimal"/>
      <w:lvlText w:val="%4."/>
      <w:lvlJc w:val="left"/>
      <w:pPr>
        <w:ind w:left="2880" w:hanging="360"/>
      </w:pPr>
    </w:lvl>
    <w:lvl w:ilvl="4" w:tplc="0818E144">
      <w:start w:val="1"/>
      <w:numFmt w:val="lowerLetter"/>
      <w:lvlText w:val="%5."/>
      <w:lvlJc w:val="left"/>
      <w:pPr>
        <w:ind w:left="3600" w:hanging="360"/>
      </w:pPr>
    </w:lvl>
    <w:lvl w:ilvl="5" w:tplc="85768914">
      <w:start w:val="1"/>
      <w:numFmt w:val="lowerRoman"/>
      <w:lvlText w:val="%6."/>
      <w:lvlJc w:val="right"/>
      <w:pPr>
        <w:ind w:left="4320" w:hanging="180"/>
      </w:pPr>
    </w:lvl>
    <w:lvl w:ilvl="6" w:tplc="67DE0CFC">
      <w:start w:val="1"/>
      <w:numFmt w:val="decimal"/>
      <w:lvlText w:val="%7."/>
      <w:lvlJc w:val="left"/>
      <w:pPr>
        <w:ind w:left="5040" w:hanging="360"/>
      </w:pPr>
    </w:lvl>
    <w:lvl w:ilvl="7" w:tplc="6D086C82">
      <w:start w:val="1"/>
      <w:numFmt w:val="lowerLetter"/>
      <w:lvlText w:val="%8."/>
      <w:lvlJc w:val="left"/>
      <w:pPr>
        <w:ind w:left="5760" w:hanging="360"/>
      </w:pPr>
    </w:lvl>
    <w:lvl w:ilvl="8" w:tplc="487896A2">
      <w:start w:val="1"/>
      <w:numFmt w:val="lowerRoman"/>
      <w:lvlText w:val="%9."/>
      <w:lvlJc w:val="right"/>
      <w:pPr>
        <w:ind w:left="6480" w:hanging="180"/>
      </w:pPr>
    </w:lvl>
  </w:abstractNum>
  <w:abstractNum w:abstractNumId="64" w15:restartNumberingAfterBreak="0">
    <w:nsid w:val="1CA64CB3"/>
    <w:multiLevelType w:val="hybridMultilevel"/>
    <w:tmpl w:val="7BC0F8E2"/>
    <w:lvl w:ilvl="0" w:tplc="7B92F31A">
      <w:start w:val="1"/>
      <w:numFmt w:val="decimal"/>
      <w:lvlText w:val="%1."/>
      <w:lvlJc w:val="left"/>
      <w:pPr>
        <w:ind w:left="720" w:hanging="360"/>
      </w:pPr>
    </w:lvl>
    <w:lvl w:ilvl="1" w:tplc="EFBCC210">
      <w:start w:val="1"/>
      <w:numFmt w:val="lowerLetter"/>
      <w:lvlText w:val="%2."/>
      <w:lvlJc w:val="left"/>
      <w:pPr>
        <w:ind w:left="1440" w:hanging="360"/>
      </w:pPr>
    </w:lvl>
    <w:lvl w:ilvl="2" w:tplc="804C4D70">
      <w:start w:val="1"/>
      <w:numFmt w:val="lowerRoman"/>
      <w:lvlText w:val="%3."/>
      <w:lvlJc w:val="right"/>
      <w:pPr>
        <w:ind w:left="2160" w:hanging="180"/>
      </w:pPr>
    </w:lvl>
    <w:lvl w:ilvl="3" w:tplc="49F25176">
      <w:start w:val="1"/>
      <w:numFmt w:val="decimal"/>
      <w:lvlText w:val="%4."/>
      <w:lvlJc w:val="left"/>
      <w:pPr>
        <w:ind w:left="2880" w:hanging="360"/>
      </w:pPr>
    </w:lvl>
    <w:lvl w:ilvl="4" w:tplc="73D425A8">
      <w:start w:val="1"/>
      <w:numFmt w:val="lowerLetter"/>
      <w:lvlText w:val="%5."/>
      <w:lvlJc w:val="left"/>
      <w:pPr>
        <w:ind w:left="3600" w:hanging="360"/>
      </w:pPr>
    </w:lvl>
    <w:lvl w:ilvl="5" w:tplc="19F07CAE">
      <w:start w:val="1"/>
      <w:numFmt w:val="lowerRoman"/>
      <w:lvlText w:val="%6."/>
      <w:lvlJc w:val="right"/>
      <w:pPr>
        <w:ind w:left="4320" w:hanging="180"/>
      </w:pPr>
    </w:lvl>
    <w:lvl w:ilvl="6" w:tplc="B796AD18">
      <w:start w:val="1"/>
      <w:numFmt w:val="decimal"/>
      <w:lvlText w:val="%7."/>
      <w:lvlJc w:val="left"/>
      <w:pPr>
        <w:ind w:left="5040" w:hanging="360"/>
      </w:pPr>
    </w:lvl>
    <w:lvl w:ilvl="7" w:tplc="ED36B972">
      <w:start w:val="1"/>
      <w:numFmt w:val="lowerLetter"/>
      <w:lvlText w:val="%8."/>
      <w:lvlJc w:val="left"/>
      <w:pPr>
        <w:ind w:left="5760" w:hanging="360"/>
      </w:pPr>
    </w:lvl>
    <w:lvl w:ilvl="8" w:tplc="03CE765A">
      <w:start w:val="1"/>
      <w:numFmt w:val="lowerRoman"/>
      <w:lvlText w:val="%9."/>
      <w:lvlJc w:val="right"/>
      <w:pPr>
        <w:ind w:left="6480" w:hanging="180"/>
      </w:pPr>
    </w:lvl>
  </w:abstractNum>
  <w:abstractNum w:abstractNumId="65" w15:restartNumberingAfterBreak="0">
    <w:nsid w:val="1CFE6D45"/>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D8F2BF3"/>
    <w:multiLevelType w:val="hybridMultilevel"/>
    <w:tmpl w:val="94E49D02"/>
    <w:lvl w:ilvl="0" w:tplc="CE9CC8B6">
      <w:start w:val="2"/>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1DDB15C1"/>
    <w:multiLevelType w:val="hybridMultilevel"/>
    <w:tmpl w:val="A38E0354"/>
    <w:lvl w:ilvl="0" w:tplc="9CE80BD4">
      <w:start w:val="1"/>
      <w:numFmt w:val="decimal"/>
      <w:lvlText w:val="%1."/>
      <w:lvlJc w:val="left"/>
      <w:pPr>
        <w:ind w:left="530" w:hanging="44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ECC3D9B"/>
    <w:multiLevelType w:val="hybridMultilevel"/>
    <w:tmpl w:val="2ABCD738"/>
    <w:lvl w:ilvl="0" w:tplc="08090001">
      <w:start w:val="1"/>
      <w:numFmt w:val="bullet"/>
      <w:lvlText w:val=""/>
      <w:lvlJc w:val="left"/>
      <w:pPr>
        <w:ind w:left="360" w:hanging="360"/>
      </w:pPr>
      <w:rPr>
        <w:rFonts w:ascii="Symbol" w:hAnsi="Symbol"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1FA53043"/>
    <w:multiLevelType w:val="hybridMultilevel"/>
    <w:tmpl w:val="FFFFFFFF"/>
    <w:lvl w:ilvl="0" w:tplc="56A0BC4A">
      <w:start w:val="1"/>
      <w:numFmt w:val="bullet"/>
      <w:lvlText w:val=""/>
      <w:lvlJc w:val="left"/>
      <w:pPr>
        <w:ind w:left="720" w:hanging="360"/>
      </w:pPr>
      <w:rPr>
        <w:rFonts w:ascii="Symbol" w:hAnsi="Symbol" w:hint="default"/>
      </w:rPr>
    </w:lvl>
    <w:lvl w:ilvl="1" w:tplc="F4BC5EE6">
      <w:start w:val="1"/>
      <w:numFmt w:val="bullet"/>
      <w:lvlText w:val="o"/>
      <w:lvlJc w:val="left"/>
      <w:pPr>
        <w:ind w:left="1440" w:hanging="360"/>
      </w:pPr>
      <w:rPr>
        <w:rFonts w:ascii="Courier New" w:hAnsi="Courier New" w:hint="default"/>
      </w:rPr>
    </w:lvl>
    <w:lvl w:ilvl="2" w:tplc="19506C50">
      <w:start w:val="1"/>
      <w:numFmt w:val="bullet"/>
      <w:lvlText w:val=""/>
      <w:lvlJc w:val="left"/>
      <w:pPr>
        <w:ind w:left="2160" w:hanging="360"/>
      </w:pPr>
      <w:rPr>
        <w:rFonts w:ascii="Wingdings" w:hAnsi="Wingdings" w:hint="default"/>
      </w:rPr>
    </w:lvl>
    <w:lvl w:ilvl="3" w:tplc="AE7A31B6">
      <w:start w:val="1"/>
      <w:numFmt w:val="bullet"/>
      <w:lvlText w:val=""/>
      <w:lvlJc w:val="left"/>
      <w:pPr>
        <w:ind w:left="2880" w:hanging="360"/>
      </w:pPr>
      <w:rPr>
        <w:rFonts w:ascii="Symbol" w:hAnsi="Symbol" w:hint="default"/>
      </w:rPr>
    </w:lvl>
    <w:lvl w:ilvl="4" w:tplc="9BF0E318">
      <w:start w:val="1"/>
      <w:numFmt w:val="bullet"/>
      <w:lvlText w:val="o"/>
      <w:lvlJc w:val="left"/>
      <w:pPr>
        <w:ind w:left="3600" w:hanging="360"/>
      </w:pPr>
      <w:rPr>
        <w:rFonts w:ascii="Courier New" w:hAnsi="Courier New" w:hint="default"/>
      </w:rPr>
    </w:lvl>
    <w:lvl w:ilvl="5" w:tplc="8F9A732E">
      <w:start w:val="1"/>
      <w:numFmt w:val="bullet"/>
      <w:lvlText w:val=""/>
      <w:lvlJc w:val="left"/>
      <w:pPr>
        <w:ind w:left="4320" w:hanging="360"/>
      </w:pPr>
      <w:rPr>
        <w:rFonts w:ascii="Wingdings" w:hAnsi="Wingdings" w:hint="default"/>
      </w:rPr>
    </w:lvl>
    <w:lvl w:ilvl="6" w:tplc="490A6A3A">
      <w:start w:val="1"/>
      <w:numFmt w:val="bullet"/>
      <w:lvlText w:val=""/>
      <w:lvlJc w:val="left"/>
      <w:pPr>
        <w:ind w:left="5040" w:hanging="360"/>
      </w:pPr>
      <w:rPr>
        <w:rFonts w:ascii="Symbol" w:hAnsi="Symbol" w:hint="default"/>
      </w:rPr>
    </w:lvl>
    <w:lvl w:ilvl="7" w:tplc="D0389B26">
      <w:start w:val="1"/>
      <w:numFmt w:val="bullet"/>
      <w:lvlText w:val="o"/>
      <w:lvlJc w:val="left"/>
      <w:pPr>
        <w:ind w:left="5760" w:hanging="360"/>
      </w:pPr>
      <w:rPr>
        <w:rFonts w:ascii="Courier New" w:hAnsi="Courier New" w:hint="default"/>
      </w:rPr>
    </w:lvl>
    <w:lvl w:ilvl="8" w:tplc="9C7E2CE8">
      <w:start w:val="1"/>
      <w:numFmt w:val="bullet"/>
      <w:lvlText w:val=""/>
      <w:lvlJc w:val="left"/>
      <w:pPr>
        <w:ind w:left="6480" w:hanging="360"/>
      </w:pPr>
      <w:rPr>
        <w:rFonts w:ascii="Wingdings" w:hAnsi="Wingdings" w:hint="default"/>
      </w:rPr>
    </w:lvl>
  </w:abstractNum>
  <w:abstractNum w:abstractNumId="70" w15:restartNumberingAfterBreak="0">
    <w:nsid w:val="205F03D1"/>
    <w:multiLevelType w:val="hybridMultilevel"/>
    <w:tmpl w:val="2870CD60"/>
    <w:lvl w:ilvl="0" w:tplc="D4EE6B84">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1" w15:restartNumberingAfterBreak="0">
    <w:nsid w:val="208707BC"/>
    <w:multiLevelType w:val="hybridMultilevel"/>
    <w:tmpl w:val="EB3CED8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72" w15:restartNumberingAfterBreak="0">
    <w:nsid w:val="21015618"/>
    <w:multiLevelType w:val="hybridMultilevel"/>
    <w:tmpl w:val="31C834D8"/>
    <w:lvl w:ilvl="0" w:tplc="0816000F">
      <w:start w:val="1"/>
      <w:numFmt w:val="decimal"/>
      <w:lvlText w:val="%1."/>
      <w:lvlJc w:val="left"/>
      <w:pPr>
        <w:ind w:left="753" w:hanging="360"/>
      </w:pPr>
    </w:lvl>
    <w:lvl w:ilvl="1" w:tplc="08160019" w:tentative="1">
      <w:start w:val="1"/>
      <w:numFmt w:val="lowerLetter"/>
      <w:lvlText w:val="%2."/>
      <w:lvlJc w:val="left"/>
      <w:pPr>
        <w:ind w:left="1473" w:hanging="360"/>
      </w:pPr>
    </w:lvl>
    <w:lvl w:ilvl="2" w:tplc="0816001B" w:tentative="1">
      <w:start w:val="1"/>
      <w:numFmt w:val="lowerRoman"/>
      <w:lvlText w:val="%3."/>
      <w:lvlJc w:val="right"/>
      <w:pPr>
        <w:ind w:left="2193" w:hanging="180"/>
      </w:pPr>
    </w:lvl>
    <w:lvl w:ilvl="3" w:tplc="0816000F" w:tentative="1">
      <w:start w:val="1"/>
      <w:numFmt w:val="decimal"/>
      <w:lvlText w:val="%4."/>
      <w:lvlJc w:val="left"/>
      <w:pPr>
        <w:ind w:left="2913" w:hanging="360"/>
      </w:pPr>
    </w:lvl>
    <w:lvl w:ilvl="4" w:tplc="08160019" w:tentative="1">
      <w:start w:val="1"/>
      <w:numFmt w:val="lowerLetter"/>
      <w:lvlText w:val="%5."/>
      <w:lvlJc w:val="left"/>
      <w:pPr>
        <w:ind w:left="3633" w:hanging="360"/>
      </w:pPr>
    </w:lvl>
    <w:lvl w:ilvl="5" w:tplc="0816001B" w:tentative="1">
      <w:start w:val="1"/>
      <w:numFmt w:val="lowerRoman"/>
      <w:lvlText w:val="%6."/>
      <w:lvlJc w:val="right"/>
      <w:pPr>
        <w:ind w:left="4353" w:hanging="180"/>
      </w:pPr>
    </w:lvl>
    <w:lvl w:ilvl="6" w:tplc="0816000F" w:tentative="1">
      <w:start w:val="1"/>
      <w:numFmt w:val="decimal"/>
      <w:lvlText w:val="%7."/>
      <w:lvlJc w:val="left"/>
      <w:pPr>
        <w:ind w:left="5073" w:hanging="360"/>
      </w:pPr>
    </w:lvl>
    <w:lvl w:ilvl="7" w:tplc="08160019" w:tentative="1">
      <w:start w:val="1"/>
      <w:numFmt w:val="lowerLetter"/>
      <w:lvlText w:val="%8."/>
      <w:lvlJc w:val="left"/>
      <w:pPr>
        <w:ind w:left="5793" w:hanging="360"/>
      </w:pPr>
    </w:lvl>
    <w:lvl w:ilvl="8" w:tplc="0816001B" w:tentative="1">
      <w:start w:val="1"/>
      <w:numFmt w:val="lowerRoman"/>
      <w:lvlText w:val="%9."/>
      <w:lvlJc w:val="right"/>
      <w:pPr>
        <w:ind w:left="6513" w:hanging="180"/>
      </w:pPr>
    </w:lvl>
  </w:abstractNum>
  <w:abstractNum w:abstractNumId="73" w15:restartNumberingAfterBreak="0">
    <w:nsid w:val="215867C5"/>
    <w:multiLevelType w:val="hybridMultilevel"/>
    <w:tmpl w:val="FFFFFFFF"/>
    <w:lvl w:ilvl="0" w:tplc="66D0D3FC">
      <w:start w:val="1"/>
      <w:numFmt w:val="bullet"/>
      <w:lvlText w:val="·"/>
      <w:lvlJc w:val="left"/>
      <w:pPr>
        <w:ind w:left="720" w:hanging="360"/>
      </w:pPr>
      <w:rPr>
        <w:rFonts w:ascii="Symbol" w:hAnsi="Symbol" w:hint="default"/>
      </w:rPr>
    </w:lvl>
    <w:lvl w:ilvl="1" w:tplc="E33649CA">
      <w:start w:val="1"/>
      <w:numFmt w:val="bullet"/>
      <w:lvlText w:val="o"/>
      <w:lvlJc w:val="left"/>
      <w:pPr>
        <w:ind w:left="1440" w:hanging="360"/>
      </w:pPr>
      <w:rPr>
        <w:rFonts w:ascii="Courier New" w:hAnsi="Courier New" w:hint="default"/>
      </w:rPr>
    </w:lvl>
    <w:lvl w:ilvl="2" w:tplc="1E589404">
      <w:start w:val="1"/>
      <w:numFmt w:val="bullet"/>
      <w:lvlText w:val=""/>
      <w:lvlJc w:val="left"/>
      <w:pPr>
        <w:ind w:left="2160" w:hanging="360"/>
      </w:pPr>
      <w:rPr>
        <w:rFonts w:ascii="Wingdings" w:hAnsi="Wingdings" w:hint="default"/>
      </w:rPr>
    </w:lvl>
    <w:lvl w:ilvl="3" w:tplc="F2B238AE">
      <w:start w:val="1"/>
      <w:numFmt w:val="bullet"/>
      <w:lvlText w:val=""/>
      <w:lvlJc w:val="left"/>
      <w:pPr>
        <w:ind w:left="2880" w:hanging="360"/>
      </w:pPr>
      <w:rPr>
        <w:rFonts w:ascii="Symbol" w:hAnsi="Symbol" w:hint="default"/>
      </w:rPr>
    </w:lvl>
    <w:lvl w:ilvl="4" w:tplc="DBF02F08">
      <w:start w:val="1"/>
      <w:numFmt w:val="bullet"/>
      <w:lvlText w:val="o"/>
      <w:lvlJc w:val="left"/>
      <w:pPr>
        <w:ind w:left="3600" w:hanging="360"/>
      </w:pPr>
      <w:rPr>
        <w:rFonts w:ascii="Courier New" w:hAnsi="Courier New" w:hint="default"/>
      </w:rPr>
    </w:lvl>
    <w:lvl w:ilvl="5" w:tplc="AEDA5C72">
      <w:start w:val="1"/>
      <w:numFmt w:val="bullet"/>
      <w:lvlText w:val=""/>
      <w:lvlJc w:val="left"/>
      <w:pPr>
        <w:ind w:left="4320" w:hanging="360"/>
      </w:pPr>
      <w:rPr>
        <w:rFonts w:ascii="Wingdings" w:hAnsi="Wingdings" w:hint="default"/>
      </w:rPr>
    </w:lvl>
    <w:lvl w:ilvl="6" w:tplc="19B20A8A">
      <w:start w:val="1"/>
      <w:numFmt w:val="bullet"/>
      <w:lvlText w:val=""/>
      <w:lvlJc w:val="left"/>
      <w:pPr>
        <w:ind w:left="5040" w:hanging="360"/>
      </w:pPr>
      <w:rPr>
        <w:rFonts w:ascii="Symbol" w:hAnsi="Symbol" w:hint="default"/>
      </w:rPr>
    </w:lvl>
    <w:lvl w:ilvl="7" w:tplc="A1A6D11C">
      <w:start w:val="1"/>
      <w:numFmt w:val="bullet"/>
      <w:lvlText w:val="o"/>
      <w:lvlJc w:val="left"/>
      <w:pPr>
        <w:ind w:left="5760" w:hanging="360"/>
      </w:pPr>
      <w:rPr>
        <w:rFonts w:ascii="Courier New" w:hAnsi="Courier New" w:hint="default"/>
      </w:rPr>
    </w:lvl>
    <w:lvl w:ilvl="8" w:tplc="B1E29A3E">
      <w:start w:val="1"/>
      <w:numFmt w:val="bullet"/>
      <w:lvlText w:val=""/>
      <w:lvlJc w:val="left"/>
      <w:pPr>
        <w:ind w:left="6480" w:hanging="360"/>
      </w:pPr>
      <w:rPr>
        <w:rFonts w:ascii="Wingdings" w:hAnsi="Wingdings" w:hint="default"/>
      </w:rPr>
    </w:lvl>
  </w:abstractNum>
  <w:abstractNum w:abstractNumId="74" w15:restartNumberingAfterBreak="0">
    <w:nsid w:val="21DB0054"/>
    <w:multiLevelType w:val="hybridMultilevel"/>
    <w:tmpl w:val="FFFFFFFF"/>
    <w:lvl w:ilvl="0" w:tplc="7B38B750">
      <w:start w:val="1"/>
      <w:numFmt w:val="bullet"/>
      <w:lvlText w:val=""/>
      <w:lvlJc w:val="left"/>
      <w:pPr>
        <w:ind w:left="720" w:hanging="360"/>
      </w:pPr>
      <w:rPr>
        <w:rFonts w:ascii="Symbol" w:hAnsi="Symbol" w:hint="default"/>
      </w:rPr>
    </w:lvl>
    <w:lvl w:ilvl="1" w:tplc="0FCE9EFC">
      <w:start w:val="1"/>
      <w:numFmt w:val="bullet"/>
      <w:lvlText w:val="o"/>
      <w:lvlJc w:val="left"/>
      <w:pPr>
        <w:ind w:left="1440" w:hanging="360"/>
      </w:pPr>
      <w:rPr>
        <w:rFonts w:ascii="Courier New" w:hAnsi="Courier New" w:hint="default"/>
      </w:rPr>
    </w:lvl>
    <w:lvl w:ilvl="2" w:tplc="97A4EB06">
      <w:start w:val="1"/>
      <w:numFmt w:val="bullet"/>
      <w:lvlText w:val=""/>
      <w:lvlJc w:val="left"/>
      <w:pPr>
        <w:ind w:left="2160" w:hanging="360"/>
      </w:pPr>
      <w:rPr>
        <w:rFonts w:ascii="Wingdings" w:hAnsi="Wingdings" w:hint="default"/>
      </w:rPr>
    </w:lvl>
    <w:lvl w:ilvl="3" w:tplc="FD740D12">
      <w:start w:val="1"/>
      <w:numFmt w:val="bullet"/>
      <w:lvlText w:val=""/>
      <w:lvlJc w:val="left"/>
      <w:pPr>
        <w:ind w:left="2880" w:hanging="360"/>
      </w:pPr>
      <w:rPr>
        <w:rFonts w:ascii="Symbol" w:hAnsi="Symbol" w:hint="default"/>
      </w:rPr>
    </w:lvl>
    <w:lvl w:ilvl="4" w:tplc="CC847C96">
      <w:start w:val="1"/>
      <w:numFmt w:val="bullet"/>
      <w:lvlText w:val="o"/>
      <w:lvlJc w:val="left"/>
      <w:pPr>
        <w:ind w:left="3600" w:hanging="360"/>
      </w:pPr>
      <w:rPr>
        <w:rFonts w:ascii="Courier New" w:hAnsi="Courier New" w:hint="default"/>
      </w:rPr>
    </w:lvl>
    <w:lvl w:ilvl="5" w:tplc="1396E672">
      <w:start w:val="1"/>
      <w:numFmt w:val="bullet"/>
      <w:lvlText w:val=""/>
      <w:lvlJc w:val="left"/>
      <w:pPr>
        <w:ind w:left="4320" w:hanging="360"/>
      </w:pPr>
      <w:rPr>
        <w:rFonts w:ascii="Wingdings" w:hAnsi="Wingdings" w:hint="default"/>
      </w:rPr>
    </w:lvl>
    <w:lvl w:ilvl="6" w:tplc="56A68A46">
      <w:start w:val="1"/>
      <w:numFmt w:val="bullet"/>
      <w:lvlText w:val=""/>
      <w:lvlJc w:val="left"/>
      <w:pPr>
        <w:ind w:left="5040" w:hanging="360"/>
      </w:pPr>
      <w:rPr>
        <w:rFonts w:ascii="Symbol" w:hAnsi="Symbol" w:hint="default"/>
      </w:rPr>
    </w:lvl>
    <w:lvl w:ilvl="7" w:tplc="06321E22">
      <w:start w:val="1"/>
      <w:numFmt w:val="bullet"/>
      <w:lvlText w:val="o"/>
      <w:lvlJc w:val="left"/>
      <w:pPr>
        <w:ind w:left="5760" w:hanging="360"/>
      </w:pPr>
      <w:rPr>
        <w:rFonts w:ascii="Courier New" w:hAnsi="Courier New" w:hint="default"/>
      </w:rPr>
    </w:lvl>
    <w:lvl w:ilvl="8" w:tplc="67907B4C">
      <w:start w:val="1"/>
      <w:numFmt w:val="bullet"/>
      <w:lvlText w:val=""/>
      <w:lvlJc w:val="left"/>
      <w:pPr>
        <w:ind w:left="6480" w:hanging="360"/>
      </w:pPr>
      <w:rPr>
        <w:rFonts w:ascii="Wingdings" w:hAnsi="Wingdings" w:hint="default"/>
      </w:rPr>
    </w:lvl>
  </w:abstractNum>
  <w:abstractNum w:abstractNumId="75" w15:restartNumberingAfterBreak="0">
    <w:nsid w:val="21DB0685"/>
    <w:multiLevelType w:val="hybridMultilevel"/>
    <w:tmpl w:val="A6F22872"/>
    <w:lvl w:ilvl="0" w:tplc="FC5863EC">
      <w:start w:val="1"/>
      <w:numFmt w:val="bullet"/>
      <w:lvlText w:val="·"/>
      <w:lvlJc w:val="left"/>
      <w:pPr>
        <w:ind w:left="720" w:hanging="360"/>
      </w:pPr>
    </w:lvl>
    <w:lvl w:ilvl="1" w:tplc="F452AEC6">
      <w:start w:val="1"/>
      <w:numFmt w:val="decimal"/>
      <w:lvlText w:val="%2."/>
      <w:lvlJc w:val="left"/>
      <w:pPr>
        <w:ind w:left="1440" w:hanging="360"/>
      </w:pPr>
    </w:lvl>
    <w:lvl w:ilvl="2" w:tplc="6C66208E">
      <w:start w:val="1"/>
      <w:numFmt w:val="lowerRoman"/>
      <w:lvlText w:val="%3."/>
      <w:lvlJc w:val="right"/>
      <w:pPr>
        <w:ind w:left="2160" w:hanging="180"/>
      </w:pPr>
    </w:lvl>
    <w:lvl w:ilvl="3" w:tplc="5BB47052">
      <w:start w:val="1"/>
      <w:numFmt w:val="decimal"/>
      <w:lvlText w:val="%4."/>
      <w:lvlJc w:val="left"/>
      <w:pPr>
        <w:ind w:left="2880" w:hanging="360"/>
      </w:pPr>
    </w:lvl>
    <w:lvl w:ilvl="4" w:tplc="6C94D770">
      <w:start w:val="1"/>
      <w:numFmt w:val="lowerLetter"/>
      <w:lvlText w:val="%5."/>
      <w:lvlJc w:val="left"/>
      <w:pPr>
        <w:ind w:left="3600" w:hanging="360"/>
      </w:pPr>
    </w:lvl>
    <w:lvl w:ilvl="5" w:tplc="A642BA68">
      <w:start w:val="1"/>
      <w:numFmt w:val="lowerRoman"/>
      <w:lvlText w:val="%6."/>
      <w:lvlJc w:val="right"/>
      <w:pPr>
        <w:ind w:left="4320" w:hanging="180"/>
      </w:pPr>
    </w:lvl>
    <w:lvl w:ilvl="6" w:tplc="B3707128">
      <w:start w:val="1"/>
      <w:numFmt w:val="decimal"/>
      <w:lvlText w:val="%7."/>
      <w:lvlJc w:val="left"/>
      <w:pPr>
        <w:ind w:left="5040" w:hanging="360"/>
      </w:pPr>
    </w:lvl>
    <w:lvl w:ilvl="7" w:tplc="772A0D4A">
      <w:start w:val="1"/>
      <w:numFmt w:val="lowerLetter"/>
      <w:lvlText w:val="%8."/>
      <w:lvlJc w:val="left"/>
      <w:pPr>
        <w:ind w:left="5760" w:hanging="360"/>
      </w:pPr>
    </w:lvl>
    <w:lvl w:ilvl="8" w:tplc="4AD2EEA8">
      <w:start w:val="1"/>
      <w:numFmt w:val="lowerRoman"/>
      <w:lvlText w:val="%9."/>
      <w:lvlJc w:val="right"/>
      <w:pPr>
        <w:ind w:left="6480" w:hanging="180"/>
      </w:pPr>
    </w:lvl>
  </w:abstractNum>
  <w:abstractNum w:abstractNumId="76" w15:restartNumberingAfterBreak="0">
    <w:nsid w:val="23506EBB"/>
    <w:multiLevelType w:val="hybridMultilevel"/>
    <w:tmpl w:val="40127586"/>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7" w15:restartNumberingAfterBreak="0">
    <w:nsid w:val="24CD765C"/>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24D41CE6"/>
    <w:multiLevelType w:val="hybridMultilevel"/>
    <w:tmpl w:val="A3E6511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79" w15:restartNumberingAfterBreak="0">
    <w:nsid w:val="24F57D5B"/>
    <w:multiLevelType w:val="hybridMultilevel"/>
    <w:tmpl w:val="FFFFFFFF"/>
    <w:lvl w:ilvl="0" w:tplc="DEE460C8">
      <w:start w:val="1"/>
      <w:numFmt w:val="bullet"/>
      <w:lvlText w:val=""/>
      <w:lvlJc w:val="left"/>
      <w:pPr>
        <w:ind w:left="360" w:hanging="360"/>
      </w:pPr>
      <w:rPr>
        <w:rFonts w:ascii="Symbol" w:hAnsi="Symbol" w:hint="default"/>
      </w:rPr>
    </w:lvl>
    <w:lvl w:ilvl="1" w:tplc="63F40C56">
      <w:start w:val="1"/>
      <w:numFmt w:val="bullet"/>
      <w:lvlText w:val="o"/>
      <w:lvlJc w:val="left"/>
      <w:pPr>
        <w:ind w:left="1080" w:hanging="360"/>
      </w:pPr>
      <w:rPr>
        <w:rFonts w:ascii="Courier New" w:hAnsi="Courier New" w:hint="default"/>
      </w:rPr>
    </w:lvl>
    <w:lvl w:ilvl="2" w:tplc="916AF322">
      <w:start w:val="1"/>
      <w:numFmt w:val="bullet"/>
      <w:lvlText w:val=""/>
      <w:lvlJc w:val="left"/>
      <w:pPr>
        <w:ind w:left="1800" w:hanging="360"/>
      </w:pPr>
      <w:rPr>
        <w:rFonts w:ascii="Wingdings" w:hAnsi="Wingdings" w:hint="default"/>
      </w:rPr>
    </w:lvl>
    <w:lvl w:ilvl="3" w:tplc="FC0E65A8">
      <w:start w:val="1"/>
      <w:numFmt w:val="bullet"/>
      <w:lvlText w:val=""/>
      <w:lvlJc w:val="left"/>
      <w:pPr>
        <w:ind w:left="2520" w:hanging="360"/>
      </w:pPr>
      <w:rPr>
        <w:rFonts w:ascii="Symbol" w:hAnsi="Symbol" w:hint="default"/>
      </w:rPr>
    </w:lvl>
    <w:lvl w:ilvl="4" w:tplc="60FACDA0">
      <w:start w:val="1"/>
      <w:numFmt w:val="bullet"/>
      <w:lvlText w:val="o"/>
      <w:lvlJc w:val="left"/>
      <w:pPr>
        <w:ind w:left="3240" w:hanging="360"/>
      </w:pPr>
      <w:rPr>
        <w:rFonts w:ascii="Courier New" w:hAnsi="Courier New" w:hint="default"/>
      </w:rPr>
    </w:lvl>
    <w:lvl w:ilvl="5" w:tplc="0A7455AA">
      <w:start w:val="1"/>
      <w:numFmt w:val="bullet"/>
      <w:lvlText w:val=""/>
      <w:lvlJc w:val="left"/>
      <w:pPr>
        <w:ind w:left="3960" w:hanging="360"/>
      </w:pPr>
      <w:rPr>
        <w:rFonts w:ascii="Wingdings" w:hAnsi="Wingdings" w:hint="default"/>
      </w:rPr>
    </w:lvl>
    <w:lvl w:ilvl="6" w:tplc="C92E9124">
      <w:start w:val="1"/>
      <w:numFmt w:val="bullet"/>
      <w:lvlText w:val=""/>
      <w:lvlJc w:val="left"/>
      <w:pPr>
        <w:ind w:left="4680" w:hanging="360"/>
      </w:pPr>
      <w:rPr>
        <w:rFonts w:ascii="Symbol" w:hAnsi="Symbol" w:hint="default"/>
      </w:rPr>
    </w:lvl>
    <w:lvl w:ilvl="7" w:tplc="8A66EACE">
      <w:start w:val="1"/>
      <w:numFmt w:val="bullet"/>
      <w:lvlText w:val="o"/>
      <w:lvlJc w:val="left"/>
      <w:pPr>
        <w:ind w:left="5400" w:hanging="360"/>
      </w:pPr>
      <w:rPr>
        <w:rFonts w:ascii="Courier New" w:hAnsi="Courier New" w:hint="default"/>
      </w:rPr>
    </w:lvl>
    <w:lvl w:ilvl="8" w:tplc="970875C0">
      <w:start w:val="1"/>
      <w:numFmt w:val="bullet"/>
      <w:lvlText w:val=""/>
      <w:lvlJc w:val="left"/>
      <w:pPr>
        <w:ind w:left="6120" w:hanging="360"/>
      </w:pPr>
      <w:rPr>
        <w:rFonts w:ascii="Wingdings" w:hAnsi="Wingdings" w:hint="default"/>
      </w:rPr>
    </w:lvl>
  </w:abstractNum>
  <w:abstractNum w:abstractNumId="80" w15:restartNumberingAfterBreak="0">
    <w:nsid w:val="257D546D"/>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26084AF9"/>
    <w:multiLevelType w:val="hybridMultilevel"/>
    <w:tmpl w:val="B5B6B6DA"/>
    <w:lvl w:ilvl="0" w:tplc="6304ED5E">
      <w:start w:val="1"/>
      <w:numFmt w:val="decimal"/>
      <w:lvlText w:val="(%1)"/>
      <w:lvlJc w:val="right"/>
      <w:pPr>
        <w:ind w:left="928" w:hanging="360"/>
      </w:pPr>
      <w:rPr>
        <w:rFonts w:hint="default"/>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2" w15:restartNumberingAfterBreak="0">
    <w:nsid w:val="263E457A"/>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7302095"/>
    <w:multiLevelType w:val="hybridMultilevel"/>
    <w:tmpl w:val="6F22CD90"/>
    <w:lvl w:ilvl="0" w:tplc="B11C0F76">
      <w:start w:val="1"/>
      <w:numFmt w:val="bullet"/>
      <w:lvlText w:val=""/>
      <w:lvlJc w:val="left"/>
      <w:pPr>
        <w:ind w:left="360" w:hanging="360"/>
      </w:pPr>
      <w:rPr>
        <w:rFonts w:ascii="Symbol" w:hAnsi="Symbol" w:hint="default"/>
      </w:rPr>
    </w:lvl>
    <w:lvl w:ilvl="1" w:tplc="7F0086BC">
      <w:start w:val="1"/>
      <w:numFmt w:val="bullet"/>
      <w:lvlText w:val="o"/>
      <w:lvlJc w:val="left"/>
      <w:pPr>
        <w:ind w:left="1080" w:hanging="360"/>
      </w:pPr>
      <w:rPr>
        <w:rFonts w:ascii="Courier New" w:hAnsi="Courier New" w:hint="default"/>
      </w:rPr>
    </w:lvl>
    <w:lvl w:ilvl="2" w:tplc="5492EAF6">
      <w:start w:val="1"/>
      <w:numFmt w:val="bullet"/>
      <w:lvlText w:val=""/>
      <w:lvlJc w:val="left"/>
      <w:pPr>
        <w:ind w:left="1800" w:hanging="360"/>
      </w:pPr>
      <w:rPr>
        <w:rFonts w:ascii="Wingdings" w:hAnsi="Wingdings" w:hint="default"/>
      </w:rPr>
    </w:lvl>
    <w:lvl w:ilvl="3" w:tplc="A7C492FA">
      <w:start w:val="1"/>
      <w:numFmt w:val="bullet"/>
      <w:lvlText w:val=""/>
      <w:lvlJc w:val="left"/>
      <w:pPr>
        <w:ind w:left="2520" w:hanging="360"/>
      </w:pPr>
      <w:rPr>
        <w:rFonts w:ascii="Symbol" w:hAnsi="Symbol" w:hint="default"/>
      </w:rPr>
    </w:lvl>
    <w:lvl w:ilvl="4" w:tplc="E800CCD4">
      <w:start w:val="1"/>
      <w:numFmt w:val="bullet"/>
      <w:lvlText w:val="o"/>
      <w:lvlJc w:val="left"/>
      <w:pPr>
        <w:ind w:left="3240" w:hanging="360"/>
      </w:pPr>
      <w:rPr>
        <w:rFonts w:ascii="Courier New" w:hAnsi="Courier New" w:hint="default"/>
      </w:rPr>
    </w:lvl>
    <w:lvl w:ilvl="5" w:tplc="9E746E8A">
      <w:start w:val="1"/>
      <w:numFmt w:val="bullet"/>
      <w:lvlText w:val=""/>
      <w:lvlJc w:val="left"/>
      <w:pPr>
        <w:ind w:left="3960" w:hanging="360"/>
      </w:pPr>
      <w:rPr>
        <w:rFonts w:ascii="Wingdings" w:hAnsi="Wingdings" w:hint="default"/>
      </w:rPr>
    </w:lvl>
    <w:lvl w:ilvl="6" w:tplc="20CC8A42">
      <w:start w:val="1"/>
      <w:numFmt w:val="bullet"/>
      <w:lvlText w:val=""/>
      <w:lvlJc w:val="left"/>
      <w:pPr>
        <w:ind w:left="4680" w:hanging="360"/>
      </w:pPr>
      <w:rPr>
        <w:rFonts w:ascii="Symbol" w:hAnsi="Symbol" w:hint="default"/>
      </w:rPr>
    </w:lvl>
    <w:lvl w:ilvl="7" w:tplc="6E7E6B2A">
      <w:start w:val="1"/>
      <w:numFmt w:val="bullet"/>
      <w:lvlText w:val="o"/>
      <w:lvlJc w:val="left"/>
      <w:pPr>
        <w:ind w:left="5400" w:hanging="360"/>
      </w:pPr>
      <w:rPr>
        <w:rFonts w:ascii="Courier New" w:hAnsi="Courier New" w:hint="default"/>
      </w:rPr>
    </w:lvl>
    <w:lvl w:ilvl="8" w:tplc="CD04B684">
      <w:start w:val="1"/>
      <w:numFmt w:val="bullet"/>
      <w:lvlText w:val=""/>
      <w:lvlJc w:val="left"/>
      <w:pPr>
        <w:ind w:left="6120" w:hanging="360"/>
      </w:pPr>
      <w:rPr>
        <w:rFonts w:ascii="Wingdings" w:hAnsi="Wingdings" w:hint="default"/>
      </w:rPr>
    </w:lvl>
  </w:abstractNum>
  <w:abstractNum w:abstractNumId="84" w15:restartNumberingAfterBreak="0">
    <w:nsid w:val="28D94999"/>
    <w:multiLevelType w:val="hybridMultilevel"/>
    <w:tmpl w:val="FFFFFFFF"/>
    <w:lvl w:ilvl="0" w:tplc="6D2E19CE">
      <w:start w:val="1"/>
      <w:numFmt w:val="bullet"/>
      <w:lvlText w:val="·"/>
      <w:lvlJc w:val="left"/>
      <w:pPr>
        <w:ind w:left="720" w:hanging="360"/>
      </w:pPr>
      <w:rPr>
        <w:rFonts w:ascii="Symbol" w:hAnsi="Symbol" w:hint="default"/>
      </w:rPr>
    </w:lvl>
    <w:lvl w:ilvl="1" w:tplc="773A8C0E">
      <w:start w:val="1"/>
      <w:numFmt w:val="bullet"/>
      <w:lvlText w:val="o"/>
      <w:lvlJc w:val="left"/>
      <w:pPr>
        <w:ind w:left="1440" w:hanging="360"/>
      </w:pPr>
      <w:rPr>
        <w:rFonts w:ascii="Courier New" w:hAnsi="Courier New" w:hint="default"/>
      </w:rPr>
    </w:lvl>
    <w:lvl w:ilvl="2" w:tplc="9B22DB34">
      <w:start w:val="1"/>
      <w:numFmt w:val="bullet"/>
      <w:lvlText w:val=""/>
      <w:lvlJc w:val="left"/>
      <w:pPr>
        <w:ind w:left="2160" w:hanging="360"/>
      </w:pPr>
      <w:rPr>
        <w:rFonts w:ascii="Wingdings" w:hAnsi="Wingdings" w:hint="default"/>
      </w:rPr>
    </w:lvl>
    <w:lvl w:ilvl="3" w:tplc="1166C3EA">
      <w:start w:val="1"/>
      <w:numFmt w:val="bullet"/>
      <w:lvlText w:val=""/>
      <w:lvlJc w:val="left"/>
      <w:pPr>
        <w:ind w:left="2880" w:hanging="360"/>
      </w:pPr>
      <w:rPr>
        <w:rFonts w:ascii="Symbol" w:hAnsi="Symbol" w:hint="default"/>
      </w:rPr>
    </w:lvl>
    <w:lvl w:ilvl="4" w:tplc="9FECC55E">
      <w:start w:val="1"/>
      <w:numFmt w:val="bullet"/>
      <w:lvlText w:val="o"/>
      <w:lvlJc w:val="left"/>
      <w:pPr>
        <w:ind w:left="3600" w:hanging="360"/>
      </w:pPr>
      <w:rPr>
        <w:rFonts w:ascii="Courier New" w:hAnsi="Courier New" w:hint="default"/>
      </w:rPr>
    </w:lvl>
    <w:lvl w:ilvl="5" w:tplc="32A66B5E">
      <w:start w:val="1"/>
      <w:numFmt w:val="bullet"/>
      <w:lvlText w:val=""/>
      <w:lvlJc w:val="left"/>
      <w:pPr>
        <w:ind w:left="4320" w:hanging="360"/>
      </w:pPr>
      <w:rPr>
        <w:rFonts w:ascii="Wingdings" w:hAnsi="Wingdings" w:hint="default"/>
      </w:rPr>
    </w:lvl>
    <w:lvl w:ilvl="6" w:tplc="5E6268DC">
      <w:start w:val="1"/>
      <w:numFmt w:val="bullet"/>
      <w:lvlText w:val=""/>
      <w:lvlJc w:val="left"/>
      <w:pPr>
        <w:ind w:left="5040" w:hanging="360"/>
      </w:pPr>
      <w:rPr>
        <w:rFonts w:ascii="Symbol" w:hAnsi="Symbol" w:hint="default"/>
      </w:rPr>
    </w:lvl>
    <w:lvl w:ilvl="7" w:tplc="1C9AADCE">
      <w:start w:val="1"/>
      <w:numFmt w:val="bullet"/>
      <w:lvlText w:val="o"/>
      <w:lvlJc w:val="left"/>
      <w:pPr>
        <w:ind w:left="5760" w:hanging="360"/>
      </w:pPr>
      <w:rPr>
        <w:rFonts w:ascii="Courier New" w:hAnsi="Courier New" w:hint="default"/>
      </w:rPr>
    </w:lvl>
    <w:lvl w:ilvl="8" w:tplc="28E89DD2">
      <w:start w:val="1"/>
      <w:numFmt w:val="bullet"/>
      <w:lvlText w:val=""/>
      <w:lvlJc w:val="left"/>
      <w:pPr>
        <w:ind w:left="6480" w:hanging="360"/>
      </w:pPr>
      <w:rPr>
        <w:rFonts w:ascii="Wingdings" w:hAnsi="Wingdings" w:hint="default"/>
      </w:rPr>
    </w:lvl>
  </w:abstractNum>
  <w:abstractNum w:abstractNumId="85" w15:restartNumberingAfterBreak="0">
    <w:nsid w:val="29C077D9"/>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6" w15:restartNumberingAfterBreak="0">
    <w:nsid w:val="2A1529A7"/>
    <w:multiLevelType w:val="hybridMultilevel"/>
    <w:tmpl w:val="FFFFFFFF"/>
    <w:lvl w:ilvl="0" w:tplc="50C28FAA">
      <w:start w:val="1"/>
      <w:numFmt w:val="decimal"/>
      <w:lvlText w:val="%1."/>
      <w:lvlJc w:val="left"/>
      <w:pPr>
        <w:ind w:left="720" w:hanging="360"/>
      </w:pPr>
    </w:lvl>
    <w:lvl w:ilvl="1" w:tplc="13C84BD0">
      <w:start w:val="1"/>
      <w:numFmt w:val="lowerLetter"/>
      <w:lvlText w:val="%2."/>
      <w:lvlJc w:val="left"/>
      <w:pPr>
        <w:ind w:left="1440" w:hanging="360"/>
      </w:pPr>
    </w:lvl>
    <w:lvl w:ilvl="2" w:tplc="CF7ED2DE">
      <w:start w:val="1"/>
      <w:numFmt w:val="lowerRoman"/>
      <w:lvlText w:val="%3."/>
      <w:lvlJc w:val="right"/>
      <w:pPr>
        <w:ind w:left="2160" w:hanging="180"/>
      </w:pPr>
    </w:lvl>
    <w:lvl w:ilvl="3" w:tplc="330A7E6E">
      <w:start w:val="1"/>
      <w:numFmt w:val="decimal"/>
      <w:lvlText w:val="%4."/>
      <w:lvlJc w:val="left"/>
      <w:pPr>
        <w:ind w:left="2880" w:hanging="360"/>
      </w:pPr>
    </w:lvl>
    <w:lvl w:ilvl="4" w:tplc="9F1EAED2">
      <w:start w:val="1"/>
      <w:numFmt w:val="lowerLetter"/>
      <w:lvlText w:val="%5."/>
      <w:lvlJc w:val="left"/>
      <w:pPr>
        <w:ind w:left="3600" w:hanging="360"/>
      </w:pPr>
    </w:lvl>
    <w:lvl w:ilvl="5" w:tplc="3B00F04E">
      <w:start w:val="1"/>
      <w:numFmt w:val="lowerRoman"/>
      <w:lvlText w:val="%6."/>
      <w:lvlJc w:val="right"/>
      <w:pPr>
        <w:ind w:left="4320" w:hanging="180"/>
      </w:pPr>
    </w:lvl>
    <w:lvl w:ilvl="6" w:tplc="792ADCD8">
      <w:start w:val="1"/>
      <w:numFmt w:val="decimal"/>
      <w:lvlText w:val="%7."/>
      <w:lvlJc w:val="left"/>
      <w:pPr>
        <w:ind w:left="5040" w:hanging="360"/>
      </w:pPr>
    </w:lvl>
    <w:lvl w:ilvl="7" w:tplc="EC564EB4">
      <w:start w:val="1"/>
      <w:numFmt w:val="lowerLetter"/>
      <w:lvlText w:val="%8."/>
      <w:lvlJc w:val="left"/>
      <w:pPr>
        <w:ind w:left="5760" w:hanging="360"/>
      </w:pPr>
    </w:lvl>
    <w:lvl w:ilvl="8" w:tplc="DC183204">
      <w:start w:val="1"/>
      <w:numFmt w:val="lowerRoman"/>
      <w:lvlText w:val="%9."/>
      <w:lvlJc w:val="right"/>
      <w:pPr>
        <w:ind w:left="6480" w:hanging="180"/>
      </w:pPr>
    </w:lvl>
  </w:abstractNum>
  <w:abstractNum w:abstractNumId="87" w15:restartNumberingAfterBreak="0">
    <w:nsid w:val="2B2B3A92"/>
    <w:multiLevelType w:val="singleLevel"/>
    <w:tmpl w:val="73D64A0E"/>
    <w:name w:val="Considérant__1"/>
    <w:lvl w:ilvl="0">
      <w:numFmt w:val="decimal"/>
      <w:lvlRestart w:val="0"/>
      <w:pStyle w:val="Considrant"/>
      <w:lvlText w:val="(%1)"/>
      <w:lvlJc w:val="left"/>
    </w:lvl>
  </w:abstractNum>
  <w:abstractNum w:abstractNumId="88" w15:restartNumberingAfterBreak="0">
    <w:nsid w:val="2BF476F4"/>
    <w:multiLevelType w:val="hybridMultilevel"/>
    <w:tmpl w:val="FFFFFFFF"/>
    <w:lvl w:ilvl="0" w:tplc="74428578">
      <w:start w:val="1"/>
      <w:numFmt w:val="decimal"/>
      <w:lvlText w:val="%1."/>
      <w:lvlJc w:val="left"/>
      <w:pPr>
        <w:ind w:left="720" w:hanging="360"/>
      </w:pPr>
    </w:lvl>
    <w:lvl w:ilvl="1" w:tplc="D278D5AE">
      <w:start w:val="1"/>
      <w:numFmt w:val="decimal"/>
      <w:lvlText w:val="%2."/>
      <w:lvlJc w:val="left"/>
      <w:pPr>
        <w:ind w:left="1440" w:hanging="360"/>
      </w:pPr>
    </w:lvl>
    <w:lvl w:ilvl="2" w:tplc="232A8F0E">
      <w:start w:val="1"/>
      <w:numFmt w:val="lowerRoman"/>
      <w:lvlText w:val="%3."/>
      <w:lvlJc w:val="right"/>
      <w:pPr>
        <w:ind w:left="2160" w:hanging="180"/>
      </w:pPr>
    </w:lvl>
    <w:lvl w:ilvl="3" w:tplc="97CC083E">
      <w:start w:val="1"/>
      <w:numFmt w:val="decimal"/>
      <w:lvlText w:val="%4."/>
      <w:lvlJc w:val="left"/>
      <w:pPr>
        <w:ind w:left="2880" w:hanging="360"/>
      </w:pPr>
    </w:lvl>
    <w:lvl w:ilvl="4" w:tplc="8FA06958">
      <w:start w:val="1"/>
      <w:numFmt w:val="lowerLetter"/>
      <w:lvlText w:val="%5."/>
      <w:lvlJc w:val="left"/>
      <w:pPr>
        <w:ind w:left="3600" w:hanging="360"/>
      </w:pPr>
    </w:lvl>
    <w:lvl w:ilvl="5" w:tplc="EA567478">
      <w:start w:val="1"/>
      <w:numFmt w:val="lowerRoman"/>
      <w:lvlText w:val="%6."/>
      <w:lvlJc w:val="right"/>
      <w:pPr>
        <w:ind w:left="4320" w:hanging="180"/>
      </w:pPr>
    </w:lvl>
    <w:lvl w:ilvl="6" w:tplc="9E441F5A">
      <w:start w:val="1"/>
      <w:numFmt w:val="decimal"/>
      <w:lvlText w:val="%7."/>
      <w:lvlJc w:val="left"/>
      <w:pPr>
        <w:ind w:left="5040" w:hanging="360"/>
      </w:pPr>
    </w:lvl>
    <w:lvl w:ilvl="7" w:tplc="2E364518">
      <w:start w:val="1"/>
      <w:numFmt w:val="lowerLetter"/>
      <w:lvlText w:val="%8."/>
      <w:lvlJc w:val="left"/>
      <w:pPr>
        <w:ind w:left="5760" w:hanging="360"/>
      </w:pPr>
    </w:lvl>
    <w:lvl w:ilvl="8" w:tplc="3E2EC61E">
      <w:start w:val="1"/>
      <w:numFmt w:val="lowerRoman"/>
      <w:lvlText w:val="%9."/>
      <w:lvlJc w:val="right"/>
      <w:pPr>
        <w:ind w:left="6480" w:hanging="180"/>
      </w:pPr>
    </w:lvl>
  </w:abstractNum>
  <w:abstractNum w:abstractNumId="89" w15:restartNumberingAfterBreak="0">
    <w:nsid w:val="2BF9317B"/>
    <w:multiLevelType w:val="hybridMultilevel"/>
    <w:tmpl w:val="E4181FC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0" w15:restartNumberingAfterBreak="0">
    <w:nsid w:val="2C4805AA"/>
    <w:multiLevelType w:val="hybridMultilevel"/>
    <w:tmpl w:val="13BC88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2C5A278D"/>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92" w15:restartNumberingAfterBreak="0">
    <w:nsid w:val="2D0B464E"/>
    <w:multiLevelType w:val="multilevel"/>
    <w:tmpl w:val="D26C2EE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93" w15:restartNumberingAfterBreak="0">
    <w:nsid w:val="2DB3766B"/>
    <w:multiLevelType w:val="hybridMultilevel"/>
    <w:tmpl w:val="97042486"/>
    <w:lvl w:ilvl="0" w:tplc="774C26FC">
      <w:start w:val="1"/>
      <w:numFmt w:val="bullet"/>
      <w:lvlText w:val=""/>
      <w:lvlJc w:val="left"/>
      <w:pPr>
        <w:ind w:left="720" w:hanging="360"/>
      </w:pPr>
      <w:rPr>
        <w:rFonts w:ascii="Symbol" w:hAnsi="Symbol" w:hint="default"/>
      </w:rPr>
    </w:lvl>
    <w:lvl w:ilvl="1" w:tplc="EB386178">
      <w:start w:val="1"/>
      <w:numFmt w:val="bullet"/>
      <w:lvlText w:val="o"/>
      <w:lvlJc w:val="left"/>
      <w:pPr>
        <w:ind w:left="1440" w:hanging="360"/>
      </w:pPr>
      <w:rPr>
        <w:rFonts w:ascii="Courier New" w:hAnsi="Courier New" w:hint="default"/>
      </w:rPr>
    </w:lvl>
    <w:lvl w:ilvl="2" w:tplc="90883240">
      <w:start w:val="1"/>
      <w:numFmt w:val="bullet"/>
      <w:lvlText w:val=""/>
      <w:lvlJc w:val="left"/>
      <w:pPr>
        <w:ind w:left="2160" w:hanging="360"/>
      </w:pPr>
      <w:rPr>
        <w:rFonts w:ascii="Wingdings" w:hAnsi="Wingdings" w:hint="default"/>
      </w:rPr>
    </w:lvl>
    <w:lvl w:ilvl="3" w:tplc="3C12CF16">
      <w:start w:val="1"/>
      <w:numFmt w:val="bullet"/>
      <w:lvlText w:val=""/>
      <w:lvlJc w:val="left"/>
      <w:pPr>
        <w:ind w:left="2880" w:hanging="360"/>
      </w:pPr>
      <w:rPr>
        <w:rFonts w:ascii="Symbol" w:hAnsi="Symbol" w:hint="default"/>
      </w:rPr>
    </w:lvl>
    <w:lvl w:ilvl="4" w:tplc="0E52CE62">
      <w:start w:val="1"/>
      <w:numFmt w:val="bullet"/>
      <w:lvlText w:val="o"/>
      <w:lvlJc w:val="left"/>
      <w:pPr>
        <w:ind w:left="3600" w:hanging="360"/>
      </w:pPr>
      <w:rPr>
        <w:rFonts w:ascii="Courier New" w:hAnsi="Courier New" w:hint="default"/>
      </w:rPr>
    </w:lvl>
    <w:lvl w:ilvl="5" w:tplc="2EBC503E">
      <w:start w:val="1"/>
      <w:numFmt w:val="bullet"/>
      <w:lvlText w:val=""/>
      <w:lvlJc w:val="left"/>
      <w:pPr>
        <w:ind w:left="4320" w:hanging="360"/>
      </w:pPr>
      <w:rPr>
        <w:rFonts w:ascii="Wingdings" w:hAnsi="Wingdings" w:hint="default"/>
      </w:rPr>
    </w:lvl>
    <w:lvl w:ilvl="6" w:tplc="F4782856">
      <w:start w:val="1"/>
      <w:numFmt w:val="bullet"/>
      <w:lvlText w:val=""/>
      <w:lvlJc w:val="left"/>
      <w:pPr>
        <w:ind w:left="5040" w:hanging="360"/>
      </w:pPr>
      <w:rPr>
        <w:rFonts w:ascii="Symbol" w:hAnsi="Symbol" w:hint="default"/>
      </w:rPr>
    </w:lvl>
    <w:lvl w:ilvl="7" w:tplc="DD7458B2">
      <w:start w:val="1"/>
      <w:numFmt w:val="bullet"/>
      <w:lvlText w:val="o"/>
      <w:lvlJc w:val="left"/>
      <w:pPr>
        <w:ind w:left="5760" w:hanging="360"/>
      </w:pPr>
      <w:rPr>
        <w:rFonts w:ascii="Courier New" w:hAnsi="Courier New" w:hint="default"/>
      </w:rPr>
    </w:lvl>
    <w:lvl w:ilvl="8" w:tplc="308261DC">
      <w:start w:val="1"/>
      <w:numFmt w:val="bullet"/>
      <w:lvlText w:val=""/>
      <w:lvlJc w:val="left"/>
      <w:pPr>
        <w:ind w:left="6480" w:hanging="360"/>
      </w:pPr>
      <w:rPr>
        <w:rFonts w:ascii="Wingdings" w:hAnsi="Wingdings" w:hint="default"/>
      </w:rPr>
    </w:lvl>
  </w:abstractNum>
  <w:abstractNum w:abstractNumId="94" w15:restartNumberingAfterBreak="0">
    <w:nsid w:val="2DFE1B6D"/>
    <w:multiLevelType w:val="hybridMultilevel"/>
    <w:tmpl w:val="FFFFFFFF"/>
    <w:lvl w:ilvl="0" w:tplc="DAFC8306">
      <w:start w:val="1"/>
      <w:numFmt w:val="decimal"/>
      <w:lvlText w:val="%1."/>
      <w:lvlJc w:val="left"/>
      <w:pPr>
        <w:ind w:left="720" w:hanging="360"/>
      </w:pPr>
    </w:lvl>
    <w:lvl w:ilvl="1" w:tplc="E28EDC2C">
      <w:start w:val="1"/>
      <w:numFmt w:val="decimal"/>
      <w:lvlText w:val="%2."/>
      <w:lvlJc w:val="left"/>
      <w:pPr>
        <w:ind w:left="1440" w:hanging="360"/>
      </w:pPr>
    </w:lvl>
    <w:lvl w:ilvl="2" w:tplc="0C86BE7C">
      <w:start w:val="1"/>
      <w:numFmt w:val="lowerRoman"/>
      <w:lvlText w:val="%3."/>
      <w:lvlJc w:val="right"/>
      <w:pPr>
        <w:ind w:left="2160" w:hanging="180"/>
      </w:pPr>
    </w:lvl>
    <w:lvl w:ilvl="3" w:tplc="1474FD26">
      <w:start w:val="1"/>
      <w:numFmt w:val="decimal"/>
      <w:lvlText w:val="%4."/>
      <w:lvlJc w:val="left"/>
      <w:pPr>
        <w:ind w:left="2880" w:hanging="360"/>
      </w:pPr>
    </w:lvl>
    <w:lvl w:ilvl="4" w:tplc="214CC980">
      <w:start w:val="1"/>
      <w:numFmt w:val="lowerLetter"/>
      <w:lvlText w:val="%5."/>
      <w:lvlJc w:val="left"/>
      <w:pPr>
        <w:ind w:left="3600" w:hanging="360"/>
      </w:pPr>
    </w:lvl>
    <w:lvl w:ilvl="5" w:tplc="D16EF208">
      <w:start w:val="1"/>
      <w:numFmt w:val="lowerRoman"/>
      <w:lvlText w:val="%6."/>
      <w:lvlJc w:val="right"/>
      <w:pPr>
        <w:ind w:left="4320" w:hanging="180"/>
      </w:pPr>
    </w:lvl>
    <w:lvl w:ilvl="6" w:tplc="BDEA5A90">
      <w:start w:val="1"/>
      <w:numFmt w:val="decimal"/>
      <w:lvlText w:val="%7."/>
      <w:lvlJc w:val="left"/>
      <w:pPr>
        <w:ind w:left="5040" w:hanging="360"/>
      </w:pPr>
    </w:lvl>
    <w:lvl w:ilvl="7" w:tplc="A8624AA4">
      <w:start w:val="1"/>
      <w:numFmt w:val="lowerLetter"/>
      <w:lvlText w:val="%8."/>
      <w:lvlJc w:val="left"/>
      <w:pPr>
        <w:ind w:left="5760" w:hanging="360"/>
      </w:pPr>
    </w:lvl>
    <w:lvl w:ilvl="8" w:tplc="0B3A217C">
      <w:start w:val="1"/>
      <w:numFmt w:val="lowerRoman"/>
      <w:lvlText w:val="%9."/>
      <w:lvlJc w:val="right"/>
      <w:pPr>
        <w:ind w:left="6480" w:hanging="180"/>
      </w:pPr>
    </w:lvl>
  </w:abstractNum>
  <w:abstractNum w:abstractNumId="95" w15:restartNumberingAfterBreak="0">
    <w:nsid w:val="2EB33BFA"/>
    <w:multiLevelType w:val="hybridMultilevel"/>
    <w:tmpl w:val="52D8A38A"/>
    <w:lvl w:ilvl="0" w:tplc="5EAAFCEC">
      <w:start w:val="1"/>
      <w:numFmt w:val="bullet"/>
      <w:lvlText w:val="·"/>
      <w:lvlJc w:val="left"/>
      <w:pPr>
        <w:ind w:left="720" w:hanging="360"/>
      </w:pPr>
      <w:rPr>
        <w:rFonts w:ascii="Symbol" w:hAnsi="Symbol" w:hint="default"/>
      </w:rPr>
    </w:lvl>
    <w:lvl w:ilvl="1" w:tplc="A96C0708">
      <w:start w:val="1"/>
      <w:numFmt w:val="bullet"/>
      <w:lvlText w:val="o"/>
      <w:lvlJc w:val="left"/>
      <w:pPr>
        <w:ind w:left="1440" w:hanging="360"/>
      </w:pPr>
      <w:rPr>
        <w:rFonts w:ascii="Courier New" w:hAnsi="Courier New" w:hint="default"/>
      </w:rPr>
    </w:lvl>
    <w:lvl w:ilvl="2" w:tplc="237EE4E4">
      <w:start w:val="1"/>
      <w:numFmt w:val="bullet"/>
      <w:lvlText w:val=""/>
      <w:lvlJc w:val="left"/>
      <w:pPr>
        <w:ind w:left="2160" w:hanging="360"/>
      </w:pPr>
      <w:rPr>
        <w:rFonts w:ascii="Wingdings" w:hAnsi="Wingdings" w:hint="default"/>
      </w:rPr>
    </w:lvl>
    <w:lvl w:ilvl="3" w:tplc="8C9CE892">
      <w:start w:val="1"/>
      <w:numFmt w:val="bullet"/>
      <w:lvlText w:val=""/>
      <w:lvlJc w:val="left"/>
      <w:pPr>
        <w:ind w:left="2880" w:hanging="360"/>
      </w:pPr>
      <w:rPr>
        <w:rFonts w:ascii="Symbol" w:hAnsi="Symbol" w:hint="default"/>
      </w:rPr>
    </w:lvl>
    <w:lvl w:ilvl="4" w:tplc="D1A2B51E">
      <w:start w:val="1"/>
      <w:numFmt w:val="bullet"/>
      <w:lvlText w:val="o"/>
      <w:lvlJc w:val="left"/>
      <w:pPr>
        <w:ind w:left="3600" w:hanging="360"/>
      </w:pPr>
      <w:rPr>
        <w:rFonts w:ascii="Courier New" w:hAnsi="Courier New" w:hint="default"/>
      </w:rPr>
    </w:lvl>
    <w:lvl w:ilvl="5" w:tplc="EFAE6EC0">
      <w:start w:val="1"/>
      <w:numFmt w:val="bullet"/>
      <w:lvlText w:val=""/>
      <w:lvlJc w:val="left"/>
      <w:pPr>
        <w:ind w:left="4320" w:hanging="360"/>
      </w:pPr>
      <w:rPr>
        <w:rFonts w:ascii="Wingdings" w:hAnsi="Wingdings" w:hint="default"/>
      </w:rPr>
    </w:lvl>
    <w:lvl w:ilvl="6" w:tplc="3F0C2C58">
      <w:start w:val="1"/>
      <w:numFmt w:val="bullet"/>
      <w:lvlText w:val=""/>
      <w:lvlJc w:val="left"/>
      <w:pPr>
        <w:ind w:left="5040" w:hanging="360"/>
      </w:pPr>
      <w:rPr>
        <w:rFonts w:ascii="Symbol" w:hAnsi="Symbol" w:hint="default"/>
      </w:rPr>
    </w:lvl>
    <w:lvl w:ilvl="7" w:tplc="986C01CE">
      <w:start w:val="1"/>
      <w:numFmt w:val="bullet"/>
      <w:lvlText w:val="o"/>
      <w:lvlJc w:val="left"/>
      <w:pPr>
        <w:ind w:left="5760" w:hanging="360"/>
      </w:pPr>
      <w:rPr>
        <w:rFonts w:ascii="Courier New" w:hAnsi="Courier New" w:hint="default"/>
      </w:rPr>
    </w:lvl>
    <w:lvl w:ilvl="8" w:tplc="A038FF40">
      <w:start w:val="1"/>
      <w:numFmt w:val="bullet"/>
      <w:lvlText w:val=""/>
      <w:lvlJc w:val="left"/>
      <w:pPr>
        <w:ind w:left="6480" w:hanging="360"/>
      </w:pPr>
      <w:rPr>
        <w:rFonts w:ascii="Wingdings" w:hAnsi="Wingdings" w:hint="default"/>
      </w:rPr>
    </w:lvl>
  </w:abstractNum>
  <w:abstractNum w:abstractNumId="96" w15:restartNumberingAfterBreak="0">
    <w:nsid w:val="2F6F610A"/>
    <w:multiLevelType w:val="hybridMultilevel"/>
    <w:tmpl w:val="10529002"/>
    <w:lvl w:ilvl="0" w:tplc="CCD23C1A">
      <w:start w:val="1"/>
      <w:numFmt w:val="bullet"/>
      <w:lvlText w:val="-"/>
      <w:lvlJc w:val="left"/>
      <w:pPr>
        <w:ind w:left="445" w:hanging="360"/>
      </w:pPr>
      <w:rPr>
        <w:rFonts w:ascii="Cambria" w:eastAsia="Cambria" w:hAnsi="Cambria" w:cs="Cambria"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97" w15:restartNumberingAfterBreak="0">
    <w:nsid w:val="30EF79B2"/>
    <w:multiLevelType w:val="hybridMultilevel"/>
    <w:tmpl w:val="027454B6"/>
    <w:lvl w:ilvl="0" w:tplc="35F42D4C">
      <w:start w:val="1"/>
      <w:numFmt w:val="bullet"/>
      <w:lvlText w:val="·"/>
      <w:lvlJc w:val="left"/>
      <w:pPr>
        <w:ind w:left="720" w:hanging="360"/>
      </w:pPr>
    </w:lvl>
    <w:lvl w:ilvl="1" w:tplc="1C4E2F9A">
      <w:start w:val="1"/>
      <w:numFmt w:val="decimal"/>
      <w:lvlText w:val="%2."/>
      <w:lvlJc w:val="left"/>
      <w:pPr>
        <w:ind w:left="1440" w:hanging="360"/>
      </w:pPr>
    </w:lvl>
    <w:lvl w:ilvl="2" w:tplc="9260F638">
      <w:start w:val="1"/>
      <w:numFmt w:val="lowerRoman"/>
      <w:lvlText w:val="%3."/>
      <w:lvlJc w:val="right"/>
      <w:pPr>
        <w:ind w:left="2160" w:hanging="180"/>
      </w:pPr>
    </w:lvl>
    <w:lvl w:ilvl="3" w:tplc="5AEC9106">
      <w:start w:val="1"/>
      <w:numFmt w:val="decimal"/>
      <w:lvlText w:val="%4."/>
      <w:lvlJc w:val="left"/>
      <w:pPr>
        <w:ind w:left="2880" w:hanging="360"/>
      </w:pPr>
    </w:lvl>
    <w:lvl w:ilvl="4" w:tplc="F9420658">
      <w:start w:val="1"/>
      <w:numFmt w:val="lowerLetter"/>
      <w:lvlText w:val="%5."/>
      <w:lvlJc w:val="left"/>
      <w:pPr>
        <w:ind w:left="3600" w:hanging="360"/>
      </w:pPr>
    </w:lvl>
    <w:lvl w:ilvl="5" w:tplc="A4C471A6">
      <w:start w:val="1"/>
      <w:numFmt w:val="lowerRoman"/>
      <w:lvlText w:val="%6."/>
      <w:lvlJc w:val="right"/>
      <w:pPr>
        <w:ind w:left="4320" w:hanging="180"/>
      </w:pPr>
    </w:lvl>
    <w:lvl w:ilvl="6" w:tplc="5F825B60">
      <w:start w:val="1"/>
      <w:numFmt w:val="decimal"/>
      <w:lvlText w:val="%7."/>
      <w:lvlJc w:val="left"/>
      <w:pPr>
        <w:ind w:left="5040" w:hanging="360"/>
      </w:pPr>
    </w:lvl>
    <w:lvl w:ilvl="7" w:tplc="09FA2288">
      <w:start w:val="1"/>
      <w:numFmt w:val="lowerLetter"/>
      <w:lvlText w:val="%8."/>
      <w:lvlJc w:val="left"/>
      <w:pPr>
        <w:ind w:left="5760" w:hanging="360"/>
      </w:pPr>
    </w:lvl>
    <w:lvl w:ilvl="8" w:tplc="3EEA2B5E">
      <w:start w:val="1"/>
      <w:numFmt w:val="lowerRoman"/>
      <w:lvlText w:val="%9."/>
      <w:lvlJc w:val="right"/>
      <w:pPr>
        <w:ind w:left="6480" w:hanging="180"/>
      </w:pPr>
    </w:lvl>
  </w:abstractNum>
  <w:abstractNum w:abstractNumId="98" w15:restartNumberingAfterBreak="0">
    <w:nsid w:val="31BF260B"/>
    <w:multiLevelType w:val="hybridMultilevel"/>
    <w:tmpl w:val="35EABA4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328C66F0"/>
    <w:multiLevelType w:val="hybridMultilevel"/>
    <w:tmpl w:val="DD02485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00" w15:restartNumberingAfterBreak="0">
    <w:nsid w:val="33644B66"/>
    <w:multiLevelType w:val="hybridMultilevel"/>
    <w:tmpl w:val="81AAC0F8"/>
    <w:lvl w:ilvl="0" w:tplc="A5C4F704">
      <w:start w:val="1"/>
      <w:numFmt w:val="decimal"/>
      <w:lvlText w:val="%1."/>
      <w:lvlJc w:val="left"/>
      <w:pPr>
        <w:ind w:left="720" w:hanging="360"/>
      </w:pPr>
    </w:lvl>
    <w:lvl w:ilvl="1" w:tplc="061841D0">
      <w:start w:val="1"/>
      <w:numFmt w:val="lowerLetter"/>
      <w:lvlText w:val="%2."/>
      <w:lvlJc w:val="left"/>
      <w:pPr>
        <w:ind w:left="1440" w:hanging="360"/>
      </w:pPr>
    </w:lvl>
    <w:lvl w:ilvl="2" w:tplc="26BEC5BE">
      <w:start w:val="1"/>
      <w:numFmt w:val="lowerRoman"/>
      <w:lvlText w:val="%3."/>
      <w:lvlJc w:val="right"/>
      <w:pPr>
        <w:ind w:left="2160" w:hanging="180"/>
      </w:pPr>
    </w:lvl>
    <w:lvl w:ilvl="3" w:tplc="806C2B86">
      <w:start w:val="1"/>
      <w:numFmt w:val="decimal"/>
      <w:lvlText w:val="%4."/>
      <w:lvlJc w:val="left"/>
      <w:pPr>
        <w:ind w:left="2880" w:hanging="360"/>
      </w:pPr>
    </w:lvl>
    <w:lvl w:ilvl="4" w:tplc="3D962720">
      <w:start w:val="1"/>
      <w:numFmt w:val="lowerLetter"/>
      <w:lvlText w:val="%5."/>
      <w:lvlJc w:val="left"/>
      <w:pPr>
        <w:ind w:left="3600" w:hanging="360"/>
      </w:pPr>
    </w:lvl>
    <w:lvl w:ilvl="5" w:tplc="6F3CBDAE">
      <w:start w:val="1"/>
      <w:numFmt w:val="lowerRoman"/>
      <w:lvlText w:val="%6."/>
      <w:lvlJc w:val="right"/>
      <w:pPr>
        <w:ind w:left="4320" w:hanging="180"/>
      </w:pPr>
    </w:lvl>
    <w:lvl w:ilvl="6" w:tplc="6408E366">
      <w:start w:val="1"/>
      <w:numFmt w:val="decimal"/>
      <w:lvlText w:val="%7."/>
      <w:lvlJc w:val="left"/>
      <w:pPr>
        <w:ind w:left="5040" w:hanging="360"/>
      </w:pPr>
    </w:lvl>
    <w:lvl w:ilvl="7" w:tplc="626E7346">
      <w:start w:val="1"/>
      <w:numFmt w:val="lowerLetter"/>
      <w:lvlText w:val="%8."/>
      <w:lvlJc w:val="left"/>
      <w:pPr>
        <w:ind w:left="5760" w:hanging="360"/>
      </w:pPr>
    </w:lvl>
    <w:lvl w:ilvl="8" w:tplc="D3AABD70">
      <w:start w:val="1"/>
      <w:numFmt w:val="lowerRoman"/>
      <w:lvlText w:val="%9."/>
      <w:lvlJc w:val="right"/>
      <w:pPr>
        <w:ind w:left="6480" w:hanging="180"/>
      </w:pPr>
    </w:lvl>
  </w:abstractNum>
  <w:abstractNum w:abstractNumId="101" w15:restartNumberingAfterBreak="0">
    <w:nsid w:val="33EE6CD6"/>
    <w:multiLevelType w:val="hybridMultilevel"/>
    <w:tmpl w:val="33162A56"/>
    <w:lvl w:ilvl="0" w:tplc="6A36EFCE">
      <w:start w:val="1"/>
      <w:numFmt w:val="bullet"/>
      <w:lvlText w:val="·"/>
      <w:lvlJc w:val="left"/>
      <w:pPr>
        <w:ind w:left="720" w:hanging="360"/>
      </w:pPr>
      <w:rPr>
        <w:rFonts w:ascii="Symbol" w:hAnsi="Symbol" w:hint="default"/>
      </w:rPr>
    </w:lvl>
    <w:lvl w:ilvl="1" w:tplc="43C2E36E">
      <w:start w:val="1"/>
      <w:numFmt w:val="decimal"/>
      <w:lvlText w:val="%2."/>
      <w:lvlJc w:val="left"/>
      <w:pPr>
        <w:ind w:left="1440" w:hanging="360"/>
      </w:pPr>
      <w:rPr>
        <w:rFonts w:hint="default"/>
      </w:rPr>
    </w:lvl>
    <w:lvl w:ilvl="2" w:tplc="7C9CECBA">
      <w:start w:val="1"/>
      <w:numFmt w:val="bullet"/>
      <w:lvlText w:val=""/>
      <w:lvlJc w:val="left"/>
      <w:pPr>
        <w:ind w:left="2160" w:hanging="360"/>
      </w:pPr>
      <w:rPr>
        <w:rFonts w:ascii="Wingdings" w:hAnsi="Wingdings" w:hint="default"/>
      </w:rPr>
    </w:lvl>
    <w:lvl w:ilvl="3" w:tplc="33EEBE4E">
      <w:start w:val="1"/>
      <w:numFmt w:val="bullet"/>
      <w:lvlText w:val=""/>
      <w:lvlJc w:val="left"/>
      <w:pPr>
        <w:ind w:left="2880" w:hanging="360"/>
      </w:pPr>
      <w:rPr>
        <w:rFonts w:ascii="Symbol" w:hAnsi="Symbol" w:hint="default"/>
      </w:rPr>
    </w:lvl>
    <w:lvl w:ilvl="4" w:tplc="5B36A15E">
      <w:start w:val="1"/>
      <w:numFmt w:val="bullet"/>
      <w:lvlText w:val="o"/>
      <w:lvlJc w:val="left"/>
      <w:pPr>
        <w:ind w:left="3600" w:hanging="360"/>
      </w:pPr>
      <w:rPr>
        <w:rFonts w:ascii="Courier New" w:hAnsi="Courier New" w:hint="default"/>
      </w:rPr>
    </w:lvl>
    <w:lvl w:ilvl="5" w:tplc="2D706DE6">
      <w:start w:val="1"/>
      <w:numFmt w:val="bullet"/>
      <w:lvlText w:val=""/>
      <w:lvlJc w:val="left"/>
      <w:pPr>
        <w:ind w:left="4320" w:hanging="360"/>
      </w:pPr>
      <w:rPr>
        <w:rFonts w:ascii="Wingdings" w:hAnsi="Wingdings" w:hint="default"/>
      </w:rPr>
    </w:lvl>
    <w:lvl w:ilvl="6" w:tplc="86107974">
      <w:start w:val="1"/>
      <w:numFmt w:val="bullet"/>
      <w:lvlText w:val=""/>
      <w:lvlJc w:val="left"/>
      <w:pPr>
        <w:ind w:left="5040" w:hanging="360"/>
      </w:pPr>
      <w:rPr>
        <w:rFonts w:ascii="Symbol" w:hAnsi="Symbol" w:hint="default"/>
      </w:rPr>
    </w:lvl>
    <w:lvl w:ilvl="7" w:tplc="D938BA06">
      <w:start w:val="1"/>
      <w:numFmt w:val="bullet"/>
      <w:lvlText w:val="o"/>
      <w:lvlJc w:val="left"/>
      <w:pPr>
        <w:ind w:left="5760" w:hanging="360"/>
      </w:pPr>
      <w:rPr>
        <w:rFonts w:ascii="Courier New" w:hAnsi="Courier New" w:hint="default"/>
      </w:rPr>
    </w:lvl>
    <w:lvl w:ilvl="8" w:tplc="FB6E2FCC">
      <w:start w:val="1"/>
      <w:numFmt w:val="bullet"/>
      <w:lvlText w:val=""/>
      <w:lvlJc w:val="left"/>
      <w:pPr>
        <w:ind w:left="6480" w:hanging="360"/>
      </w:pPr>
      <w:rPr>
        <w:rFonts w:ascii="Wingdings" w:hAnsi="Wingdings" w:hint="default"/>
      </w:rPr>
    </w:lvl>
  </w:abstractNum>
  <w:abstractNum w:abstractNumId="102" w15:restartNumberingAfterBreak="0">
    <w:nsid w:val="34171EFD"/>
    <w:multiLevelType w:val="hybridMultilevel"/>
    <w:tmpl w:val="2D0EBA7C"/>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34B01409"/>
    <w:multiLevelType w:val="hybridMultilevel"/>
    <w:tmpl w:val="8DF6945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4" w15:restartNumberingAfterBreak="0">
    <w:nsid w:val="34EC077E"/>
    <w:multiLevelType w:val="hybridMultilevel"/>
    <w:tmpl w:val="1D52424E"/>
    <w:lvl w:ilvl="0" w:tplc="D4EE6B84">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5" w15:restartNumberingAfterBreak="0">
    <w:nsid w:val="353273F6"/>
    <w:multiLevelType w:val="hybridMultilevel"/>
    <w:tmpl w:val="C5502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368C4E6F"/>
    <w:multiLevelType w:val="multilevel"/>
    <w:tmpl w:val="40EAC0F4"/>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720"/>
      </w:pPr>
      <w:rPr>
        <w:rFonts w:hint="default"/>
        <w:u w:val="single"/>
      </w:rPr>
    </w:lvl>
    <w:lvl w:ilvl="4">
      <w:start w:val="1"/>
      <w:numFmt w:val="decimal"/>
      <w:isLgl/>
      <w:lvlText w:val="%1.%2.%3.%4.%5"/>
      <w:lvlJc w:val="left"/>
      <w:pPr>
        <w:ind w:left="3960" w:hanging="1080"/>
      </w:pPr>
      <w:rPr>
        <w:rFonts w:hint="default"/>
        <w:u w:val="single"/>
      </w:rPr>
    </w:lvl>
    <w:lvl w:ilvl="5">
      <w:start w:val="1"/>
      <w:numFmt w:val="decimal"/>
      <w:isLgl/>
      <w:lvlText w:val="%1.%2.%3.%4.%5.%6"/>
      <w:lvlJc w:val="left"/>
      <w:pPr>
        <w:ind w:left="4680" w:hanging="1080"/>
      </w:pPr>
      <w:rPr>
        <w:rFonts w:hint="default"/>
        <w:u w:val="single"/>
      </w:rPr>
    </w:lvl>
    <w:lvl w:ilvl="6">
      <w:start w:val="1"/>
      <w:numFmt w:val="decimal"/>
      <w:isLgl/>
      <w:lvlText w:val="%1.%2.%3.%4.%5.%6.%7"/>
      <w:lvlJc w:val="left"/>
      <w:pPr>
        <w:ind w:left="5760" w:hanging="1440"/>
      </w:pPr>
      <w:rPr>
        <w:rFonts w:hint="default"/>
        <w:u w:val="single"/>
      </w:rPr>
    </w:lvl>
    <w:lvl w:ilvl="7">
      <w:start w:val="1"/>
      <w:numFmt w:val="decimal"/>
      <w:isLgl/>
      <w:lvlText w:val="%1.%2.%3.%4.%5.%6.%7.%8"/>
      <w:lvlJc w:val="left"/>
      <w:pPr>
        <w:ind w:left="6480" w:hanging="1440"/>
      </w:pPr>
      <w:rPr>
        <w:rFonts w:hint="default"/>
        <w:u w:val="single"/>
      </w:rPr>
    </w:lvl>
    <w:lvl w:ilvl="8">
      <w:start w:val="1"/>
      <w:numFmt w:val="decimal"/>
      <w:isLgl/>
      <w:lvlText w:val="%1.%2.%3.%4.%5.%6.%7.%8.%9"/>
      <w:lvlJc w:val="left"/>
      <w:pPr>
        <w:ind w:left="7200" w:hanging="1440"/>
      </w:pPr>
      <w:rPr>
        <w:rFonts w:hint="default"/>
        <w:u w:val="single"/>
      </w:rPr>
    </w:lvl>
  </w:abstractNum>
  <w:abstractNum w:abstractNumId="107" w15:restartNumberingAfterBreak="0">
    <w:nsid w:val="37B96D9B"/>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384B4663"/>
    <w:multiLevelType w:val="hybridMultilevel"/>
    <w:tmpl w:val="1B54CC5E"/>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09" w15:restartNumberingAfterBreak="0">
    <w:nsid w:val="392E54A7"/>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393023CB"/>
    <w:multiLevelType w:val="hybridMultilevel"/>
    <w:tmpl w:val="E3DE411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1" w15:restartNumberingAfterBreak="0">
    <w:nsid w:val="39842DF0"/>
    <w:multiLevelType w:val="hybridMultilevel"/>
    <w:tmpl w:val="25A0DA44"/>
    <w:lvl w:ilvl="0" w:tplc="20AEF7D8">
      <w:start w:val="1"/>
      <w:numFmt w:val="decimal"/>
      <w:lvlText w:val="%1."/>
      <w:lvlJc w:val="left"/>
      <w:pPr>
        <w:ind w:left="720" w:hanging="360"/>
      </w:pPr>
    </w:lvl>
    <w:lvl w:ilvl="1" w:tplc="9E409298">
      <w:start w:val="1"/>
      <w:numFmt w:val="lowerLetter"/>
      <w:lvlText w:val="%2."/>
      <w:lvlJc w:val="left"/>
      <w:pPr>
        <w:ind w:left="1440" w:hanging="360"/>
      </w:pPr>
    </w:lvl>
    <w:lvl w:ilvl="2" w:tplc="6E9CE752">
      <w:start w:val="1"/>
      <w:numFmt w:val="lowerRoman"/>
      <w:lvlText w:val="%3."/>
      <w:lvlJc w:val="right"/>
      <w:pPr>
        <w:ind w:left="2160" w:hanging="180"/>
      </w:pPr>
    </w:lvl>
    <w:lvl w:ilvl="3" w:tplc="CFE89178">
      <w:start w:val="1"/>
      <w:numFmt w:val="decimal"/>
      <w:lvlText w:val="%4."/>
      <w:lvlJc w:val="left"/>
      <w:pPr>
        <w:ind w:left="2880" w:hanging="360"/>
      </w:pPr>
    </w:lvl>
    <w:lvl w:ilvl="4" w:tplc="3460C692">
      <w:start w:val="1"/>
      <w:numFmt w:val="lowerLetter"/>
      <w:lvlText w:val="%5."/>
      <w:lvlJc w:val="left"/>
      <w:pPr>
        <w:ind w:left="3600" w:hanging="360"/>
      </w:pPr>
    </w:lvl>
    <w:lvl w:ilvl="5" w:tplc="7F3EDC68">
      <w:start w:val="1"/>
      <w:numFmt w:val="lowerRoman"/>
      <w:lvlText w:val="%6."/>
      <w:lvlJc w:val="right"/>
      <w:pPr>
        <w:ind w:left="4320" w:hanging="180"/>
      </w:pPr>
    </w:lvl>
    <w:lvl w:ilvl="6" w:tplc="0E8C773C">
      <w:start w:val="1"/>
      <w:numFmt w:val="decimal"/>
      <w:lvlText w:val="%7."/>
      <w:lvlJc w:val="left"/>
      <w:pPr>
        <w:ind w:left="5040" w:hanging="360"/>
      </w:pPr>
    </w:lvl>
    <w:lvl w:ilvl="7" w:tplc="C9E87D3A">
      <w:start w:val="1"/>
      <w:numFmt w:val="lowerLetter"/>
      <w:lvlText w:val="%8."/>
      <w:lvlJc w:val="left"/>
      <w:pPr>
        <w:ind w:left="5760" w:hanging="360"/>
      </w:pPr>
    </w:lvl>
    <w:lvl w:ilvl="8" w:tplc="B2F01550">
      <w:start w:val="1"/>
      <w:numFmt w:val="lowerRoman"/>
      <w:lvlText w:val="%9."/>
      <w:lvlJc w:val="right"/>
      <w:pPr>
        <w:ind w:left="6480" w:hanging="180"/>
      </w:pPr>
    </w:lvl>
  </w:abstractNum>
  <w:abstractNum w:abstractNumId="112"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B211612"/>
    <w:multiLevelType w:val="hybridMultilevel"/>
    <w:tmpl w:val="BAF84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3BC116CB"/>
    <w:multiLevelType w:val="hybridMultilevel"/>
    <w:tmpl w:val="5E0C6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3C1B1429"/>
    <w:multiLevelType w:val="hybridMultilevel"/>
    <w:tmpl w:val="B818FBD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6" w15:restartNumberingAfterBreak="0">
    <w:nsid w:val="3E480E5A"/>
    <w:multiLevelType w:val="hybridMultilevel"/>
    <w:tmpl w:val="7B12C4B4"/>
    <w:lvl w:ilvl="0" w:tplc="C3761530">
      <w:start w:val="1"/>
      <w:numFmt w:val="bullet"/>
      <w:lvlText w:val="·"/>
      <w:lvlJc w:val="left"/>
      <w:pPr>
        <w:ind w:left="720" w:hanging="360"/>
      </w:pPr>
      <w:rPr>
        <w:rFonts w:ascii="Symbol" w:hAnsi="Symbol" w:hint="default"/>
      </w:rPr>
    </w:lvl>
    <w:lvl w:ilvl="1" w:tplc="23B8D700">
      <w:start w:val="1"/>
      <w:numFmt w:val="decimal"/>
      <w:lvlText w:val="%2."/>
      <w:lvlJc w:val="left"/>
      <w:pPr>
        <w:ind w:left="1440" w:hanging="360"/>
      </w:pPr>
      <w:rPr>
        <w:rFonts w:hint="default"/>
      </w:rPr>
    </w:lvl>
    <w:lvl w:ilvl="2" w:tplc="C7602BD0">
      <w:start w:val="1"/>
      <w:numFmt w:val="bullet"/>
      <w:lvlText w:val=""/>
      <w:lvlJc w:val="left"/>
      <w:pPr>
        <w:ind w:left="2160" w:hanging="360"/>
      </w:pPr>
      <w:rPr>
        <w:rFonts w:ascii="Wingdings" w:hAnsi="Wingdings" w:hint="default"/>
      </w:rPr>
    </w:lvl>
    <w:lvl w:ilvl="3" w:tplc="293AFFD4">
      <w:start w:val="1"/>
      <w:numFmt w:val="bullet"/>
      <w:lvlText w:val=""/>
      <w:lvlJc w:val="left"/>
      <w:pPr>
        <w:ind w:left="2880" w:hanging="360"/>
      </w:pPr>
      <w:rPr>
        <w:rFonts w:ascii="Symbol" w:hAnsi="Symbol" w:hint="default"/>
      </w:rPr>
    </w:lvl>
    <w:lvl w:ilvl="4" w:tplc="FACAC054">
      <w:start w:val="1"/>
      <w:numFmt w:val="bullet"/>
      <w:lvlText w:val="o"/>
      <w:lvlJc w:val="left"/>
      <w:pPr>
        <w:ind w:left="3600" w:hanging="360"/>
      </w:pPr>
      <w:rPr>
        <w:rFonts w:ascii="Courier New" w:hAnsi="Courier New" w:hint="default"/>
      </w:rPr>
    </w:lvl>
    <w:lvl w:ilvl="5" w:tplc="E4AC43BE">
      <w:start w:val="1"/>
      <w:numFmt w:val="bullet"/>
      <w:lvlText w:val=""/>
      <w:lvlJc w:val="left"/>
      <w:pPr>
        <w:ind w:left="4320" w:hanging="360"/>
      </w:pPr>
      <w:rPr>
        <w:rFonts w:ascii="Wingdings" w:hAnsi="Wingdings" w:hint="default"/>
      </w:rPr>
    </w:lvl>
    <w:lvl w:ilvl="6" w:tplc="45BA7DDE">
      <w:start w:val="1"/>
      <w:numFmt w:val="bullet"/>
      <w:lvlText w:val=""/>
      <w:lvlJc w:val="left"/>
      <w:pPr>
        <w:ind w:left="5040" w:hanging="360"/>
      </w:pPr>
      <w:rPr>
        <w:rFonts w:ascii="Symbol" w:hAnsi="Symbol" w:hint="default"/>
      </w:rPr>
    </w:lvl>
    <w:lvl w:ilvl="7" w:tplc="49468E78">
      <w:start w:val="1"/>
      <w:numFmt w:val="bullet"/>
      <w:lvlText w:val="o"/>
      <w:lvlJc w:val="left"/>
      <w:pPr>
        <w:ind w:left="5760" w:hanging="360"/>
      </w:pPr>
      <w:rPr>
        <w:rFonts w:ascii="Courier New" w:hAnsi="Courier New" w:hint="default"/>
      </w:rPr>
    </w:lvl>
    <w:lvl w:ilvl="8" w:tplc="1DA6F43A">
      <w:start w:val="1"/>
      <w:numFmt w:val="bullet"/>
      <w:lvlText w:val=""/>
      <w:lvlJc w:val="left"/>
      <w:pPr>
        <w:ind w:left="6480" w:hanging="360"/>
      </w:pPr>
      <w:rPr>
        <w:rFonts w:ascii="Wingdings" w:hAnsi="Wingdings" w:hint="default"/>
      </w:rPr>
    </w:lvl>
  </w:abstractNum>
  <w:abstractNum w:abstractNumId="117" w15:restartNumberingAfterBreak="0">
    <w:nsid w:val="3EA048E2"/>
    <w:multiLevelType w:val="hybridMultilevel"/>
    <w:tmpl w:val="FFFFFFFF"/>
    <w:lvl w:ilvl="0" w:tplc="A0AEDBE4">
      <w:start w:val="1"/>
      <w:numFmt w:val="bullet"/>
      <w:lvlText w:val="·"/>
      <w:lvlJc w:val="left"/>
      <w:pPr>
        <w:ind w:left="720" w:hanging="360"/>
      </w:pPr>
      <w:rPr>
        <w:rFonts w:ascii="Symbol" w:hAnsi="Symbol" w:hint="default"/>
      </w:rPr>
    </w:lvl>
    <w:lvl w:ilvl="1" w:tplc="3D8EF6CC">
      <w:start w:val="1"/>
      <w:numFmt w:val="bullet"/>
      <w:lvlText w:val="o"/>
      <w:lvlJc w:val="left"/>
      <w:pPr>
        <w:ind w:left="1440" w:hanging="360"/>
      </w:pPr>
      <w:rPr>
        <w:rFonts w:ascii="Courier New" w:hAnsi="Courier New" w:hint="default"/>
      </w:rPr>
    </w:lvl>
    <w:lvl w:ilvl="2" w:tplc="786AE30E">
      <w:start w:val="1"/>
      <w:numFmt w:val="bullet"/>
      <w:lvlText w:val=""/>
      <w:lvlJc w:val="left"/>
      <w:pPr>
        <w:ind w:left="2160" w:hanging="360"/>
      </w:pPr>
      <w:rPr>
        <w:rFonts w:ascii="Wingdings" w:hAnsi="Wingdings" w:hint="default"/>
      </w:rPr>
    </w:lvl>
    <w:lvl w:ilvl="3" w:tplc="33EAEC3C">
      <w:start w:val="1"/>
      <w:numFmt w:val="bullet"/>
      <w:lvlText w:val=""/>
      <w:lvlJc w:val="left"/>
      <w:pPr>
        <w:ind w:left="2880" w:hanging="360"/>
      </w:pPr>
      <w:rPr>
        <w:rFonts w:ascii="Symbol" w:hAnsi="Symbol" w:hint="default"/>
      </w:rPr>
    </w:lvl>
    <w:lvl w:ilvl="4" w:tplc="3946B71A">
      <w:start w:val="1"/>
      <w:numFmt w:val="bullet"/>
      <w:lvlText w:val="o"/>
      <w:lvlJc w:val="left"/>
      <w:pPr>
        <w:ind w:left="3600" w:hanging="360"/>
      </w:pPr>
      <w:rPr>
        <w:rFonts w:ascii="Courier New" w:hAnsi="Courier New" w:hint="default"/>
      </w:rPr>
    </w:lvl>
    <w:lvl w:ilvl="5" w:tplc="03B48594">
      <w:start w:val="1"/>
      <w:numFmt w:val="bullet"/>
      <w:lvlText w:val=""/>
      <w:lvlJc w:val="left"/>
      <w:pPr>
        <w:ind w:left="4320" w:hanging="360"/>
      </w:pPr>
      <w:rPr>
        <w:rFonts w:ascii="Wingdings" w:hAnsi="Wingdings" w:hint="default"/>
      </w:rPr>
    </w:lvl>
    <w:lvl w:ilvl="6" w:tplc="11DA5030">
      <w:start w:val="1"/>
      <w:numFmt w:val="bullet"/>
      <w:lvlText w:val=""/>
      <w:lvlJc w:val="left"/>
      <w:pPr>
        <w:ind w:left="5040" w:hanging="360"/>
      </w:pPr>
      <w:rPr>
        <w:rFonts w:ascii="Symbol" w:hAnsi="Symbol" w:hint="default"/>
      </w:rPr>
    </w:lvl>
    <w:lvl w:ilvl="7" w:tplc="B4D85D64">
      <w:start w:val="1"/>
      <w:numFmt w:val="bullet"/>
      <w:lvlText w:val="o"/>
      <w:lvlJc w:val="left"/>
      <w:pPr>
        <w:ind w:left="5760" w:hanging="360"/>
      </w:pPr>
      <w:rPr>
        <w:rFonts w:ascii="Courier New" w:hAnsi="Courier New" w:hint="default"/>
      </w:rPr>
    </w:lvl>
    <w:lvl w:ilvl="8" w:tplc="31DE5E48">
      <w:start w:val="1"/>
      <w:numFmt w:val="bullet"/>
      <w:lvlText w:val=""/>
      <w:lvlJc w:val="left"/>
      <w:pPr>
        <w:ind w:left="6480" w:hanging="360"/>
      </w:pPr>
      <w:rPr>
        <w:rFonts w:ascii="Wingdings" w:hAnsi="Wingdings" w:hint="default"/>
      </w:rPr>
    </w:lvl>
  </w:abstractNum>
  <w:abstractNum w:abstractNumId="118" w15:restartNumberingAfterBreak="0">
    <w:nsid w:val="3F16627B"/>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19" w15:restartNumberingAfterBreak="0">
    <w:nsid w:val="3FE45865"/>
    <w:multiLevelType w:val="hybridMultilevel"/>
    <w:tmpl w:val="FE84C4A0"/>
    <w:lvl w:ilvl="0" w:tplc="C614899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40037F04"/>
    <w:multiLevelType w:val="hybridMultilevel"/>
    <w:tmpl w:val="FF2C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41285243"/>
    <w:multiLevelType w:val="hybridMultilevel"/>
    <w:tmpl w:val="AAF2915A"/>
    <w:lvl w:ilvl="0" w:tplc="97EA7E1E">
      <w:start w:val="50"/>
      <w:numFmt w:val="bullet"/>
      <w:lvlText w:val="-"/>
      <w:lvlJc w:val="left"/>
      <w:pPr>
        <w:ind w:left="445" w:hanging="360"/>
      </w:pPr>
      <w:rPr>
        <w:rFonts w:ascii="Times New Roman" w:eastAsia="Times New Roman" w:hAnsi="Times New Roman" w:cs="Times New Roman"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22" w15:restartNumberingAfterBreak="0">
    <w:nsid w:val="41910805"/>
    <w:multiLevelType w:val="hybridMultilevel"/>
    <w:tmpl w:val="DB2269C6"/>
    <w:lvl w:ilvl="0" w:tplc="7BBAF134">
      <w:start w:val="3"/>
      <w:numFmt w:val="bullet"/>
      <w:lvlText w:val="-"/>
      <w:lvlJc w:val="left"/>
      <w:pPr>
        <w:ind w:left="720" w:hanging="360"/>
      </w:pPr>
      <w:rPr>
        <w:rFonts w:ascii="Calibri" w:eastAsiaTheme="minorEastAsia"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3" w15:restartNumberingAfterBreak="0">
    <w:nsid w:val="41910F6D"/>
    <w:multiLevelType w:val="hybridMultilevel"/>
    <w:tmpl w:val="F4669CC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4" w15:restartNumberingAfterBreak="0">
    <w:nsid w:val="41F800E5"/>
    <w:multiLevelType w:val="hybridMultilevel"/>
    <w:tmpl w:val="F8B82BF0"/>
    <w:lvl w:ilvl="0" w:tplc="805CBA54">
      <w:start w:val="45"/>
      <w:numFmt w:val="decimal"/>
      <w:lvlText w:val="%1)"/>
      <w:lvlJc w:val="left"/>
      <w:pPr>
        <w:ind w:left="2694" w:hanging="360"/>
      </w:pPr>
      <w:rPr>
        <w:rFonts w:eastAsia="MS Mincho"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4266117F"/>
    <w:multiLevelType w:val="hybridMultilevel"/>
    <w:tmpl w:val="DE10C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4275537F"/>
    <w:multiLevelType w:val="hybridMultilevel"/>
    <w:tmpl w:val="E37EEA10"/>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27" w15:restartNumberingAfterBreak="0">
    <w:nsid w:val="427553C3"/>
    <w:multiLevelType w:val="hybridMultilevel"/>
    <w:tmpl w:val="625E3582"/>
    <w:lvl w:ilvl="0" w:tplc="0CDE26CA">
      <w:start w:val="1"/>
      <w:numFmt w:val="bullet"/>
      <w:lvlText w:val="·"/>
      <w:lvlJc w:val="left"/>
      <w:pPr>
        <w:ind w:left="720" w:hanging="360"/>
      </w:pPr>
      <w:rPr>
        <w:rFonts w:ascii="Symbol" w:hAnsi="Symbol" w:hint="default"/>
      </w:rPr>
    </w:lvl>
    <w:lvl w:ilvl="1" w:tplc="6E66BED4">
      <w:start w:val="1"/>
      <w:numFmt w:val="bullet"/>
      <w:lvlText w:val="o"/>
      <w:lvlJc w:val="left"/>
      <w:pPr>
        <w:ind w:left="1440" w:hanging="360"/>
      </w:pPr>
      <w:rPr>
        <w:rFonts w:ascii="Courier New" w:hAnsi="Courier New" w:hint="default"/>
      </w:rPr>
    </w:lvl>
    <w:lvl w:ilvl="2" w:tplc="6136DC70">
      <w:start w:val="1"/>
      <w:numFmt w:val="bullet"/>
      <w:lvlText w:val=""/>
      <w:lvlJc w:val="left"/>
      <w:pPr>
        <w:ind w:left="2160" w:hanging="360"/>
      </w:pPr>
      <w:rPr>
        <w:rFonts w:ascii="Wingdings" w:hAnsi="Wingdings" w:hint="default"/>
      </w:rPr>
    </w:lvl>
    <w:lvl w:ilvl="3" w:tplc="56BCDBBC">
      <w:start w:val="1"/>
      <w:numFmt w:val="bullet"/>
      <w:lvlText w:val=""/>
      <w:lvlJc w:val="left"/>
      <w:pPr>
        <w:ind w:left="2880" w:hanging="360"/>
      </w:pPr>
      <w:rPr>
        <w:rFonts w:ascii="Symbol" w:hAnsi="Symbol" w:hint="default"/>
      </w:rPr>
    </w:lvl>
    <w:lvl w:ilvl="4" w:tplc="5726A0C8">
      <w:start w:val="1"/>
      <w:numFmt w:val="bullet"/>
      <w:lvlText w:val="o"/>
      <w:lvlJc w:val="left"/>
      <w:pPr>
        <w:ind w:left="3600" w:hanging="360"/>
      </w:pPr>
      <w:rPr>
        <w:rFonts w:ascii="Courier New" w:hAnsi="Courier New" w:hint="default"/>
      </w:rPr>
    </w:lvl>
    <w:lvl w:ilvl="5" w:tplc="AB124752">
      <w:start w:val="1"/>
      <w:numFmt w:val="bullet"/>
      <w:lvlText w:val=""/>
      <w:lvlJc w:val="left"/>
      <w:pPr>
        <w:ind w:left="4320" w:hanging="360"/>
      </w:pPr>
      <w:rPr>
        <w:rFonts w:ascii="Wingdings" w:hAnsi="Wingdings" w:hint="default"/>
      </w:rPr>
    </w:lvl>
    <w:lvl w:ilvl="6" w:tplc="935C97FC">
      <w:start w:val="1"/>
      <w:numFmt w:val="bullet"/>
      <w:lvlText w:val=""/>
      <w:lvlJc w:val="left"/>
      <w:pPr>
        <w:ind w:left="5040" w:hanging="360"/>
      </w:pPr>
      <w:rPr>
        <w:rFonts w:ascii="Symbol" w:hAnsi="Symbol" w:hint="default"/>
      </w:rPr>
    </w:lvl>
    <w:lvl w:ilvl="7" w:tplc="24A2BA28">
      <w:start w:val="1"/>
      <w:numFmt w:val="bullet"/>
      <w:lvlText w:val="o"/>
      <w:lvlJc w:val="left"/>
      <w:pPr>
        <w:ind w:left="5760" w:hanging="360"/>
      </w:pPr>
      <w:rPr>
        <w:rFonts w:ascii="Courier New" w:hAnsi="Courier New" w:hint="default"/>
      </w:rPr>
    </w:lvl>
    <w:lvl w:ilvl="8" w:tplc="3F24B7EA">
      <w:start w:val="1"/>
      <w:numFmt w:val="bullet"/>
      <w:lvlText w:val=""/>
      <w:lvlJc w:val="left"/>
      <w:pPr>
        <w:ind w:left="6480" w:hanging="360"/>
      </w:pPr>
      <w:rPr>
        <w:rFonts w:ascii="Wingdings" w:hAnsi="Wingdings" w:hint="default"/>
      </w:rPr>
    </w:lvl>
  </w:abstractNum>
  <w:abstractNum w:abstractNumId="128" w15:restartNumberingAfterBreak="0">
    <w:nsid w:val="42957DBD"/>
    <w:multiLevelType w:val="hybridMultilevel"/>
    <w:tmpl w:val="42E26CD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29" w15:restartNumberingAfterBreak="0">
    <w:nsid w:val="42DB0852"/>
    <w:multiLevelType w:val="hybridMultilevel"/>
    <w:tmpl w:val="FFFFFFFF"/>
    <w:lvl w:ilvl="0" w:tplc="DCB81600">
      <w:start w:val="1"/>
      <w:numFmt w:val="decimal"/>
      <w:lvlText w:val="%1."/>
      <w:lvlJc w:val="left"/>
      <w:pPr>
        <w:ind w:left="720" w:hanging="360"/>
      </w:pPr>
    </w:lvl>
    <w:lvl w:ilvl="1" w:tplc="709C6A3A">
      <w:start w:val="1"/>
      <w:numFmt w:val="lowerLetter"/>
      <w:lvlText w:val="%2."/>
      <w:lvlJc w:val="left"/>
      <w:pPr>
        <w:ind w:left="1440" w:hanging="360"/>
      </w:pPr>
    </w:lvl>
    <w:lvl w:ilvl="2" w:tplc="A14A22E0">
      <w:start w:val="1"/>
      <w:numFmt w:val="lowerRoman"/>
      <w:lvlText w:val="%3."/>
      <w:lvlJc w:val="right"/>
      <w:pPr>
        <w:ind w:left="2160" w:hanging="180"/>
      </w:pPr>
    </w:lvl>
    <w:lvl w:ilvl="3" w:tplc="37A2BA48">
      <w:start w:val="1"/>
      <w:numFmt w:val="decimal"/>
      <w:lvlText w:val="%4."/>
      <w:lvlJc w:val="left"/>
      <w:pPr>
        <w:ind w:left="2880" w:hanging="360"/>
      </w:pPr>
    </w:lvl>
    <w:lvl w:ilvl="4" w:tplc="0158D936">
      <w:start w:val="1"/>
      <w:numFmt w:val="lowerLetter"/>
      <w:lvlText w:val="%5."/>
      <w:lvlJc w:val="left"/>
      <w:pPr>
        <w:ind w:left="3600" w:hanging="360"/>
      </w:pPr>
    </w:lvl>
    <w:lvl w:ilvl="5" w:tplc="7DCEB506">
      <w:start w:val="1"/>
      <w:numFmt w:val="lowerRoman"/>
      <w:lvlText w:val="%6."/>
      <w:lvlJc w:val="right"/>
      <w:pPr>
        <w:ind w:left="4320" w:hanging="180"/>
      </w:pPr>
    </w:lvl>
    <w:lvl w:ilvl="6" w:tplc="19DC56C0">
      <w:start w:val="1"/>
      <w:numFmt w:val="decimal"/>
      <w:lvlText w:val="%7."/>
      <w:lvlJc w:val="left"/>
      <w:pPr>
        <w:ind w:left="5040" w:hanging="360"/>
      </w:pPr>
    </w:lvl>
    <w:lvl w:ilvl="7" w:tplc="5A90A1E8">
      <w:start w:val="1"/>
      <w:numFmt w:val="lowerLetter"/>
      <w:lvlText w:val="%8."/>
      <w:lvlJc w:val="left"/>
      <w:pPr>
        <w:ind w:left="5760" w:hanging="360"/>
      </w:pPr>
    </w:lvl>
    <w:lvl w:ilvl="8" w:tplc="E2EE7886">
      <w:start w:val="1"/>
      <w:numFmt w:val="lowerRoman"/>
      <w:lvlText w:val="%9."/>
      <w:lvlJc w:val="right"/>
      <w:pPr>
        <w:ind w:left="6480" w:hanging="180"/>
      </w:pPr>
    </w:lvl>
  </w:abstractNum>
  <w:abstractNum w:abstractNumId="130" w15:restartNumberingAfterBreak="0">
    <w:nsid w:val="435E3A14"/>
    <w:multiLevelType w:val="hybridMultilevel"/>
    <w:tmpl w:val="FFFFFFFF"/>
    <w:lvl w:ilvl="0" w:tplc="90ACABF0">
      <w:start w:val="1"/>
      <w:numFmt w:val="decimal"/>
      <w:lvlText w:val="%1."/>
      <w:lvlJc w:val="left"/>
      <w:pPr>
        <w:ind w:left="720" w:hanging="360"/>
      </w:pPr>
    </w:lvl>
    <w:lvl w:ilvl="1" w:tplc="A4C6AD9C">
      <w:start w:val="1"/>
      <w:numFmt w:val="lowerLetter"/>
      <w:lvlText w:val="%2."/>
      <w:lvlJc w:val="left"/>
      <w:pPr>
        <w:ind w:left="1440" w:hanging="360"/>
      </w:pPr>
    </w:lvl>
    <w:lvl w:ilvl="2" w:tplc="A88217C0">
      <w:start w:val="1"/>
      <w:numFmt w:val="lowerRoman"/>
      <w:lvlText w:val="%3."/>
      <w:lvlJc w:val="right"/>
      <w:pPr>
        <w:ind w:left="2160" w:hanging="180"/>
      </w:pPr>
    </w:lvl>
    <w:lvl w:ilvl="3" w:tplc="A83A2AD8">
      <w:start w:val="1"/>
      <w:numFmt w:val="decimal"/>
      <w:lvlText w:val="%4."/>
      <w:lvlJc w:val="left"/>
      <w:pPr>
        <w:ind w:left="2880" w:hanging="360"/>
      </w:pPr>
    </w:lvl>
    <w:lvl w:ilvl="4" w:tplc="1432078E">
      <w:start w:val="1"/>
      <w:numFmt w:val="lowerLetter"/>
      <w:lvlText w:val="%5."/>
      <w:lvlJc w:val="left"/>
      <w:pPr>
        <w:ind w:left="3600" w:hanging="360"/>
      </w:pPr>
    </w:lvl>
    <w:lvl w:ilvl="5" w:tplc="4B42B678">
      <w:start w:val="1"/>
      <w:numFmt w:val="lowerRoman"/>
      <w:lvlText w:val="%6."/>
      <w:lvlJc w:val="right"/>
      <w:pPr>
        <w:ind w:left="4320" w:hanging="180"/>
      </w:pPr>
    </w:lvl>
    <w:lvl w:ilvl="6" w:tplc="B3DEEFF0">
      <w:start w:val="1"/>
      <w:numFmt w:val="decimal"/>
      <w:lvlText w:val="%7."/>
      <w:lvlJc w:val="left"/>
      <w:pPr>
        <w:ind w:left="5040" w:hanging="360"/>
      </w:pPr>
    </w:lvl>
    <w:lvl w:ilvl="7" w:tplc="5A362826">
      <w:start w:val="1"/>
      <w:numFmt w:val="lowerLetter"/>
      <w:lvlText w:val="%8."/>
      <w:lvlJc w:val="left"/>
      <w:pPr>
        <w:ind w:left="5760" w:hanging="360"/>
      </w:pPr>
    </w:lvl>
    <w:lvl w:ilvl="8" w:tplc="BC6E4078">
      <w:start w:val="1"/>
      <w:numFmt w:val="lowerRoman"/>
      <w:lvlText w:val="%9."/>
      <w:lvlJc w:val="right"/>
      <w:pPr>
        <w:ind w:left="6480" w:hanging="180"/>
      </w:pPr>
    </w:lvl>
  </w:abstractNum>
  <w:abstractNum w:abstractNumId="131" w15:restartNumberingAfterBreak="0">
    <w:nsid w:val="436C5B11"/>
    <w:multiLevelType w:val="hybridMultilevel"/>
    <w:tmpl w:val="FFFFFFFF"/>
    <w:lvl w:ilvl="0" w:tplc="BA0AACFA">
      <w:start w:val="1"/>
      <w:numFmt w:val="bullet"/>
      <w:lvlText w:val="·"/>
      <w:lvlJc w:val="left"/>
      <w:pPr>
        <w:ind w:left="720" w:hanging="360"/>
      </w:pPr>
      <w:rPr>
        <w:rFonts w:ascii="Symbol" w:hAnsi="Symbol" w:hint="default"/>
      </w:rPr>
    </w:lvl>
    <w:lvl w:ilvl="1" w:tplc="73C8394E">
      <w:start w:val="1"/>
      <w:numFmt w:val="bullet"/>
      <w:lvlText w:val="o"/>
      <w:lvlJc w:val="left"/>
      <w:pPr>
        <w:ind w:left="1440" w:hanging="360"/>
      </w:pPr>
      <w:rPr>
        <w:rFonts w:ascii="Courier New" w:hAnsi="Courier New" w:hint="default"/>
      </w:rPr>
    </w:lvl>
    <w:lvl w:ilvl="2" w:tplc="DD1E4EEC">
      <w:start w:val="1"/>
      <w:numFmt w:val="bullet"/>
      <w:lvlText w:val=""/>
      <w:lvlJc w:val="left"/>
      <w:pPr>
        <w:ind w:left="2160" w:hanging="360"/>
      </w:pPr>
      <w:rPr>
        <w:rFonts w:ascii="Wingdings" w:hAnsi="Wingdings" w:hint="default"/>
      </w:rPr>
    </w:lvl>
    <w:lvl w:ilvl="3" w:tplc="04ACAC0E">
      <w:start w:val="1"/>
      <w:numFmt w:val="bullet"/>
      <w:lvlText w:val=""/>
      <w:lvlJc w:val="left"/>
      <w:pPr>
        <w:ind w:left="2880" w:hanging="360"/>
      </w:pPr>
      <w:rPr>
        <w:rFonts w:ascii="Symbol" w:hAnsi="Symbol" w:hint="default"/>
      </w:rPr>
    </w:lvl>
    <w:lvl w:ilvl="4" w:tplc="1674D12E">
      <w:start w:val="1"/>
      <w:numFmt w:val="bullet"/>
      <w:lvlText w:val="o"/>
      <w:lvlJc w:val="left"/>
      <w:pPr>
        <w:ind w:left="3600" w:hanging="360"/>
      </w:pPr>
      <w:rPr>
        <w:rFonts w:ascii="Courier New" w:hAnsi="Courier New" w:hint="default"/>
      </w:rPr>
    </w:lvl>
    <w:lvl w:ilvl="5" w:tplc="724AF508">
      <w:start w:val="1"/>
      <w:numFmt w:val="bullet"/>
      <w:lvlText w:val=""/>
      <w:lvlJc w:val="left"/>
      <w:pPr>
        <w:ind w:left="4320" w:hanging="360"/>
      </w:pPr>
      <w:rPr>
        <w:rFonts w:ascii="Wingdings" w:hAnsi="Wingdings" w:hint="default"/>
      </w:rPr>
    </w:lvl>
    <w:lvl w:ilvl="6" w:tplc="F066FAB4">
      <w:start w:val="1"/>
      <w:numFmt w:val="bullet"/>
      <w:lvlText w:val=""/>
      <w:lvlJc w:val="left"/>
      <w:pPr>
        <w:ind w:left="5040" w:hanging="360"/>
      </w:pPr>
      <w:rPr>
        <w:rFonts w:ascii="Symbol" w:hAnsi="Symbol" w:hint="default"/>
      </w:rPr>
    </w:lvl>
    <w:lvl w:ilvl="7" w:tplc="5ED811E8">
      <w:start w:val="1"/>
      <w:numFmt w:val="bullet"/>
      <w:lvlText w:val="o"/>
      <w:lvlJc w:val="left"/>
      <w:pPr>
        <w:ind w:left="5760" w:hanging="360"/>
      </w:pPr>
      <w:rPr>
        <w:rFonts w:ascii="Courier New" w:hAnsi="Courier New" w:hint="default"/>
      </w:rPr>
    </w:lvl>
    <w:lvl w:ilvl="8" w:tplc="391068F6">
      <w:start w:val="1"/>
      <w:numFmt w:val="bullet"/>
      <w:lvlText w:val=""/>
      <w:lvlJc w:val="left"/>
      <w:pPr>
        <w:ind w:left="6480" w:hanging="360"/>
      </w:pPr>
      <w:rPr>
        <w:rFonts w:ascii="Wingdings" w:hAnsi="Wingdings" w:hint="default"/>
      </w:rPr>
    </w:lvl>
  </w:abstractNum>
  <w:abstractNum w:abstractNumId="132" w15:restartNumberingAfterBreak="0">
    <w:nsid w:val="43D91D16"/>
    <w:multiLevelType w:val="hybridMultilevel"/>
    <w:tmpl w:val="F496AE2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33"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44FB0A58"/>
    <w:multiLevelType w:val="hybridMultilevel"/>
    <w:tmpl w:val="FF84F17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35" w15:restartNumberingAfterBreak="0">
    <w:nsid w:val="45756D35"/>
    <w:multiLevelType w:val="hybridMultilevel"/>
    <w:tmpl w:val="C17C3AE4"/>
    <w:lvl w:ilvl="0" w:tplc="B6928798">
      <w:start w:val="52"/>
      <w:numFmt w:val="decimal"/>
      <w:lvlText w:val="%1."/>
      <w:lvlJc w:val="left"/>
      <w:pPr>
        <w:ind w:left="720" w:hanging="360"/>
      </w:pPr>
    </w:lvl>
    <w:lvl w:ilvl="1" w:tplc="3F367B64">
      <w:start w:val="1"/>
      <w:numFmt w:val="lowerLetter"/>
      <w:lvlText w:val="%2."/>
      <w:lvlJc w:val="left"/>
      <w:pPr>
        <w:ind w:left="1440" w:hanging="360"/>
      </w:pPr>
    </w:lvl>
    <w:lvl w:ilvl="2" w:tplc="51D0F6AA">
      <w:start w:val="1"/>
      <w:numFmt w:val="lowerRoman"/>
      <w:lvlText w:val="%3."/>
      <w:lvlJc w:val="right"/>
      <w:pPr>
        <w:ind w:left="2160" w:hanging="180"/>
      </w:pPr>
    </w:lvl>
    <w:lvl w:ilvl="3" w:tplc="78E6ADE6">
      <w:start w:val="1"/>
      <w:numFmt w:val="decimal"/>
      <w:lvlText w:val="%4."/>
      <w:lvlJc w:val="left"/>
      <w:pPr>
        <w:ind w:left="2880" w:hanging="360"/>
      </w:pPr>
    </w:lvl>
    <w:lvl w:ilvl="4" w:tplc="E8EC4AD2">
      <w:start w:val="1"/>
      <w:numFmt w:val="lowerLetter"/>
      <w:lvlText w:val="%5."/>
      <w:lvlJc w:val="left"/>
      <w:pPr>
        <w:ind w:left="3600" w:hanging="360"/>
      </w:pPr>
    </w:lvl>
    <w:lvl w:ilvl="5" w:tplc="EA4C29B8">
      <w:start w:val="1"/>
      <w:numFmt w:val="lowerRoman"/>
      <w:lvlText w:val="%6."/>
      <w:lvlJc w:val="right"/>
      <w:pPr>
        <w:ind w:left="4320" w:hanging="180"/>
      </w:pPr>
    </w:lvl>
    <w:lvl w:ilvl="6" w:tplc="F412FF34">
      <w:start w:val="1"/>
      <w:numFmt w:val="decimal"/>
      <w:lvlText w:val="%7."/>
      <w:lvlJc w:val="left"/>
      <w:pPr>
        <w:ind w:left="5040" w:hanging="360"/>
      </w:pPr>
    </w:lvl>
    <w:lvl w:ilvl="7" w:tplc="17324140">
      <w:start w:val="1"/>
      <w:numFmt w:val="lowerLetter"/>
      <w:lvlText w:val="%8."/>
      <w:lvlJc w:val="left"/>
      <w:pPr>
        <w:ind w:left="5760" w:hanging="360"/>
      </w:pPr>
    </w:lvl>
    <w:lvl w:ilvl="8" w:tplc="8DC65FEA">
      <w:start w:val="1"/>
      <w:numFmt w:val="lowerRoman"/>
      <w:lvlText w:val="%9."/>
      <w:lvlJc w:val="right"/>
      <w:pPr>
        <w:ind w:left="6480" w:hanging="180"/>
      </w:pPr>
    </w:lvl>
  </w:abstractNum>
  <w:abstractNum w:abstractNumId="136" w15:restartNumberingAfterBreak="0">
    <w:nsid w:val="45F3484C"/>
    <w:multiLevelType w:val="hybridMultilevel"/>
    <w:tmpl w:val="CDDC159E"/>
    <w:lvl w:ilvl="0" w:tplc="0972CC78">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37" w15:restartNumberingAfterBreak="0">
    <w:nsid w:val="45F75F11"/>
    <w:multiLevelType w:val="hybridMultilevel"/>
    <w:tmpl w:val="FFFFFFFF"/>
    <w:lvl w:ilvl="0" w:tplc="9D88E720">
      <w:start w:val="1"/>
      <w:numFmt w:val="bullet"/>
      <w:lvlText w:val="·"/>
      <w:lvlJc w:val="left"/>
      <w:pPr>
        <w:ind w:left="720" w:hanging="360"/>
      </w:pPr>
      <w:rPr>
        <w:rFonts w:ascii="Symbol" w:hAnsi="Symbol" w:hint="default"/>
      </w:rPr>
    </w:lvl>
    <w:lvl w:ilvl="1" w:tplc="51884D46">
      <w:start w:val="1"/>
      <w:numFmt w:val="bullet"/>
      <w:lvlText w:val="o"/>
      <w:lvlJc w:val="left"/>
      <w:pPr>
        <w:ind w:left="1440" w:hanging="360"/>
      </w:pPr>
      <w:rPr>
        <w:rFonts w:ascii="Courier New" w:hAnsi="Courier New" w:hint="default"/>
      </w:rPr>
    </w:lvl>
    <w:lvl w:ilvl="2" w:tplc="CFB61AB4">
      <w:start w:val="1"/>
      <w:numFmt w:val="bullet"/>
      <w:lvlText w:val=""/>
      <w:lvlJc w:val="left"/>
      <w:pPr>
        <w:ind w:left="2160" w:hanging="360"/>
      </w:pPr>
      <w:rPr>
        <w:rFonts w:ascii="Wingdings" w:hAnsi="Wingdings" w:hint="default"/>
      </w:rPr>
    </w:lvl>
    <w:lvl w:ilvl="3" w:tplc="ADFE8606">
      <w:start w:val="1"/>
      <w:numFmt w:val="bullet"/>
      <w:lvlText w:val=""/>
      <w:lvlJc w:val="left"/>
      <w:pPr>
        <w:ind w:left="2880" w:hanging="360"/>
      </w:pPr>
      <w:rPr>
        <w:rFonts w:ascii="Symbol" w:hAnsi="Symbol" w:hint="default"/>
      </w:rPr>
    </w:lvl>
    <w:lvl w:ilvl="4" w:tplc="F73EC1CA">
      <w:start w:val="1"/>
      <w:numFmt w:val="bullet"/>
      <w:lvlText w:val="o"/>
      <w:lvlJc w:val="left"/>
      <w:pPr>
        <w:ind w:left="3600" w:hanging="360"/>
      </w:pPr>
      <w:rPr>
        <w:rFonts w:ascii="Courier New" w:hAnsi="Courier New" w:hint="default"/>
      </w:rPr>
    </w:lvl>
    <w:lvl w:ilvl="5" w:tplc="EE24A45E">
      <w:start w:val="1"/>
      <w:numFmt w:val="bullet"/>
      <w:lvlText w:val=""/>
      <w:lvlJc w:val="left"/>
      <w:pPr>
        <w:ind w:left="4320" w:hanging="360"/>
      </w:pPr>
      <w:rPr>
        <w:rFonts w:ascii="Wingdings" w:hAnsi="Wingdings" w:hint="default"/>
      </w:rPr>
    </w:lvl>
    <w:lvl w:ilvl="6" w:tplc="18F4A210">
      <w:start w:val="1"/>
      <w:numFmt w:val="bullet"/>
      <w:lvlText w:val=""/>
      <w:lvlJc w:val="left"/>
      <w:pPr>
        <w:ind w:left="5040" w:hanging="360"/>
      </w:pPr>
      <w:rPr>
        <w:rFonts w:ascii="Symbol" w:hAnsi="Symbol" w:hint="default"/>
      </w:rPr>
    </w:lvl>
    <w:lvl w:ilvl="7" w:tplc="EC60BC66">
      <w:start w:val="1"/>
      <w:numFmt w:val="bullet"/>
      <w:lvlText w:val="o"/>
      <w:lvlJc w:val="left"/>
      <w:pPr>
        <w:ind w:left="5760" w:hanging="360"/>
      </w:pPr>
      <w:rPr>
        <w:rFonts w:ascii="Courier New" w:hAnsi="Courier New" w:hint="default"/>
      </w:rPr>
    </w:lvl>
    <w:lvl w:ilvl="8" w:tplc="062C43C2">
      <w:start w:val="1"/>
      <w:numFmt w:val="bullet"/>
      <w:lvlText w:val=""/>
      <w:lvlJc w:val="left"/>
      <w:pPr>
        <w:ind w:left="6480" w:hanging="360"/>
      </w:pPr>
      <w:rPr>
        <w:rFonts w:ascii="Wingdings" w:hAnsi="Wingdings" w:hint="default"/>
      </w:rPr>
    </w:lvl>
  </w:abstractNum>
  <w:abstractNum w:abstractNumId="138" w15:restartNumberingAfterBreak="0">
    <w:nsid w:val="46F32E4A"/>
    <w:multiLevelType w:val="hybridMultilevel"/>
    <w:tmpl w:val="DB781246"/>
    <w:lvl w:ilvl="0" w:tplc="4BEACA78">
      <w:numFmt w:val="none"/>
      <w:lvlText w:val=""/>
      <w:lvlJc w:val="left"/>
      <w:pPr>
        <w:tabs>
          <w:tab w:val="num" w:pos="360"/>
        </w:tabs>
      </w:pPr>
    </w:lvl>
    <w:lvl w:ilvl="1" w:tplc="A5A06C28">
      <w:start w:val="1"/>
      <w:numFmt w:val="decimal"/>
      <w:lvlText w:val="%2)"/>
      <w:lvlJc w:val="left"/>
      <w:pPr>
        <w:ind w:left="1080" w:hanging="360"/>
      </w:pPr>
      <w:rPr>
        <w:rFonts w:hint="default"/>
      </w:rPr>
    </w:lvl>
    <w:lvl w:ilvl="2" w:tplc="62F0F12A">
      <w:start w:val="1"/>
      <w:numFmt w:val="lowerRoman"/>
      <w:lvlText w:val="%3."/>
      <w:lvlJc w:val="right"/>
      <w:pPr>
        <w:ind w:left="1800" w:hanging="180"/>
      </w:pPr>
    </w:lvl>
    <w:lvl w:ilvl="3" w:tplc="71BE027E" w:tentative="1">
      <w:start w:val="1"/>
      <w:numFmt w:val="decimal"/>
      <w:lvlText w:val="%4."/>
      <w:lvlJc w:val="left"/>
      <w:pPr>
        <w:ind w:left="2520" w:hanging="360"/>
      </w:pPr>
    </w:lvl>
    <w:lvl w:ilvl="4" w:tplc="03427AE2" w:tentative="1">
      <w:start w:val="1"/>
      <w:numFmt w:val="lowerLetter"/>
      <w:lvlText w:val="%5."/>
      <w:lvlJc w:val="left"/>
      <w:pPr>
        <w:ind w:left="3240" w:hanging="360"/>
      </w:pPr>
    </w:lvl>
    <w:lvl w:ilvl="5" w:tplc="B79A3FB4" w:tentative="1">
      <w:start w:val="1"/>
      <w:numFmt w:val="lowerRoman"/>
      <w:lvlText w:val="%6."/>
      <w:lvlJc w:val="right"/>
      <w:pPr>
        <w:ind w:left="3960" w:hanging="180"/>
      </w:pPr>
    </w:lvl>
    <w:lvl w:ilvl="6" w:tplc="505673C4" w:tentative="1">
      <w:start w:val="1"/>
      <w:numFmt w:val="decimal"/>
      <w:lvlText w:val="%7."/>
      <w:lvlJc w:val="left"/>
      <w:pPr>
        <w:ind w:left="4680" w:hanging="360"/>
      </w:pPr>
    </w:lvl>
    <w:lvl w:ilvl="7" w:tplc="A5EE0B1E" w:tentative="1">
      <w:start w:val="1"/>
      <w:numFmt w:val="lowerLetter"/>
      <w:lvlText w:val="%8."/>
      <w:lvlJc w:val="left"/>
      <w:pPr>
        <w:ind w:left="5400" w:hanging="360"/>
      </w:pPr>
    </w:lvl>
    <w:lvl w:ilvl="8" w:tplc="CA1C1D5A" w:tentative="1">
      <w:start w:val="1"/>
      <w:numFmt w:val="lowerRoman"/>
      <w:lvlText w:val="%9."/>
      <w:lvlJc w:val="right"/>
      <w:pPr>
        <w:ind w:left="6120" w:hanging="180"/>
      </w:pPr>
    </w:lvl>
  </w:abstractNum>
  <w:abstractNum w:abstractNumId="139" w15:restartNumberingAfterBreak="0">
    <w:nsid w:val="476C32E1"/>
    <w:multiLevelType w:val="hybridMultilevel"/>
    <w:tmpl w:val="1E9224A8"/>
    <w:lvl w:ilvl="0" w:tplc="CE4831C8">
      <w:start w:val="1"/>
      <w:numFmt w:val="bullet"/>
      <w:lvlText w:val="·"/>
      <w:lvlJc w:val="left"/>
      <w:pPr>
        <w:ind w:left="720" w:hanging="360"/>
      </w:pPr>
      <w:rPr>
        <w:rFonts w:ascii="Symbol" w:hAnsi="Symbol" w:hint="default"/>
      </w:rPr>
    </w:lvl>
    <w:lvl w:ilvl="1" w:tplc="3B24329A">
      <w:start w:val="1"/>
      <w:numFmt w:val="bullet"/>
      <w:lvlText w:val="o"/>
      <w:lvlJc w:val="left"/>
      <w:pPr>
        <w:ind w:left="1440" w:hanging="360"/>
      </w:pPr>
      <w:rPr>
        <w:rFonts w:ascii="Courier New" w:hAnsi="Courier New" w:hint="default"/>
      </w:rPr>
    </w:lvl>
    <w:lvl w:ilvl="2" w:tplc="83A84D84">
      <w:start w:val="1"/>
      <w:numFmt w:val="bullet"/>
      <w:lvlText w:val=""/>
      <w:lvlJc w:val="left"/>
      <w:pPr>
        <w:ind w:left="2160" w:hanging="360"/>
      </w:pPr>
      <w:rPr>
        <w:rFonts w:ascii="Wingdings" w:hAnsi="Wingdings" w:hint="default"/>
      </w:rPr>
    </w:lvl>
    <w:lvl w:ilvl="3" w:tplc="197606B2">
      <w:start w:val="1"/>
      <w:numFmt w:val="bullet"/>
      <w:lvlText w:val=""/>
      <w:lvlJc w:val="left"/>
      <w:pPr>
        <w:ind w:left="2880" w:hanging="360"/>
      </w:pPr>
      <w:rPr>
        <w:rFonts w:ascii="Symbol" w:hAnsi="Symbol" w:hint="default"/>
      </w:rPr>
    </w:lvl>
    <w:lvl w:ilvl="4" w:tplc="1414A106">
      <w:start w:val="1"/>
      <w:numFmt w:val="bullet"/>
      <w:lvlText w:val="o"/>
      <w:lvlJc w:val="left"/>
      <w:pPr>
        <w:ind w:left="3600" w:hanging="360"/>
      </w:pPr>
      <w:rPr>
        <w:rFonts w:ascii="Courier New" w:hAnsi="Courier New" w:hint="default"/>
      </w:rPr>
    </w:lvl>
    <w:lvl w:ilvl="5" w:tplc="CB0AF864">
      <w:start w:val="1"/>
      <w:numFmt w:val="bullet"/>
      <w:lvlText w:val=""/>
      <w:lvlJc w:val="left"/>
      <w:pPr>
        <w:ind w:left="4320" w:hanging="360"/>
      </w:pPr>
      <w:rPr>
        <w:rFonts w:ascii="Wingdings" w:hAnsi="Wingdings" w:hint="default"/>
      </w:rPr>
    </w:lvl>
    <w:lvl w:ilvl="6" w:tplc="AD285DB6">
      <w:start w:val="1"/>
      <w:numFmt w:val="bullet"/>
      <w:lvlText w:val=""/>
      <w:lvlJc w:val="left"/>
      <w:pPr>
        <w:ind w:left="5040" w:hanging="360"/>
      </w:pPr>
      <w:rPr>
        <w:rFonts w:ascii="Symbol" w:hAnsi="Symbol" w:hint="default"/>
      </w:rPr>
    </w:lvl>
    <w:lvl w:ilvl="7" w:tplc="77C40BAA">
      <w:start w:val="1"/>
      <w:numFmt w:val="bullet"/>
      <w:lvlText w:val="o"/>
      <w:lvlJc w:val="left"/>
      <w:pPr>
        <w:ind w:left="5760" w:hanging="360"/>
      </w:pPr>
      <w:rPr>
        <w:rFonts w:ascii="Courier New" w:hAnsi="Courier New" w:hint="default"/>
      </w:rPr>
    </w:lvl>
    <w:lvl w:ilvl="8" w:tplc="D25CA5B8">
      <w:start w:val="1"/>
      <w:numFmt w:val="bullet"/>
      <w:lvlText w:val=""/>
      <w:lvlJc w:val="left"/>
      <w:pPr>
        <w:ind w:left="6480" w:hanging="360"/>
      </w:pPr>
      <w:rPr>
        <w:rFonts w:ascii="Wingdings" w:hAnsi="Wingdings" w:hint="default"/>
      </w:rPr>
    </w:lvl>
  </w:abstractNum>
  <w:abstractNum w:abstractNumId="140" w15:restartNumberingAfterBreak="0">
    <w:nsid w:val="486F0A09"/>
    <w:multiLevelType w:val="hybridMultilevel"/>
    <w:tmpl w:val="72D260BC"/>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41" w15:restartNumberingAfterBreak="0">
    <w:nsid w:val="489010CE"/>
    <w:multiLevelType w:val="hybridMultilevel"/>
    <w:tmpl w:val="AD785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48DA2401"/>
    <w:multiLevelType w:val="hybridMultilevel"/>
    <w:tmpl w:val="A3BC0C96"/>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B60A0A72">
      <w:start w:val="51"/>
      <w:numFmt w:val="decimal"/>
      <w:lvlText w:val="%3)"/>
      <w:lvlJc w:val="left"/>
      <w:pPr>
        <w:ind w:left="2694" w:hanging="360"/>
      </w:pPr>
      <w:rPr>
        <w:rFonts w:hint="default"/>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43" w15:restartNumberingAfterBreak="0">
    <w:nsid w:val="492269F1"/>
    <w:multiLevelType w:val="hybridMultilevel"/>
    <w:tmpl w:val="04B4E452"/>
    <w:lvl w:ilvl="0" w:tplc="CCD23C1A">
      <w:start w:val="1"/>
      <w:numFmt w:val="bullet"/>
      <w:lvlText w:val="-"/>
      <w:lvlJc w:val="left"/>
      <w:pPr>
        <w:ind w:left="445" w:hanging="360"/>
      </w:pPr>
      <w:rPr>
        <w:rFonts w:ascii="Cambria" w:eastAsia="Cambria" w:hAnsi="Cambria" w:cs="Cambria"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44" w15:restartNumberingAfterBreak="0">
    <w:nsid w:val="49D36EAE"/>
    <w:multiLevelType w:val="hybridMultilevel"/>
    <w:tmpl w:val="93C0B8DA"/>
    <w:lvl w:ilvl="0" w:tplc="08090001">
      <w:start w:val="1"/>
      <w:numFmt w:val="bullet"/>
      <w:lvlText w:val=""/>
      <w:lvlJc w:val="left"/>
      <w:pPr>
        <w:ind w:left="805" w:hanging="360"/>
      </w:pPr>
      <w:rPr>
        <w:rFonts w:ascii="Symbol" w:hAnsi="Symbol" w:hint="default"/>
      </w:rPr>
    </w:lvl>
    <w:lvl w:ilvl="1" w:tplc="08090003">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45" w15:restartNumberingAfterBreak="0">
    <w:nsid w:val="49F74A04"/>
    <w:multiLevelType w:val="hybridMultilevel"/>
    <w:tmpl w:val="763EAF0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6" w15:restartNumberingAfterBreak="0">
    <w:nsid w:val="4A183C4D"/>
    <w:multiLevelType w:val="hybridMultilevel"/>
    <w:tmpl w:val="CD585B18"/>
    <w:lvl w:ilvl="0" w:tplc="FE3C0D54">
      <w:start w:val="55"/>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4A282FC8"/>
    <w:multiLevelType w:val="hybridMultilevel"/>
    <w:tmpl w:val="9FBC9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4A9C7E8A"/>
    <w:multiLevelType w:val="hybridMultilevel"/>
    <w:tmpl w:val="8D428572"/>
    <w:lvl w:ilvl="0" w:tplc="0BF2BB52">
      <w:start w:val="1"/>
      <w:numFmt w:val="decimal"/>
      <w:lvlText w:val="%1."/>
      <w:lvlJc w:val="left"/>
      <w:pPr>
        <w:ind w:left="720" w:hanging="360"/>
      </w:pPr>
    </w:lvl>
    <w:lvl w:ilvl="1" w:tplc="C5329D6A">
      <w:start w:val="1"/>
      <w:numFmt w:val="lowerLetter"/>
      <w:lvlText w:val="%2."/>
      <w:lvlJc w:val="left"/>
      <w:pPr>
        <w:ind w:left="1440" w:hanging="360"/>
      </w:pPr>
    </w:lvl>
    <w:lvl w:ilvl="2" w:tplc="7C7C1D38">
      <w:start w:val="1"/>
      <w:numFmt w:val="lowerRoman"/>
      <w:lvlText w:val="%3."/>
      <w:lvlJc w:val="right"/>
      <w:pPr>
        <w:ind w:left="2160" w:hanging="180"/>
      </w:pPr>
    </w:lvl>
    <w:lvl w:ilvl="3" w:tplc="54163190">
      <w:start w:val="1"/>
      <w:numFmt w:val="decimal"/>
      <w:lvlText w:val="%4."/>
      <w:lvlJc w:val="left"/>
      <w:pPr>
        <w:ind w:left="2880" w:hanging="360"/>
      </w:pPr>
    </w:lvl>
    <w:lvl w:ilvl="4" w:tplc="CE1EE69E">
      <w:start w:val="1"/>
      <w:numFmt w:val="lowerLetter"/>
      <w:lvlText w:val="%5."/>
      <w:lvlJc w:val="left"/>
      <w:pPr>
        <w:ind w:left="3600" w:hanging="360"/>
      </w:pPr>
    </w:lvl>
    <w:lvl w:ilvl="5" w:tplc="BECC24AA">
      <w:start w:val="1"/>
      <w:numFmt w:val="lowerRoman"/>
      <w:lvlText w:val="%6."/>
      <w:lvlJc w:val="right"/>
      <w:pPr>
        <w:ind w:left="4320" w:hanging="180"/>
      </w:pPr>
    </w:lvl>
    <w:lvl w:ilvl="6" w:tplc="DA8E3506">
      <w:start w:val="1"/>
      <w:numFmt w:val="decimal"/>
      <w:lvlText w:val="%7."/>
      <w:lvlJc w:val="left"/>
      <w:pPr>
        <w:ind w:left="5040" w:hanging="360"/>
      </w:pPr>
    </w:lvl>
    <w:lvl w:ilvl="7" w:tplc="94AAC4CE">
      <w:start w:val="1"/>
      <w:numFmt w:val="lowerLetter"/>
      <w:lvlText w:val="%8."/>
      <w:lvlJc w:val="left"/>
      <w:pPr>
        <w:ind w:left="5760" w:hanging="360"/>
      </w:pPr>
    </w:lvl>
    <w:lvl w:ilvl="8" w:tplc="92AA1CF6">
      <w:start w:val="1"/>
      <w:numFmt w:val="lowerRoman"/>
      <w:lvlText w:val="%9."/>
      <w:lvlJc w:val="right"/>
      <w:pPr>
        <w:ind w:left="6480" w:hanging="180"/>
      </w:pPr>
    </w:lvl>
  </w:abstractNum>
  <w:abstractNum w:abstractNumId="149" w15:restartNumberingAfterBreak="0">
    <w:nsid w:val="4AF60CEE"/>
    <w:multiLevelType w:val="hybridMultilevel"/>
    <w:tmpl w:val="FFFFFFFF"/>
    <w:lvl w:ilvl="0" w:tplc="627236E0">
      <w:start w:val="1"/>
      <w:numFmt w:val="bullet"/>
      <w:lvlText w:val="-"/>
      <w:lvlJc w:val="left"/>
      <w:pPr>
        <w:ind w:left="720" w:hanging="360"/>
      </w:pPr>
      <w:rPr>
        <w:rFonts w:ascii="&quot;Calibri&quot;,sans-serif" w:hAnsi="&quot;Calibri&quot;,sans-serif" w:hint="default"/>
      </w:rPr>
    </w:lvl>
    <w:lvl w:ilvl="1" w:tplc="8856D2EA">
      <w:start w:val="1"/>
      <w:numFmt w:val="bullet"/>
      <w:lvlText w:val="o"/>
      <w:lvlJc w:val="left"/>
      <w:pPr>
        <w:ind w:left="1440" w:hanging="360"/>
      </w:pPr>
      <w:rPr>
        <w:rFonts w:ascii="Courier New" w:hAnsi="Courier New" w:hint="default"/>
      </w:rPr>
    </w:lvl>
    <w:lvl w:ilvl="2" w:tplc="18421B60">
      <w:start w:val="1"/>
      <w:numFmt w:val="bullet"/>
      <w:lvlText w:val=""/>
      <w:lvlJc w:val="left"/>
      <w:pPr>
        <w:ind w:left="2160" w:hanging="360"/>
      </w:pPr>
      <w:rPr>
        <w:rFonts w:ascii="Wingdings" w:hAnsi="Wingdings" w:hint="default"/>
      </w:rPr>
    </w:lvl>
    <w:lvl w:ilvl="3" w:tplc="BC0CCF9C">
      <w:start w:val="1"/>
      <w:numFmt w:val="bullet"/>
      <w:lvlText w:val=""/>
      <w:lvlJc w:val="left"/>
      <w:pPr>
        <w:ind w:left="2880" w:hanging="360"/>
      </w:pPr>
      <w:rPr>
        <w:rFonts w:ascii="Symbol" w:hAnsi="Symbol" w:hint="default"/>
      </w:rPr>
    </w:lvl>
    <w:lvl w:ilvl="4" w:tplc="21C4A204">
      <w:start w:val="1"/>
      <w:numFmt w:val="bullet"/>
      <w:lvlText w:val="o"/>
      <w:lvlJc w:val="left"/>
      <w:pPr>
        <w:ind w:left="3600" w:hanging="360"/>
      </w:pPr>
      <w:rPr>
        <w:rFonts w:ascii="Courier New" w:hAnsi="Courier New" w:hint="default"/>
      </w:rPr>
    </w:lvl>
    <w:lvl w:ilvl="5" w:tplc="F63291C6">
      <w:start w:val="1"/>
      <w:numFmt w:val="bullet"/>
      <w:lvlText w:val=""/>
      <w:lvlJc w:val="left"/>
      <w:pPr>
        <w:ind w:left="4320" w:hanging="360"/>
      </w:pPr>
      <w:rPr>
        <w:rFonts w:ascii="Wingdings" w:hAnsi="Wingdings" w:hint="default"/>
      </w:rPr>
    </w:lvl>
    <w:lvl w:ilvl="6" w:tplc="E3D4D0EE">
      <w:start w:val="1"/>
      <w:numFmt w:val="bullet"/>
      <w:lvlText w:val=""/>
      <w:lvlJc w:val="left"/>
      <w:pPr>
        <w:ind w:left="5040" w:hanging="360"/>
      </w:pPr>
      <w:rPr>
        <w:rFonts w:ascii="Symbol" w:hAnsi="Symbol" w:hint="default"/>
      </w:rPr>
    </w:lvl>
    <w:lvl w:ilvl="7" w:tplc="E5B00DF6">
      <w:start w:val="1"/>
      <w:numFmt w:val="bullet"/>
      <w:lvlText w:val="o"/>
      <w:lvlJc w:val="left"/>
      <w:pPr>
        <w:ind w:left="5760" w:hanging="360"/>
      </w:pPr>
      <w:rPr>
        <w:rFonts w:ascii="Courier New" w:hAnsi="Courier New" w:hint="default"/>
      </w:rPr>
    </w:lvl>
    <w:lvl w:ilvl="8" w:tplc="EAD0D474">
      <w:start w:val="1"/>
      <w:numFmt w:val="bullet"/>
      <w:lvlText w:val=""/>
      <w:lvlJc w:val="left"/>
      <w:pPr>
        <w:ind w:left="6480" w:hanging="360"/>
      </w:pPr>
      <w:rPr>
        <w:rFonts w:ascii="Wingdings" w:hAnsi="Wingdings" w:hint="default"/>
      </w:rPr>
    </w:lvl>
  </w:abstractNum>
  <w:abstractNum w:abstractNumId="150" w15:restartNumberingAfterBreak="0">
    <w:nsid w:val="4BF366C4"/>
    <w:multiLevelType w:val="hybridMultilevel"/>
    <w:tmpl w:val="FFFFFFFF"/>
    <w:lvl w:ilvl="0" w:tplc="7818B60E">
      <w:start w:val="1"/>
      <w:numFmt w:val="bullet"/>
      <w:lvlText w:val="·"/>
      <w:lvlJc w:val="left"/>
      <w:pPr>
        <w:ind w:left="720" w:hanging="360"/>
      </w:pPr>
      <w:rPr>
        <w:rFonts w:ascii="Symbol" w:hAnsi="Symbol" w:hint="default"/>
      </w:rPr>
    </w:lvl>
    <w:lvl w:ilvl="1" w:tplc="C23889DA">
      <w:start w:val="1"/>
      <w:numFmt w:val="decimal"/>
      <w:lvlText w:val="%2."/>
      <w:lvlJc w:val="left"/>
      <w:pPr>
        <w:ind w:left="1440" w:hanging="360"/>
      </w:pPr>
      <w:rPr>
        <w:rFonts w:hint="default"/>
      </w:rPr>
    </w:lvl>
    <w:lvl w:ilvl="2" w:tplc="05529188">
      <w:start w:val="1"/>
      <w:numFmt w:val="bullet"/>
      <w:lvlText w:val=""/>
      <w:lvlJc w:val="left"/>
      <w:pPr>
        <w:ind w:left="2160" w:hanging="360"/>
      </w:pPr>
      <w:rPr>
        <w:rFonts w:ascii="Wingdings" w:hAnsi="Wingdings" w:hint="default"/>
      </w:rPr>
    </w:lvl>
    <w:lvl w:ilvl="3" w:tplc="74A8D556">
      <w:start w:val="1"/>
      <w:numFmt w:val="bullet"/>
      <w:lvlText w:val=""/>
      <w:lvlJc w:val="left"/>
      <w:pPr>
        <w:ind w:left="2880" w:hanging="360"/>
      </w:pPr>
      <w:rPr>
        <w:rFonts w:ascii="Symbol" w:hAnsi="Symbol" w:hint="default"/>
      </w:rPr>
    </w:lvl>
    <w:lvl w:ilvl="4" w:tplc="D15C47FC">
      <w:start w:val="1"/>
      <w:numFmt w:val="bullet"/>
      <w:lvlText w:val="o"/>
      <w:lvlJc w:val="left"/>
      <w:pPr>
        <w:ind w:left="3600" w:hanging="360"/>
      </w:pPr>
      <w:rPr>
        <w:rFonts w:ascii="Courier New" w:hAnsi="Courier New" w:hint="default"/>
      </w:rPr>
    </w:lvl>
    <w:lvl w:ilvl="5" w:tplc="019ACE82">
      <w:start w:val="1"/>
      <w:numFmt w:val="bullet"/>
      <w:lvlText w:val=""/>
      <w:lvlJc w:val="left"/>
      <w:pPr>
        <w:ind w:left="4320" w:hanging="360"/>
      </w:pPr>
      <w:rPr>
        <w:rFonts w:ascii="Wingdings" w:hAnsi="Wingdings" w:hint="default"/>
      </w:rPr>
    </w:lvl>
    <w:lvl w:ilvl="6" w:tplc="04BCD96A">
      <w:start w:val="1"/>
      <w:numFmt w:val="bullet"/>
      <w:lvlText w:val=""/>
      <w:lvlJc w:val="left"/>
      <w:pPr>
        <w:ind w:left="5040" w:hanging="360"/>
      </w:pPr>
      <w:rPr>
        <w:rFonts w:ascii="Symbol" w:hAnsi="Symbol" w:hint="default"/>
      </w:rPr>
    </w:lvl>
    <w:lvl w:ilvl="7" w:tplc="76C4CCEC">
      <w:start w:val="1"/>
      <w:numFmt w:val="bullet"/>
      <w:lvlText w:val="o"/>
      <w:lvlJc w:val="left"/>
      <w:pPr>
        <w:ind w:left="5760" w:hanging="360"/>
      </w:pPr>
      <w:rPr>
        <w:rFonts w:ascii="Courier New" w:hAnsi="Courier New" w:hint="default"/>
      </w:rPr>
    </w:lvl>
    <w:lvl w:ilvl="8" w:tplc="05386F44">
      <w:start w:val="1"/>
      <w:numFmt w:val="bullet"/>
      <w:lvlText w:val=""/>
      <w:lvlJc w:val="left"/>
      <w:pPr>
        <w:ind w:left="6480" w:hanging="360"/>
      </w:pPr>
      <w:rPr>
        <w:rFonts w:ascii="Wingdings" w:hAnsi="Wingdings" w:hint="default"/>
      </w:rPr>
    </w:lvl>
  </w:abstractNum>
  <w:abstractNum w:abstractNumId="151" w15:restartNumberingAfterBreak="0">
    <w:nsid w:val="4C691602"/>
    <w:multiLevelType w:val="hybridMultilevel"/>
    <w:tmpl w:val="FFFFFFFF"/>
    <w:lvl w:ilvl="0" w:tplc="13B6A028">
      <w:start w:val="1"/>
      <w:numFmt w:val="decimal"/>
      <w:lvlText w:val="%1."/>
      <w:lvlJc w:val="left"/>
      <w:pPr>
        <w:ind w:left="720" w:hanging="360"/>
      </w:pPr>
    </w:lvl>
    <w:lvl w:ilvl="1" w:tplc="9D74E164">
      <w:start w:val="1"/>
      <w:numFmt w:val="lowerLetter"/>
      <w:lvlText w:val="%2."/>
      <w:lvlJc w:val="left"/>
      <w:pPr>
        <w:ind w:left="1440" w:hanging="360"/>
      </w:pPr>
    </w:lvl>
    <w:lvl w:ilvl="2" w:tplc="35D0B660">
      <w:start w:val="1"/>
      <w:numFmt w:val="lowerRoman"/>
      <w:lvlText w:val="%3."/>
      <w:lvlJc w:val="right"/>
      <w:pPr>
        <w:ind w:left="2160" w:hanging="180"/>
      </w:pPr>
    </w:lvl>
    <w:lvl w:ilvl="3" w:tplc="11568AEC">
      <w:start w:val="1"/>
      <w:numFmt w:val="decimal"/>
      <w:lvlText w:val="%4."/>
      <w:lvlJc w:val="left"/>
      <w:pPr>
        <w:ind w:left="2880" w:hanging="360"/>
      </w:pPr>
    </w:lvl>
    <w:lvl w:ilvl="4" w:tplc="F5C2A0E0">
      <w:start w:val="1"/>
      <w:numFmt w:val="lowerLetter"/>
      <w:lvlText w:val="%5."/>
      <w:lvlJc w:val="left"/>
      <w:pPr>
        <w:ind w:left="3600" w:hanging="360"/>
      </w:pPr>
    </w:lvl>
    <w:lvl w:ilvl="5" w:tplc="2EDAA962">
      <w:start w:val="1"/>
      <w:numFmt w:val="lowerRoman"/>
      <w:lvlText w:val="%6."/>
      <w:lvlJc w:val="right"/>
      <w:pPr>
        <w:ind w:left="4320" w:hanging="180"/>
      </w:pPr>
    </w:lvl>
    <w:lvl w:ilvl="6" w:tplc="BEC04A96">
      <w:start w:val="1"/>
      <w:numFmt w:val="decimal"/>
      <w:lvlText w:val="%7."/>
      <w:lvlJc w:val="left"/>
      <w:pPr>
        <w:ind w:left="5040" w:hanging="360"/>
      </w:pPr>
    </w:lvl>
    <w:lvl w:ilvl="7" w:tplc="CF5CAD9A">
      <w:start w:val="1"/>
      <w:numFmt w:val="lowerLetter"/>
      <w:lvlText w:val="%8."/>
      <w:lvlJc w:val="left"/>
      <w:pPr>
        <w:ind w:left="5760" w:hanging="360"/>
      </w:pPr>
    </w:lvl>
    <w:lvl w:ilvl="8" w:tplc="9A2611C8">
      <w:start w:val="1"/>
      <w:numFmt w:val="lowerRoman"/>
      <w:lvlText w:val="%9."/>
      <w:lvlJc w:val="right"/>
      <w:pPr>
        <w:ind w:left="6480" w:hanging="180"/>
      </w:pPr>
    </w:lvl>
  </w:abstractNum>
  <w:abstractNum w:abstractNumId="152" w15:restartNumberingAfterBreak="0">
    <w:nsid w:val="4CD8334A"/>
    <w:multiLevelType w:val="hybridMultilevel"/>
    <w:tmpl w:val="FFFFFFFF"/>
    <w:lvl w:ilvl="0" w:tplc="D640E50E">
      <w:start w:val="1"/>
      <w:numFmt w:val="decimal"/>
      <w:lvlText w:val="%1."/>
      <w:lvlJc w:val="left"/>
      <w:pPr>
        <w:ind w:left="720" w:hanging="360"/>
      </w:pPr>
    </w:lvl>
    <w:lvl w:ilvl="1" w:tplc="CF489950">
      <w:start w:val="1"/>
      <w:numFmt w:val="lowerLetter"/>
      <w:lvlText w:val="%2."/>
      <w:lvlJc w:val="left"/>
      <w:pPr>
        <w:ind w:left="1440" w:hanging="360"/>
      </w:pPr>
    </w:lvl>
    <w:lvl w:ilvl="2" w:tplc="08AABD10">
      <w:start w:val="1"/>
      <w:numFmt w:val="lowerRoman"/>
      <w:lvlText w:val="%3."/>
      <w:lvlJc w:val="right"/>
      <w:pPr>
        <w:ind w:left="2160" w:hanging="180"/>
      </w:pPr>
    </w:lvl>
    <w:lvl w:ilvl="3" w:tplc="BE64A6EE">
      <w:start w:val="1"/>
      <w:numFmt w:val="decimal"/>
      <w:lvlText w:val="%4."/>
      <w:lvlJc w:val="left"/>
      <w:pPr>
        <w:ind w:left="2880" w:hanging="360"/>
      </w:pPr>
    </w:lvl>
    <w:lvl w:ilvl="4" w:tplc="7B585AB6">
      <w:start w:val="1"/>
      <w:numFmt w:val="lowerLetter"/>
      <w:lvlText w:val="%5."/>
      <w:lvlJc w:val="left"/>
      <w:pPr>
        <w:ind w:left="3600" w:hanging="360"/>
      </w:pPr>
    </w:lvl>
    <w:lvl w:ilvl="5" w:tplc="81C62F1C">
      <w:start w:val="1"/>
      <w:numFmt w:val="lowerRoman"/>
      <w:lvlText w:val="%6."/>
      <w:lvlJc w:val="right"/>
      <w:pPr>
        <w:ind w:left="4320" w:hanging="180"/>
      </w:pPr>
    </w:lvl>
    <w:lvl w:ilvl="6" w:tplc="9D8A23F2">
      <w:start w:val="1"/>
      <w:numFmt w:val="decimal"/>
      <w:lvlText w:val="%7."/>
      <w:lvlJc w:val="left"/>
      <w:pPr>
        <w:ind w:left="5040" w:hanging="360"/>
      </w:pPr>
    </w:lvl>
    <w:lvl w:ilvl="7" w:tplc="6DBE8972">
      <w:start w:val="1"/>
      <w:numFmt w:val="lowerLetter"/>
      <w:lvlText w:val="%8."/>
      <w:lvlJc w:val="left"/>
      <w:pPr>
        <w:ind w:left="5760" w:hanging="360"/>
      </w:pPr>
    </w:lvl>
    <w:lvl w:ilvl="8" w:tplc="789A19A0">
      <w:start w:val="1"/>
      <w:numFmt w:val="lowerRoman"/>
      <w:lvlText w:val="%9."/>
      <w:lvlJc w:val="right"/>
      <w:pPr>
        <w:ind w:left="6480" w:hanging="180"/>
      </w:pPr>
    </w:lvl>
  </w:abstractNum>
  <w:abstractNum w:abstractNumId="153" w15:restartNumberingAfterBreak="0">
    <w:nsid w:val="4E682FAF"/>
    <w:multiLevelType w:val="hybridMultilevel"/>
    <w:tmpl w:val="18827CF4"/>
    <w:lvl w:ilvl="0" w:tplc="16E255B0">
      <w:start w:val="1"/>
      <w:numFmt w:val="decimal"/>
      <w:lvlText w:val="%1."/>
      <w:lvlJc w:val="left"/>
      <w:pPr>
        <w:ind w:left="720" w:hanging="360"/>
      </w:pPr>
    </w:lvl>
    <w:lvl w:ilvl="1" w:tplc="CA8CD326">
      <w:start w:val="1"/>
      <w:numFmt w:val="decimal"/>
      <w:lvlText w:val="%2."/>
      <w:lvlJc w:val="left"/>
      <w:pPr>
        <w:ind w:left="1440" w:hanging="360"/>
      </w:pPr>
    </w:lvl>
    <w:lvl w:ilvl="2" w:tplc="D2687AE6">
      <w:start w:val="1"/>
      <w:numFmt w:val="lowerRoman"/>
      <w:lvlText w:val="%3."/>
      <w:lvlJc w:val="right"/>
      <w:pPr>
        <w:ind w:left="2160" w:hanging="180"/>
      </w:pPr>
    </w:lvl>
    <w:lvl w:ilvl="3" w:tplc="68700AC8">
      <w:start w:val="1"/>
      <w:numFmt w:val="decimal"/>
      <w:lvlText w:val="%4."/>
      <w:lvlJc w:val="left"/>
      <w:pPr>
        <w:ind w:left="2880" w:hanging="360"/>
      </w:pPr>
    </w:lvl>
    <w:lvl w:ilvl="4" w:tplc="F0241D3C">
      <w:start w:val="1"/>
      <w:numFmt w:val="lowerLetter"/>
      <w:lvlText w:val="%5."/>
      <w:lvlJc w:val="left"/>
      <w:pPr>
        <w:ind w:left="3600" w:hanging="360"/>
      </w:pPr>
    </w:lvl>
    <w:lvl w:ilvl="5" w:tplc="E8861942">
      <w:start w:val="1"/>
      <w:numFmt w:val="lowerRoman"/>
      <w:lvlText w:val="%6."/>
      <w:lvlJc w:val="right"/>
      <w:pPr>
        <w:ind w:left="4320" w:hanging="180"/>
      </w:pPr>
    </w:lvl>
    <w:lvl w:ilvl="6" w:tplc="4C3871E4">
      <w:start w:val="1"/>
      <w:numFmt w:val="decimal"/>
      <w:lvlText w:val="%7."/>
      <w:lvlJc w:val="left"/>
      <w:pPr>
        <w:ind w:left="5040" w:hanging="360"/>
      </w:pPr>
    </w:lvl>
    <w:lvl w:ilvl="7" w:tplc="AC4C7490">
      <w:start w:val="1"/>
      <w:numFmt w:val="lowerLetter"/>
      <w:lvlText w:val="%8."/>
      <w:lvlJc w:val="left"/>
      <w:pPr>
        <w:ind w:left="5760" w:hanging="360"/>
      </w:pPr>
    </w:lvl>
    <w:lvl w:ilvl="8" w:tplc="437403A0">
      <w:start w:val="1"/>
      <w:numFmt w:val="lowerRoman"/>
      <w:lvlText w:val="%9."/>
      <w:lvlJc w:val="right"/>
      <w:pPr>
        <w:ind w:left="6480" w:hanging="180"/>
      </w:pPr>
    </w:lvl>
  </w:abstractNum>
  <w:abstractNum w:abstractNumId="154" w15:restartNumberingAfterBreak="0">
    <w:nsid w:val="50422B26"/>
    <w:multiLevelType w:val="hybridMultilevel"/>
    <w:tmpl w:val="F20404C2"/>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55" w15:restartNumberingAfterBreak="0">
    <w:nsid w:val="51863F82"/>
    <w:multiLevelType w:val="hybridMultilevel"/>
    <w:tmpl w:val="FFFFFFFF"/>
    <w:lvl w:ilvl="0" w:tplc="5886620E">
      <w:start w:val="1"/>
      <w:numFmt w:val="bullet"/>
      <w:lvlText w:val="·"/>
      <w:lvlJc w:val="left"/>
      <w:pPr>
        <w:ind w:left="720" w:hanging="360"/>
      </w:pPr>
      <w:rPr>
        <w:rFonts w:ascii="Symbol" w:hAnsi="Symbol" w:hint="default"/>
      </w:rPr>
    </w:lvl>
    <w:lvl w:ilvl="1" w:tplc="337A5E36">
      <w:start w:val="1"/>
      <w:numFmt w:val="decimal"/>
      <w:lvlText w:val="%2."/>
      <w:lvlJc w:val="left"/>
      <w:pPr>
        <w:ind w:left="1440" w:hanging="360"/>
      </w:pPr>
      <w:rPr>
        <w:rFonts w:hint="default"/>
      </w:rPr>
    </w:lvl>
    <w:lvl w:ilvl="2" w:tplc="A3BE1D6A">
      <w:start w:val="1"/>
      <w:numFmt w:val="bullet"/>
      <w:lvlText w:val=""/>
      <w:lvlJc w:val="left"/>
      <w:pPr>
        <w:ind w:left="2160" w:hanging="360"/>
      </w:pPr>
      <w:rPr>
        <w:rFonts w:ascii="Wingdings" w:hAnsi="Wingdings" w:hint="default"/>
      </w:rPr>
    </w:lvl>
    <w:lvl w:ilvl="3" w:tplc="E8A2134C">
      <w:start w:val="1"/>
      <w:numFmt w:val="bullet"/>
      <w:lvlText w:val=""/>
      <w:lvlJc w:val="left"/>
      <w:pPr>
        <w:ind w:left="2880" w:hanging="360"/>
      </w:pPr>
      <w:rPr>
        <w:rFonts w:ascii="Symbol" w:hAnsi="Symbol" w:hint="default"/>
      </w:rPr>
    </w:lvl>
    <w:lvl w:ilvl="4" w:tplc="C0261D4E">
      <w:start w:val="1"/>
      <w:numFmt w:val="bullet"/>
      <w:lvlText w:val="o"/>
      <w:lvlJc w:val="left"/>
      <w:pPr>
        <w:ind w:left="3600" w:hanging="360"/>
      </w:pPr>
      <w:rPr>
        <w:rFonts w:ascii="Courier New" w:hAnsi="Courier New" w:hint="default"/>
      </w:rPr>
    </w:lvl>
    <w:lvl w:ilvl="5" w:tplc="8D5814B6">
      <w:start w:val="1"/>
      <w:numFmt w:val="bullet"/>
      <w:lvlText w:val=""/>
      <w:lvlJc w:val="left"/>
      <w:pPr>
        <w:ind w:left="4320" w:hanging="360"/>
      </w:pPr>
      <w:rPr>
        <w:rFonts w:ascii="Wingdings" w:hAnsi="Wingdings" w:hint="default"/>
      </w:rPr>
    </w:lvl>
    <w:lvl w:ilvl="6" w:tplc="C860A228">
      <w:start w:val="1"/>
      <w:numFmt w:val="bullet"/>
      <w:lvlText w:val=""/>
      <w:lvlJc w:val="left"/>
      <w:pPr>
        <w:ind w:left="5040" w:hanging="360"/>
      </w:pPr>
      <w:rPr>
        <w:rFonts w:ascii="Symbol" w:hAnsi="Symbol" w:hint="default"/>
      </w:rPr>
    </w:lvl>
    <w:lvl w:ilvl="7" w:tplc="80C0C9B6">
      <w:start w:val="1"/>
      <w:numFmt w:val="bullet"/>
      <w:lvlText w:val="o"/>
      <w:lvlJc w:val="left"/>
      <w:pPr>
        <w:ind w:left="5760" w:hanging="360"/>
      </w:pPr>
      <w:rPr>
        <w:rFonts w:ascii="Courier New" w:hAnsi="Courier New" w:hint="default"/>
      </w:rPr>
    </w:lvl>
    <w:lvl w:ilvl="8" w:tplc="CDC20E0A">
      <w:start w:val="1"/>
      <w:numFmt w:val="bullet"/>
      <w:lvlText w:val=""/>
      <w:lvlJc w:val="left"/>
      <w:pPr>
        <w:ind w:left="6480" w:hanging="360"/>
      </w:pPr>
      <w:rPr>
        <w:rFonts w:ascii="Wingdings" w:hAnsi="Wingdings" w:hint="default"/>
      </w:rPr>
    </w:lvl>
  </w:abstractNum>
  <w:abstractNum w:abstractNumId="156" w15:restartNumberingAfterBreak="0">
    <w:nsid w:val="52B23B42"/>
    <w:multiLevelType w:val="hybridMultilevel"/>
    <w:tmpl w:val="30AA6C8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53F95047"/>
    <w:multiLevelType w:val="hybridMultilevel"/>
    <w:tmpl w:val="FFFFFFFF"/>
    <w:lvl w:ilvl="0" w:tplc="F8FEE626">
      <w:start w:val="1"/>
      <w:numFmt w:val="decimal"/>
      <w:lvlText w:val="%1."/>
      <w:lvlJc w:val="left"/>
      <w:pPr>
        <w:ind w:left="720" w:hanging="360"/>
      </w:pPr>
    </w:lvl>
    <w:lvl w:ilvl="1" w:tplc="DD9079C0">
      <w:start w:val="1"/>
      <w:numFmt w:val="decimal"/>
      <w:lvlText w:val="%2."/>
      <w:lvlJc w:val="left"/>
      <w:pPr>
        <w:ind w:left="1440" w:hanging="360"/>
      </w:pPr>
    </w:lvl>
    <w:lvl w:ilvl="2" w:tplc="2E9EDF62">
      <w:start w:val="1"/>
      <w:numFmt w:val="lowerRoman"/>
      <w:lvlText w:val="%3."/>
      <w:lvlJc w:val="right"/>
      <w:pPr>
        <w:ind w:left="2160" w:hanging="180"/>
      </w:pPr>
    </w:lvl>
    <w:lvl w:ilvl="3" w:tplc="4E1AB8CA">
      <w:start w:val="1"/>
      <w:numFmt w:val="decimal"/>
      <w:lvlText w:val="%4."/>
      <w:lvlJc w:val="left"/>
      <w:pPr>
        <w:ind w:left="2880" w:hanging="360"/>
      </w:pPr>
    </w:lvl>
    <w:lvl w:ilvl="4" w:tplc="A55C23E6">
      <w:start w:val="1"/>
      <w:numFmt w:val="lowerLetter"/>
      <w:lvlText w:val="%5."/>
      <w:lvlJc w:val="left"/>
      <w:pPr>
        <w:ind w:left="3600" w:hanging="360"/>
      </w:pPr>
    </w:lvl>
    <w:lvl w:ilvl="5" w:tplc="A9CA267C">
      <w:start w:val="1"/>
      <w:numFmt w:val="lowerRoman"/>
      <w:lvlText w:val="%6."/>
      <w:lvlJc w:val="right"/>
      <w:pPr>
        <w:ind w:left="4320" w:hanging="180"/>
      </w:pPr>
    </w:lvl>
    <w:lvl w:ilvl="6" w:tplc="B2829E66">
      <w:start w:val="1"/>
      <w:numFmt w:val="decimal"/>
      <w:lvlText w:val="%7."/>
      <w:lvlJc w:val="left"/>
      <w:pPr>
        <w:ind w:left="5040" w:hanging="360"/>
      </w:pPr>
    </w:lvl>
    <w:lvl w:ilvl="7" w:tplc="2A10226A">
      <w:start w:val="1"/>
      <w:numFmt w:val="lowerLetter"/>
      <w:lvlText w:val="%8."/>
      <w:lvlJc w:val="left"/>
      <w:pPr>
        <w:ind w:left="5760" w:hanging="360"/>
      </w:pPr>
    </w:lvl>
    <w:lvl w:ilvl="8" w:tplc="B90C711A">
      <w:start w:val="1"/>
      <w:numFmt w:val="lowerRoman"/>
      <w:lvlText w:val="%9."/>
      <w:lvlJc w:val="right"/>
      <w:pPr>
        <w:ind w:left="6480" w:hanging="180"/>
      </w:pPr>
    </w:lvl>
  </w:abstractNum>
  <w:abstractNum w:abstractNumId="158" w15:restartNumberingAfterBreak="0">
    <w:nsid w:val="54656358"/>
    <w:multiLevelType w:val="multilevel"/>
    <w:tmpl w:val="D2C69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5B70622"/>
    <w:multiLevelType w:val="hybridMultilevel"/>
    <w:tmpl w:val="F00C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56985AE2"/>
    <w:multiLevelType w:val="hybridMultilevel"/>
    <w:tmpl w:val="917CA5EE"/>
    <w:lvl w:ilvl="0" w:tplc="2B329774">
      <w:start w:val="1"/>
      <w:numFmt w:val="bullet"/>
      <w:lvlText w:val=""/>
      <w:lvlJc w:val="left"/>
      <w:pPr>
        <w:ind w:left="720" w:hanging="360"/>
      </w:pPr>
      <w:rPr>
        <w:rFonts w:ascii="Symbol" w:hAnsi="Symbol" w:hint="default"/>
      </w:rPr>
    </w:lvl>
    <w:lvl w:ilvl="1" w:tplc="E522C776">
      <w:start w:val="1"/>
      <w:numFmt w:val="bullet"/>
      <w:lvlText w:val="o"/>
      <w:lvlJc w:val="left"/>
      <w:pPr>
        <w:ind w:left="1440" w:hanging="360"/>
      </w:pPr>
      <w:rPr>
        <w:rFonts w:ascii="Courier New" w:hAnsi="Courier New" w:hint="default"/>
      </w:rPr>
    </w:lvl>
    <w:lvl w:ilvl="2" w:tplc="779035AC">
      <w:start w:val="1"/>
      <w:numFmt w:val="bullet"/>
      <w:lvlText w:val=""/>
      <w:lvlJc w:val="left"/>
      <w:pPr>
        <w:ind w:left="2160" w:hanging="360"/>
      </w:pPr>
      <w:rPr>
        <w:rFonts w:ascii="Wingdings" w:hAnsi="Wingdings" w:hint="default"/>
      </w:rPr>
    </w:lvl>
    <w:lvl w:ilvl="3" w:tplc="646AB0FA">
      <w:start w:val="1"/>
      <w:numFmt w:val="bullet"/>
      <w:lvlText w:val=""/>
      <w:lvlJc w:val="left"/>
      <w:pPr>
        <w:ind w:left="2880" w:hanging="360"/>
      </w:pPr>
      <w:rPr>
        <w:rFonts w:ascii="Symbol" w:hAnsi="Symbol" w:hint="default"/>
      </w:rPr>
    </w:lvl>
    <w:lvl w:ilvl="4" w:tplc="19D20F94">
      <w:start w:val="1"/>
      <w:numFmt w:val="bullet"/>
      <w:lvlText w:val="o"/>
      <w:lvlJc w:val="left"/>
      <w:pPr>
        <w:ind w:left="3600" w:hanging="360"/>
      </w:pPr>
      <w:rPr>
        <w:rFonts w:ascii="Courier New" w:hAnsi="Courier New" w:hint="default"/>
      </w:rPr>
    </w:lvl>
    <w:lvl w:ilvl="5" w:tplc="1CD2EE2A">
      <w:start w:val="1"/>
      <w:numFmt w:val="bullet"/>
      <w:lvlText w:val=""/>
      <w:lvlJc w:val="left"/>
      <w:pPr>
        <w:ind w:left="4320" w:hanging="360"/>
      </w:pPr>
      <w:rPr>
        <w:rFonts w:ascii="Wingdings" w:hAnsi="Wingdings" w:hint="default"/>
      </w:rPr>
    </w:lvl>
    <w:lvl w:ilvl="6" w:tplc="85BCF010">
      <w:start w:val="1"/>
      <w:numFmt w:val="bullet"/>
      <w:lvlText w:val=""/>
      <w:lvlJc w:val="left"/>
      <w:pPr>
        <w:ind w:left="5040" w:hanging="360"/>
      </w:pPr>
      <w:rPr>
        <w:rFonts w:ascii="Symbol" w:hAnsi="Symbol" w:hint="default"/>
      </w:rPr>
    </w:lvl>
    <w:lvl w:ilvl="7" w:tplc="4F142666">
      <w:start w:val="1"/>
      <w:numFmt w:val="bullet"/>
      <w:lvlText w:val="o"/>
      <w:lvlJc w:val="left"/>
      <w:pPr>
        <w:ind w:left="5760" w:hanging="360"/>
      </w:pPr>
      <w:rPr>
        <w:rFonts w:ascii="Courier New" w:hAnsi="Courier New" w:hint="default"/>
      </w:rPr>
    </w:lvl>
    <w:lvl w:ilvl="8" w:tplc="7BC49D68">
      <w:start w:val="1"/>
      <w:numFmt w:val="bullet"/>
      <w:lvlText w:val=""/>
      <w:lvlJc w:val="left"/>
      <w:pPr>
        <w:ind w:left="6480" w:hanging="360"/>
      </w:pPr>
      <w:rPr>
        <w:rFonts w:ascii="Wingdings" w:hAnsi="Wingdings" w:hint="default"/>
      </w:rPr>
    </w:lvl>
  </w:abstractNum>
  <w:abstractNum w:abstractNumId="161" w15:restartNumberingAfterBreak="0">
    <w:nsid w:val="582F3CBD"/>
    <w:multiLevelType w:val="hybridMultilevel"/>
    <w:tmpl w:val="E2F8FEC4"/>
    <w:lvl w:ilvl="0" w:tplc="08090001">
      <w:start w:val="1"/>
      <w:numFmt w:val="bullet"/>
      <w:lvlText w:val=""/>
      <w:lvlJc w:val="left"/>
      <w:pPr>
        <w:ind w:left="360" w:hanging="360"/>
      </w:pPr>
      <w:rPr>
        <w:rFonts w:ascii="Symbol" w:hAnsi="Symbol"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2" w15:restartNumberingAfterBreak="0">
    <w:nsid w:val="59235E79"/>
    <w:multiLevelType w:val="hybridMultilevel"/>
    <w:tmpl w:val="2E96878E"/>
    <w:lvl w:ilvl="0" w:tplc="08160001">
      <w:start w:val="1"/>
      <w:numFmt w:val="bullet"/>
      <w:lvlText w:val=""/>
      <w:lvlJc w:val="left"/>
      <w:pPr>
        <w:ind w:left="805" w:hanging="360"/>
      </w:pPr>
      <w:rPr>
        <w:rFonts w:ascii="Symbol" w:hAnsi="Symbol"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63" w15:restartNumberingAfterBreak="0">
    <w:nsid w:val="59525D42"/>
    <w:multiLevelType w:val="hybridMultilevel"/>
    <w:tmpl w:val="FFFFFFFF"/>
    <w:lvl w:ilvl="0" w:tplc="E20096AA">
      <w:start w:val="1"/>
      <w:numFmt w:val="bullet"/>
      <w:lvlText w:val="-"/>
      <w:lvlJc w:val="left"/>
      <w:pPr>
        <w:ind w:left="720" w:hanging="360"/>
      </w:pPr>
      <w:rPr>
        <w:rFonts w:ascii="Calibri" w:hAnsi="Calibri" w:hint="default"/>
      </w:rPr>
    </w:lvl>
    <w:lvl w:ilvl="1" w:tplc="9BFCB794">
      <w:start w:val="1"/>
      <w:numFmt w:val="bullet"/>
      <w:lvlText w:val="o"/>
      <w:lvlJc w:val="left"/>
      <w:pPr>
        <w:ind w:left="1440" w:hanging="360"/>
      </w:pPr>
      <w:rPr>
        <w:rFonts w:ascii="Courier New" w:hAnsi="Courier New" w:hint="default"/>
      </w:rPr>
    </w:lvl>
    <w:lvl w:ilvl="2" w:tplc="50F8D120">
      <w:start w:val="1"/>
      <w:numFmt w:val="bullet"/>
      <w:lvlText w:val=""/>
      <w:lvlJc w:val="left"/>
      <w:pPr>
        <w:ind w:left="2160" w:hanging="360"/>
      </w:pPr>
      <w:rPr>
        <w:rFonts w:ascii="Wingdings" w:hAnsi="Wingdings" w:hint="default"/>
      </w:rPr>
    </w:lvl>
    <w:lvl w:ilvl="3" w:tplc="3D08CF90">
      <w:start w:val="1"/>
      <w:numFmt w:val="bullet"/>
      <w:lvlText w:val=""/>
      <w:lvlJc w:val="left"/>
      <w:pPr>
        <w:ind w:left="2880" w:hanging="360"/>
      </w:pPr>
      <w:rPr>
        <w:rFonts w:ascii="Symbol" w:hAnsi="Symbol" w:hint="default"/>
      </w:rPr>
    </w:lvl>
    <w:lvl w:ilvl="4" w:tplc="500A0032">
      <w:start w:val="1"/>
      <w:numFmt w:val="bullet"/>
      <w:lvlText w:val="o"/>
      <w:lvlJc w:val="left"/>
      <w:pPr>
        <w:ind w:left="3600" w:hanging="360"/>
      </w:pPr>
      <w:rPr>
        <w:rFonts w:ascii="Courier New" w:hAnsi="Courier New" w:hint="default"/>
      </w:rPr>
    </w:lvl>
    <w:lvl w:ilvl="5" w:tplc="D494BF2A">
      <w:start w:val="1"/>
      <w:numFmt w:val="bullet"/>
      <w:lvlText w:val=""/>
      <w:lvlJc w:val="left"/>
      <w:pPr>
        <w:ind w:left="4320" w:hanging="360"/>
      </w:pPr>
      <w:rPr>
        <w:rFonts w:ascii="Wingdings" w:hAnsi="Wingdings" w:hint="default"/>
      </w:rPr>
    </w:lvl>
    <w:lvl w:ilvl="6" w:tplc="2BE41F68">
      <w:start w:val="1"/>
      <w:numFmt w:val="bullet"/>
      <w:lvlText w:val=""/>
      <w:lvlJc w:val="left"/>
      <w:pPr>
        <w:ind w:left="5040" w:hanging="360"/>
      </w:pPr>
      <w:rPr>
        <w:rFonts w:ascii="Symbol" w:hAnsi="Symbol" w:hint="default"/>
      </w:rPr>
    </w:lvl>
    <w:lvl w:ilvl="7" w:tplc="43F0D1B4">
      <w:start w:val="1"/>
      <w:numFmt w:val="bullet"/>
      <w:lvlText w:val="o"/>
      <w:lvlJc w:val="left"/>
      <w:pPr>
        <w:ind w:left="5760" w:hanging="360"/>
      </w:pPr>
      <w:rPr>
        <w:rFonts w:ascii="Courier New" w:hAnsi="Courier New" w:hint="default"/>
      </w:rPr>
    </w:lvl>
    <w:lvl w:ilvl="8" w:tplc="86E8DE92">
      <w:start w:val="1"/>
      <w:numFmt w:val="bullet"/>
      <w:lvlText w:val=""/>
      <w:lvlJc w:val="left"/>
      <w:pPr>
        <w:ind w:left="6480" w:hanging="360"/>
      </w:pPr>
      <w:rPr>
        <w:rFonts w:ascii="Wingdings" w:hAnsi="Wingdings" w:hint="default"/>
      </w:rPr>
    </w:lvl>
  </w:abstractNum>
  <w:abstractNum w:abstractNumId="164" w15:restartNumberingAfterBreak="0">
    <w:nsid w:val="5A10544D"/>
    <w:multiLevelType w:val="hybridMultilevel"/>
    <w:tmpl w:val="AEF0A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5" w15:restartNumberingAfterBreak="0">
    <w:nsid w:val="5ADD1127"/>
    <w:multiLevelType w:val="hybridMultilevel"/>
    <w:tmpl w:val="44722EE6"/>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66" w15:restartNumberingAfterBreak="0">
    <w:nsid w:val="5B9E0146"/>
    <w:multiLevelType w:val="hybridMultilevel"/>
    <w:tmpl w:val="3564CFFE"/>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7" w15:restartNumberingAfterBreak="0">
    <w:nsid w:val="5BB44229"/>
    <w:multiLevelType w:val="hybridMultilevel"/>
    <w:tmpl w:val="CBBEE3D4"/>
    <w:lvl w:ilvl="0" w:tplc="CCD23C1A">
      <w:start w:val="1"/>
      <w:numFmt w:val="bullet"/>
      <w:lvlText w:val="-"/>
      <w:lvlJc w:val="left"/>
      <w:pPr>
        <w:ind w:left="890" w:hanging="360"/>
      </w:pPr>
      <w:rPr>
        <w:rFonts w:ascii="Cambria" w:eastAsia="Cambria" w:hAnsi="Cambria" w:cs="Cambria"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8" w15:restartNumberingAfterBreak="0">
    <w:nsid w:val="5C851747"/>
    <w:multiLevelType w:val="hybridMultilevel"/>
    <w:tmpl w:val="FFFFFFFF"/>
    <w:lvl w:ilvl="0" w:tplc="5302F9D4">
      <w:start w:val="1"/>
      <w:numFmt w:val="bullet"/>
      <w:lvlText w:val=""/>
      <w:lvlJc w:val="left"/>
      <w:pPr>
        <w:ind w:left="720" w:hanging="360"/>
      </w:pPr>
      <w:rPr>
        <w:rFonts w:ascii="Symbol" w:hAnsi="Symbol" w:hint="default"/>
      </w:rPr>
    </w:lvl>
    <w:lvl w:ilvl="1" w:tplc="DD4659C2">
      <w:start w:val="1"/>
      <w:numFmt w:val="bullet"/>
      <w:lvlText w:val="o"/>
      <w:lvlJc w:val="left"/>
      <w:pPr>
        <w:ind w:left="1440" w:hanging="360"/>
      </w:pPr>
      <w:rPr>
        <w:rFonts w:ascii="Courier New" w:hAnsi="Courier New" w:hint="default"/>
      </w:rPr>
    </w:lvl>
    <w:lvl w:ilvl="2" w:tplc="D9BA3428">
      <w:start w:val="1"/>
      <w:numFmt w:val="bullet"/>
      <w:lvlText w:val=""/>
      <w:lvlJc w:val="left"/>
      <w:pPr>
        <w:ind w:left="2160" w:hanging="360"/>
      </w:pPr>
      <w:rPr>
        <w:rFonts w:ascii="Wingdings" w:hAnsi="Wingdings" w:hint="default"/>
      </w:rPr>
    </w:lvl>
    <w:lvl w:ilvl="3" w:tplc="67049B74">
      <w:start w:val="1"/>
      <w:numFmt w:val="bullet"/>
      <w:lvlText w:val=""/>
      <w:lvlJc w:val="left"/>
      <w:pPr>
        <w:ind w:left="2880" w:hanging="360"/>
      </w:pPr>
      <w:rPr>
        <w:rFonts w:ascii="Symbol" w:hAnsi="Symbol" w:hint="default"/>
      </w:rPr>
    </w:lvl>
    <w:lvl w:ilvl="4" w:tplc="5C00F5D2">
      <w:start w:val="1"/>
      <w:numFmt w:val="bullet"/>
      <w:lvlText w:val="o"/>
      <w:lvlJc w:val="left"/>
      <w:pPr>
        <w:ind w:left="3600" w:hanging="360"/>
      </w:pPr>
      <w:rPr>
        <w:rFonts w:ascii="Courier New" w:hAnsi="Courier New" w:hint="default"/>
      </w:rPr>
    </w:lvl>
    <w:lvl w:ilvl="5" w:tplc="20E4343C">
      <w:start w:val="1"/>
      <w:numFmt w:val="bullet"/>
      <w:lvlText w:val=""/>
      <w:lvlJc w:val="left"/>
      <w:pPr>
        <w:ind w:left="4320" w:hanging="360"/>
      </w:pPr>
      <w:rPr>
        <w:rFonts w:ascii="Wingdings" w:hAnsi="Wingdings" w:hint="default"/>
      </w:rPr>
    </w:lvl>
    <w:lvl w:ilvl="6" w:tplc="4D8680CA">
      <w:start w:val="1"/>
      <w:numFmt w:val="bullet"/>
      <w:lvlText w:val=""/>
      <w:lvlJc w:val="left"/>
      <w:pPr>
        <w:ind w:left="5040" w:hanging="360"/>
      </w:pPr>
      <w:rPr>
        <w:rFonts w:ascii="Symbol" w:hAnsi="Symbol" w:hint="default"/>
      </w:rPr>
    </w:lvl>
    <w:lvl w:ilvl="7" w:tplc="2C16C8AA">
      <w:start w:val="1"/>
      <w:numFmt w:val="bullet"/>
      <w:lvlText w:val="o"/>
      <w:lvlJc w:val="left"/>
      <w:pPr>
        <w:ind w:left="5760" w:hanging="360"/>
      </w:pPr>
      <w:rPr>
        <w:rFonts w:ascii="Courier New" w:hAnsi="Courier New" w:hint="default"/>
      </w:rPr>
    </w:lvl>
    <w:lvl w:ilvl="8" w:tplc="9C6673B4">
      <w:start w:val="1"/>
      <w:numFmt w:val="bullet"/>
      <w:lvlText w:val=""/>
      <w:lvlJc w:val="left"/>
      <w:pPr>
        <w:ind w:left="6480" w:hanging="360"/>
      </w:pPr>
      <w:rPr>
        <w:rFonts w:ascii="Wingdings" w:hAnsi="Wingdings" w:hint="default"/>
      </w:rPr>
    </w:lvl>
  </w:abstractNum>
  <w:abstractNum w:abstractNumId="169" w15:restartNumberingAfterBreak="0">
    <w:nsid w:val="5D106B02"/>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5D332643"/>
    <w:multiLevelType w:val="hybridMultilevel"/>
    <w:tmpl w:val="4A46D1D8"/>
    <w:lvl w:ilvl="0" w:tplc="08160001">
      <w:start w:val="1"/>
      <w:numFmt w:val="bullet"/>
      <w:lvlText w:val=""/>
      <w:lvlJc w:val="left"/>
      <w:pPr>
        <w:ind w:left="753" w:hanging="360"/>
      </w:pPr>
      <w:rPr>
        <w:rFonts w:ascii="Symbol" w:hAnsi="Symbol" w:hint="default"/>
      </w:rPr>
    </w:lvl>
    <w:lvl w:ilvl="1" w:tplc="08160003" w:tentative="1">
      <w:start w:val="1"/>
      <w:numFmt w:val="bullet"/>
      <w:lvlText w:val="o"/>
      <w:lvlJc w:val="left"/>
      <w:pPr>
        <w:ind w:left="1473" w:hanging="360"/>
      </w:pPr>
      <w:rPr>
        <w:rFonts w:ascii="Courier New" w:hAnsi="Courier New" w:cs="Courier New" w:hint="default"/>
      </w:rPr>
    </w:lvl>
    <w:lvl w:ilvl="2" w:tplc="08160005" w:tentative="1">
      <w:start w:val="1"/>
      <w:numFmt w:val="bullet"/>
      <w:lvlText w:val=""/>
      <w:lvlJc w:val="left"/>
      <w:pPr>
        <w:ind w:left="2193" w:hanging="360"/>
      </w:pPr>
      <w:rPr>
        <w:rFonts w:ascii="Wingdings" w:hAnsi="Wingdings" w:hint="default"/>
      </w:rPr>
    </w:lvl>
    <w:lvl w:ilvl="3" w:tplc="08160001" w:tentative="1">
      <w:start w:val="1"/>
      <w:numFmt w:val="bullet"/>
      <w:lvlText w:val=""/>
      <w:lvlJc w:val="left"/>
      <w:pPr>
        <w:ind w:left="2913" w:hanging="360"/>
      </w:pPr>
      <w:rPr>
        <w:rFonts w:ascii="Symbol" w:hAnsi="Symbol" w:hint="default"/>
      </w:rPr>
    </w:lvl>
    <w:lvl w:ilvl="4" w:tplc="08160003" w:tentative="1">
      <w:start w:val="1"/>
      <w:numFmt w:val="bullet"/>
      <w:lvlText w:val="o"/>
      <w:lvlJc w:val="left"/>
      <w:pPr>
        <w:ind w:left="3633" w:hanging="360"/>
      </w:pPr>
      <w:rPr>
        <w:rFonts w:ascii="Courier New" w:hAnsi="Courier New" w:cs="Courier New" w:hint="default"/>
      </w:rPr>
    </w:lvl>
    <w:lvl w:ilvl="5" w:tplc="08160005" w:tentative="1">
      <w:start w:val="1"/>
      <w:numFmt w:val="bullet"/>
      <w:lvlText w:val=""/>
      <w:lvlJc w:val="left"/>
      <w:pPr>
        <w:ind w:left="4353" w:hanging="360"/>
      </w:pPr>
      <w:rPr>
        <w:rFonts w:ascii="Wingdings" w:hAnsi="Wingdings" w:hint="default"/>
      </w:rPr>
    </w:lvl>
    <w:lvl w:ilvl="6" w:tplc="08160001" w:tentative="1">
      <w:start w:val="1"/>
      <w:numFmt w:val="bullet"/>
      <w:lvlText w:val=""/>
      <w:lvlJc w:val="left"/>
      <w:pPr>
        <w:ind w:left="5073" w:hanging="360"/>
      </w:pPr>
      <w:rPr>
        <w:rFonts w:ascii="Symbol" w:hAnsi="Symbol" w:hint="default"/>
      </w:rPr>
    </w:lvl>
    <w:lvl w:ilvl="7" w:tplc="08160003" w:tentative="1">
      <w:start w:val="1"/>
      <w:numFmt w:val="bullet"/>
      <w:lvlText w:val="o"/>
      <w:lvlJc w:val="left"/>
      <w:pPr>
        <w:ind w:left="5793" w:hanging="360"/>
      </w:pPr>
      <w:rPr>
        <w:rFonts w:ascii="Courier New" w:hAnsi="Courier New" w:cs="Courier New" w:hint="default"/>
      </w:rPr>
    </w:lvl>
    <w:lvl w:ilvl="8" w:tplc="08160005" w:tentative="1">
      <w:start w:val="1"/>
      <w:numFmt w:val="bullet"/>
      <w:lvlText w:val=""/>
      <w:lvlJc w:val="left"/>
      <w:pPr>
        <w:ind w:left="6513" w:hanging="360"/>
      </w:pPr>
      <w:rPr>
        <w:rFonts w:ascii="Wingdings" w:hAnsi="Wingdings" w:hint="default"/>
      </w:rPr>
    </w:lvl>
  </w:abstractNum>
  <w:abstractNum w:abstractNumId="171" w15:restartNumberingAfterBreak="0">
    <w:nsid w:val="5D387742"/>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5E3F52BA"/>
    <w:multiLevelType w:val="hybridMultilevel"/>
    <w:tmpl w:val="2462250C"/>
    <w:lvl w:ilvl="0" w:tplc="895E822A">
      <w:start w:val="1"/>
      <w:numFmt w:val="decimal"/>
      <w:lvlText w:val="%1."/>
      <w:lvlJc w:val="left"/>
      <w:pPr>
        <w:ind w:left="530" w:hanging="445"/>
      </w:pPr>
      <w:rPr>
        <w:rFonts w:hint="default"/>
      </w:r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173" w15:restartNumberingAfterBreak="0">
    <w:nsid w:val="5EEF3CC7"/>
    <w:multiLevelType w:val="hybridMultilevel"/>
    <w:tmpl w:val="D3001D84"/>
    <w:lvl w:ilvl="0" w:tplc="BE2C372A">
      <w:start w:val="1"/>
      <w:numFmt w:val="bullet"/>
      <w:lvlText w:val="-"/>
      <w:lvlJc w:val="left"/>
      <w:pPr>
        <w:ind w:left="720" w:hanging="360"/>
      </w:pPr>
      <w:rPr>
        <w:rFonts w:ascii="&quot;Calibri&quot;,sans-serif" w:hAnsi="&quot;Calibri&quot;,sans-serif" w:hint="default"/>
      </w:rPr>
    </w:lvl>
    <w:lvl w:ilvl="1" w:tplc="BE7C4842">
      <w:start w:val="1"/>
      <w:numFmt w:val="bullet"/>
      <w:lvlText w:val="o"/>
      <w:lvlJc w:val="left"/>
      <w:pPr>
        <w:ind w:left="1440" w:hanging="360"/>
      </w:pPr>
      <w:rPr>
        <w:rFonts w:ascii="Courier New" w:hAnsi="Courier New" w:hint="default"/>
      </w:rPr>
    </w:lvl>
    <w:lvl w:ilvl="2" w:tplc="A0BE2BDA">
      <w:start w:val="1"/>
      <w:numFmt w:val="bullet"/>
      <w:lvlText w:val=""/>
      <w:lvlJc w:val="left"/>
      <w:pPr>
        <w:ind w:left="2160" w:hanging="360"/>
      </w:pPr>
      <w:rPr>
        <w:rFonts w:ascii="Wingdings" w:hAnsi="Wingdings" w:hint="default"/>
      </w:rPr>
    </w:lvl>
    <w:lvl w:ilvl="3" w:tplc="A7EECF48">
      <w:start w:val="1"/>
      <w:numFmt w:val="bullet"/>
      <w:lvlText w:val=""/>
      <w:lvlJc w:val="left"/>
      <w:pPr>
        <w:ind w:left="2880" w:hanging="360"/>
      </w:pPr>
      <w:rPr>
        <w:rFonts w:ascii="Symbol" w:hAnsi="Symbol" w:hint="default"/>
      </w:rPr>
    </w:lvl>
    <w:lvl w:ilvl="4" w:tplc="B8C041BE">
      <w:start w:val="1"/>
      <w:numFmt w:val="bullet"/>
      <w:lvlText w:val="o"/>
      <w:lvlJc w:val="left"/>
      <w:pPr>
        <w:ind w:left="3600" w:hanging="360"/>
      </w:pPr>
      <w:rPr>
        <w:rFonts w:ascii="Courier New" w:hAnsi="Courier New" w:hint="default"/>
      </w:rPr>
    </w:lvl>
    <w:lvl w:ilvl="5" w:tplc="6D688C50">
      <w:start w:val="1"/>
      <w:numFmt w:val="bullet"/>
      <w:lvlText w:val=""/>
      <w:lvlJc w:val="left"/>
      <w:pPr>
        <w:ind w:left="4320" w:hanging="360"/>
      </w:pPr>
      <w:rPr>
        <w:rFonts w:ascii="Wingdings" w:hAnsi="Wingdings" w:hint="default"/>
      </w:rPr>
    </w:lvl>
    <w:lvl w:ilvl="6" w:tplc="64602E00">
      <w:start w:val="1"/>
      <w:numFmt w:val="bullet"/>
      <w:lvlText w:val=""/>
      <w:lvlJc w:val="left"/>
      <w:pPr>
        <w:ind w:left="5040" w:hanging="360"/>
      </w:pPr>
      <w:rPr>
        <w:rFonts w:ascii="Symbol" w:hAnsi="Symbol" w:hint="default"/>
      </w:rPr>
    </w:lvl>
    <w:lvl w:ilvl="7" w:tplc="19B0B4E2">
      <w:start w:val="1"/>
      <w:numFmt w:val="bullet"/>
      <w:lvlText w:val="o"/>
      <w:lvlJc w:val="left"/>
      <w:pPr>
        <w:ind w:left="5760" w:hanging="360"/>
      </w:pPr>
      <w:rPr>
        <w:rFonts w:ascii="Courier New" w:hAnsi="Courier New" w:hint="default"/>
      </w:rPr>
    </w:lvl>
    <w:lvl w:ilvl="8" w:tplc="B8286664">
      <w:start w:val="1"/>
      <w:numFmt w:val="bullet"/>
      <w:lvlText w:val=""/>
      <w:lvlJc w:val="left"/>
      <w:pPr>
        <w:ind w:left="6480" w:hanging="360"/>
      </w:pPr>
      <w:rPr>
        <w:rFonts w:ascii="Wingdings" w:hAnsi="Wingdings" w:hint="default"/>
      </w:rPr>
    </w:lvl>
  </w:abstractNum>
  <w:abstractNum w:abstractNumId="174" w15:restartNumberingAfterBreak="0">
    <w:nsid w:val="5F406C4C"/>
    <w:multiLevelType w:val="hybridMultilevel"/>
    <w:tmpl w:val="DF5C70F0"/>
    <w:lvl w:ilvl="0" w:tplc="42900518">
      <w:start w:val="1"/>
      <w:numFmt w:val="bullet"/>
      <w:lvlText w:val="·"/>
      <w:lvlJc w:val="left"/>
      <w:pPr>
        <w:ind w:left="720" w:hanging="360"/>
      </w:pPr>
      <w:rPr>
        <w:rFonts w:ascii="Symbol" w:hAnsi="Symbol" w:hint="default"/>
      </w:rPr>
    </w:lvl>
    <w:lvl w:ilvl="1" w:tplc="CC5A2C74">
      <w:start w:val="1"/>
      <w:numFmt w:val="bullet"/>
      <w:lvlText w:val="o"/>
      <w:lvlJc w:val="left"/>
      <w:pPr>
        <w:ind w:left="1440" w:hanging="360"/>
      </w:pPr>
      <w:rPr>
        <w:rFonts w:ascii="Courier New" w:hAnsi="Courier New" w:hint="default"/>
      </w:rPr>
    </w:lvl>
    <w:lvl w:ilvl="2" w:tplc="C0F0541E">
      <w:start w:val="1"/>
      <w:numFmt w:val="bullet"/>
      <w:lvlText w:val=""/>
      <w:lvlJc w:val="left"/>
      <w:pPr>
        <w:ind w:left="2160" w:hanging="360"/>
      </w:pPr>
      <w:rPr>
        <w:rFonts w:ascii="Wingdings" w:hAnsi="Wingdings" w:hint="default"/>
      </w:rPr>
    </w:lvl>
    <w:lvl w:ilvl="3" w:tplc="5FC6AD28">
      <w:start w:val="1"/>
      <w:numFmt w:val="bullet"/>
      <w:lvlText w:val=""/>
      <w:lvlJc w:val="left"/>
      <w:pPr>
        <w:ind w:left="2880" w:hanging="360"/>
      </w:pPr>
      <w:rPr>
        <w:rFonts w:ascii="Symbol" w:hAnsi="Symbol" w:hint="default"/>
      </w:rPr>
    </w:lvl>
    <w:lvl w:ilvl="4" w:tplc="6D92DB8C">
      <w:start w:val="1"/>
      <w:numFmt w:val="bullet"/>
      <w:lvlText w:val="o"/>
      <w:lvlJc w:val="left"/>
      <w:pPr>
        <w:ind w:left="3600" w:hanging="360"/>
      </w:pPr>
      <w:rPr>
        <w:rFonts w:ascii="Courier New" w:hAnsi="Courier New" w:hint="default"/>
      </w:rPr>
    </w:lvl>
    <w:lvl w:ilvl="5" w:tplc="360499D4">
      <w:start w:val="1"/>
      <w:numFmt w:val="bullet"/>
      <w:lvlText w:val=""/>
      <w:lvlJc w:val="left"/>
      <w:pPr>
        <w:ind w:left="4320" w:hanging="360"/>
      </w:pPr>
      <w:rPr>
        <w:rFonts w:ascii="Wingdings" w:hAnsi="Wingdings" w:hint="default"/>
      </w:rPr>
    </w:lvl>
    <w:lvl w:ilvl="6" w:tplc="DB087B5A">
      <w:start w:val="1"/>
      <w:numFmt w:val="bullet"/>
      <w:lvlText w:val=""/>
      <w:lvlJc w:val="left"/>
      <w:pPr>
        <w:ind w:left="5040" w:hanging="360"/>
      </w:pPr>
      <w:rPr>
        <w:rFonts w:ascii="Symbol" w:hAnsi="Symbol" w:hint="default"/>
      </w:rPr>
    </w:lvl>
    <w:lvl w:ilvl="7" w:tplc="9894D160">
      <w:start w:val="1"/>
      <w:numFmt w:val="bullet"/>
      <w:lvlText w:val="o"/>
      <w:lvlJc w:val="left"/>
      <w:pPr>
        <w:ind w:left="5760" w:hanging="360"/>
      </w:pPr>
      <w:rPr>
        <w:rFonts w:ascii="Courier New" w:hAnsi="Courier New" w:hint="default"/>
      </w:rPr>
    </w:lvl>
    <w:lvl w:ilvl="8" w:tplc="D1264484">
      <w:start w:val="1"/>
      <w:numFmt w:val="bullet"/>
      <w:lvlText w:val=""/>
      <w:lvlJc w:val="left"/>
      <w:pPr>
        <w:ind w:left="6480" w:hanging="360"/>
      </w:pPr>
      <w:rPr>
        <w:rFonts w:ascii="Wingdings" w:hAnsi="Wingdings" w:hint="default"/>
      </w:rPr>
    </w:lvl>
  </w:abstractNum>
  <w:abstractNum w:abstractNumId="175" w15:restartNumberingAfterBreak="0">
    <w:nsid w:val="5FAD3D08"/>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76" w15:restartNumberingAfterBreak="0">
    <w:nsid w:val="605147A2"/>
    <w:multiLevelType w:val="hybridMultilevel"/>
    <w:tmpl w:val="AFF86D02"/>
    <w:lvl w:ilvl="0" w:tplc="41D287EE">
      <w:start w:val="1"/>
      <w:numFmt w:val="decimal"/>
      <w:lvlText w:val="%1."/>
      <w:lvlJc w:val="left"/>
      <w:pPr>
        <w:ind w:left="720" w:hanging="360"/>
      </w:pPr>
    </w:lvl>
    <w:lvl w:ilvl="1" w:tplc="40C64530">
      <w:start w:val="1"/>
      <w:numFmt w:val="decimal"/>
      <w:lvlText w:val="%2."/>
      <w:lvlJc w:val="left"/>
      <w:pPr>
        <w:ind w:left="1440" w:hanging="360"/>
      </w:pPr>
    </w:lvl>
    <w:lvl w:ilvl="2" w:tplc="A0206DEE">
      <w:start w:val="1"/>
      <w:numFmt w:val="lowerRoman"/>
      <w:lvlText w:val="%3."/>
      <w:lvlJc w:val="right"/>
      <w:pPr>
        <w:ind w:left="2160" w:hanging="180"/>
      </w:pPr>
    </w:lvl>
    <w:lvl w:ilvl="3" w:tplc="D2301244">
      <w:start w:val="1"/>
      <w:numFmt w:val="decimal"/>
      <w:lvlText w:val="%4."/>
      <w:lvlJc w:val="left"/>
      <w:pPr>
        <w:ind w:left="2880" w:hanging="360"/>
      </w:pPr>
    </w:lvl>
    <w:lvl w:ilvl="4" w:tplc="0D4679E8">
      <w:start w:val="1"/>
      <w:numFmt w:val="lowerLetter"/>
      <w:lvlText w:val="%5."/>
      <w:lvlJc w:val="left"/>
      <w:pPr>
        <w:ind w:left="3600" w:hanging="360"/>
      </w:pPr>
    </w:lvl>
    <w:lvl w:ilvl="5" w:tplc="485ED0D8">
      <w:start w:val="1"/>
      <w:numFmt w:val="lowerRoman"/>
      <w:lvlText w:val="%6."/>
      <w:lvlJc w:val="right"/>
      <w:pPr>
        <w:ind w:left="4320" w:hanging="180"/>
      </w:pPr>
    </w:lvl>
    <w:lvl w:ilvl="6" w:tplc="9CE0A61C">
      <w:start w:val="1"/>
      <w:numFmt w:val="decimal"/>
      <w:lvlText w:val="%7."/>
      <w:lvlJc w:val="left"/>
      <w:pPr>
        <w:ind w:left="5040" w:hanging="360"/>
      </w:pPr>
    </w:lvl>
    <w:lvl w:ilvl="7" w:tplc="EF92423A">
      <w:start w:val="1"/>
      <w:numFmt w:val="lowerLetter"/>
      <w:lvlText w:val="%8."/>
      <w:lvlJc w:val="left"/>
      <w:pPr>
        <w:ind w:left="5760" w:hanging="360"/>
      </w:pPr>
    </w:lvl>
    <w:lvl w:ilvl="8" w:tplc="1F0EAEDC">
      <w:start w:val="1"/>
      <w:numFmt w:val="lowerRoman"/>
      <w:lvlText w:val="%9."/>
      <w:lvlJc w:val="right"/>
      <w:pPr>
        <w:ind w:left="6480" w:hanging="180"/>
      </w:pPr>
    </w:lvl>
  </w:abstractNum>
  <w:abstractNum w:abstractNumId="177" w15:restartNumberingAfterBreak="0">
    <w:nsid w:val="606D78C4"/>
    <w:multiLevelType w:val="hybridMultilevel"/>
    <w:tmpl w:val="FFFFFFFF"/>
    <w:lvl w:ilvl="0" w:tplc="84762456">
      <w:start w:val="1"/>
      <w:numFmt w:val="decimal"/>
      <w:lvlText w:val="%1."/>
      <w:lvlJc w:val="left"/>
      <w:pPr>
        <w:ind w:left="720" w:hanging="360"/>
      </w:pPr>
    </w:lvl>
    <w:lvl w:ilvl="1" w:tplc="499E7F82">
      <w:start w:val="1"/>
      <w:numFmt w:val="lowerLetter"/>
      <w:lvlText w:val="%2."/>
      <w:lvlJc w:val="left"/>
      <w:pPr>
        <w:ind w:left="1440" w:hanging="360"/>
      </w:pPr>
    </w:lvl>
    <w:lvl w:ilvl="2" w:tplc="3B5E071A">
      <w:start w:val="1"/>
      <w:numFmt w:val="lowerRoman"/>
      <w:lvlText w:val="%3."/>
      <w:lvlJc w:val="right"/>
      <w:pPr>
        <w:ind w:left="2160" w:hanging="180"/>
      </w:pPr>
    </w:lvl>
    <w:lvl w:ilvl="3" w:tplc="B0763120">
      <w:start w:val="1"/>
      <w:numFmt w:val="decimal"/>
      <w:lvlText w:val="%4."/>
      <w:lvlJc w:val="left"/>
      <w:pPr>
        <w:ind w:left="2880" w:hanging="360"/>
      </w:pPr>
    </w:lvl>
    <w:lvl w:ilvl="4" w:tplc="EB9EABC2">
      <w:start w:val="1"/>
      <w:numFmt w:val="lowerLetter"/>
      <w:lvlText w:val="%5."/>
      <w:lvlJc w:val="left"/>
      <w:pPr>
        <w:ind w:left="3600" w:hanging="360"/>
      </w:pPr>
    </w:lvl>
    <w:lvl w:ilvl="5" w:tplc="D228C230">
      <w:start w:val="1"/>
      <w:numFmt w:val="lowerRoman"/>
      <w:lvlText w:val="%6."/>
      <w:lvlJc w:val="right"/>
      <w:pPr>
        <w:ind w:left="4320" w:hanging="180"/>
      </w:pPr>
    </w:lvl>
    <w:lvl w:ilvl="6" w:tplc="599ABA50">
      <w:start w:val="1"/>
      <w:numFmt w:val="decimal"/>
      <w:lvlText w:val="%7."/>
      <w:lvlJc w:val="left"/>
      <w:pPr>
        <w:ind w:left="5040" w:hanging="360"/>
      </w:pPr>
    </w:lvl>
    <w:lvl w:ilvl="7" w:tplc="1DA6DAC0">
      <w:start w:val="1"/>
      <w:numFmt w:val="lowerLetter"/>
      <w:lvlText w:val="%8."/>
      <w:lvlJc w:val="left"/>
      <w:pPr>
        <w:ind w:left="5760" w:hanging="360"/>
      </w:pPr>
    </w:lvl>
    <w:lvl w:ilvl="8" w:tplc="ACCEC848">
      <w:start w:val="1"/>
      <w:numFmt w:val="lowerRoman"/>
      <w:lvlText w:val="%9."/>
      <w:lvlJc w:val="right"/>
      <w:pPr>
        <w:ind w:left="6480" w:hanging="180"/>
      </w:pPr>
    </w:lvl>
  </w:abstractNum>
  <w:abstractNum w:abstractNumId="178" w15:restartNumberingAfterBreak="0">
    <w:nsid w:val="607415E9"/>
    <w:multiLevelType w:val="hybridMultilevel"/>
    <w:tmpl w:val="5E4E3CA0"/>
    <w:lvl w:ilvl="0" w:tplc="A7D4F840">
      <w:start w:val="40"/>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60AE4036"/>
    <w:multiLevelType w:val="hybridMultilevel"/>
    <w:tmpl w:val="24AE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624A7553"/>
    <w:multiLevelType w:val="hybridMultilevel"/>
    <w:tmpl w:val="7B54DAD4"/>
    <w:lvl w:ilvl="0" w:tplc="0972CC78">
      <w:start w:val="1"/>
      <w:numFmt w:val="lowerRoman"/>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81" w15:restartNumberingAfterBreak="0">
    <w:nsid w:val="62DE286D"/>
    <w:multiLevelType w:val="hybridMultilevel"/>
    <w:tmpl w:val="389AC0F2"/>
    <w:lvl w:ilvl="0" w:tplc="7BBAF134">
      <w:start w:val="3"/>
      <w:numFmt w:val="bullet"/>
      <w:lvlText w:val="-"/>
      <w:lvlJc w:val="left"/>
      <w:pPr>
        <w:ind w:left="717" w:hanging="360"/>
      </w:pPr>
      <w:rPr>
        <w:rFonts w:ascii="Calibri" w:eastAsiaTheme="minorEastAsia" w:hAnsi="Calibri" w:cs="Calibri" w:hint="default"/>
        <w:spacing w:val="0"/>
      </w:rPr>
    </w:lvl>
    <w:lvl w:ilvl="1" w:tplc="04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82" w15:restartNumberingAfterBreak="0">
    <w:nsid w:val="62FB77AD"/>
    <w:multiLevelType w:val="hybridMultilevel"/>
    <w:tmpl w:val="6E2C0A1C"/>
    <w:lvl w:ilvl="0" w:tplc="71A2B31C">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3" w15:restartNumberingAfterBreak="0">
    <w:nsid w:val="639A5964"/>
    <w:multiLevelType w:val="hybridMultilevel"/>
    <w:tmpl w:val="FFFFFFFF"/>
    <w:lvl w:ilvl="0" w:tplc="35D0D0A0">
      <w:start w:val="1"/>
      <w:numFmt w:val="decimal"/>
      <w:lvlText w:val="%1."/>
      <w:lvlJc w:val="left"/>
      <w:pPr>
        <w:ind w:left="720" w:hanging="360"/>
      </w:pPr>
    </w:lvl>
    <w:lvl w:ilvl="1" w:tplc="0340239E">
      <w:start w:val="1"/>
      <w:numFmt w:val="decimal"/>
      <w:lvlText w:val="%2."/>
      <w:lvlJc w:val="left"/>
      <w:pPr>
        <w:ind w:left="1440" w:hanging="360"/>
      </w:pPr>
    </w:lvl>
    <w:lvl w:ilvl="2" w:tplc="ADBCB3D6">
      <w:start w:val="1"/>
      <w:numFmt w:val="lowerRoman"/>
      <w:lvlText w:val="%3."/>
      <w:lvlJc w:val="right"/>
      <w:pPr>
        <w:ind w:left="2160" w:hanging="180"/>
      </w:pPr>
    </w:lvl>
    <w:lvl w:ilvl="3" w:tplc="CF2EB4F8">
      <w:start w:val="1"/>
      <w:numFmt w:val="decimal"/>
      <w:lvlText w:val="%4."/>
      <w:lvlJc w:val="left"/>
      <w:pPr>
        <w:ind w:left="2880" w:hanging="360"/>
      </w:pPr>
    </w:lvl>
    <w:lvl w:ilvl="4" w:tplc="FD20740A">
      <w:start w:val="1"/>
      <w:numFmt w:val="lowerLetter"/>
      <w:lvlText w:val="%5."/>
      <w:lvlJc w:val="left"/>
      <w:pPr>
        <w:ind w:left="3600" w:hanging="360"/>
      </w:pPr>
    </w:lvl>
    <w:lvl w:ilvl="5" w:tplc="3F143DEE">
      <w:start w:val="1"/>
      <w:numFmt w:val="lowerRoman"/>
      <w:lvlText w:val="%6."/>
      <w:lvlJc w:val="right"/>
      <w:pPr>
        <w:ind w:left="4320" w:hanging="180"/>
      </w:pPr>
    </w:lvl>
    <w:lvl w:ilvl="6" w:tplc="4F1C5B8C">
      <w:start w:val="1"/>
      <w:numFmt w:val="decimal"/>
      <w:lvlText w:val="%7."/>
      <w:lvlJc w:val="left"/>
      <w:pPr>
        <w:ind w:left="5040" w:hanging="360"/>
      </w:pPr>
    </w:lvl>
    <w:lvl w:ilvl="7" w:tplc="81AC4C5C">
      <w:start w:val="1"/>
      <w:numFmt w:val="lowerLetter"/>
      <w:lvlText w:val="%8."/>
      <w:lvlJc w:val="left"/>
      <w:pPr>
        <w:ind w:left="5760" w:hanging="360"/>
      </w:pPr>
    </w:lvl>
    <w:lvl w:ilvl="8" w:tplc="E3328D54">
      <w:start w:val="1"/>
      <w:numFmt w:val="lowerRoman"/>
      <w:lvlText w:val="%9."/>
      <w:lvlJc w:val="right"/>
      <w:pPr>
        <w:ind w:left="6480" w:hanging="180"/>
      </w:pPr>
    </w:lvl>
  </w:abstractNum>
  <w:abstractNum w:abstractNumId="184" w15:restartNumberingAfterBreak="0">
    <w:nsid w:val="63C9723A"/>
    <w:multiLevelType w:val="hybridMultilevel"/>
    <w:tmpl w:val="E7289BFA"/>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5" w15:restartNumberingAfterBreak="0">
    <w:nsid w:val="64293F29"/>
    <w:multiLevelType w:val="hybridMultilevel"/>
    <w:tmpl w:val="799A8CC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86" w15:restartNumberingAfterBreak="0">
    <w:nsid w:val="65D310CE"/>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7" w15:restartNumberingAfterBreak="0">
    <w:nsid w:val="65DF7145"/>
    <w:multiLevelType w:val="hybridMultilevel"/>
    <w:tmpl w:val="51B886C4"/>
    <w:lvl w:ilvl="0" w:tplc="A7BA0830">
      <w:start w:val="1"/>
      <w:numFmt w:val="bullet"/>
      <w:lvlText w:val="·"/>
      <w:lvlJc w:val="left"/>
      <w:pPr>
        <w:ind w:left="720" w:hanging="360"/>
      </w:pPr>
      <w:rPr>
        <w:rFonts w:ascii="Symbol" w:hAnsi="Symbol" w:hint="default"/>
      </w:rPr>
    </w:lvl>
    <w:lvl w:ilvl="1" w:tplc="841A7C6C">
      <w:start w:val="1"/>
      <w:numFmt w:val="bullet"/>
      <w:lvlText w:val="o"/>
      <w:lvlJc w:val="left"/>
      <w:pPr>
        <w:ind w:left="1440" w:hanging="360"/>
      </w:pPr>
      <w:rPr>
        <w:rFonts w:ascii="Courier New" w:hAnsi="Courier New" w:hint="default"/>
      </w:rPr>
    </w:lvl>
    <w:lvl w:ilvl="2" w:tplc="C1485DFA">
      <w:start w:val="1"/>
      <w:numFmt w:val="bullet"/>
      <w:lvlText w:val=""/>
      <w:lvlJc w:val="left"/>
      <w:pPr>
        <w:ind w:left="2160" w:hanging="360"/>
      </w:pPr>
      <w:rPr>
        <w:rFonts w:ascii="Wingdings" w:hAnsi="Wingdings" w:hint="default"/>
      </w:rPr>
    </w:lvl>
    <w:lvl w:ilvl="3" w:tplc="CFD016BC">
      <w:start w:val="1"/>
      <w:numFmt w:val="bullet"/>
      <w:lvlText w:val=""/>
      <w:lvlJc w:val="left"/>
      <w:pPr>
        <w:ind w:left="2880" w:hanging="360"/>
      </w:pPr>
      <w:rPr>
        <w:rFonts w:ascii="Symbol" w:hAnsi="Symbol" w:hint="default"/>
      </w:rPr>
    </w:lvl>
    <w:lvl w:ilvl="4" w:tplc="7452F5DE">
      <w:start w:val="1"/>
      <w:numFmt w:val="bullet"/>
      <w:lvlText w:val="o"/>
      <w:lvlJc w:val="left"/>
      <w:pPr>
        <w:ind w:left="3600" w:hanging="360"/>
      </w:pPr>
      <w:rPr>
        <w:rFonts w:ascii="Courier New" w:hAnsi="Courier New" w:hint="default"/>
      </w:rPr>
    </w:lvl>
    <w:lvl w:ilvl="5" w:tplc="D090D416">
      <w:start w:val="1"/>
      <w:numFmt w:val="bullet"/>
      <w:lvlText w:val=""/>
      <w:lvlJc w:val="left"/>
      <w:pPr>
        <w:ind w:left="4320" w:hanging="360"/>
      </w:pPr>
      <w:rPr>
        <w:rFonts w:ascii="Wingdings" w:hAnsi="Wingdings" w:hint="default"/>
      </w:rPr>
    </w:lvl>
    <w:lvl w:ilvl="6" w:tplc="C6F64E60">
      <w:start w:val="1"/>
      <w:numFmt w:val="bullet"/>
      <w:lvlText w:val=""/>
      <w:lvlJc w:val="left"/>
      <w:pPr>
        <w:ind w:left="5040" w:hanging="360"/>
      </w:pPr>
      <w:rPr>
        <w:rFonts w:ascii="Symbol" w:hAnsi="Symbol" w:hint="default"/>
      </w:rPr>
    </w:lvl>
    <w:lvl w:ilvl="7" w:tplc="40F66C10">
      <w:start w:val="1"/>
      <w:numFmt w:val="bullet"/>
      <w:lvlText w:val="o"/>
      <w:lvlJc w:val="left"/>
      <w:pPr>
        <w:ind w:left="5760" w:hanging="360"/>
      </w:pPr>
      <w:rPr>
        <w:rFonts w:ascii="Courier New" w:hAnsi="Courier New" w:hint="default"/>
      </w:rPr>
    </w:lvl>
    <w:lvl w:ilvl="8" w:tplc="3EB05E98">
      <w:start w:val="1"/>
      <w:numFmt w:val="bullet"/>
      <w:lvlText w:val=""/>
      <w:lvlJc w:val="left"/>
      <w:pPr>
        <w:ind w:left="6480" w:hanging="360"/>
      </w:pPr>
      <w:rPr>
        <w:rFonts w:ascii="Wingdings" w:hAnsi="Wingdings" w:hint="default"/>
      </w:rPr>
    </w:lvl>
  </w:abstractNum>
  <w:abstractNum w:abstractNumId="188" w15:restartNumberingAfterBreak="0">
    <w:nsid w:val="67045AA4"/>
    <w:multiLevelType w:val="hybridMultilevel"/>
    <w:tmpl w:val="FE32659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9" w15:restartNumberingAfterBreak="0">
    <w:nsid w:val="672C3D90"/>
    <w:multiLevelType w:val="hybridMultilevel"/>
    <w:tmpl w:val="FA50745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90" w15:restartNumberingAfterBreak="0">
    <w:nsid w:val="67A85384"/>
    <w:multiLevelType w:val="hybridMultilevel"/>
    <w:tmpl w:val="FFFFFFFF"/>
    <w:lvl w:ilvl="0" w:tplc="7F426448">
      <w:start w:val="1"/>
      <w:numFmt w:val="bullet"/>
      <w:lvlText w:val="·"/>
      <w:lvlJc w:val="left"/>
      <w:pPr>
        <w:ind w:left="720" w:hanging="360"/>
      </w:pPr>
      <w:rPr>
        <w:rFonts w:ascii="Symbol" w:hAnsi="Symbol" w:hint="default"/>
      </w:rPr>
    </w:lvl>
    <w:lvl w:ilvl="1" w:tplc="ABE06104">
      <w:start w:val="1"/>
      <w:numFmt w:val="bullet"/>
      <w:lvlText w:val="o"/>
      <w:lvlJc w:val="left"/>
      <w:pPr>
        <w:ind w:left="1440" w:hanging="360"/>
      </w:pPr>
      <w:rPr>
        <w:rFonts w:ascii="Courier New" w:hAnsi="Courier New" w:hint="default"/>
      </w:rPr>
    </w:lvl>
    <w:lvl w:ilvl="2" w:tplc="2E9A1BB2">
      <w:start w:val="1"/>
      <w:numFmt w:val="bullet"/>
      <w:lvlText w:val=""/>
      <w:lvlJc w:val="left"/>
      <w:pPr>
        <w:ind w:left="2160" w:hanging="360"/>
      </w:pPr>
      <w:rPr>
        <w:rFonts w:ascii="Wingdings" w:hAnsi="Wingdings" w:hint="default"/>
      </w:rPr>
    </w:lvl>
    <w:lvl w:ilvl="3" w:tplc="D674A232">
      <w:start w:val="1"/>
      <w:numFmt w:val="bullet"/>
      <w:lvlText w:val=""/>
      <w:lvlJc w:val="left"/>
      <w:pPr>
        <w:ind w:left="2880" w:hanging="360"/>
      </w:pPr>
      <w:rPr>
        <w:rFonts w:ascii="Symbol" w:hAnsi="Symbol" w:hint="default"/>
      </w:rPr>
    </w:lvl>
    <w:lvl w:ilvl="4" w:tplc="C832CA3A">
      <w:start w:val="1"/>
      <w:numFmt w:val="bullet"/>
      <w:lvlText w:val="o"/>
      <w:lvlJc w:val="left"/>
      <w:pPr>
        <w:ind w:left="3600" w:hanging="360"/>
      </w:pPr>
      <w:rPr>
        <w:rFonts w:ascii="Courier New" w:hAnsi="Courier New" w:hint="default"/>
      </w:rPr>
    </w:lvl>
    <w:lvl w:ilvl="5" w:tplc="C6842834">
      <w:start w:val="1"/>
      <w:numFmt w:val="bullet"/>
      <w:lvlText w:val=""/>
      <w:lvlJc w:val="left"/>
      <w:pPr>
        <w:ind w:left="4320" w:hanging="360"/>
      </w:pPr>
      <w:rPr>
        <w:rFonts w:ascii="Wingdings" w:hAnsi="Wingdings" w:hint="default"/>
      </w:rPr>
    </w:lvl>
    <w:lvl w:ilvl="6" w:tplc="CD54CCD4">
      <w:start w:val="1"/>
      <w:numFmt w:val="bullet"/>
      <w:lvlText w:val=""/>
      <w:lvlJc w:val="left"/>
      <w:pPr>
        <w:ind w:left="5040" w:hanging="360"/>
      </w:pPr>
      <w:rPr>
        <w:rFonts w:ascii="Symbol" w:hAnsi="Symbol" w:hint="default"/>
      </w:rPr>
    </w:lvl>
    <w:lvl w:ilvl="7" w:tplc="8D44EEBE">
      <w:start w:val="1"/>
      <w:numFmt w:val="bullet"/>
      <w:lvlText w:val="o"/>
      <w:lvlJc w:val="left"/>
      <w:pPr>
        <w:ind w:left="5760" w:hanging="360"/>
      </w:pPr>
      <w:rPr>
        <w:rFonts w:ascii="Courier New" w:hAnsi="Courier New" w:hint="default"/>
      </w:rPr>
    </w:lvl>
    <w:lvl w:ilvl="8" w:tplc="A0A09D2A">
      <w:start w:val="1"/>
      <w:numFmt w:val="bullet"/>
      <w:lvlText w:val=""/>
      <w:lvlJc w:val="left"/>
      <w:pPr>
        <w:ind w:left="6480" w:hanging="360"/>
      </w:pPr>
      <w:rPr>
        <w:rFonts w:ascii="Wingdings" w:hAnsi="Wingdings" w:hint="default"/>
      </w:rPr>
    </w:lvl>
  </w:abstractNum>
  <w:abstractNum w:abstractNumId="191" w15:restartNumberingAfterBreak="0">
    <w:nsid w:val="67C006A5"/>
    <w:multiLevelType w:val="hybridMultilevel"/>
    <w:tmpl w:val="B73053C6"/>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805CBA54">
      <w:start w:val="45"/>
      <w:numFmt w:val="decimal"/>
      <w:lvlText w:val="%3)"/>
      <w:lvlJc w:val="left"/>
      <w:pPr>
        <w:ind w:left="2694" w:hanging="360"/>
      </w:pPr>
      <w:rPr>
        <w:rFonts w:eastAsia="MS Mincho" w:hint="default"/>
        <w:color w:val="auto"/>
      </w:rPr>
    </w:lvl>
    <w:lvl w:ilvl="3" w:tplc="343C732C">
      <w:start w:val="1"/>
      <w:numFmt w:val="lowerRoman"/>
      <w:lvlText w:val="(%4)"/>
      <w:lvlJc w:val="left"/>
      <w:pPr>
        <w:ind w:left="3594" w:hanging="720"/>
      </w:pPr>
      <w:rPr>
        <w:rFonts w:hint="default"/>
      </w:rPr>
    </w:lvl>
    <w:lvl w:ilvl="4" w:tplc="08090019">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92" w15:restartNumberingAfterBreak="0">
    <w:nsid w:val="68042957"/>
    <w:multiLevelType w:val="hybridMultilevel"/>
    <w:tmpl w:val="E064F45E"/>
    <w:lvl w:ilvl="0" w:tplc="5DE487A8">
      <w:start w:val="57"/>
      <w:numFmt w:val="decimal"/>
      <w:lvlText w:val="%1"/>
      <w:lvlJc w:val="left"/>
      <w:pPr>
        <w:ind w:left="720" w:hanging="36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68E30A57"/>
    <w:multiLevelType w:val="hybridMultilevel"/>
    <w:tmpl w:val="951021D0"/>
    <w:lvl w:ilvl="0" w:tplc="08AAAA54">
      <w:start w:val="1"/>
      <w:numFmt w:val="bullet"/>
      <w:lvlText w:val="·"/>
      <w:lvlJc w:val="left"/>
      <w:pPr>
        <w:ind w:left="720" w:hanging="360"/>
      </w:pPr>
    </w:lvl>
    <w:lvl w:ilvl="1" w:tplc="08090001">
      <w:start w:val="1"/>
      <w:numFmt w:val="bullet"/>
      <w:lvlText w:val=""/>
      <w:lvlJc w:val="left"/>
      <w:pPr>
        <w:ind w:left="1440" w:hanging="360"/>
      </w:pPr>
      <w:rPr>
        <w:rFonts w:ascii="Symbol" w:hAnsi="Symbol" w:hint="default"/>
      </w:rPr>
    </w:lvl>
    <w:lvl w:ilvl="2" w:tplc="F32A256C">
      <w:start w:val="1"/>
      <w:numFmt w:val="lowerRoman"/>
      <w:lvlText w:val="%3."/>
      <w:lvlJc w:val="right"/>
      <w:pPr>
        <w:ind w:left="2160" w:hanging="180"/>
      </w:pPr>
    </w:lvl>
    <w:lvl w:ilvl="3" w:tplc="E4646F38">
      <w:start w:val="1"/>
      <w:numFmt w:val="decimal"/>
      <w:lvlText w:val="%4."/>
      <w:lvlJc w:val="left"/>
      <w:pPr>
        <w:ind w:left="2880" w:hanging="360"/>
      </w:pPr>
    </w:lvl>
    <w:lvl w:ilvl="4" w:tplc="48BCA9D2">
      <w:start w:val="1"/>
      <w:numFmt w:val="lowerLetter"/>
      <w:lvlText w:val="%5."/>
      <w:lvlJc w:val="left"/>
      <w:pPr>
        <w:ind w:left="3600" w:hanging="360"/>
      </w:pPr>
    </w:lvl>
    <w:lvl w:ilvl="5" w:tplc="6BAACC24">
      <w:start w:val="1"/>
      <w:numFmt w:val="lowerRoman"/>
      <w:lvlText w:val="%6."/>
      <w:lvlJc w:val="right"/>
      <w:pPr>
        <w:ind w:left="4320" w:hanging="180"/>
      </w:pPr>
    </w:lvl>
    <w:lvl w:ilvl="6" w:tplc="276EF0A8">
      <w:start w:val="1"/>
      <w:numFmt w:val="decimal"/>
      <w:lvlText w:val="%7."/>
      <w:lvlJc w:val="left"/>
      <w:pPr>
        <w:ind w:left="5040" w:hanging="360"/>
      </w:pPr>
    </w:lvl>
    <w:lvl w:ilvl="7" w:tplc="E550DE5C">
      <w:start w:val="1"/>
      <w:numFmt w:val="lowerLetter"/>
      <w:lvlText w:val="%8."/>
      <w:lvlJc w:val="left"/>
      <w:pPr>
        <w:ind w:left="5760" w:hanging="360"/>
      </w:pPr>
    </w:lvl>
    <w:lvl w:ilvl="8" w:tplc="E83A813E">
      <w:start w:val="1"/>
      <w:numFmt w:val="lowerRoman"/>
      <w:lvlText w:val="%9."/>
      <w:lvlJc w:val="right"/>
      <w:pPr>
        <w:ind w:left="6480" w:hanging="180"/>
      </w:pPr>
    </w:lvl>
  </w:abstractNum>
  <w:abstractNum w:abstractNumId="194" w15:restartNumberingAfterBreak="0">
    <w:nsid w:val="690A652A"/>
    <w:multiLevelType w:val="hybridMultilevel"/>
    <w:tmpl w:val="FFFFFFFF"/>
    <w:lvl w:ilvl="0" w:tplc="B594A394">
      <w:start w:val="1"/>
      <w:numFmt w:val="decimal"/>
      <w:lvlText w:val="%1."/>
      <w:lvlJc w:val="left"/>
      <w:pPr>
        <w:ind w:left="720" w:hanging="360"/>
      </w:pPr>
    </w:lvl>
    <w:lvl w:ilvl="1" w:tplc="D9A4EDE4">
      <w:start w:val="1"/>
      <w:numFmt w:val="lowerLetter"/>
      <w:lvlText w:val="%2."/>
      <w:lvlJc w:val="left"/>
      <w:pPr>
        <w:ind w:left="1440" w:hanging="360"/>
      </w:pPr>
    </w:lvl>
    <w:lvl w:ilvl="2" w:tplc="069831A2">
      <w:start w:val="1"/>
      <w:numFmt w:val="lowerRoman"/>
      <w:lvlText w:val="%3."/>
      <w:lvlJc w:val="right"/>
      <w:pPr>
        <w:ind w:left="2160" w:hanging="180"/>
      </w:pPr>
    </w:lvl>
    <w:lvl w:ilvl="3" w:tplc="90F20FF4">
      <w:start w:val="1"/>
      <w:numFmt w:val="decimal"/>
      <w:lvlText w:val="%4."/>
      <w:lvlJc w:val="left"/>
      <w:pPr>
        <w:ind w:left="2880" w:hanging="360"/>
      </w:pPr>
    </w:lvl>
    <w:lvl w:ilvl="4" w:tplc="4418DAA4">
      <w:start w:val="1"/>
      <w:numFmt w:val="lowerLetter"/>
      <w:lvlText w:val="%5."/>
      <w:lvlJc w:val="left"/>
      <w:pPr>
        <w:ind w:left="3600" w:hanging="360"/>
      </w:pPr>
    </w:lvl>
    <w:lvl w:ilvl="5" w:tplc="7D968528">
      <w:start w:val="1"/>
      <w:numFmt w:val="lowerRoman"/>
      <w:lvlText w:val="%6."/>
      <w:lvlJc w:val="right"/>
      <w:pPr>
        <w:ind w:left="4320" w:hanging="180"/>
      </w:pPr>
    </w:lvl>
    <w:lvl w:ilvl="6" w:tplc="D980AA92">
      <w:start w:val="1"/>
      <w:numFmt w:val="decimal"/>
      <w:lvlText w:val="%7."/>
      <w:lvlJc w:val="left"/>
      <w:pPr>
        <w:ind w:left="5040" w:hanging="360"/>
      </w:pPr>
    </w:lvl>
    <w:lvl w:ilvl="7" w:tplc="438807A2">
      <w:start w:val="1"/>
      <w:numFmt w:val="lowerLetter"/>
      <w:lvlText w:val="%8."/>
      <w:lvlJc w:val="left"/>
      <w:pPr>
        <w:ind w:left="5760" w:hanging="360"/>
      </w:pPr>
    </w:lvl>
    <w:lvl w:ilvl="8" w:tplc="5052F44C">
      <w:start w:val="1"/>
      <w:numFmt w:val="lowerRoman"/>
      <w:lvlText w:val="%9."/>
      <w:lvlJc w:val="right"/>
      <w:pPr>
        <w:ind w:left="6480" w:hanging="180"/>
      </w:pPr>
    </w:lvl>
  </w:abstractNum>
  <w:abstractNum w:abstractNumId="195" w15:restartNumberingAfterBreak="0">
    <w:nsid w:val="6A9A58EE"/>
    <w:multiLevelType w:val="hybridMultilevel"/>
    <w:tmpl w:val="E332AB52"/>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96" w15:restartNumberingAfterBreak="0">
    <w:nsid w:val="6B416C67"/>
    <w:multiLevelType w:val="hybridMultilevel"/>
    <w:tmpl w:val="FFFFFFFF"/>
    <w:lvl w:ilvl="0" w:tplc="D0B09374">
      <w:start w:val="1"/>
      <w:numFmt w:val="bullet"/>
      <w:lvlText w:val="·"/>
      <w:lvlJc w:val="left"/>
      <w:pPr>
        <w:ind w:left="720" w:hanging="360"/>
      </w:pPr>
      <w:rPr>
        <w:rFonts w:ascii="Symbol" w:hAnsi="Symbol" w:hint="default"/>
      </w:rPr>
    </w:lvl>
    <w:lvl w:ilvl="1" w:tplc="3E2ED156">
      <w:start w:val="1"/>
      <w:numFmt w:val="decimal"/>
      <w:lvlText w:val="%2."/>
      <w:lvlJc w:val="left"/>
      <w:pPr>
        <w:ind w:left="1440" w:hanging="360"/>
      </w:pPr>
      <w:rPr>
        <w:rFonts w:hint="default"/>
      </w:rPr>
    </w:lvl>
    <w:lvl w:ilvl="2" w:tplc="7B90A510">
      <w:start w:val="1"/>
      <w:numFmt w:val="bullet"/>
      <w:lvlText w:val=""/>
      <w:lvlJc w:val="left"/>
      <w:pPr>
        <w:ind w:left="2160" w:hanging="360"/>
      </w:pPr>
      <w:rPr>
        <w:rFonts w:ascii="Wingdings" w:hAnsi="Wingdings" w:hint="default"/>
      </w:rPr>
    </w:lvl>
    <w:lvl w:ilvl="3" w:tplc="E6D61F0A">
      <w:start w:val="1"/>
      <w:numFmt w:val="bullet"/>
      <w:lvlText w:val=""/>
      <w:lvlJc w:val="left"/>
      <w:pPr>
        <w:ind w:left="2880" w:hanging="360"/>
      </w:pPr>
      <w:rPr>
        <w:rFonts w:ascii="Symbol" w:hAnsi="Symbol" w:hint="default"/>
      </w:rPr>
    </w:lvl>
    <w:lvl w:ilvl="4" w:tplc="3CA4BAEA">
      <w:start w:val="1"/>
      <w:numFmt w:val="bullet"/>
      <w:lvlText w:val="o"/>
      <w:lvlJc w:val="left"/>
      <w:pPr>
        <w:ind w:left="3600" w:hanging="360"/>
      </w:pPr>
      <w:rPr>
        <w:rFonts w:ascii="Courier New" w:hAnsi="Courier New" w:hint="default"/>
      </w:rPr>
    </w:lvl>
    <w:lvl w:ilvl="5" w:tplc="332A4AF8">
      <w:start w:val="1"/>
      <w:numFmt w:val="bullet"/>
      <w:lvlText w:val=""/>
      <w:lvlJc w:val="left"/>
      <w:pPr>
        <w:ind w:left="4320" w:hanging="360"/>
      </w:pPr>
      <w:rPr>
        <w:rFonts w:ascii="Wingdings" w:hAnsi="Wingdings" w:hint="default"/>
      </w:rPr>
    </w:lvl>
    <w:lvl w:ilvl="6" w:tplc="94004B88">
      <w:start w:val="1"/>
      <w:numFmt w:val="bullet"/>
      <w:lvlText w:val=""/>
      <w:lvlJc w:val="left"/>
      <w:pPr>
        <w:ind w:left="5040" w:hanging="360"/>
      </w:pPr>
      <w:rPr>
        <w:rFonts w:ascii="Symbol" w:hAnsi="Symbol" w:hint="default"/>
      </w:rPr>
    </w:lvl>
    <w:lvl w:ilvl="7" w:tplc="2D822F44">
      <w:start w:val="1"/>
      <w:numFmt w:val="bullet"/>
      <w:lvlText w:val="o"/>
      <w:lvlJc w:val="left"/>
      <w:pPr>
        <w:ind w:left="5760" w:hanging="360"/>
      </w:pPr>
      <w:rPr>
        <w:rFonts w:ascii="Courier New" w:hAnsi="Courier New" w:hint="default"/>
      </w:rPr>
    </w:lvl>
    <w:lvl w:ilvl="8" w:tplc="CE0ACBF2">
      <w:start w:val="1"/>
      <w:numFmt w:val="bullet"/>
      <w:lvlText w:val=""/>
      <w:lvlJc w:val="left"/>
      <w:pPr>
        <w:ind w:left="6480" w:hanging="360"/>
      </w:pPr>
      <w:rPr>
        <w:rFonts w:ascii="Wingdings" w:hAnsi="Wingdings" w:hint="default"/>
      </w:rPr>
    </w:lvl>
  </w:abstractNum>
  <w:abstractNum w:abstractNumId="197" w15:restartNumberingAfterBreak="0">
    <w:nsid w:val="6BC535BB"/>
    <w:multiLevelType w:val="hybridMultilevel"/>
    <w:tmpl w:val="DBF049A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98" w15:restartNumberingAfterBreak="0">
    <w:nsid w:val="6BCD57BB"/>
    <w:multiLevelType w:val="multilevel"/>
    <w:tmpl w:val="6FBE688C"/>
    <w:lvl w:ilvl="0">
      <w:start w:val="1"/>
      <w:numFmt w:val="upperRoman"/>
      <w:lvlText w:val="%1."/>
      <w:lvlJc w:val="left"/>
      <w:pPr>
        <w:ind w:left="0" w:firstLine="0"/>
      </w:pPr>
    </w:lvl>
    <w:lvl w:ilvl="1">
      <w:start w:val="1"/>
      <w:numFmt w:val="decimal"/>
      <w:lvlText w:val="%1.%2"/>
      <w:lvlJc w:val="left"/>
      <w:pPr>
        <w:ind w:left="0" w:firstLine="0"/>
      </w:pPr>
    </w:lvl>
    <w:lvl w:ilvl="2">
      <w:start w:val="1"/>
      <w:numFmt w:val="decimal"/>
      <w:pStyle w:val="Instructionsberschrift3"/>
      <w:lvlText w:val="%1.%2.%3"/>
      <w:lvlJc w:val="left"/>
      <w:pPr>
        <w:ind w:left="720" w:hanging="432"/>
      </w:pPr>
      <w:rPr>
        <w:b w:val="0"/>
      </w:r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9" w15:restartNumberingAfterBreak="0">
    <w:nsid w:val="6C026693"/>
    <w:multiLevelType w:val="hybridMultilevel"/>
    <w:tmpl w:val="BC685418"/>
    <w:lvl w:ilvl="0" w:tplc="A978104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6CB8133D"/>
    <w:multiLevelType w:val="hybridMultilevel"/>
    <w:tmpl w:val="9AFC1E6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1" w15:restartNumberingAfterBreak="0">
    <w:nsid w:val="6CCB754A"/>
    <w:multiLevelType w:val="multilevel"/>
    <w:tmpl w:val="BC047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DB451DC"/>
    <w:multiLevelType w:val="multilevel"/>
    <w:tmpl w:val="649A00FE"/>
    <w:lvl w:ilvl="0">
      <w:start w:val="1"/>
      <w:numFmt w:val="decimal"/>
      <w:lvlText w:val="%1."/>
      <w:lvlJc w:val="left"/>
      <w:pPr>
        <w:ind w:left="720" w:hanging="360"/>
      </w:pPr>
      <w:rPr>
        <w:i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03" w15:restartNumberingAfterBreak="0">
    <w:nsid w:val="6E157C41"/>
    <w:multiLevelType w:val="hybridMultilevel"/>
    <w:tmpl w:val="375075FE"/>
    <w:lvl w:ilvl="0" w:tplc="357AFF7A">
      <w:start w:val="1"/>
      <w:numFmt w:val="bullet"/>
      <w:lvlText w:val="·"/>
      <w:lvlJc w:val="left"/>
      <w:pPr>
        <w:ind w:left="720" w:hanging="360"/>
      </w:pPr>
      <w:rPr>
        <w:rFonts w:ascii="Symbol" w:hAnsi="Symbol" w:hint="default"/>
      </w:rPr>
    </w:lvl>
    <w:lvl w:ilvl="1" w:tplc="AEF20F6A">
      <w:start w:val="1"/>
      <w:numFmt w:val="decimal"/>
      <w:lvlText w:val="%2."/>
      <w:lvlJc w:val="left"/>
      <w:pPr>
        <w:ind w:left="1440" w:hanging="360"/>
      </w:pPr>
      <w:rPr>
        <w:rFonts w:hint="default"/>
      </w:rPr>
    </w:lvl>
    <w:lvl w:ilvl="2" w:tplc="D376CE86">
      <w:start w:val="1"/>
      <w:numFmt w:val="bullet"/>
      <w:lvlText w:val=""/>
      <w:lvlJc w:val="left"/>
      <w:pPr>
        <w:ind w:left="2160" w:hanging="360"/>
      </w:pPr>
      <w:rPr>
        <w:rFonts w:ascii="Wingdings" w:hAnsi="Wingdings" w:hint="default"/>
      </w:rPr>
    </w:lvl>
    <w:lvl w:ilvl="3" w:tplc="A7ECB72C">
      <w:start w:val="1"/>
      <w:numFmt w:val="bullet"/>
      <w:lvlText w:val=""/>
      <w:lvlJc w:val="left"/>
      <w:pPr>
        <w:ind w:left="2880" w:hanging="360"/>
      </w:pPr>
      <w:rPr>
        <w:rFonts w:ascii="Symbol" w:hAnsi="Symbol" w:hint="default"/>
      </w:rPr>
    </w:lvl>
    <w:lvl w:ilvl="4" w:tplc="96DCEDCC">
      <w:start w:val="1"/>
      <w:numFmt w:val="bullet"/>
      <w:lvlText w:val="o"/>
      <w:lvlJc w:val="left"/>
      <w:pPr>
        <w:ind w:left="3600" w:hanging="360"/>
      </w:pPr>
      <w:rPr>
        <w:rFonts w:ascii="Courier New" w:hAnsi="Courier New" w:hint="default"/>
      </w:rPr>
    </w:lvl>
    <w:lvl w:ilvl="5" w:tplc="2BFE3416">
      <w:start w:val="1"/>
      <w:numFmt w:val="bullet"/>
      <w:lvlText w:val=""/>
      <w:lvlJc w:val="left"/>
      <w:pPr>
        <w:ind w:left="4320" w:hanging="360"/>
      </w:pPr>
      <w:rPr>
        <w:rFonts w:ascii="Wingdings" w:hAnsi="Wingdings" w:hint="default"/>
      </w:rPr>
    </w:lvl>
    <w:lvl w:ilvl="6" w:tplc="8BAE30FC">
      <w:start w:val="1"/>
      <w:numFmt w:val="bullet"/>
      <w:lvlText w:val=""/>
      <w:lvlJc w:val="left"/>
      <w:pPr>
        <w:ind w:left="5040" w:hanging="360"/>
      </w:pPr>
      <w:rPr>
        <w:rFonts w:ascii="Symbol" w:hAnsi="Symbol" w:hint="default"/>
      </w:rPr>
    </w:lvl>
    <w:lvl w:ilvl="7" w:tplc="BF8ABDC8">
      <w:start w:val="1"/>
      <w:numFmt w:val="bullet"/>
      <w:lvlText w:val="o"/>
      <w:lvlJc w:val="left"/>
      <w:pPr>
        <w:ind w:left="5760" w:hanging="360"/>
      </w:pPr>
      <w:rPr>
        <w:rFonts w:ascii="Courier New" w:hAnsi="Courier New" w:hint="default"/>
      </w:rPr>
    </w:lvl>
    <w:lvl w:ilvl="8" w:tplc="5C5CAECC">
      <w:start w:val="1"/>
      <w:numFmt w:val="bullet"/>
      <w:lvlText w:val=""/>
      <w:lvlJc w:val="left"/>
      <w:pPr>
        <w:ind w:left="6480" w:hanging="360"/>
      </w:pPr>
      <w:rPr>
        <w:rFonts w:ascii="Wingdings" w:hAnsi="Wingdings" w:hint="default"/>
      </w:rPr>
    </w:lvl>
  </w:abstractNum>
  <w:abstractNum w:abstractNumId="204" w15:restartNumberingAfterBreak="0">
    <w:nsid w:val="6EE0541B"/>
    <w:multiLevelType w:val="hybridMultilevel"/>
    <w:tmpl w:val="C3B6CA8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5" w15:restartNumberingAfterBreak="0">
    <w:nsid w:val="6F167A56"/>
    <w:multiLevelType w:val="hybridMultilevel"/>
    <w:tmpl w:val="28BAD89C"/>
    <w:lvl w:ilvl="0" w:tplc="88F8117C">
      <w:start w:val="1"/>
      <w:numFmt w:val="bullet"/>
      <w:lvlText w:val="·"/>
      <w:lvlJc w:val="left"/>
      <w:pPr>
        <w:ind w:left="720" w:hanging="360"/>
      </w:pPr>
      <w:rPr>
        <w:rFonts w:ascii="Symbol" w:hAnsi="Symbol" w:hint="default"/>
      </w:rPr>
    </w:lvl>
    <w:lvl w:ilvl="1" w:tplc="0EEE4636">
      <w:start w:val="1"/>
      <w:numFmt w:val="bullet"/>
      <w:lvlText w:val="o"/>
      <w:lvlJc w:val="left"/>
      <w:pPr>
        <w:ind w:left="1440" w:hanging="360"/>
      </w:pPr>
      <w:rPr>
        <w:rFonts w:ascii="Courier New" w:hAnsi="Courier New" w:hint="default"/>
      </w:rPr>
    </w:lvl>
    <w:lvl w:ilvl="2" w:tplc="041E5F9E">
      <w:start w:val="1"/>
      <w:numFmt w:val="bullet"/>
      <w:lvlText w:val=""/>
      <w:lvlJc w:val="left"/>
      <w:pPr>
        <w:ind w:left="2160" w:hanging="360"/>
      </w:pPr>
      <w:rPr>
        <w:rFonts w:ascii="Wingdings" w:hAnsi="Wingdings" w:hint="default"/>
      </w:rPr>
    </w:lvl>
    <w:lvl w:ilvl="3" w:tplc="89D42A5A">
      <w:start w:val="1"/>
      <w:numFmt w:val="bullet"/>
      <w:lvlText w:val=""/>
      <w:lvlJc w:val="left"/>
      <w:pPr>
        <w:ind w:left="2880" w:hanging="360"/>
      </w:pPr>
      <w:rPr>
        <w:rFonts w:ascii="Symbol" w:hAnsi="Symbol" w:hint="default"/>
      </w:rPr>
    </w:lvl>
    <w:lvl w:ilvl="4" w:tplc="40849A20">
      <w:start w:val="1"/>
      <w:numFmt w:val="bullet"/>
      <w:lvlText w:val="o"/>
      <w:lvlJc w:val="left"/>
      <w:pPr>
        <w:ind w:left="3600" w:hanging="360"/>
      </w:pPr>
      <w:rPr>
        <w:rFonts w:ascii="Courier New" w:hAnsi="Courier New" w:hint="default"/>
      </w:rPr>
    </w:lvl>
    <w:lvl w:ilvl="5" w:tplc="290C1BE6">
      <w:start w:val="1"/>
      <w:numFmt w:val="bullet"/>
      <w:lvlText w:val=""/>
      <w:lvlJc w:val="left"/>
      <w:pPr>
        <w:ind w:left="4320" w:hanging="360"/>
      </w:pPr>
      <w:rPr>
        <w:rFonts w:ascii="Wingdings" w:hAnsi="Wingdings" w:hint="default"/>
      </w:rPr>
    </w:lvl>
    <w:lvl w:ilvl="6" w:tplc="B75A9084">
      <w:start w:val="1"/>
      <w:numFmt w:val="bullet"/>
      <w:lvlText w:val=""/>
      <w:lvlJc w:val="left"/>
      <w:pPr>
        <w:ind w:left="5040" w:hanging="360"/>
      </w:pPr>
      <w:rPr>
        <w:rFonts w:ascii="Symbol" w:hAnsi="Symbol" w:hint="default"/>
      </w:rPr>
    </w:lvl>
    <w:lvl w:ilvl="7" w:tplc="99F25084">
      <w:start w:val="1"/>
      <w:numFmt w:val="bullet"/>
      <w:lvlText w:val="o"/>
      <w:lvlJc w:val="left"/>
      <w:pPr>
        <w:ind w:left="5760" w:hanging="360"/>
      </w:pPr>
      <w:rPr>
        <w:rFonts w:ascii="Courier New" w:hAnsi="Courier New" w:hint="default"/>
      </w:rPr>
    </w:lvl>
    <w:lvl w:ilvl="8" w:tplc="39DAAA14">
      <w:start w:val="1"/>
      <w:numFmt w:val="bullet"/>
      <w:lvlText w:val=""/>
      <w:lvlJc w:val="left"/>
      <w:pPr>
        <w:ind w:left="6480" w:hanging="360"/>
      </w:pPr>
      <w:rPr>
        <w:rFonts w:ascii="Wingdings" w:hAnsi="Wingdings" w:hint="default"/>
      </w:rPr>
    </w:lvl>
  </w:abstractNum>
  <w:abstractNum w:abstractNumId="206" w15:restartNumberingAfterBreak="0">
    <w:nsid w:val="6F2A6E34"/>
    <w:multiLevelType w:val="multilevel"/>
    <w:tmpl w:val="1D42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F4F7920"/>
    <w:multiLevelType w:val="hybridMultilevel"/>
    <w:tmpl w:val="FFFFFFFF"/>
    <w:lvl w:ilvl="0" w:tplc="18EEAD7E">
      <w:start w:val="1"/>
      <w:numFmt w:val="bullet"/>
      <w:lvlText w:val="·"/>
      <w:lvlJc w:val="left"/>
      <w:pPr>
        <w:ind w:left="720" w:hanging="360"/>
      </w:pPr>
      <w:rPr>
        <w:rFonts w:ascii="Symbol" w:hAnsi="Symbol" w:hint="default"/>
      </w:rPr>
    </w:lvl>
    <w:lvl w:ilvl="1" w:tplc="3A94C39A">
      <w:start w:val="1"/>
      <w:numFmt w:val="bullet"/>
      <w:lvlText w:val="o"/>
      <w:lvlJc w:val="left"/>
      <w:pPr>
        <w:ind w:left="1440" w:hanging="360"/>
      </w:pPr>
      <w:rPr>
        <w:rFonts w:ascii="Courier New" w:hAnsi="Courier New" w:hint="default"/>
      </w:rPr>
    </w:lvl>
    <w:lvl w:ilvl="2" w:tplc="903A93DE">
      <w:start w:val="1"/>
      <w:numFmt w:val="bullet"/>
      <w:lvlText w:val=""/>
      <w:lvlJc w:val="left"/>
      <w:pPr>
        <w:ind w:left="2160" w:hanging="360"/>
      </w:pPr>
      <w:rPr>
        <w:rFonts w:ascii="Wingdings" w:hAnsi="Wingdings" w:hint="default"/>
      </w:rPr>
    </w:lvl>
    <w:lvl w:ilvl="3" w:tplc="42A8A9BA">
      <w:start w:val="1"/>
      <w:numFmt w:val="bullet"/>
      <w:lvlText w:val=""/>
      <w:lvlJc w:val="left"/>
      <w:pPr>
        <w:ind w:left="2880" w:hanging="360"/>
      </w:pPr>
      <w:rPr>
        <w:rFonts w:ascii="Symbol" w:hAnsi="Symbol" w:hint="default"/>
      </w:rPr>
    </w:lvl>
    <w:lvl w:ilvl="4" w:tplc="B5A8677A">
      <w:start w:val="1"/>
      <w:numFmt w:val="bullet"/>
      <w:lvlText w:val="o"/>
      <w:lvlJc w:val="left"/>
      <w:pPr>
        <w:ind w:left="3600" w:hanging="360"/>
      </w:pPr>
      <w:rPr>
        <w:rFonts w:ascii="Courier New" w:hAnsi="Courier New" w:hint="default"/>
      </w:rPr>
    </w:lvl>
    <w:lvl w:ilvl="5" w:tplc="1FC2A36C">
      <w:start w:val="1"/>
      <w:numFmt w:val="bullet"/>
      <w:lvlText w:val=""/>
      <w:lvlJc w:val="left"/>
      <w:pPr>
        <w:ind w:left="4320" w:hanging="360"/>
      </w:pPr>
      <w:rPr>
        <w:rFonts w:ascii="Wingdings" w:hAnsi="Wingdings" w:hint="default"/>
      </w:rPr>
    </w:lvl>
    <w:lvl w:ilvl="6" w:tplc="080CF9F6">
      <w:start w:val="1"/>
      <w:numFmt w:val="bullet"/>
      <w:lvlText w:val=""/>
      <w:lvlJc w:val="left"/>
      <w:pPr>
        <w:ind w:left="5040" w:hanging="360"/>
      </w:pPr>
      <w:rPr>
        <w:rFonts w:ascii="Symbol" w:hAnsi="Symbol" w:hint="default"/>
      </w:rPr>
    </w:lvl>
    <w:lvl w:ilvl="7" w:tplc="EF647294">
      <w:start w:val="1"/>
      <w:numFmt w:val="bullet"/>
      <w:lvlText w:val="o"/>
      <w:lvlJc w:val="left"/>
      <w:pPr>
        <w:ind w:left="5760" w:hanging="360"/>
      </w:pPr>
      <w:rPr>
        <w:rFonts w:ascii="Courier New" w:hAnsi="Courier New" w:hint="default"/>
      </w:rPr>
    </w:lvl>
    <w:lvl w:ilvl="8" w:tplc="1C2C4494">
      <w:start w:val="1"/>
      <w:numFmt w:val="bullet"/>
      <w:lvlText w:val=""/>
      <w:lvlJc w:val="left"/>
      <w:pPr>
        <w:ind w:left="6480" w:hanging="360"/>
      </w:pPr>
      <w:rPr>
        <w:rFonts w:ascii="Wingdings" w:hAnsi="Wingdings" w:hint="default"/>
      </w:rPr>
    </w:lvl>
  </w:abstractNum>
  <w:abstractNum w:abstractNumId="208" w15:restartNumberingAfterBreak="0">
    <w:nsid w:val="6FB95973"/>
    <w:multiLevelType w:val="hybridMultilevel"/>
    <w:tmpl w:val="AA8E90FC"/>
    <w:lvl w:ilvl="0" w:tplc="8302529E">
      <w:start w:val="1"/>
      <w:numFmt w:val="bullet"/>
      <w:lvlText w:val="·"/>
      <w:lvlJc w:val="left"/>
      <w:pPr>
        <w:ind w:left="720" w:hanging="360"/>
      </w:pPr>
      <w:rPr>
        <w:rFonts w:ascii="Symbol" w:hAnsi="Symbol" w:hint="default"/>
      </w:rPr>
    </w:lvl>
    <w:lvl w:ilvl="1" w:tplc="C6A2EA7C">
      <w:start w:val="1"/>
      <w:numFmt w:val="decimal"/>
      <w:lvlText w:val="%2."/>
      <w:lvlJc w:val="left"/>
      <w:pPr>
        <w:ind w:left="1440" w:hanging="360"/>
      </w:pPr>
      <w:rPr>
        <w:rFonts w:hint="default"/>
      </w:rPr>
    </w:lvl>
    <w:lvl w:ilvl="2" w:tplc="2A823F48">
      <w:start w:val="1"/>
      <w:numFmt w:val="bullet"/>
      <w:lvlText w:val=""/>
      <w:lvlJc w:val="left"/>
      <w:pPr>
        <w:ind w:left="2160" w:hanging="360"/>
      </w:pPr>
      <w:rPr>
        <w:rFonts w:ascii="Wingdings" w:hAnsi="Wingdings" w:hint="default"/>
      </w:rPr>
    </w:lvl>
    <w:lvl w:ilvl="3" w:tplc="30C69E2C">
      <w:start w:val="1"/>
      <w:numFmt w:val="bullet"/>
      <w:lvlText w:val=""/>
      <w:lvlJc w:val="left"/>
      <w:pPr>
        <w:ind w:left="2880" w:hanging="360"/>
      </w:pPr>
      <w:rPr>
        <w:rFonts w:ascii="Symbol" w:hAnsi="Symbol" w:hint="default"/>
      </w:rPr>
    </w:lvl>
    <w:lvl w:ilvl="4" w:tplc="A346624C">
      <w:start w:val="1"/>
      <w:numFmt w:val="bullet"/>
      <w:lvlText w:val="o"/>
      <w:lvlJc w:val="left"/>
      <w:pPr>
        <w:ind w:left="3600" w:hanging="360"/>
      </w:pPr>
      <w:rPr>
        <w:rFonts w:ascii="Courier New" w:hAnsi="Courier New" w:hint="default"/>
      </w:rPr>
    </w:lvl>
    <w:lvl w:ilvl="5" w:tplc="8E1AF08A">
      <w:start w:val="1"/>
      <w:numFmt w:val="bullet"/>
      <w:lvlText w:val=""/>
      <w:lvlJc w:val="left"/>
      <w:pPr>
        <w:ind w:left="4320" w:hanging="360"/>
      </w:pPr>
      <w:rPr>
        <w:rFonts w:ascii="Wingdings" w:hAnsi="Wingdings" w:hint="default"/>
      </w:rPr>
    </w:lvl>
    <w:lvl w:ilvl="6" w:tplc="9EB2AC54">
      <w:start w:val="1"/>
      <w:numFmt w:val="bullet"/>
      <w:lvlText w:val=""/>
      <w:lvlJc w:val="left"/>
      <w:pPr>
        <w:ind w:left="5040" w:hanging="360"/>
      </w:pPr>
      <w:rPr>
        <w:rFonts w:ascii="Symbol" w:hAnsi="Symbol" w:hint="default"/>
      </w:rPr>
    </w:lvl>
    <w:lvl w:ilvl="7" w:tplc="7D106C60">
      <w:start w:val="1"/>
      <w:numFmt w:val="bullet"/>
      <w:lvlText w:val="o"/>
      <w:lvlJc w:val="left"/>
      <w:pPr>
        <w:ind w:left="5760" w:hanging="360"/>
      </w:pPr>
      <w:rPr>
        <w:rFonts w:ascii="Courier New" w:hAnsi="Courier New" w:hint="default"/>
      </w:rPr>
    </w:lvl>
    <w:lvl w:ilvl="8" w:tplc="39002528">
      <w:start w:val="1"/>
      <w:numFmt w:val="bullet"/>
      <w:lvlText w:val=""/>
      <w:lvlJc w:val="left"/>
      <w:pPr>
        <w:ind w:left="6480" w:hanging="360"/>
      </w:pPr>
      <w:rPr>
        <w:rFonts w:ascii="Wingdings" w:hAnsi="Wingdings" w:hint="default"/>
      </w:rPr>
    </w:lvl>
  </w:abstractNum>
  <w:abstractNum w:abstractNumId="209" w15:restartNumberingAfterBreak="0">
    <w:nsid w:val="70084534"/>
    <w:multiLevelType w:val="multilevel"/>
    <w:tmpl w:val="40EAC0F4"/>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720"/>
      </w:pPr>
      <w:rPr>
        <w:rFonts w:hint="default"/>
        <w:u w:val="single"/>
      </w:rPr>
    </w:lvl>
    <w:lvl w:ilvl="4">
      <w:start w:val="1"/>
      <w:numFmt w:val="decimal"/>
      <w:isLgl/>
      <w:lvlText w:val="%1.%2.%3.%4.%5"/>
      <w:lvlJc w:val="left"/>
      <w:pPr>
        <w:ind w:left="3960" w:hanging="1080"/>
      </w:pPr>
      <w:rPr>
        <w:rFonts w:hint="default"/>
        <w:u w:val="single"/>
      </w:rPr>
    </w:lvl>
    <w:lvl w:ilvl="5">
      <w:start w:val="1"/>
      <w:numFmt w:val="decimal"/>
      <w:isLgl/>
      <w:lvlText w:val="%1.%2.%3.%4.%5.%6"/>
      <w:lvlJc w:val="left"/>
      <w:pPr>
        <w:ind w:left="4680" w:hanging="1080"/>
      </w:pPr>
      <w:rPr>
        <w:rFonts w:hint="default"/>
        <w:u w:val="single"/>
      </w:rPr>
    </w:lvl>
    <w:lvl w:ilvl="6">
      <w:start w:val="1"/>
      <w:numFmt w:val="decimal"/>
      <w:isLgl/>
      <w:lvlText w:val="%1.%2.%3.%4.%5.%6.%7"/>
      <w:lvlJc w:val="left"/>
      <w:pPr>
        <w:ind w:left="5760" w:hanging="1440"/>
      </w:pPr>
      <w:rPr>
        <w:rFonts w:hint="default"/>
        <w:u w:val="single"/>
      </w:rPr>
    </w:lvl>
    <w:lvl w:ilvl="7">
      <w:start w:val="1"/>
      <w:numFmt w:val="decimal"/>
      <w:isLgl/>
      <w:lvlText w:val="%1.%2.%3.%4.%5.%6.%7.%8"/>
      <w:lvlJc w:val="left"/>
      <w:pPr>
        <w:ind w:left="6480" w:hanging="1440"/>
      </w:pPr>
      <w:rPr>
        <w:rFonts w:hint="default"/>
        <w:u w:val="single"/>
      </w:rPr>
    </w:lvl>
    <w:lvl w:ilvl="8">
      <w:start w:val="1"/>
      <w:numFmt w:val="decimal"/>
      <w:isLgl/>
      <w:lvlText w:val="%1.%2.%3.%4.%5.%6.%7.%8.%9"/>
      <w:lvlJc w:val="left"/>
      <w:pPr>
        <w:ind w:left="7200" w:hanging="1440"/>
      </w:pPr>
      <w:rPr>
        <w:rFonts w:hint="default"/>
        <w:u w:val="single"/>
      </w:rPr>
    </w:lvl>
  </w:abstractNum>
  <w:abstractNum w:abstractNumId="210" w15:restartNumberingAfterBreak="0">
    <w:nsid w:val="701D4702"/>
    <w:multiLevelType w:val="hybridMultilevel"/>
    <w:tmpl w:val="C00402D4"/>
    <w:lvl w:ilvl="0" w:tplc="D92AABF8">
      <w:start w:val="1"/>
      <w:numFmt w:val="bullet"/>
      <w:lvlText w:val="·"/>
      <w:lvlJc w:val="left"/>
      <w:pPr>
        <w:ind w:left="720" w:hanging="360"/>
      </w:pPr>
      <w:rPr>
        <w:rFonts w:ascii="Symbol" w:hAnsi="Symbol" w:hint="default"/>
      </w:rPr>
    </w:lvl>
    <w:lvl w:ilvl="1" w:tplc="EE02857A">
      <w:start w:val="1"/>
      <w:numFmt w:val="decimal"/>
      <w:lvlText w:val="%2."/>
      <w:lvlJc w:val="left"/>
      <w:pPr>
        <w:ind w:left="1440" w:hanging="360"/>
      </w:pPr>
      <w:rPr>
        <w:rFonts w:hint="default"/>
      </w:rPr>
    </w:lvl>
    <w:lvl w:ilvl="2" w:tplc="16DEA1FC">
      <w:start w:val="1"/>
      <w:numFmt w:val="bullet"/>
      <w:lvlText w:val=""/>
      <w:lvlJc w:val="left"/>
      <w:pPr>
        <w:ind w:left="2160" w:hanging="360"/>
      </w:pPr>
      <w:rPr>
        <w:rFonts w:ascii="Wingdings" w:hAnsi="Wingdings" w:hint="default"/>
      </w:rPr>
    </w:lvl>
    <w:lvl w:ilvl="3" w:tplc="C024BD78">
      <w:start w:val="1"/>
      <w:numFmt w:val="bullet"/>
      <w:lvlText w:val=""/>
      <w:lvlJc w:val="left"/>
      <w:pPr>
        <w:ind w:left="2880" w:hanging="360"/>
      </w:pPr>
      <w:rPr>
        <w:rFonts w:ascii="Symbol" w:hAnsi="Symbol" w:hint="default"/>
      </w:rPr>
    </w:lvl>
    <w:lvl w:ilvl="4" w:tplc="37D08E38">
      <w:start w:val="1"/>
      <w:numFmt w:val="bullet"/>
      <w:lvlText w:val="o"/>
      <w:lvlJc w:val="left"/>
      <w:pPr>
        <w:ind w:left="3600" w:hanging="360"/>
      </w:pPr>
      <w:rPr>
        <w:rFonts w:ascii="Courier New" w:hAnsi="Courier New" w:hint="default"/>
      </w:rPr>
    </w:lvl>
    <w:lvl w:ilvl="5" w:tplc="98C41290">
      <w:start w:val="1"/>
      <w:numFmt w:val="bullet"/>
      <w:lvlText w:val=""/>
      <w:lvlJc w:val="left"/>
      <w:pPr>
        <w:ind w:left="4320" w:hanging="360"/>
      </w:pPr>
      <w:rPr>
        <w:rFonts w:ascii="Wingdings" w:hAnsi="Wingdings" w:hint="default"/>
      </w:rPr>
    </w:lvl>
    <w:lvl w:ilvl="6" w:tplc="81A05BA6">
      <w:start w:val="1"/>
      <w:numFmt w:val="bullet"/>
      <w:lvlText w:val=""/>
      <w:lvlJc w:val="left"/>
      <w:pPr>
        <w:ind w:left="5040" w:hanging="360"/>
      </w:pPr>
      <w:rPr>
        <w:rFonts w:ascii="Symbol" w:hAnsi="Symbol" w:hint="default"/>
      </w:rPr>
    </w:lvl>
    <w:lvl w:ilvl="7" w:tplc="732C0420">
      <w:start w:val="1"/>
      <w:numFmt w:val="bullet"/>
      <w:lvlText w:val="o"/>
      <w:lvlJc w:val="left"/>
      <w:pPr>
        <w:ind w:left="5760" w:hanging="360"/>
      </w:pPr>
      <w:rPr>
        <w:rFonts w:ascii="Courier New" w:hAnsi="Courier New" w:hint="default"/>
      </w:rPr>
    </w:lvl>
    <w:lvl w:ilvl="8" w:tplc="B3AC786A">
      <w:start w:val="1"/>
      <w:numFmt w:val="bullet"/>
      <w:lvlText w:val=""/>
      <w:lvlJc w:val="left"/>
      <w:pPr>
        <w:ind w:left="6480" w:hanging="360"/>
      </w:pPr>
      <w:rPr>
        <w:rFonts w:ascii="Wingdings" w:hAnsi="Wingdings" w:hint="default"/>
      </w:rPr>
    </w:lvl>
  </w:abstractNum>
  <w:abstractNum w:abstractNumId="211" w15:restartNumberingAfterBreak="0">
    <w:nsid w:val="706A6883"/>
    <w:multiLevelType w:val="hybridMultilevel"/>
    <w:tmpl w:val="84981EA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2" w15:restartNumberingAfterBreak="0">
    <w:nsid w:val="71064D88"/>
    <w:multiLevelType w:val="hybridMultilevel"/>
    <w:tmpl w:val="F79473BE"/>
    <w:lvl w:ilvl="0" w:tplc="98F68450">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1117267"/>
    <w:multiLevelType w:val="hybridMultilevel"/>
    <w:tmpl w:val="46547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719E18D2"/>
    <w:multiLevelType w:val="hybridMultilevel"/>
    <w:tmpl w:val="1F3C9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72282870"/>
    <w:multiLevelType w:val="hybridMultilevel"/>
    <w:tmpl w:val="FFFFFFFF"/>
    <w:lvl w:ilvl="0" w:tplc="08AAAA54">
      <w:start w:val="1"/>
      <w:numFmt w:val="bullet"/>
      <w:lvlText w:val="·"/>
      <w:lvlJc w:val="left"/>
      <w:pPr>
        <w:ind w:left="720" w:hanging="360"/>
      </w:pPr>
    </w:lvl>
    <w:lvl w:ilvl="1" w:tplc="F4B45504">
      <w:start w:val="1"/>
      <w:numFmt w:val="decimal"/>
      <w:lvlText w:val="%2."/>
      <w:lvlJc w:val="left"/>
      <w:pPr>
        <w:ind w:left="1440" w:hanging="360"/>
      </w:pPr>
    </w:lvl>
    <w:lvl w:ilvl="2" w:tplc="F32A256C">
      <w:start w:val="1"/>
      <w:numFmt w:val="lowerRoman"/>
      <w:lvlText w:val="%3."/>
      <w:lvlJc w:val="right"/>
      <w:pPr>
        <w:ind w:left="2160" w:hanging="180"/>
      </w:pPr>
    </w:lvl>
    <w:lvl w:ilvl="3" w:tplc="E4646F38">
      <w:start w:val="1"/>
      <w:numFmt w:val="decimal"/>
      <w:lvlText w:val="%4."/>
      <w:lvlJc w:val="left"/>
      <w:pPr>
        <w:ind w:left="2880" w:hanging="360"/>
      </w:pPr>
    </w:lvl>
    <w:lvl w:ilvl="4" w:tplc="48BCA9D2">
      <w:start w:val="1"/>
      <w:numFmt w:val="lowerLetter"/>
      <w:lvlText w:val="%5."/>
      <w:lvlJc w:val="left"/>
      <w:pPr>
        <w:ind w:left="3600" w:hanging="360"/>
      </w:pPr>
    </w:lvl>
    <w:lvl w:ilvl="5" w:tplc="6BAACC24">
      <w:start w:val="1"/>
      <w:numFmt w:val="lowerRoman"/>
      <w:lvlText w:val="%6."/>
      <w:lvlJc w:val="right"/>
      <w:pPr>
        <w:ind w:left="4320" w:hanging="180"/>
      </w:pPr>
    </w:lvl>
    <w:lvl w:ilvl="6" w:tplc="276EF0A8">
      <w:start w:val="1"/>
      <w:numFmt w:val="decimal"/>
      <w:lvlText w:val="%7."/>
      <w:lvlJc w:val="left"/>
      <w:pPr>
        <w:ind w:left="5040" w:hanging="360"/>
      </w:pPr>
    </w:lvl>
    <w:lvl w:ilvl="7" w:tplc="E550DE5C">
      <w:start w:val="1"/>
      <w:numFmt w:val="lowerLetter"/>
      <w:lvlText w:val="%8."/>
      <w:lvlJc w:val="left"/>
      <w:pPr>
        <w:ind w:left="5760" w:hanging="360"/>
      </w:pPr>
    </w:lvl>
    <w:lvl w:ilvl="8" w:tplc="E83A813E">
      <w:start w:val="1"/>
      <w:numFmt w:val="lowerRoman"/>
      <w:lvlText w:val="%9."/>
      <w:lvlJc w:val="right"/>
      <w:pPr>
        <w:ind w:left="6480" w:hanging="180"/>
      </w:pPr>
    </w:lvl>
  </w:abstractNum>
  <w:abstractNum w:abstractNumId="216" w15:restartNumberingAfterBreak="0">
    <w:nsid w:val="72E62938"/>
    <w:multiLevelType w:val="hybridMultilevel"/>
    <w:tmpl w:val="FFFFFFFF"/>
    <w:lvl w:ilvl="0" w:tplc="2862BA10">
      <w:start w:val="1"/>
      <w:numFmt w:val="bullet"/>
      <w:lvlText w:val="·"/>
      <w:lvlJc w:val="left"/>
      <w:pPr>
        <w:ind w:left="720" w:hanging="360"/>
      </w:pPr>
      <w:rPr>
        <w:rFonts w:ascii="Symbol" w:hAnsi="Symbol" w:hint="default"/>
      </w:rPr>
    </w:lvl>
    <w:lvl w:ilvl="1" w:tplc="A9E8D7D8">
      <w:start w:val="1"/>
      <w:numFmt w:val="bullet"/>
      <w:lvlText w:val="o"/>
      <w:lvlJc w:val="left"/>
      <w:pPr>
        <w:ind w:left="1440" w:hanging="360"/>
      </w:pPr>
      <w:rPr>
        <w:rFonts w:ascii="Courier New" w:hAnsi="Courier New" w:hint="default"/>
      </w:rPr>
    </w:lvl>
    <w:lvl w:ilvl="2" w:tplc="198A1E3A">
      <w:start w:val="1"/>
      <w:numFmt w:val="bullet"/>
      <w:lvlText w:val=""/>
      <w:lvlJc w:val="left"/>
      <w:pPr>
        <w:ind w:left="2160" w:hanging="360"/>
      </w:pPr>
      <w:rPr>
        <w:rFonts w:ascii="Wingdings" w:hAnsi="Wingdings" w:hint="default"/>
      </w:rPr>
    </w:lvl>
    <w:lvl w:ilvl="3" w:tplc="10B8BFB8">
      <w:start w:val="1"/>
      <w:numFmt w:val="bullet"/>
      <w:lvlText w:val=""/>
      <w:lvlJc w:val="left"/>
      <w:pPr>
        <w:ind w:left="2880" w:hanging="360"/>
      </w:pPr>
      <w:rPr>
        <w:rFonts w:ascii="Symbol" w:hAnsi="Symbol" w:hint="default"/>
      </w:rPr>
    </w:lvl>
    <w:lvl w:ilvl="4" w:tplc="981E2B80">
      <w:start w:val="1"/>
      <w:numFmt w:val="bullet"/>
      <w:lvlText w:val="o"/>
      <w:lvlJc w:val="left"/>
      <w:pPr>
        <w:ind w:left="3600" w:hanging="360"/>
      </w:pPr>
      <w:rPr>
        <w:rFonts w:ascii="Courier New" w:hAnsi="Courier New" w:hint="default"/>
      </w:rPr>
    </w:lvl>
    <w:lvl w:ilvl="5" w:tplc="262E0562">
      <w:start w:val="1"/>
      <w:numFmt w:val="bullet"/>
      <w:lvlText w:val=""/>
      <w:lvlJc w:val="left"/>
      <w:pPr>
        <w:ind w:left="4320" w:hanging="360"/>
      </w:pPr>
      <w:rPr>
        <w:rFonts w:ascii="Wingdings" w:hAnsi="Wingdings" w:hint="default"/>
      </w:rPr>
    </w:lvl>
    <w:lvl w:ilvl="6" w:tplc="F7202BDE">
      <w:start w:val="1"/>
      <w:numFmt w:val="bullet"/>
      <w:lvlText w:val=""/>
      <w:lvlJc w:val="left"/>
      <w:pPr>
        <w:ind w:left="5040" w:hanging="360"/>
      </w:pPr>
      <w:rPr>
        <w:rFonts w:ascii="Symbol" w:hAnsi="Symbol" w:hint="default"/>
      </w:rPr>
    </w:lvl>
    <w:lvl w:ilvl="7" w:tplc="3AC2A384">
      <w:start w:val="1"/>
      <w:numFmt w:val="bullet"/>
      <w:lvlText w:val="o"/>
      <w:lvlJc w:val="left"/>
      <w:pPr>
        <w:ind w:left="5760" w:hanging="360"/>
      </w:pPr>
      <w:rPr>
        <w:rFonts w:ascii="Courier New" w:hAnsi="Courier New" w:hint="default"/>
      </w:rPr>
    </w:lvl>
    <w:lvl w:ilvl="8" w:tplc="797877BE">
      <w:start w:val="1"/>
      <w:numFmt w:val="bullet"/>
      <w:lvlText w:val=""/>
      <w:lvlJc w:val="left"/>
      <w:pPr>
        <w:ind w:left="6480" w:hanging="360"/>
      </w:pPr>
      <w:rPr>
        <w:rFonts w:ascii="Wingdings" w:hAnsi="Wingdings" w:hint="default"/>
      </w:rPr>
    </w:lvl>
  </w:abstractNum>
  <w:abstractNum w:abstractNumId="217" w15:restartNumberingAfterBreak="0">
    <w:nsid w:val="748C5DC5"/>
    <w:multiLevelType w:val="hybridMultilevel"/>
    <w:tmpl w:val="6628A65E"/>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07ACA20E">
      <w:start w:val="49"/>
      <w:numFmt w:val="decimal"/>
      <w:lvlText w:val="%3)"/>
      <w:lvlJc w:val="left"/>
      <w:pPr>
        <w:ind w:left="2694" w:hanging="360"/>
      </w:pPr>
      <w:rPr>
        <w:rFonts w:hint="default"/>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18" w15:restartNumberingAfterBreak="0">
    <w:nsid w:val="75F9197C"/>
    <w:multiLevelType w:val="hybridMultilevel"/>
    <w:tmpl w:val="B34AA6B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76421E92"/>
    <w:multiLevelType w:val="hybridMultilevel"/>
    <w:tmpl w:val="E50EF50E"/>
    <w:lvl w:ilvl="0" w:tplc="7BBAF134">
      <w:start w:val="3"/>
      <w:numFmt w:val="bullet"/>
      <w:lvlText w:val="-"/>
      <w:lvlJc w:val="left"/>
      <w:pPr>
        <w:ind w:left="717" w:hanging="360"/>
      </w:pPr>
      <w:rPr>
        <w:rFonts w:ascii="Calibri" w:eastAsiaTheme="minorEastAsia" w:hAnsi="Calibri" w:cs="Calibri" w:hint="default"/>
        <w:spacing w:val="0"/>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20" w15:restartNumberingAfterBreak="0">
    <w:nsid w:val="769800E2"/>
    <w:multiLevelType w:val="multilevel"/>
    <w:tmpl w:val="60228A3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1" w15:restartNumberingAfterBreak="0">
    <w:nsid w:val="776E0D5E"/>
    <w:multiLevelType w:val="hybridMultilevel"/>
    <w:tmpl w:val="1450BE3C"/>
    <w:lvl w:ilvl="0" w:tplc="6E3E9BC8">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2" w15:restartNumberingAfterBreak="0">
    <w:nsid w:val="77751EC2"/>
    <w:multiLevelType w:val="hybridMultilevel"/>
    <w:tmpl w:val="1C844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784C5B2C"/>
    <w:multiLevelType w:val="hybridMultilevel"/>
    <w:tmpl w:val="FE86E734"/>
    <w:lvl w:ilvl="0" w:tplc="8D5EDCB0">
      <w:start w:val="7"/>
      <w:numFmt w:val="decimal"/>
      <w:lvlText w:val="%1)"/>
      <w:lvlJc w:val="left"/>
      <w:pPr>
        <w:ind w:left="10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78B342BF"/>
    <w:multiLevelType w:val="hybridMultilevel"/>
    <w:tmpl w:val="D138C750"/>
    <w:lvl w:ilvl="0" w:tplc="E08E51BC">
      <w:start w:val="1"/>
      <w:numFmt w:val="decimal"/>
      <w:lvlText w:val="%1."/>
      <w:lvlJc w:val="left"/>
      <w:pPr>
        <w:ind w:left="720" w:hanging="360"/>
      </w:pPr>
    </w:lvl>
    <w:lvl w:ilvl="1" w:tplc="2146E71E">
      <w:start w:val="1"/>
      <w:numFmt w:val="lowerLetter"/>
      <w:lvlText w:val="%2."/>
      <w:lvlJc w:val="left"/>
      <w:pPr>
        <w:ind w:left="1440" w:hanging="360"/>
      </w:pPr>
    </w:lvl>
    <w:lvl w:ilvl="2" w:tplc="E92E1150">
      <w:start w:val="1"/>
      <w:numFmt w:val="lowerRoman"/>
      <w:lvlText w:val="%3."/>
      <w:lvlJc w:val="right"/>
      <w:pPr>
        <w:ind w:left="2160" w:hanging="180"/>
      </w:pPr>
    </w:lvl>
    <w:lvl w:ilvl="3" w:tplc="6A42ECD8">
      <w:start w:val="1"/>
      <w:numFmt w:val="decimal"/>
      <w:lvlText w:val="%4."/>
      <w:lvlJc w:val="left"/>
      <w:pPr>
        <w:ind w:left="2880" w:hanging="360"/>
      </w:pPr>
    </w:lvl>
    <w:lvl w:ilvl="4" w:tplc="C83E71FA">
      <w:start w:val="1"/>
      <w:numFmt w:val="lowerLetter"/>
      <w:lvlText w:val="%5."/>
      <w:lvlJc w:val="left"/>
      <w:pPr>
        <w:ind w:left="3600" w:hanging="360"/>
      </w:pPr>
    </w:lvl>
    <w:lvl w:ilvl="5" w:tplc="ED12556C">
      <w:start w:val="1"/>
      <w:numFmt w:val="lowerRoman"/>
      <w:lvlText w:val="%6."/>
      <w:lvlJc w:val="right"/>
      <w:pPr>
        <w:ind w:left="4320" w:hanging="180"/>
      </w:pPr>
    </w:lvl>
    <w:lvl w:ilvl="6" w:tplc="A7202864">
      <w:start w:val="1"/>
      <w:numFmt w:val="decimal"/>
      <w:lvlText w:val="%7."/>
      <w:lvlJc w:val="left"/>
      <w:pPr>
        <w:ind w:left="5040" w:hanging="360"/>
      </w:pPr>
    </w:lvl>
    <w:lvl w:ilvl="7" w:tplc="F20A0F82">
      <w:start w:val="1"/>
      <w:numFmt w:val="lowerLetter"/>
      <w:lvlText w:val="%8."/>
      <w:lvlJc w:val="left"/>
      <w:pPr>
        <w:ind w:left="5760" w:hanging="360"/>
      </w:pPr>
    </w:lvl>
    <w:lvl w:ilvl="8" w:tplc="47E8F52C">
      <w:start w:val="1"/>
      <w:numFmt w:val="lowerRoman"/>
      <w:lvlText w:val="%9."/>
      <w:lvlJc w:val="right"/>
      <w:pPr>
        <w:ind w:left="6480" w:hanging="180"/>
      </w:pPr>
    </w:lvl>
  </w:abstractNum>
  <w:abstractNum w:abstractNumId="225" w15:restartNumberingAfterBreak="0">
    <w:nsid w:val="78FD639B"/>
    <w:multiLevelType w:val="hybridMultilevel"/>
    <w:tmpl w:val="1488EB0C"/>
    <w:lvl w:ilvl="0" w:tplc="EA4AD4DC">
      <w:start w:val="1"/>
      <w:numFmt w:val="bullet"/>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796603CE"/>
    <w:multiLevelType w:val="hybridMultilevel"/>
    <w:tmpl w:val="480A2296"/>
    <w:lvl w:ilvl="0" w:tplc="3B9C276A">
      <w:start w:val="1"/>
      <w:numFmt w:val="bullet"/>
      <w:lvlText w:val="·"/>
      <w:lvlJc w:val="left"/>
      <w:pPr>
        <w:ind w:left="720" w:hanging="360"/>
      </w:pPr>
      <w:rPr>
        <w:rFonts w:ascii="Symbol" w:hAnsi="Symbol" w:hint="default"/>
      </w:rPr>
    </w:lvl>
    <w:lvl w:ilvl="1" w:tplc="53D46DD8">
      <w:start w:val="1"/>
      <w:numFmt w:val="bullet"/>
      <w:lvlText w:val="o"/>
      <w:lvlJc w:val="left"/>
      <w:pPr>
        <w:ind w:left="1440" w:hanging="360"/>
      </w:pPr>
      <w:rPr>
        <w:rFonts w:ascii="Courier New" w:hAnsi="Courier New" w:hint="default"/>
      </w:rPr>
    </w:lvl>
    <w:lvl w:ilvl="2" w:tplc="669268E0">
      <w:start w:val="1"/>
      <w:numFmt w:val="bullet"/>
      <w:lvlText w:val=""/>
      <w:lvlJc w:val="left"/>
      <w:pPr>
        <w:ind w:left="2160" w:hanging="360"/>
      </w:pPr>
      <w:rPr>
        <w:rFonts w:ascii="Wingdings" w:hAnsi="Wingdings" w:hint="default"/>
      </w:rPr>
    </w:lvl>
    <w:lvl w:ilvl="3" w:tplc="DA72C43E">
      <w:start w:val="1"/>
      <w:numFmt w:val="bullet"/>
      <w:lvlText w:val=""/>
      <w:lvlJc w:val="left"/>
      <w:pPr>
        <w:ind w:left="2880" w:hanging="360"/>
      </w:pPr>
      <w:rPr>
        <w:rFonts w:ascii="Symbol" w:hAnsi="Symbol" w:hint="default"/>
      </w:rPr>
    </w:lvl>
    <w:lvl w:ilvl="4" w:tplc="F76A5DB8">
      <w:start w:val="1"/>
      <w:numFmt w:val="bullet"/>
      <w:lvlText w:val="o"/>
      <w:lvlJc w:val="left"/>
      <w:pPr>
        <w:ind w:left="3600" w:hanging="360"/>
      </w:pPr>
      <w:rPr>
        <w:rFonts w:ascii="Courier New" w:hAnsi="Courier New" w:hint="default"/>
      </w:rPr>
    </w:lvl>
    <w:lvl w:ilvl="5" w:tplc="DC8209F2">
      <w:start w:val="1"/>
      <w:numFmt w:val="bullet"/>
      <w:lvlText w:val=""/>
      <w:lvlJc w:val="left"/>
      <w:pPr>
        <w:ind w:left="4320" w:hanging="360"/>
      </w:pPr>
      <w:rPr>
        <w:rFonts w:ascii="Wingdings" w:hAnsi="Wingdings" w:hint="default"/>
      </w:rPr>
    </w:lvl>
    <w:lvl w:ilvl="6" w:tplc="FA16E598">
      <w:start w:val="1"/>
      <w:numFmt w:val="bullet"/>
      <w:lvlText w:val=""/>
      <w:lvlJc w:val="left"/>
      <w:pPr>
        <w:ind w:left="5040" w:hanging="360"/>
      </w:pPr>
      <w:rPr>
        <w:rFonts w:ascii="Symbol" w:hAnsi="Symbol" w:hint="default"/>
      </w:rPr>
    </w:lvl>
    <w:lvl w:ilvl="7" w:tplc="81DEC4DA">
      <w:start w:val="1"/>
      <w:numFmt w:val="bullet"/>
      <w:lvlText w:val="o"/>
      <w:lvlJc w:val="left"/>
      <w:pPr>
        <w:ind w:left="5760" w:hanging="360"/>
      </w:pPr>
      <w:rPr>
        <w:rFonts w:ascii="Courier New" w:hAnsi="Courier New" w:hint="default"/>
      </w:rPr>
    </w:lvl>
    <w:lvl w:ilvl="8" w:tplc="57A6DF18">
      <w:start w:val="1"/>
      <w:numFmt w:val="bullet"/>
      <w:lvlText w:val=""/>
      <w:lvlJc w:val="left"/>
      <w:pPr>
        <w:ind w:left="6480" w:hanging="360"/>
      </w:pPr>
      <w:rPr>
        <w:rFonts w:ascii="Wingdings" w:hAnsi="Wingdings" w:hint="default"/>
      </w:rPr>
    </w:lvl>
  </w:abstractNum>
  <w:abstractNum w:abstractNumId="227" w15:restartNumberingAfterBreak="0">
    <w:nsid w:val="7BE95C91"/>
    <w:multiLevelType w:val="hybridMultilevel"/>
    <w:tmpl w:val="EEBE78CC"/>
    <w:lvl w:ilvl="0" w:tplc="9112CD98">
      <w:start w:val="1"/>
      <w:numFmt w:val="bullet"/>
      <w:lvlText w:val="·"/>
      <w:lvlJc w:val="left"/>
      <w:pPr>
        <w:ind w:left="720" w:hanging="360"/>
      </w:pPr>
      <w:rPr>
        <w:rFonts w:ascii="Symbol" w:hAnsi="Symbol" w:hint="default"/>
      </w:rPr>
    </w:lvl>
    <w:lvl w:ilvl="1" w:tplc="E7CE7B2C">
      <w:start w:val="1"/>
      <w:numFmt w:val="bullet"/>
      <w:lvlText w:val="o"/>
      <w:lvlJc w:val="left"/>
      <w:pPr>
        <w:ind w:left="1440" w:hanging="360"/>
      </w:pPr>
      <w:rPr>
        <w:rFonts w:ascii="Courier New" w:hAnsi="Courier New" w:hint="default"/>
      </w:rPr>
    </w:lvl>
    <w:lvl w:ilvl="2" w:tplc="DF7AEEB0">
      <w:start w:val="1"/>
      <w:numFmt w:val="bullet"/>
      <w:lvlText w:val=""/>
      <w:lvlJc w:val="left"/>
      <w:pPr>
        <w:ind w:left="2160" w:hanging="360"/>
      </w:pPr>
      <w:rPr>
        <w:rFonts w:ascii="Wingdings" w:hAnsi="Wingdings" w:hint="default"/>
      </w:rPr>
    </w:lvl>
    <w:lvl w:ilvl="3" w:tplc="567079B8">
      <w:start w:val="1"/>
      <w:numFmt w:val="bullet"/>
      <w:lvlText w:val=""/>
      <w:lvlJc w:val="left"/>
      <w:pPr>
        <w:ind w:left="2880" w:hanging="360"/>
      </w:pPr>
      <w:rPr>
        <w:rFonts w:ascii="Symbol" w:hAnsi="Symbol" w:hint="default"/>
      </w:rPr>
    </w:lvl>
    <w:lvl w:ilvl="4" w:tplc="117E7A42">
      <w:start w:val="1"/>
      <w:numFmt w:val="bullet"/>
      <w:lvlText w:val="o"/>
      <w:lvlJc w:val="left"/>
      <w:pPr>
        <w:ind w:left="3600" w:hanging="360"/>
      </w:pPr>
      <w:rPr>
        <w:rFonts w:ascii="Courier New" w:hAnsi="Courier New" w:hint="default"/>
      </w:rPr>
    </w:lvl>
    <w:lvl w:ilvl="5" w:tplc="CB6EE380">
      <w:start w:val="1"/>
      <w:numFmt w:val="bullet"/>
      <w:lvlText w:val=""/>
      <w:lvlJc w:val="left"/>
      <w:pPr>
        <w:ind w:left="4320" w:hanging="360"/>
      </w:pPr>
      <w:rPr>
        <w:rFonts w:ascii="Wingdings" w:hAnsi="Wingdings" w:hint="default"/>
      </w:rPr>
    </w:lvl>
    <w:lvl w:ilvl="6" w:tplc="59767F2C">
      <w:start w:val="1"/>
      <w:numFmt w:val="bullet"/>
      <w:lvlText w:val=""/>
      <w:lvlJc w:val="left"/>
      <w:pPr>
        <w:ind w:left="5040" w:hanging="360"/>
      </w:pPr>
      <w:rPr>
        <w:rFonts w:ascii="Symbol" w:hAnsi="Symbol" w:hint="default"/>
      </w:rPr>
    </w:lvl>
    <w:lvl w:ilvl="7" w:tplc="5C42EC84">
      <w:start w:val="1"/>
      <w:numFmt w:val="bullet"/>
      <w:lvlText w:val="o"/>
      <w:lvlJc w:val="left"/>
      <w:pPr>
        <w:ind w:left="5760" w:hanging="360"/>
      </w:pPr>
      <w:rPr>
        <w:rFonts w:ascii="Courier New" w:hAnsi="Courier New" w:hint="default"/>
      </w:rPr>
    </w:lvl>
    <w:lvl w:ilvl="8" w:tplc="3EBE8B9C">
      <w:start w:val="1"/>
      <w:numFmt w:val="bullet"/>
      <w:lvlText w:val=""/>
      <w:lvlJc w:val="left"/>
      <w:pPr>
        <w:ind w:left="6480" w:hanging="360"/>
      </w:pPr>
      <w:rPr>
        <w:rFonts w:ascii="Wingdings" w:hAnsi="Wingdings" w:hint="default"/>
      </w:rPr>
    </w:lvl>
  </w:abstractNum>
  <w:abstractNum w:abstractNumId="228" w15:restartNumberingAfterBreak="0">
    <w:nsid w:val="7C257D43"/>
    <w:multiLevelType w:val="hybridMultilevel"/>
    <w:tmpl w:val="5C8A7378"/>
    <w:lvl w:ilvl="0" w:tplc="FFFFFFFF">
      <w:start w:val="1"/>
      <w:numFmt w:val="lowerLetter"/>
      <w:lvlText w:val="%1)"/>
      <w:lvlJc w:val="left"/>
      <w:pPr>
        <w:ind w:left="445" w:hanging="360"/>
      </w:p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229" w15:restartNumberingAfterBreak="0">
    <w:nsid w:val="7F6C167D"/>
    <w:multiLevelType w:val="hybridMultilevel"/>
    <w:tmpl w:val="FD787130"/>
    <w:lvl w:ilvl="0" w:tplc="A9EA0F4C">
      <w:start w:val="1"/>
      <w:numFmt w:val="bullet"/>
      <w:lvlText w:val="·"/>
      <w:lvlJc w:val="left"/>
      <w:pPr>
        <w:ind w:left="720" w:hanging="360"/>
      </w:pPr>
      <w:rPr>
        <w:rFonts w:ascii="Symbol" w:hAnsi="Symbol" w:hint="default"/>
      </w:rPr>
    </w:lvl>
    <w:lvl w:ilvl="1" w:tplc="50567486">
      <w:start w:val="1"/>
      <w:numFmt w:val="bullet"/>
      <w:lvlText w:val="o"/>
      <w:lvlJc w:val="left"/>
      <w:pPr>
        <w:ind w:left="1440" w:hanging="360"/>
      </w:pPr>
      <w:rPr>
        <w:rFonts w:ascii="Courier New" w:hAnsi="Courier New" w:hint="default"/>
      </w:rPr>
    </w:lvl>
    <w:lvl w:ilvl="2" w:tplc="B8205350">
      <w:start w:val="1"/>
      <w:numFmt w:val="bullet"/>
      <w:lvlText w:val=""/>
      <w:lvlJc w:val="left"/>
      <w:pPr>
        <w:ind w:left="2160" w:hanging="360"/>
      </w:pPr>
      <w:rPr>
        <w:rFonts w:ascii="Wingdings" w:hAnsi="Wingdings" w:hint="default"/>
      </w:rPr>
    </w:lvl>
    <w:lvl w:ilvl="3" w:tplc="B8CC0EFA">
      <w:start w:val="1"/>
      <w:numFmt w:val="bullet"/>
      <w:lvlText w:val=""/>
      <w:lvlJc w:val="left"/>
      <w:pPr>
        <w:ind w:left="2880" w:hanging="360"/>
      </w:pPr>
      <w:rPr>
        <w:rFonts w:ascii="Symbol" w:hAnsi="Symbol" w:hint="default"/>
      </w:rPr>
    </w:lvl>
    <w:lvl w:ilvl="4" w:tplc="073008D4">
      <w:start w:val="1"/>
      <w:numFmt w:val="bullet"/>
      <w:lvlText w:val="o"/>
      <w:lvlJc w:val="left"/>
      <w:pPr>
        <w:ind w:left="3600" w:hanging="360"/>
      </w:pPr>
      <w:rPr>
        <w:rFonts w:ascii="Courier New" w:hAnsi="Courier New" w:hint="default"/>
      </w:rPr>
    </w:lvl>
    <w:lvl w:ilvl="5" w:tplc="256C21A4">
      <w:start w:val="1"/>
      <w:numFmt w:val="bullet"/>
      <w:lvlText w:val=""/>
      <w:lvlJc w:val="left"/>
      <w:pPr>
        <w:ind w:left="4320" w:hanging="360"/>
      </w:pPr>
      <w:rPr>
        <w:rFonts w:ascii="Wingdings" w:hAnsi="Wingdings" w:hint="default"/>
      </w:rPr>
    </w:lvl>
    <w:lvl w:ilvl="6" w:tplc="F8463EDC">
      <w:start w:val="1"/>
      <w:numFmt w:val="bullet"/>
      <w:lvlText w:val=""/>
      <w:lvlJc w:val="left"/>
      <w:pPr>
        <w:ind w:left="5040" w:hanging="360"/>
      </w:pPr>
      <w:rPr>
        <w:rFonts w:ascii="Symbol" w:hAnsi="Symbol" w:hint="default"/>
      </w:rPr>
    </w:lvl>
    <w:lvl w:ilvl="7" w:tplc="D2B87EBA">
      <w:start w:val="1"/>
      <w:numFmt w:val="bullet"/>
      <w:lvlText w:val="o"/>
      <w:lvlJc w:val="left"/>
      <w:pPr>
        <w:ind w:left="5760" w:hanging="360"/>
      </w:pPr>
      <w:rPr>
        <w:rFonts w:ascii="Courier New" w:hAnsi="Courier New" w:hint="default"/>
      </w:rPr>
    </w:lvl>
    <w:lvl w:ilvl="8" w:tplc="3BC43D70">
      <w:start w:val="1"/>
      <w:numFmt w:val="bullet"/>
      <w:lvlText w:val=""/>
      <w:lvlJc w:val="left"/>
      <w:pPr>
        <w:ind w:left="6480" w:hanging="360"/>
      </w:pPr>
      <w:rPr>
        <w:rFonts w:ascii="Wingdings" w:hAnsi="Wingdings" w:hint="default"/>
      </w:rPr>
    </w:lvl>
  </w:abstractNum>
  <w:abstractNum w:abstractNumId="230" w15:restartNumberingAfterBreak="0">
    <w:nsid w:val="7F8D17A9"/>
    <w:multiLevelType w:val="hybridMultilevel"/>
    <w:tmpl w:val="E9A02EF4"/>
    <w:lvl w:ilvl="0" w:tplc="9728763A">
      <w:start w:val="1"/>
      <w:numFmt w:val="decimal"/>
      <w:lvlText w:val="%1."/>
      <w:lvlJc w:val="left"/>
      <w:pPr>
        <w:ind w:left="720" w:hanging="360"/>
      </w:pPr>
    </w:lvl>
    <w:lvl w:ilvl="1" w:tplc="225C9C58">
      <w:start w:val="1"/>
      <w:numFmt w:val="lowerLetter"/>
      <w:lvlText w:val="%2."/>
      <w:lvlJc w:val="left"/>
      <w:pPr>
        <w:ind w:left="1440" w:hanging="360"/>
      </w:pPr>
    </w:lvl>
    <w:lvl w:ilvl="2" w:tplc="46D011E6">
      <w:start w:val="1"/>
      <w:numFmt w:val="lowerRoman"/>
      <w:lvlText w:val="%3."/>
      <w:lvlJc w:val="right"/>
      <w:pPr>
        <w:ind w:left="2160" w:hanging="180"/>
      </w:pPr>
    </w:lvl>
    <w:lvl w:ilvl="3" w:tplc="21E242DC">
      <w:start w:val="1"/>
      <w:numFmt w:val="decimal"/>
      <w:lvlText w:val="%4."/>
      <w:lvlJc w:val="left"/>
      <w:pPr>
        <w:ind w:left="2880" w:hanging="360"/>
      </w:pPr>
    </w:lvl>
    <w:lvl w:ilvl="4" w:tplc="429A8DFA">
      <w:start w:val="1"/>
      <w:numFmt w:val="lowerLetter"/>
      <w:lvlText w:val="%5."/>
      <w:lvlJc w:val="left"/>
      <w:pPr>
        <w:ind w:left="3600" w:hanging="360"/>
      </w:pPr>
    </w:lvl>
    <w:lvl w:ilvl="5" w:tplc="150003FC">
      <w:start w:val="1"/>
      <w:numFmt w:val="lowerRoman"/>
      <w:lvlText w:val="%6."/>
      <w:lvlJc w:val="right"/>
      <w:pPr>
        <w:ind w:left="4320" w:hanging="180"/>
      </w:pPr>
    </w:lvl>
    <w:lvl w:ilvl="6" w:tplc="5DC6F0D2">
      <w:start w:val="1"/>
      <w:numFmt w:val="decimal"/>
      <w:lvlText w:val="%7."/>
      <w:lvlJc w:val="left"/>
      <w:pPr>
        <w:ind w:left="5040" w:hanging="360"/>
      </w:pPr>
    </w:lvl>
    <w:lvl w:ilvl="7" w:tplc="2C6C74FC">
      <w:start w:val="1"/>
      <w:numFmt w:val="lowerLetter"/>
      <w:lvlText w:val="%8."/>
      <w:lvlJc w:val="left"/>
      <w:pPr>
        <w:ind w:left="5760" w:hanging="360"/>
      </w:pPr>
    </w:lvl>
    <w:lvl w:ilvl="8" w:tplc="81BA3E1A">
      <w:start w:val="1"/>
      <w:numFmt w:val="lowerRoman"/>
      <w:lvlText w:val="%9."/>
      <w:lvlJc w:val="right"/>
      <w:pPr>
        <w:ind w:left="6480" w:hanging="180"/>
      </w:pPr>
    </w:lvl>
  </w:abstractNum>
  <w:abstractNum w:abstractNumId="231" w15:restartNumberingAfterBreak="0">
    <w:nsid w:val="7FC8025A"/>
    <w:multiLevelType w:val="hybridMultilevel"/>
    <w:tmpl w:val="B372C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985600">
    <w:abstractNumId w:val="4"/>
  </w:num>
  <w:num w:numId="2" w16cid:durableId="527183814">
    <w:abstractNumId w:val="47"/>
  </w:num>
  <w:num w:numId="3" w16cid:durableId="1176921029">
    <w:abstractNumId w:val="148"/>
  </w:num>
  <w:num w:numId="4" w16cid:durableId="366102755">
    <w:abstractNumId w:val="227"/>
  </w:num>
  <w:num w:numId="5" w16cid:durableId="1847790544">
    <w:abstractNumId w:val="83"/>
  </w:num>
  <w:num w:numId="6" w16cid:durableId="1877808404">
    <w:abstractNumId w:val="139"/>
  </w:num>
  <w:num w:numId="7" w16cid:durableId="1912109604">
    <w:abstractNumId w:val="226"/>
  </w:num>
  <w:num w:numId="8" w16cid:durableId="2146923796">
    <w:abstractNumId w:val="63"/>
  </w:num>
  <w:num w:numId="9" w16cid:durableId="708603050">
    <w:abstractNumId w:val="100"/>
  </w:num>
  <w:num w:numId="10" w16cid:durableId="1213611544">
    <w:abstractNumId w:val="37"/>
  </w:num>
  <w:num w:numId="11" w16cid:durableId="1552838689">
    <w:abstractNumId w:val="111"/>
  </w:num>
  <w:num w:numId="12" w16cid:durableId="645168093">
    <w:abstractNumId w:val="230"/>
  </w:num>
  <w:num w:numId="13" w16cid:durableId="256014536">
    <w:abstractNumId w:val="224"/>
  </w:num>
  <w:num w:numId="14" w16cid:durableId="2076660622">
    <w:abstractNumId w:val="95"/>
  </w:num>
  <w:num w:numId="15" w16cid:durableId="289938605">
    <w:abstractNumId w:val="174"/>
  </w:num>
  <w:num w:numId="16" w16cid:durableId="1936287175">
    <w:abstractNumId w:val="205"/>
  </w:num>
  <w:num w:numId="17" w16cid:durableId="1788112967">
    <w:abstractNumId w:val="56"/>
  </w:num>
  <w:num w:numId="18" w16cid:durableId="84351531">
    <w:abstractNumId w:val="187"/>
  </w:num>
  <w:num w:numId="19" w16cid:durableId="253317903">
    <w:abstractNumId w:val="127"/>
  </w:num>
  <w:num w:numId="20" w16cid:durableId="277218497">
    <w:abstractNumId w:val="38"/>
  </w:num>
  <w:num w:numId="21" w16cid:durableId="1887376714">
    <w:abstractNumId w:val="229"/>
  </w:num>
  <w:num w:numId="22" w16cid:durableId="401222900">
    <w:abstractNumId w:val="101"/>
  </w:num>
  <w:num w:numId="23" w16cid:durableId="468590720">
    <w:abstractNumId w:val="13"/>
  </w:num>
  <w:num w:numId="24" w16cid:durableId="1926568356">
    <w:abstractNumId w:val="97"/>
  </w:num>
  <w:num w:numId="25" w16cid:durableId="329334524">
    <w:abstractNumId w:val="15"/>
  </w:num>
  <w:num w:numId="26" w16cid:durableId="1853107545">
    <w:abstractNumId w:val="176"/>
  </w:num>
  <w:num w:numId="27" w16cid:durableId="1118640088">
    <w:abstractNumId w:val="208"/>
  </w:num>
  <w:num w:numId="28" w16cid:durableId="972979768">
    <w:abstractNumId w:val="210"/>
  </w:num>
  <w:num w:numId="29" w16cid:durableId="205682563">
    <w:abstractNumId w:val="203"/>
  </w:num>
  <w:num w:numId="30" w16cid:durableId="1010182092">
    <w:abstractNumId w:val="75"/>
  </w:num>
  <w:num w:numId="31" w16cid:durableId="149029496">
    <w:abstractNumId w:val="54"/>
  </w:num>
  <w:num w:numId="32" w16cid:durableId="744305848">
    <w:abstractNumId w:val="153"/>
  </w:num>
  <w:num w:numId="33" w16cid:durableId="1888567417">
    <w:abstractNumId w:val="116"/>
  </w:num>
  <w:num w:numId="34" w16cid:durableId="1052117220">
    <w:abstractNumId w:val="24"/>
  </w:num>
  <w:num w:numId="35" w16cid:durableId="707410361">
    <w:abstractNumId w:val="93"/>
  </w:num>
  <w:num w:numId="36" w16cid:durableId="144979335">
    <w:abstractNumId w:val="160"/>
  </w:num>
  <w:num w:numId="37" w16cid:durableId="678703454">
    <w:abstractNumId w:val="36"/>
  </w:num>
  <w:num w:numId="38" w16cid:durableId="805317060">
    <w:abstractNumId w:val="42"/>
  </w:num>
  <w:num w:numId="39" w16cid:durableId="117651569">
    <w:abstractNumId w:val="64"/>
  </w:num>
  <w:num w:numId="40" w16cid:durableId="202249377">
    <w:abstractNumId w:val="173"/>
  </w:num>
  <w:num w:numId="41" w16cid:durableId="818965037">
    <w:abstractNumId w:val="135"/>
  </w:num>
  <w:num w:numId="42" w16cid:durableId="1828856784">
    <w:abstractNumId w:val="29"/>
  </w:num>
  <w:num w:numId="43" w16cid:durableId="835001156">
    <w:abstractNumId w:val="133"/>
  </w:num>
  <w:num w:numId="44" w16cid:durableId="1312055482">
    <w:abstractNumId w:val="11"/>
  </w:num>
  <w:num w:numId="45" w16cid:durableId="403188701">
    <w:abstractNumId w:val="92"/>
  </w:num>
  <w:num w:numId="46" w16cid:durableId="1549105683">
    <w:abstractNumId w:val="112"/>
  </w:num>
  <w:num w:numId="47" w16cid:durableId="767892507">
    <w:abstractNumId w:val="212"/>
  </w:num>
  <w:num w:numId="48" w16cid:durableId="87462">
    <w:abstractNumId w:val="3"/>
  </w:num>
  <w:num w:numId="49" w16cid:durableId="2045594300">
    <w:abstractNumId w:val="198"/>
  </w:num>
  <w:num w:numId="50" w16cid:durableId="1370227096">
    <w:abstractNumId w:val="0"/>
  </w:num>
  <w:num w:numId="51" w16cid:durableId="1647659091">
    <w:abstractNumId w:val="87"/>
  </w:num>
  <w:num w:numId="52" w16cid:durableId="1164472401">
    <w:abstractNumId w:val="52"/>
  </w:num>
  <w:num w:numId="53" w16cid:durableId="761488709">
    <w:abstractNumId w:val="59"/>
  </w:num>
  <w:num w:numId="54" w16cid:durableId="497693710">
    <w:abstractNumId w:val="209"/>
  </w:num>
  <w:num w:numId="55" w16cid:durableId="64689614">
    <w:abstractNumId w:val="106"/>
  </w:num>
  <w:num w:numId="56" w16cid:durableId="592478094">
    <w:abstractNumId w:val="202"/>
  </w:num>
  <w:num w:numId="57" w16cid:durableId="1352609795">
    <w:abstractNumId w:val="198"/>
  </w:num>
  <w:num w:numId="58" w16cid:durableId="1072581428">
    <w:abstractNumId w:val="198"/>
  </w:num>
  <w:num w:numId="59" w16cid:durableId="1358234269">
    <w:abstractNumId w:val="44"/>
  </w:num>
  <w:num w:numId="60" w16cid:durableId="781537126">
    <w:abstractNumId w:val="188"/>
  </w:num>
  <w:num w:numId="61" w16cid:durableId="784151408">
    <w:abstractNumId w:val="81"/>
  </w:num>
  <w:num w:numId="62" w16cid:durableId="801340820">
    <w:abstractNumId w:val="164"/>
  </w:num>
  <w:num w:numId="63" w16cid:durableId="1563255870">
    <w:abstractNumId w:val="35"/>
  </w:num>
  <w:num w:numId="64" w16cid:durableId="1396779229">
    <w:abstractNumId w:val="143"/>
  </w:num>
  <w:num w:numId="65" w16cid:durableId="1235823542">
    <w:abstractNumId w:val="172"/>
  </w:num>
  <w:num w:numId="66" w16cid:durableId="235286886">
    <w:abstractNumId w:val="67"/>
  </w:num>
  <w:num w:numId="67" w16cid:durableId="149686508">
    <w:abstractNumId w:val="228"/>
  </w:num>
  <w:num w:numId="68" w16cid:durableId="1436560144">
    <w:abstractNumId w:val="21"/>
  </w:num>
  <w:num w:numId="69" w16cid:durableId="224266330">
    <w:abstractNumId w:val="140"/>
  </w:num>
  <w:num w:numId="70" w16cid:durableId="1759985851">
    <w:abstractNumId w:val="96"/>
  </w:num>
  <w:num w:numId="71" w16cid:durableId="655305740">
    <w:abstractNumId w:val="138"/>
  </w:num>
  <w:num w:numId="72" w16cid:durableId="1953784815">
    <w:abstractNumId w:val="58"/>
  </w:num>
  <w:num w:numId="73" w16cid:durableId="1063060502">
    <w:abstractNumId w:val="136"/>
  </w:num>
  <w:num w:numId="74" w16cid:durableId="887687055">
    <w:abstractNumId w:val="165"/>
  </w:num>
  <w:num w:numId="75" w16cid:durableId="1328098960">
    <w:abstractNumId w:val="197"/>
  </w:num>
  <w:num w:numId="76" w16cid:durableId="340662204">
    <w:abstractNumId w:val="62"/>
  </w:num>
  <w:num w:numId="77" w16cid:durableId="200751241">
    <w:abstractNumId w:val="128"/>
  </w:num>
  <w:num w:numId="78" w16cid:durableId="1912307058">
    <w:abstractNumId w:val="154"/>
  </w:num>
  <w:num w:numId="79" w16cid:durableId="280771655">
    <w:abstractNumId w:val="45"/>
  </w:num>
  <w:num w:numId="80" w16cid:durableId="600913025">
    <w:abstractNumId w:val="68"/>
  </w:num>
  <w:num w:numId="81" w16cid:durableId="66196267">
    <w:abstractNumId w:val="161"/>
  </w:num>
  <w:num w:numId="82" w16cid:durableId="1252815622">
    <w:abstractNumId w:val="198"/>
  </w:num>
  <w:num w:numId="83" w16cid:durableId="306472255">
    <w:abstractNumId w:val="198"/>
  </w:num>
  <w:num w:numId="84" w16cid:durableId="1815218691">
    <w:abstractNumId w:val="198"/>
  </w:num>
  <w:num w:numId="85" w16cid:durableId="1972401314">
    <w:abstractNumId w:val="198"/>
  </w:num>
  <w:num w:numId="86" w16cid:durableId="524178791">
    <w:abstractNumId w:val="198"/>
  </w:num>
  <w:num w:numId="87" w16cid:durableId="1394809415">
    <w:abstractNumId w:val="198"/>
  </w:num>
  <w:num w:numId="88" w16cid:durableId="753670502">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54659514">
    <w:abstractNumId w:val="104"/>
  </w:num>
  <w:num w:numId="90" w16cid:durableId="1586307904">
    <w:abstractNumId w:val="58"/>
  </w:num>
  <w:num w:numId="91" w16cid:durableId="1022121934">
    <w:abstractNumId w:val="198"/>
  </w:num>
  <w:num w:numId="92" w16cid:durableId="164445837">
    <w:abstractNumId w:val="198"/>
  </w:num>
  <w:num w:numId="93" w16cid:durableId="1712150731">
    <w:abstractNumId w:val="58"/>
  </w:num>
  <w:num w:numId="94" w16cid:durableId="1521890392">
    <w:abstractNumId w:val="58"/>
  </w:num>
  <w:num w:numId="95" w16cid:durableId="1666978741">
    <w:abstractNumId w:val="58"/>
  </w:num>
  <w:num w:numId="96" w16cid:durableId="504445378">
    <w:abstractNumId w:val="58"/>
  </w:num>
  <w:num w:numId="97" w16cid:durableId="1401756105">
    <w:abstractNumId w:val="58"/>
  </w:num>
  <w:num w:numId="98" w16cid:durableId="1089352793">
    <w:abstractNumId w:val="58"/>
  </w:num>
  <w:num w:numId="99" w16cid:durableId="512038859">
    <w:abstractNumId w:val="138"/>
  </w:num>
  <w:num w:numId="100" w16cid:durableId="1002976506">
    <w:abstractNumId w:val="58"/>
  </w:num>
  <w:num w:numId="101" w16cid:durableId="1737118690">
    <w:abstractNumId w:val="216"/>
  </w:num>
  <w:num w:numId="102" w16cid:durableId="965963957">
    <w:abstractNumId w:val="79"/>
  </w:num>
  <w:num w:numId="103" w16cid:durableId="1045981385">
    <w:abstractNumId w:val="190"/>
  </w:num>
  <w:num w:numId="104" w16cid:durableId="235239412">
    <w:abstractNumId w:val="207"/>
  </w:num>
  <w:num w:numId="105" w16cid:durableId="27612252">
    <w:abstractNumId w:val="86"/>
  </w:num>
  <w:num w:numId="106" w16cid:durableId="1885869034">
    <w:abstractNumId w:val="17"/>
  </w:num>
  <w:num w:numId="107" w16cid:durableId="437411876">
    <w:abstractNumId w:val="129"/>
  </w:num>
  <w:num w:numId="108" w16cid:durableId="932779888">
    <w:abstractNumId w:val="43"/>
  </w:num>
  <w:num w:numId="109" w16cid:durableId="918908825">
    <w:abstractNumId w:val="194"/>
  </w:num>
  <w:num w:numId="110" w16cid:durableId="1228952286">
    <w:abstractNumId w:val="177"/>
  </w:num>
  <w:num w:numId="111" w16cid:durableId="709190413">
    <w:abstractNumId w:val="48"/>
  </w:num>
  <w:num w:numId="112" w16cid:durableId="1702245047">
    <w:abstractNumId w:val="84"/>
  </w:num>
  <w:num w:numId="113" w16cid:durableId="1720395296">
    <w:abstractNumId w:val="34"/>
  </w:num>
  <w:num w:numId="114" w16cid:durableId="255598172">
    <w:abstractNumId w:val="23"/>
  </w:num>
  <w:num w:numId="115" w16cid:durableId="1856189694">
    <w:abstractNumId w:val="131"/>
  </w:num>
  <w:num w:numId="116" w16cid:durableId="1230920324">
    <w:abstractNumId w:val="25"/>
  </w:num>
  <w:num w:numId="117" w16cid:durableId="1769497626">
    <w:abstractNumId w:val="117"/>
  </w:num>
  <w:num w:numId="118" w16cid:durableId="480923836">
    <w:abstractNumId w:val="73"/>
  </w:num>
  <w:num w:numId="119" w16cid:durableId="1403065333">
    <w:abstractNumId w:val="155"/>
  </w:num>
  <w:num w:numId="120" w16cid:durableId="1856848352">
    <w:abstractNumId w:val="9"/>
  </w:num>
  <w:num w:numId="121" w16cid:durableId="1077825549">
    <w:abstractNumId w:val="215"/>
  </w:num>
  <w:num w:numId="122" w16cid:durableId="754127533">
    <w:abstractNumId w:val="157"/>
  </w:num>
  <w:num w:numId="123" w16cid:durableId="634141794">
    <w:abstractNumId w:val="88"/>
  </w:num>
  <w:num w:numId="124" w16cid:durableId="280458799">
    <w:abstractNumId w:val="20"/>
  </w:num>
  <w:num w:numId="125" w16cid:durableId="1778941127">
    <w:abstractNumId w:val="196"/>
  </w:num>
  <w:num w:numId="126" w16cid:durableId="486750128">
    <w:abstractNumId w:val="150"/>
  </w:num>
  <w:num w:numId="127" w16cid:durableId="2073966515">
    <w:abstractNumId w:val="6"/>
  </w:num>
  <w:num w:numId="128" w16cid:durableId="1942299963">
    <w:abstractNumId w:val="183"/>
  </w:num>
  <w:num w:numId="129" w16cid:durableId="1965842760">
    <w:abstractNumId w:val="94"/>
  </w:num>
  <w:num w:numId="130" w16cid:durableId="1286539998">
    <w:abstractNumId w:val="1"/>
  </w:num>
  <w:num w:numId="131" w16cid:durableId="1847818378">
    <w:abstractNumId w:val="137"/>
  </w:num>
  <w:num w:numId="132" w16cid:durableId="93130671">
    <w:abstractNumId w:val="168"/>
  </w:num>
  <w:num w:numId="133" w16cid:durableId="1810706904">
    <w:abstractNumId w:val="69"/>
  </w:num>
  <w:num w:numId="134" w16cid:durableId="1320308819">
    <w:abstractNumId w:val="74"/>
  </w:num>
  <w:num w:numId="135" w16cid:durableId="1261641079">
    <w:abstractNumId w:val="151"/>
  </w:num>
  <w:num w:numId="136" w16cid:durableId="1700887817">
    <w:abstractNumId w:val="152"/>
  </w:num>
  <w:num w:numId="137" w16cid:durableId="14426047">
    <w:abstractNumId w:val="149"/>
  </w:num>
  <w:num w:numId="138" w16cid:durableId="584920117">
    <w:abstractNumId w:val="2"/>
  </w:num>
  <w:num w:numId="139" w16cid:durableId="2032606189">
    <w:abstractNumId w:val="130"/>
  </w:num>
  <w:num w:numId="140" w16cid:durableId="1257058450">
    <w:abstractNumId w:val="58"/>
  </w:num>
  <w:num w:numId="141" w16cid:durableId="952127267">
    <w:abstractNumId w:val="122"/>
  </w:num>
  <w:num w:numId="142" w16cid:durableId="691996445">
    <w:abstractNumId w:val="58"/>
  </w:num>
  <w:num w:numId="143" w16cid:durableId="1760442225">
    <w:abstractNumId w:val="58"/>
  </w:num>
  <w:num w:numId="144" w16cid:durableId="1903832017">
    <w:abstractNumId w:val="58"/>
  </w:num>
  <w:num w:numId="145" w16cid:durableId="564801983">
    <w:abstractNumId w:val="58"/>
  </w:num>
  <w:num w:numId="146" w16cid:durableId="1844121258">
    <w:abstractNumId w:val="58"/>
  </w:num>
  <w:num w:numId="147" w16cid:durableId="1482310904">
    <w:abstractNumId w:val="58"/>
  </w:num>
  <w:num w:numId="148" w16cid:durableId="757558005">
    <w:abstractNumId w:val="58"/>
  </w:num>
  <w:num w:numId="149" w16cid:durableId="995300664">
    <w:abstractNumId w:val="138"/>
  </w:num>
  <w:num w:numId="150" w16cid:durableId="83499984">
    <w:abstractNumId w:val="138"/>
  </w:num>
  <w:num w:numId="151" w16cid:durableId="1616525727">
    <w:abstractNumId w:val="138"/>
  </w:num>
  <w:num w:numId="152" w16cid:durableId="74016568">
    <w:abstractNumId w:val="58"/>
  </w:num>
  <w:num w:numId="153" w16cid:durableId="390471733">
    <w:abstractNumId w:val="181"/>
  </w:num>
  <w:num w:numId="154" w16cid:durableId="1970817398">
    <w:abstractNumId w:val="219"/>
  </w:num>
  <w:num w:numId="155" w16cid:durableId="1823228135">
    <w:abstractNumId w:val="58"/>
  </w:num>
  <w:num w:numId="156" w16cid:durableId="450588583">
    <w:abstractNumId w:val="58"/>
  </w:num>
  <w:num w:numId="157" w16cid:durableId="1237089920">
    <w:abstractNumId w:val="58"/>
  </w:num>
  <w:num w:numId="158" w16cid:durableId="1138035733">
    <w:abstractNumId w:val="198"/>
  </w:num>
  <w:num w:numId="159" w16cid:durableId="1692684714">
    <w:abstractNumId w:val="58"/>
  </w:num>
  <w:num w:numId="160" w16cid:durableId="1392385747">
    <w:abstractNumId w:val="198"/>
  </w:num>
  <w:num w:numId="161" w16cid:durableId="1796867793">
    <w:abstractNumId w:val="138"/>
  </w:num>
  <w:num w:numId="162" w16cid:durableId="57166585">
    <w:abstractNumId w:val="58"/>
  </w:num>
  <w:num w:numId="163" w16cid:durableId="1527212293">
    <w:abstractNumId w:val="58"/>
  </w:num>
  <w:num w:numId="164" w16cid:durableId="778525876">
    <w:abstractNumId w:val="145"/>
  </w:num>
  <w:num w:numId="165" w16cid:durableId="44569457">
    <w:abstractNumId w:val="40"/>
  </w:num>
  <w:num w:numId="166" w16cid:durableId="132911494">
    <w:abstractNumId w:val="55"/>
  </w:num>
  <w:num w:numId="167" w16cid:durableId="608243112">
    <w:abstractNumId w:val="163"/>
  </w:num>
  <w:num w:numId="168" w16cid:durableId="1370954214">
    <w:abstractNumId w:val="76"/>
  </w:num>
  <w:num w:numId="169" w16cid:durableId="53628031">
    <w:abstractNumId w:val="115"/>
  </w:num>
  <w:num w:numId="170" w16cid:durableId="306907268">
    <w:abstractNumId w:val="211"/>
  </w:num>
  <w:num w:numId="171" w16cid:durableId="1820416327">
    <w:abstractNumId w:val="58"/>
  </w:num>
  <w:num w:numId="172" w16cid:durableId="1412696025">
    <w:abstractNumId w:val="58"/>
  </w:num>
  <w:num w:numId="173" w16cid:durableId="643004259">
    <w:abstractNumId w:val="198"/>
  </w:num>
  <w:num w:numId="174" w16cid:durableId="1220022310">
    <w:abstractNumId w:val="162"/>
  </w:num>
  <w:num w:numId="175" w16cid:durableId="1912503136">
    <w:abstractNumId w:val="27"/>
  </w:num>
  <w:num w:numId="176" w16cid:durableId="812791560">
    <w:abstractNumId w:val="58"/>
  </w:num>
  <w:num w:numId="177" w16cid:durableId="336225810">
    <w:abstractNumId w:val="58"/>
  </w:num>
  <w:num w:numId="178" w16cid:durableId="1421368290">
    <w:abstractNumId w:val="198"/>
  </w:num>
  <w:num w:numId="179" w16cid:durableId="928388474">
    <w:abstractNumId w:val="198"/>
  </w:num>
  <w:num w:numId="180" w16cid:durableId="1365902821">
    <w:abstractNumId w:val="61"/>
  </w:num>
  <w:num w:numId="181" w16cid:durableId="1554345429">
    <w:abstractNumId w:val="18"/>
  </w:num>
  <w:num w:numId="182" w16cid:durableId="1936670609">
    <w:abstractNumId w:val="12"/>
  </w:num>
  <w:num w:numId="183" w16cid:durableId="310141272">
    <w:abstractNumId w:val="16"/>
  </w:num>
  <w:num w:numId="184" w16cid:durableId="36585631">
    <w:abstractNumId w:val="72"/>
  </w:num>
  <w:num w:numId="185" w16cid:durableId="563685124">
    <w:abstractNumId w:val="170"/>
  </w:num>
  <w:num w:numId="186" w16cid:durableId="2108885988">
    <w:abstractNumId w:val="58"/>
  </w:num>
  <w:num w:numId="187" w16cid:durableId="1410885784">
    <w:abstractNumId w:val="206"/>
  </w:num>
  <w:num w:numId="188" w16cid:durableId="1687245458">
    <w:abstractNumId w:val="50"/>
  </w:num>
  <w:num w:numId="189" w16cid:durableId="818839511">
    <w:abstractNumId w:val="201"/>
  </w:num>
  <w:num w:numId="190" w16cid:durableId="1306662340">
    <w:abstractNumId w:val="158"/>
  </w:num>
  <w:num w:numId="191" w16cid:durableId="1763408331">
    <w:abstractNumId w:val="58"/>
  </w:num>
  <w:num w:numId="192" w16cid:durableId="1037462015">
    <w:abstractNumId w:val="70"/>
  </w:num>
  <w:num w:numId="193" w16cid:durableId="931665203">
    <w:abstractNumId w:val="110"/>
  </w:num>
  <w:num w:numId="194" w16cid:durableId="32774021">
    <w:abstractNumId w:val="180"/>
  </w:num>
  <w:num w:numId="195" w16cid:durableId="1331980600">
    <w:abstractNumId w:val="58"/>
  </w:num>
  <w:num w:numId="196" w16cid:durableId="1711613578">
    <w:abstractNumId w:val="58"/>
  </w:num>
  <w:num w:numId="197" w16cid:durableId="626010350">
    <w:abstractNumId w:val="58"/>
  </w:num>
  <w:num w:numId="198" w16cid:durableId="786513058">
    <w:abstractNumId w:val="58"/>
  </w:num>
  <w:num w:numId="199" w16cid:durableId="1887989977">
    <w:abstractNumId w:val="58"/>
  </w:num>
  <w:num w:numId="200" w16cid:durableId="1870528583">
    <w:abstractNumId w:val="220"/>
  </w:num>
  <w:num w:numId="201" w16cid:durableId="615019939">
    <w:abstractNumId w:val="113"/>
  </w:num>
  <w:num w:numId="202" w16cid:durableId="333073689">
    <w:abstractNumId w:val="31"/>
  </w:num>
  <w:num w:numId="203" w16cid:durableId="1609310789">
    <w:abstractNumId w:val="58"/>
  </w:num>
  <w:num w:numId="204" w16cid:durableId="899369615">
    <w:abstractNumId w:val="58"/>
  </w:num>
  <w:num w:numId="205" w16cid:durableId="745417072">
    <w:abstractNumId w:val="58"/>
  </w:num>
  <w:num w:numId="206" w16cid:durableId="657269407">
    <w:abstractNumId w:val="89"/>
  </w:num>
  <w:num w:numId="207" w16cid:durableId="1846246453">
    <w:abstractNumId w:val="14"/>
  </w:num>
  <w:num w:numId="208" w16cid:durableId="802043788">
    <w:abstractNumId w:val="123"/>
  </w:num>
  <w:num w:numId="209" w16cid:durableId="1913924776">
    <w:abstractNumId w:val="142"/>
  </w:num>
  <w:num w:numId="210" w16cid:durableId="1783068803">
    <w:abstractNumId w:val="217"/>
  </w:num>
  <w:num w:numId="211" w16cid:durableId="1431584483">
    <w:abstractNumId w:val="191"/>
  </w:num>
  <w:num w:numId="212" w16cid:durableId="22707032">
    <w:abstractNumId w:val="184"/>
  </w:num>
  <w:num w:numId="213" w16cid:durableId="611322235">
    <w:abstractNumId w:val="156"/>
  </w:num>
  <w:num w:numId="214" w16cid:durableId="1141073981">
    <w:abstractNumId w:val="98"/>
  </w:num>
  <w:num w:numId="215" w16cid:durableId="2110736803">
    <w:abstractNumId w:val="103"/>
  </w:num>
  <w:num w:numId="216" w16cid:durableId="1312516491">
    <w:abstractNumId w:val="103"/>
    <w:lvlOverride w:ilvl="0">
      <w:lvl w:ilvl="0" w:tplc="0809001B">
        <w:start w:val="1"/>
        <w:numFmt w:val="lowerRoman"/>
        <w:lvlText w:val="%1."/>
        <w:lvlJc w:val="right"/>
        <w:pPr>
          <w:ind w:left="180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17" w16cid:durableId="1506751699">
    <w:abstractNumId w:val="5"/>
  </w:num>
  <w:num w:numId="218" w16cid:durableId="233586123">
    <w:abstractNumId w:val="119"/>
  </w:num>
  <w:num w:numId="219" w16cid:durableId="916287734">
    <w:abstractNumId w:val="218"/>
  </w:num>
  <w:num w:numId="220" w16cid:durableId="53551785">
    <w:abstractNumId w:val="19"/>
  </w:num>
  <w:num w:numId="221" w16cid:durableId="595789817">
    <w:abstractNumId w:val="221"/>
  </w:num>
  <w:num w:numId="222" w16cid:durableId="1862275999">
    <w:abstractNumId w:val="223"/>
  </w:num>
  <w:num w:numId="223" w16cid:durableId="42339731">
    <w:abstractNumId w:val="39"/>
  </w:num>
  <w:num w:numId="224" w16cid:durableId="608901995">
    <w:abstractNumId w:val="182"/>
  </w:num>
  <w:num w:numId="225" w16cid:durableId="162933906">
    <w:abstractNumId w:val="65"/>
  </w:num>
  <w:num w:numId="226" w16cid:durableId="2122214931">
    <w:abstractNumId w:val="58"/>
  </w:num>
  <w:num w:numId="227" w16cid:durableId="1038552460">
    <w:abstractNumId w:val="77"/>
  </w:num>
  <w:num w:numId="228" w16cid:durableId="185993983">
    <w:abstractNumId w:val="80"/>
  </w:num>
  <w:num w:numId="229" w16cid:durableId="518082519">
    <w:abstractNumId w:val="109"/>
  </w:num>
  <w:num w:numId="230" w16cid:durableId="972557401">
    <w:abstractNumId w:val="107"/>
  </w:num>
  <w:num w:numId="231" w16cid:durableId="2038385990">
    <w:abstractNumId w:val="82"/>
  </w:num>
  <w:num w:numId="232" w16cid:durableId="1064373314">
    <w:abstractNumId w:val="102"/>
  </w:num>
  <w:num w:numId="233" w16cid:durableId="1110861397">
    <w:abstractNumId w:val="171"/>
  </w:num>
  <w:num w:numId="234" w16cid:durableId="133527564">
    <w:abstractNumId w:val="32"/>
  </w:num>
  <w:num w:numId="235" w16cid:durableId="1757903338">
    <w:abstractNumId w:val="118"/>
  </w:num>
  <w:num w:numId="236" w16cid:durableId="714041211">
    <w:abstractNumId w:val="199"/>
  </w:num>
  <w:num w:numId="237" w16cid:durableId="2009864590">
    <w:abstractNumId w:val="66"/>
  </w:num>
  <w:num w:numId="238" w16cid:durableId="1319967322">
    <w:abstractNumId w:val="146"/>
  </w:num>
  <w:num w:numId="239" w16cid:durableId="1876768559">
    <w:abstractNumId w:val="178"/>
  </w:num>
  <w:num w:numId="240" w16cid:durableId="598757408">
    <w:abstractNumId w:val="22"/>
  </w:num>
  <w:num w:numId="241" w16cid:durableId="979310245">
    <w:abstractNumId w:val="175"/>
  </w:num>
  <w:num w:numId="242" w16cid:durableId="1426070389">
    <w:abstractNumId w:val="91"/>
  </w:num>
  <w:num w:numId="243" w16cid:durableId="1398168769">
    <w:abstractNumId w:val="186"/>
  </w:num>
  <w:num w:numId="244" w16cid:durableId="811606327">
    <w:abstractNumId w:val="192"/>
  </w:num>
  <w:num w:numId="245" w16cid:durableId="353269314">
    <w:abstractNumId w:val="85"/>
  </w:num>
  <w:num w:numId="246" w16cid:durableId="1935627958">
    <w:abstractNumId w:val="121"/>
  </w:num>
  <w:num w:numId="247" w16cid:durableId="1530751473">
    <w:abstractNumId w:val="78"/>
  </w:num>
  <w:num w:numId="248" w16cid:durableId="1642150198">
    <w:abstractNumId w:val="167"/>
  </w:num>
  <w:num w:numId="249" w16cid:durableId="2146581200">
    <w:abstractNumId w:val="166"/>
  </w:num>
  <w:num w:numId="250" w16cid:durableId="215745799">
    <w:abstractNumId w:val="144"/>
  </w:num>
  <w:num w:numId="251" w16cid:durableId="1144587840">
    <w:abstractNumId w:val="33"/>
  </w:num>
  <w:num w:numId="252" w16cid:durableId="1922831250">
    <w:abstractNumId w:val="92"/>
  </w:num>
  <w:num w:numId="253" w16cid:durableId="2064525055">
    <w:abstractNumId w:val="92"/>
  </w:num>
  <w:num w:numId="254" w16cid:durableId="652561952">
    <w:abstractNumId w:val="92"/>
  </w:num>
  <w:num w:numId="255" w16cid:durableId="1510951242">
    <w:abstractNumId w:val="132"/>
  </w:num>
  <w:num w:numId="256" w16cid:durableId="1201895172">
    <w:abstractNumId w:val="179"/>
  </w:num>
  <w:num w:numId="257" w16cid:durableId="109864429">
    <w:abstractNumId w:val="169"/>
  </w:num>
  <w:num w:numId="258" w16cid:durableId="1309939234">
    <w:abstractNumId w:val="198"/>
    <w:lvlOverride w:ilvl="0">
      <w:startOverride w:val="2"/>
    </w:lvlOverride>
    <w:lvlOverride w:ilvl="1">
      <w:startOverride w:val="17"/>
    </w:lvlOverride>
    <w:lvlOverride w:ilvl="2">
      <w:startOverride w:val="2"/>
    </w:lvlOverride>
    <w:lvlOverride w:ilvl="3">
      <w:startOverride w:val="1"/>
    </w:lvlOverride>
    <w:lvlOverride w:ilvl="4">
      <w:startOverride w:val="43"/>
    </w:lvlOverride>
    <w:lvlOverride w:ilvl="5">
      <w:startOverride w:val="1"/>
    </w:lvlOverride>
    <w:lvlOverride w:ilvl="6">
      <w:startOverride w:val="1"/>
    </w:lvlOverride>
    <w:lvlOverride w:ilvl="7">
      <w:startOverride w:val="1"/>
    </w:lvlOverride>
    <w:lvlOverride w:ilvl="8">
      <w:startOverride w:val="1"/>
    </w:lvlOverride>
  </w:num>
  <w:num w:numId="259" w16cid:durableId="502473448">
    <w:abstractNumId w:val="198"/>
    <w:lvlOverride w:ilvl="0">
      <w:startOverride w:val="2"/>
    </w:lvlOverride>
    <w:lvlOverride w:ilvl="1">
      <w:startOverride w:val="17"/>
    </w:lvlOverride>
    <w:lvlOverride w:ilvl="2">
      <w:startOverride w:val="2"/>
    </w:lvlOverride>
    <w:lvlOverride w:ilvl="3">
      <w:startOverride w:val="1"/>
    </w:lvlOverride>
    <w:lvlOverride w:ilvl="4">
      <w:startOverride w:val="43"/>
    </w:lvlOverride>
    <w:lvlOverride w:ilvl="5">
      <w:startOverride w:val="1"/>
    </w:lvlOverride>
    <w:lvlOverride w:ilvl="6">
      <w:startOverride w:val="1"/>
    </w:lvlOverride>
    <w:lvlOverride w:ilvl="7">
      <w:startOverride w:val="1"/>
    </w:lvlOverride>
    <w:lvlOverride w:ilvl="8">
      <w:startOverride w:val="1"/>
    </w:lvlOverride>
  </w:num>
  <w:num w:numId="260" w16cid:durableId="1679846067">
    <w:abstractNumId w:val="198"/>
  </w:num>
  <w:num w:numId="261" w16cid:durableId="1606380466">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159004348">
    <w:abstractNumId w:val="225"/>
  </w:num>
  <w:num w:numId="263" w16cid:durableId="298649542">
    <w:abstractNumId w:val="28"/>
  </w:num>
  <w:num w:numId="264" w16cid:durableId="1995836472">
    <w:abstractNumId w:val="46"/>
  </w:num>
  <w:num w:numId="265" w16cid:durableId="418798377">
    <w:abstractNumId w:val="26"/>
  </w:num>
  <w:num w:numId="266" w16cid:durableId="174926766">
    <w:abstractNumId w:val="90"/>
  </w:num>
  <w:num w:numId="267" w16cid:durableId="954945208">
    <w:abstractNumId w:val="124"/>
  </w:num>
  <w:num w:numId="268" w16cid:durableId="888614222">
    <w:abstractNumId w:val="10"/>
  </w:num>
  <w:num w:numId="269" w16cid:durableId="1366440764">
    <w:abstractNumId w:val="30"/>
  </w:num>
  <w:num w:numId="270" w16cid:durableId="512961180">
    <w:abstractNumId w:val="7"/>
  </w:num>
  <w:num w:numId="271" w16cid:durableId="591281226">
    <w:abstractNumId w:val="141"/>
  </w:num>
  <w:num w:numId="272" w16cid:durableId="848713473">
    <w:abstractNumId w:val="159"/>
  </w:num>
  <w:num w:numId="273" w16cid:durableId="499660560">
    <w:abstractNumId w:val="214"/>
  </w:num>
  <w:num w:numId="274" w16cid:durableId="1930578262">
    <w:abstractNumId w:val="49"/>
  </w:num>
  <w:num w:numId="275" w16cid:durableId="894269104">
    <w:abstractNumId w:val="147"/>
  </w:num>
  <w:num w:numId="276" w16cid:durableId="1284577574">
    <w:abstractNumId w:val="125"/>
  </w:num>
  <w:num w:numId="277" w16cid:durableId="589656717">
    <w:abstractNumId w:val="231"/>
  </w:num>
  <w:num w:numId="278" w16cid:durableId="616373926">
    <w:abstractNumId w:val="51"/>
  </w:num>
  <w:num w:numId="279" w16cid:durableId="436829786">
    <w:abstractNumId w:val="193"/>
  </w:num>
  <w:num w:numId="280" w16cid:durableId="987976900">
    <w:abstractNumId w:val="41"/>
  </w:num>
  <w:num w:numId="281" w16cid:durableId="488133779">
    <w:abstractNumId w:val="8"/>
  </w:num>
  <w:num w:numId="282" w16cid:durableId="540676342">
    <w:abstractNumId w:val="222"/>
  </w:num>
  <w:num w:numId="283" w16cid:durableId="1813522530">
    <w:abstractNumId w:val="213"/>
  </w:num>
  <w:num w:numId="284" w16cid:durableId="1195339387">
    <w:abstractNumId w:val="105"/>
  </w:num>
  <w:num w:numId="285" w16cid:durableId="690423601">
    <w:abstractNumId w:val="53"/>
  </w:num>
  <w:num w:numId="286" w16cid:durableId="2027827043">
    <w:abstractNumId w:val="57"/>
  </w:num>
  <w:num w:numId="287" w16cid:durableId="566575354">
    <w:abstractNumId w:val="120"/>
  </w:num>
  <w:num w:numId="288" w16cid:durableId="1383408846">
    <w:abstractNumId w:val="114"/>
  </w:num>
  <w:num w:numId="289" w16cid:durableId="411659411">
    <w:abstractNumId w:val="108"/>
  </w:num>
  <w:num w:numId="290" w16cid:durableId="1957977638">
    <w:abstractNumId w:val="60"/>
  </w:num>
  <w:num w:numId="291" w16cid:durableId="1751386735">
    <w:abstractNumId w:val="134"/>
  </w:num>
  <w:num w:numId="292" w16cid:durableId="1396663314">
    <w:abstractNumId w:val="200"/>
  </w:num>
  <w:num w:numId="293" w16cid:durableId="252319778">
    <w:abstractNumId w:val="185"/>
  </w:num>
  <w:num w:numId="294" w16cid:durableId="1437795604">
    <w:abstractNumId w:val="189"/>
  </w:num>
  <w:num w:numId="295" w16cid:durableId="679085209">
    <w:abstractNumId w:val="71"/>
  </w:num>
  <w:num w:numId="296" w16cid:durableId="2112118546">
    <w:abstractNumId w:val="204"/>
  </w:num>
  <w:num w:numId="297" w16cid:durableId="2036809290">
    <w:abstractNumId w:val="99"/>
  </w:num>
  <w:num w:numId="298" w16cid:durableId="1135216362">
    <w:abstractNumId w:val="195"/>
  </w:num>
  <w:num w:numId="299" w16cid:durableId="1685211058">
    <w:abstractNumId w:val="126"/>
  </w:num>
  <w:num w:numId="300" w16cid:durableId="789476050">
    <w:abstractNumId w:val="150"/>
    <w:lvlOverride w:ilvl="0"/>
    <w:lvlOverride w:ilvl="1">
      <w:startOverride w:val="1"/>
    </w:lvlOverride>
    <w:lvlOverride w:ilvl="2"/>
    <w:lvlOverride w:ilvl="3"/>
    <w:lvlOverride w:ilvl="4"/>
    <w:lvlOverride w:ilvl="5"/>
    <w:lvlOverride w:ilvl="6"/>
    <w:lvlOverride w:ilvl="7"/>
    <w:lvlOverride w:ilvl="8"/>
  </w:num>
  <w:num w:numId="301" w16cid:durableId="906502484">
    <w:abstractNumId w:val="9"/>
    <w:lvlOverride w:ilvl="0"/>
    <w:lvlOverride w:ilvl="1">
      <w:startOverride w:val="1"/>
    </w:lvlOverride>
    <w:lvlOverride w:ilvl="2"/>
    <w:lvlOverride w:ilvl="3"/>
    <w:lvlOverride w:ilvl="4"/>
    <w:lvlOverride w:ilvl="5"/>
    <w:lvlOverride w:ilvl="6"/>
    <w:lvlOverride w:ilvl="7"/>
    <w:lvlOverride w:ilvl="8"/>
  </w:num>
  <w:numIdMacAtCleanup w:val="2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FF75025F"/>
  </w:docVars>
  <w:rsids>
    <w:rsidRoot w:val="00CC0A94"/>
    <w:rsid w:val="00002E32"/>
    <w:rsid w:val="00012EF3"/>
    <w:rsid w:val="00021D99"/>
    <w:rsid w:val="0003338C"/>
    <w:rsid w:val="00052532"/>
    <w:rsid w:val="0005345F"/>
    <w:rsid w:val="00072761"/>
    <w:rsid w:val="0007729C"/>
    <w:rsid w:val="00081A0B"/>
    <w:rsid w:val="00084352"/>
    <w:rsid w:val="00086C16"/>
    <w:rsid w:val="00086CAB"/>
    <w:rsid w:val="00087389"/>
    <w:rsid w:val="00095408"/>
    <w:rsid w:val="00096E2F"/>
    <w:rsid w:val="000A3805"/>
    <w:rsid w:val="000B3ECD"/>
    <w:rsid w:val="000B45B0"/>
    <w:rsid w:val="000C0E67"/>
    <w:rsid w:val="000C1622"/>
    <w:rsid w:val="000C51EB"/>
    <w:rsid w:val="000C641B"/>
    <w:rsid w:val="000D2CC5"/>
    <w:rsid w:val="000E083F"/>
    <w:rsid w:val="000E50C4"/>
    <w:rsid w:val="000E596D"/>
    <w:rsid w:val="000E6AC8"/>
    <w:rsid w:val="00113049"/>
    <w:rsid w:val="0011638B"/>
    <w:rsid w:val="00120F98"/>
    <w:rsid w:val="00121B25"/>
    <w:rsid w:val="001233C8"/>
    <w:rsid w:val="00123889"/>
    <w:rsid w:val="00124735"/>
    <w:rsid w:val="00125EDF"/>
    <w:rsid w:val="001274AB"/>
    <w:rsid w:val="001310BC"/>
    <w:rsid w:val="001352BF"/>
    <w:rsid w:val="00144F36"/>
    <w:rsid w:val="00145407"/>
    <w:rsid w:val="00151BE4"/>
    <w:rsid w:val="00152B4E"/>
    <w:rsid w:val="00160669"/>
    <w:rsid w:val="00160AE7"/>
    <w:rsid w:val="00162938"/>
    <w:rsid w:val="00163FEA"/>
    <w:rsid w:val="0016454D"/>
    <w:rsid w:val="00164AB4"/>
    <w:rsid w:val="001729E3"/>
    <w:rsid w:val="001767FA"/>
    <w:rsid w:val="00176BCD"/>
    <w:rsid w:val="00181496"/>
    <w:rsid w:val="0018382D"/>
    <w:rsid w:val="00191356"/>
    <w:rsid w:val="001A5FF9"/>
    <w:rsid w:val="001B0D4C"/>
    <w:rsid w:val="001B542E"/>
    <w:rsid w:val="001C2696"/>
    <w:rsid w:val="001C2B2A"/>
    <w:rsid w:val="001D45AF"/>
    <w:rsid w:val="001E044C"/>
    <w:rsid w:val="001E11D9"/>
    <w:rsid w:val="001F0302"/>
    <w:rsid w:val="00200EED"/>
    <w:rsid w:val="00202CEF"/>
    <w:rsid w:val="00202F1E"/>
    <w:rsid w:val="00203F17"/>
    <w:rsid w:val="00204A18"/>
    <w:rsid w:val="002052A7"/>
    <w:rsid w:val="00211BA9"/>
    <w:rsid w:val="00212392"/>
    <w:rsid w:val="002155F9"/>
    <w:rsid w:val="00215E25"/>
    <w:rsid w:val="00231332"/>
    <w:rsid w:val="00235437"/>
    <w:rsid w:val="00235542"/>
    <w:rsid w:val="00235897"/>
    <w:rsid w:val="002415F5"/>
    <w:rsid w:val="002421B0"/>
    <w:rsid w:val="00244692"/>
    <w:rsid w:val="00247EF6"/>
    <w:rsid w:val="002519F3"/>
    <w:rsid w:val="0025288A"/>
    <w:rsid w:val="002715AB"/>
    <w:rsid w:val="00283DC8"/>
    <w:rsid w:val="002857B4"/>
    <w:rsid w:val="00295C4A"/>
    <w:rsid w:val="002A1DEF"/>
    <w:rsid w:val="002B3149"/>
    <w:rsid w:val="002B370F"/>
    <w:rsid w:val="002B3A04"/>
    <w:rsid w:val="002B54B7"/>
    <w:rsid w:val="002B58C1"/>
    <w:rsid w:val="002B645C"/>
    <w:rsid w:val="002B749F"/>
    <w:rsid w:val="002C351F"/>
    <w:rsid w:val="002C4444"/>
    <w:rsid w:val="002C5577"/>
    <w:rsid w:val="002C5CD1"/>
    <w:rsid w:val="002D24F7"/>
    <w:rsid w:val="002D6061"/>
    <w:rsid w:val="002E18EC"/>
    <w:rsid w:val="002F61BB"/>
    <w:rsid w:val="00304D62"/>
    <w:rsid w:val="0032366B"/>
    <w:rsid w:val="0032589B"/>
    <w:rsid w:val="003608CB"/>
    <w:rsid w:val="0036700A"/>
    <w:rsid w:val="00376C55"/>
    <w:rsid w:val="003810CA"/>
    <w:rsid w:val="00387E82"/>
    <w:rsid w:val="00391C62"/>
    <w:rsid w:val="003932C1"/>
    <w:rsid w:val="00393D7F"/>
    <w:rsid w:val="003A172A"/>
    <w:rsid w:val="003E102B"/>
    <w:rsid w:val="003E4C28"/>
    <w:rsid w:val="003F79E6"/>
    <w:rsid w:val="004032D9"/>
    <w:rsid w:val="00417791"/>
    <w:rsid w:val="00425EF9"/>
    <w:rsid w:val="00434529"/>
    <w:rsid w:val="0046145A"/>
    <w:rsid w:val="0046273F"/>
    <w:rsid w:val="0046700E"/>
    <w:rsid w:val="00470089"/>
    <w:rsid w:val="00474B54"/>
    <w:rsid w:val="00475F09"/>
    <w:rsid w:val="00483AA9"/>
    <w:rsid w:val="004949AC"/>
    <w:rsid w:val="00496767"/>
    <w:rsid w:val="004B5F95"/>
    <w:rsid w:val="004B735F"/>
    <w:rsid w:val="004C3C09"/>
    <w:rsid w:val="004E1A73"/>
    <w:rsid w:val="004E372E"/>
    <w:rsid w:val="004E4C5B"/>
    <w:rsid w:val="004F0A03"/>
    <w:rsid w:val="004F7F2E"/>
    <w:rsid w:val="005020C0"/>
    <w:rsid w:val="0050242D"/>
    <w:rsid w:val="00503553"/>
    <w:rsid w:val="005145A5"/>
    <w:rsid w:val="00514C16"/>
    <w:rsid w:val="00531F46"/>
    <w:rsid w:val="005327AD"/>
    <w:rsid w:val="0054168A"/>
    <w:rsid w:val="00541BD5"/>
    <w:rsid w:val="00555315"/>
    <w:rsid w:val="00555393"/>
    <w:rsid w:val="0057264A"/>
    <w:rsid w:val="00577491"/>
    <w:rsid w:val="00584116"/>
    <w:rsid w:val="00591328"/>
    <w:rsid w:val="00594FC4"/>
    <w:rsid w:val="005A126D"/>
    <w:rsid w:val="005A6443"/>
    <w:rsid w:val="005B2566"/>
    <w:rsid w:val="005B684A"/>
    <w:rsid w:val="005C79DF"/>
    <w:rsid w:val="005D3243"/>
    <w:rsid w:val="005E4C5E"/>
    <w:rsid w:val="005E53E1"/>
    <w:rsid w:val="005F7477"/>
    <w:rsid w:val="006277CC"/>
    <w:rsid w:val="00627FFE"/>
    <w:rsid w:val="00632077"/>
    <w:rsid w:val="00642CE2"/>
    <w:rsid w:val="006568CD"/>
    <w:rsid w:val="00666060"/>
    <w:rsid w:val="0067370B"/>
    <w:rsid w:val="00681B11"/>
    <w:rsid w:val="006827D4"/>
    <w:rsid w:val="00695A00"/>
    <w:rsid w:val="006A352F"/>
    <w:rsid w:val="006C1571"/>
    <w:rsid w:val="006C57D3"/>
    <w:rsid w:val="006C5E0F"/>
    <w:rsid w:val="006C5EF9"/>
    <w:rsid w:val="006E0054"/>
    <w:rsid w:val="006E1646"/>
    <w:rsid w:val="006F00E1"/>
    <w:rsid w:val="006F0AAD"/>
    <w:rsid w:val="006F32AD"/>
    <w:rsid w:val="00715640"/>
    <w:rsid w:val="00725BF8"/>
    <w:rsid w:val="00730DE1"/>
    <w:rsid w:val="00735643"/>
    <w:rsid w:val="00737DF9"/>
    <w:rsid w:val="00752CD4"/>
    <w:rsid w:val="0076046A"/>
    <w:rsid w:val="00767D3B"/>
    <w:rsid w:val="00783C45"/>
    <w:rsid w:val="00785F50"/>
    <w:rsid w:val="00793939"/>
    <w:rsid w:val="007956E0"/>
    <w:rsid w:val="007A0A36"/>
    <w:rsid w:val="007A7111"/>
    <w:rsid w:val="007B0136"/>
    <w:rsid w:val="007C03B1"/>
    <w:rsid w:val="007C64F6"/>
    <w:rsid w:val="007E1B5D"/>
    <w:rsid w:val="00821FB1"/>
    <w:rsid w:val="00847716"/>
    <w:rsid w:val="00871FC0"/>
    <w:rsid w:val="00875E09"/>
    <w:rsid w:val="008777CE"/>
    <w:rsid w:val="00880946"/>
    <w:rsid w:val="008827A2"/>
    <w:rsid w:val="00884A0A"/>
    <w:rsid w:val="00887021"/>
    <w:rsid w:val="008910D4"/>
    <w:rsid w:val="00891546"/>
    <w:rsid w:val="008959FF"/>
    <w:rsid w:val="008A017A"/>
    <w:rsid w:val="008A0CAD"/>
    <w:rsid w:val="008A446F"/>
    <w:rsid w:val="008A683F"/>
    <w:rsid w:val="008B0FBE"/>
    <w:rsid w:val="008B4771"/>
    <w:rsid w:val="008C6287"/>
    <w:rsid w:val="008D2A6E"/>
    <w:rsid w:val="008E2B76"/>
    <w:rsid w:val="00900016"/>
    <w:rsid w:val="00904640"/>
    <w:rsid w:val="00911BEF"/>
    <w:rsid w:val="00923188"/>
    <w:rsid w:val="0092703F"/>
    <w:rsid w:val="0093313E"/>
    <w:rsid w:val="00942CB0"/>
    <w:rsid w:val="00956AFD"/>
    <w:rsid w:val="009825D6"/>
    <w:rsid w:val="00990404"/>
    <w:rsid w:val="00996DE1"/>
    <w:rsid w:val="009A5C0C"/>
    <w:rsid w:val="009B5BE4"/>
    <w:rsid w:val="009C7599"/>
    <w:rsid w:val="009D4FBB"/>
    <w:rsid w:val="009E4E62"/>
    <w:rsid w:val="009E5123"/>
    <w:rsid w:val="009F3EBB"/>
    <w:rsid w:val="009F5B93"/>
    <w:rsid w:val="00A01148"/>
    <w:rsid w:val="00A212B1"/>
    <w:rsid w:val="00A22012"/>
    <w:rsid w:val="00A23095"/>
    <w:rsid w:val="00A23AD2"/>
    <w:rsid w:val="00A23F4B"/>
    <w:rsid w:val="00A2517F"/>
    <w:rsid w:val="00A36D05"/>
    <w:rsid w:val="00A37745"/>
    <w:rsid w:val="00A4142A"/>
    <w:rsid w:val="00A4301B"/>
    <w:rsid w:val="00A43520"/>
    <w:rsid w:val="00A5354C"/>
    <w:rsid w:val="00A74AB7"/>
    <w:rsid w:val="00A833C7"/>
    <w:rsid w:val="00A94D06"/>
    <w:rsid w:val="00A953AC"/>
    <w:rsid w:val="00A968A9"/>
    <w:rsid w:val="00AA110F"/>
    <w:rsid w:val="00AB3A47"/>
    <w:rsid w:val="00AB69C6"/>
    <w:rsid w:val="00AB7545"/>
    <w:rsid w:val="00AD2A2F"/>
    <w:rsid w:val="00AD694F"/>
    <w:rsid w:val="00AE44BC"/>
    <w:rsid w:val="00AE4741"/>
    <w:rsid w:val="00AE5632"/>
    <w:rsid w:val="00AE75AC"/>
    <w:rsid w:val="00AE774B"/>
    <w:rsid w:val="00AF005C"/>
    <w:rsid w:val="00AF3291"/>
    <w:rsid w:val="00B10376"/>
    <w:rsid w:val="00B11DF8"/>
    <w:rsid w:val="00B232AD"/>
    <w:rsid w:val="00B50965"/>
    <w:rsid w:val="00B549AA"/>
    <w:rsid w:val="00B72802"/>
    <w:rsid w:val="00B72EA2"/>
    <w:rsid w:val="00B76F8D"/>
    <w:rsid w:val="00B820DC"/>
    <w:rsid w:val="00B82609"/>
    <w:rsid w:val="00B9253F"/>
    <w:rsid w:val="00B94C3B"/>
    <w:rsid w:val="00BB7638"/>
    <w:rsid w:val="00BC4FE7"/>
    <w:rsid w:val="00BC7FEE"/>
    <w:rsid w:val="00BDE510"/>
    <w:rsid w:val="00BF0F32"/>
    <w:rsid w:val="00BF654C"/>
    <w:rsid w:val="00C16DB1"/>
    <w:rsid w:val="00C175F1"/>
    <w:rsid w:val="00C22F1A"/>
    <w:rsid w:val="00C26FE5"/>
    <w:rsid w:val="00C27BAD"/>
    <w:rsid w:val="00C34AF6"/>
    <w:rsid w:val="00C366E4"/>
    <w:rsid w:val="00C37F49"/>
    <w:rsid w:val="00C444BF"/>
    <w:rsid w:val="00C60422"/>
    <w:rsid w:val="00C635A5"/>
    <w:rsid w:val="00C67474"/>
    <w:rsid w:val="00C718D3"/>
    <w:rsid w:val="00C7228E"/>
    <w:rsid w:val="00C85C97"/>
    <w:rsid w:val="00C8745C"/>
    <w:rsid w:val="00C937F1"/>
    <w:rsid w:val="00C94070"/>
    <w:rsid w:val="00CA03F1"/>
    <w:rsid w:val="00CB0E00"/>
    <w:rsid w:val="00CB7366"/>
    <w:rsid w:val="00CC0A94"/>
    <w:rsid w:val="00CC359C"/>
    <w:rsid w:val="00CC50CE"/>
    <w:rsid w:val="00CD248B"/>
    <w:rsid w:val="00CE06F0"/>
    <w:rsid w:val="00CE2D41"/>
    <w:rsid w:val="00CE3C84"/>
    <w:rsid w:val="00CE7459"/>
    <w:rsid w:val="00CF1EB0"/>
    <w:rsid w:val="00CF774B"/>
    <w:rsid w:val="00D00733"/>
    <w:rsid w:val="00D14632"/>
    <w:rsid w:val="00D24954"/>
    <w:rsid w:val="00D31247"/>
    <w:rsid w:val="00D32AC0"/>
    <w:rsid w:val="00D3465A"/>
    <w:rsid w:val="00D34E5E"/>
    <w:rsid w:val="00D37E0E"/>
    <w:rsid w:val="00D42B30"/>
    <w:rsid w:val="00D504A8"/>
    <w:rsid w:val="00D609F8"/>
    <w:rsid w:val="00D614E0"/>
    <w:rsid w:val="00D641C3"/>
    <w:rsid w:val="00D64816"/>
    <w:rsid w:val="00D83C73"/>
    <w:rsid w:val="00D86983"/>
    <w:rsid w:val="00D87DFB"/>
    <w:rsid w:val="00D91C51"/>
    <w:rsid w:val="00D960C6"/>
    <w:rsid w:val="00DB167B"/>
    <w:rsid w:val="00DB2112"/>
    <w:rsid w:val="00DB6492"/>
    <w:rsid w:val="00DB74B2"/>
    <w:rsid w:val="00DD3435"/>
    <w:rsid w:val="00DD34EA"/>
    <w:rsid w:val="00DD52BB"/>
    <w:rsid w:val="00DE119A"/>
    <w:rsid w:val="00DE29B0"/>
    <w:rsid w:val="00DE4B6B"/>
    <w:rsid w:val="00DE5715"/>
    <w:rsid w:val="00DF017F"/>
    <w:rsid w:val="00DF3D19"/>
    <w:rsid w:val="00E03DC5"/>
    <w:rsid w:val="00E0411D"/>
    <w:rsid w:val="00E11B70"/>
    <w:rsid w:val="00E125E5"/>
    <w:rsid w:val="00E1268F"/>
    <w:rsid w:val="00E12A97"/>
    <w:rsid w:val="00E15E6E"/>
    <w:rsid w:val="00E16883"/>
    <w:rsid w:val="00E22C47"/>
    <w:rsid w:val="00E3081D"/>
    <w:rsid w:val="00E332FC"/>
    <w:rsid w:val="00E34E74"/>
    <w:rsid w:val="00E3645B"/>
    <w:rsid w:val="00E376B0"/>
    <w:rsid w:val="00E536B6"/>
    <w:rsid w:val="00E75E9B"/>
    <w:rsid w:val="00E86ADA"/>
    <w:rsid w:val="00E8799D"/>
    <w:rsid w:val="00EA3B29"/>
    <w:rsid w:val="00EB1102"/>
    <w:rsid w:val="00ED2AF9"/>
    <w:rsid w:val="00ED6B02"/>
    <w:rsid w:val="00EE06D6"/>
    <w:rsid w:val="00EE30B2"/>
    <w:rsid w:val="00EF3777"/>
    <w:rsid w:val="00EF5A42"/>
    <w:rsid w:val="00EF5B83"/>
    <w:rsid w:val="00F04D9A"/>
    <w:rsid w:val="00F12BEA"/>
    <w:rsid w:val="00F2565B"/>
    <w:rsid w:val="00F35717"/>
    <w:rsid w:val="00F406E1"/>
    <w:rsid w:val="00F41B0F"/>
    <w:rsid w:val="00F50779"/>
    <w:rsid w:val="00F61A3B"/>
    <w:rsid w:val="00F61ED3"/>
    <w:rsid w:val="00F70BE6"/>
    <w:rsid w:val="00F81672"/>
    <w:rsid w:val="00F84F2D"/>
    <w:rsid w:val="00F8598D"/>
    <w:rsid w:val="00F86B79"/>
    <w:rsid w:val="00F87AA6"/>
    <w:rsid w:val="00F91EDC"/>
    <w:rsid w:val="00FA3FEF"/>
    <w:rsid w:val="00FA5A58"/>
    <w:rsid w:val="00FB1DE9"/>
    <w:rsid w:val="00FB425E"/>
    <w:rsid w:val="00FB5AE0"/>
    <w:rsid w:val="00FB6BAE"/>
    <w:rsid w:val="00FD00F2"/>
    <w:rsid w:val="00FD0421"/>
    <w:rsid w:val="00FD376B"/>
    <w:rsid w:val="00FD3894"/>
    <w:rsid w:val="00FD67E1"/>
    <w:rsid w:val="029F4E13"/>
    <w:rsid w:val="03359521"/>
    <w:rsid w:val="042579BD"/>
    <w:rsid w:val="0433F022"/>
    <w:rsid w:val="056E2A99"/>
    <w:rsid w:val="05B3D9B8"/>
    <w:rsid w:val="0718AA92"/>
    <w:rsid w:val="09EC9C66"/>
    <w:rsid w:val="0A0D63C1"/>
    <w:rsid w:val="0BD83DBB"/>
    <w:rsid w:val="0BDD0BDE"/>
    <w:rsid w:val="10267A14"/>
    <w:rsid w:val="10CA5500"/>
    <w:rsid w:val="1135525F"/>
    <w:rsid w:val="11CD3ED1"/>
    <w:rsid w:val="14F44483"/>
    <w:rsid w:val="150B0049"/>
    <w:rsid w:val="1788D054"/>
    <w:rsid w:val="1C196B18"/>
    <w:rsid w:val="1D65E5DF"/>
    <w:rsid w:val="203AB394"/>
    <w:rsid w:val="2060138B"/>
    <w:rsid w:val="24C9850D"/>
    <w:rsid w:val="2511498C"/>
    <w:rsid w:val="25B99E98"/>
    <w:rsid w:val="266CFF96"/>
    <w:rsid w:val="273964A0"/>
    <w:rsid w:val="273BD91A"/>
    <w:rsid w:val="2A19DD85"/>
    <w:rsid w:val="2A43CD68"/>
    <w:rsid w:val="2A9469EC"/>
    <w:rsid w:val="32066573"/>
    <w:rsid w:val="3540A952"/>
    <w:rsid w:val="35FE8455"/>
    <w:rsid w:val="37177E8F"/>
    <w:rsid w:val="37AB708C"/>
    <w:rsid w:val="3A0C342C"/>
    <w:rsid w:val="3BF700AB"/>
    <w:rsid w:val="3FDE2E1B"/>
    <w:rsid w:val="400935C2"/>
    <w:rsid w:val="4138B284"/>
    <w:rsid w:val="4558BA8E"/>
    <w:rsid w:val="479FF250"/>
    <w:rsid w:val="4815509E"/>
    <w:rsid w:val="49F80DDB"/>
    <w:rsid w:val="4A84024E"/>
    <w:rsid w:val="4AFD8972"/>
    <w:rsid w:val="52B5BC27"/>
    <w:rsid w:val="559041F5"/>
    <w:rsid w:val="55F01250"/>
    <w:rsid w:val="55FEC5F2"/>
    <w:rsid w:val="56E0627F"/>
    <w:rsid w:val="59B7B240"/>
    <w:rsid w:val="5C7F6D19"/>
    <w:rsid w:val="5FDBD9AB"/>
    <w:rsid w:val="60B38950"/>
    <w:rsid w:val="625C7E0B"/>
    <w:rsid w:val="62B0FEEC"/>
    <w:rsid w:val="6400DE52"/>
    <w:rsid w:val="66378C83"/>
    <w:rsid w:val="665A2B50"/>
    <w:rsid w:val="6746A063"/>
    <w:rsid w:val="67AF3858"/>
    <w:rsid w:val="696A97FD"/>
    <w:rsid w:val="6BEE00EC"/>
    <w:rsid w:val="6C4B2203"/>
    <w:rsid w:val="6F08E959"/>
    <w:rsid w:val="714FB7B4"/>
    <w:rsid w:val="721AA17D"/>
    <w:rsid w:val="77AFEA43"/>
    <w:rsid w:val="7B4895B1"/>
    <w:rsid w:val="7C06B413"/>
    <w:rsid w:val="7D1129B8"/>
    <w:rsid w:val="7E51A60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E1B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heme="minorEastAsia"/>
      <w:szCs w:val="24"/>
    </w:rPr>
  </w:style>
  <w:style w:type="paragraph" w:styleId="Heading1">
    <w:name w:val="heading 1"/>
    <w:aliases w:val="Cover title white"/>
    <w:next w:val="Normal"/>
    <w:link w:val="Heading1Char"/>
    <w:qFormat/>
    <w:pPr>
      <w:keepNext/>
      <w:keepLines/>
      <w:spacing w:after="0" w:line="240" w:lineRule="auto"/>
      <w:outlineLvl w:val="0"/>
    </w:pPr>
    <w:rPr>
      <w:rFonts w:asciiTheme="majorHAnsi" w:eastAsiaTheme="majorEastAsia" w:hAnsiTheme="majorHAnsi" w:cstheme="majorBidi"/>
      <w:b/>
      <w:bCs/>
      <w:caps/>
      <w:color w:val="FFFFFF" w:themeColor="background1"/>
      <w:sz w:val="40"/>
      <w:szCs w:val="40"/>
    </w:rPr>
  </w:style>
  <w:style w:type="paragraph" w:styleId="Heading2">
    <w:name w:val="heading 2"/>
    <w:basedOn w:val="Numberedtilelevel1"/>
    <w:next w:val="Normal"/>
    <w:link w:val="Heading2Char"/>
    <w:uiPriority w:val="9"/>
    <w:semiHidden/>
    <w:qFormat/>
    <w:pPr>
      <w:numPr>
        <w:numId w:val="0"/>
      </w:numPr>
      <w:outlineLvl w:val="1"/>
    </w:pPr>
  </w:style>
  <w:style w:type="paragraph" w:styleId="Heading3">
    <w:name w:val="heading 3"/>
    <w:aliases w:val="Title 2"/>
    <w:basedOn w:val="Numberedtitlelevel2"/>
    <w:next w:val="Normal"/>
    <w:link w:val="Heading3Char"/>
    <w:uiPriority w:val="9"/>
    <w:semiHidden/>
    <w:pPr>
      <w:outlineLvl w:val="2"/>
    </w:pPr>
  </w:style>
  <w:style w:type="paragraph" w:styleId="Heading4">
    <w:name w:val="heading 4"/>
    <w:basedOn w:val="Normal"/>
    <w:next w:val="Normal"/>
    <w:link w:val="Heading4Char"/>
    <w:uiPriority w:val="9"/>
    <w:semiHidden/>
    <w:qFormat/>
    <w:pPr>
      <w:keepNext/>
      <w:keepLines/>
      <w:numPr>
        <w:ilvl w:val="3"/>
        <w:numId w:val="4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Cover subtitle white"/>
    <w:next w:val="Normal"/>
    <w:link w:val="Heading5Char"/>
    <w:semiHidden/>
    <w:qFormat/>
    <w:pPr>
      <w:keepNext/>
      <w:keepLines/>
      <w:spacing w:before="200" w:after="0" w:line="240" w:lineRule="auto"/>
      <w:outlineLvl w:val="4"/>
    </w:pPr>
    <w:rPr>
      <w:rFonts w:asciiTheme="majorHAnsi" w:eastAsiaTheme="majorEastAsia" w:hAnsiTheme="majorHAnsi" w:cstheme="majorBidi"/>
      <w:caps/>
      <w:color w:val="FFFFFF" w:themeColor="background1"/>
      <w:sz w:val="28"/>
      <w:szCs w:val="28"/>
    </w:rPr>
  </w:style>
  <w:style w:type="paragraph" w:styleId="Heading6">
    <w:name w:val="heading 6"/>
    <w:basedOn w:val="Normal"/>
    <w:next w:val="Normal"/>
    <w:link w:val="Heading6Char"/>
    <w:uiPriority w:val="9"/>
    <w:semiHidden/>
    <w:qFormat/>
    <w:pPr>
      <w:keepNext/>
      <w:keepLines/>
      <w:numPr>
        <w:ilvl w:val="5"/>
        <w:numId w:val="4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pPr>
      <w:keepNext/>
      <w:keepLines/>
      <w:numPr>
        <w:ilvl w:val="6"/>
        <w:numId w:val="4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pPr>
      <w:keepNext/>
      <w:keepLines/>
      <w:numPr>
        <w:ilvl w:val="7"/>
        <w:numId w:val="4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pPr>
      <w:keepNext/>
      <w:keepLines/>
      <w:numPr>
        <w:ilvl w:val="8"/>
        <w:numId w:val="4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rPr>
      <w:rFonts w:asciiTheme="majorHAnsi" w:eastAsiaTheme="majorEastAsia" w:hAnsiTheme="majorHAnsi" w:cstheme="majorBidi"/>
      <w:b/>
      <w:bCs/>
      <w:caps/>
      <w:color w:val="FFFFFF" w:themeColor="background1"/>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1F497D" w:themeColor="text2"/>
      <w:kern w:val="28"/>
      <w:sz w:val="52"/>
      <w:szCs w:val="52"/>
    </w:rPr>
  </w:style>
  <w:style w:type="character" w:customStyle="1" w:styleId="Heading3Char">
    <w:name w:val="Heading 3 Char"/>
    <w:aliases w:val="Title 2 Char"/>
    <w:basedOn w:val="DefaultParagraphFont"/>
    <w:link w:val="Heading3"/>
    <w:uiPriority w:val="9"/>
    <w:semiHidden/>
    <w:rPr>
      <w:rFonts w:asciiTheme="majorHAnsi" w:eastAsiaTheme="majorEastAsia" w:hAnsiTheme="majorHAnsi" w:cstheme="majorBidi"/>
      <w:bCs/>
      <w:color w:val="1F497D" w:themeColor="text2"/>
      <w:sz w:val="3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Cs w:val="24"/>
    </w:rPr>
  </w:style>
  <w:style w:type="character" w:customStyle="1" w:styleId="Heading5Char">
    <w:name w:val="Heading 5 Char"/>
    <w:aliases w:val="Cover subtitle white Char"/>
    <w:basedOn w:val="DefaultParagraphFont"/>
    <w:link w:val="Heading5"/>
    <w:semiHidden/>
    <w:rPr>
      <w:rFonts w:asciiTheme="majorHAnsi" w:eastAsiaTheme="majorEastAsia" w:hAnsiTheme="majorHAnsi" w:cstheme="majorBidi"/>
      <w:caps/>
      <w:color w:val="FFFFFF" w:themeColor="background1"/>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Numberedtilelevel1">
    <w:name w:val="Numbered tile level 1"/>
    <w:basedOn w:val="Titlelevel1"/>
    <w:qFormat/>
    <w:pPr>
      <w:numPr>
        <w:numId w:val="63"/>
      </w:numPr>
    </w:pPr>
  </w:style>
  <w:style w:type="paragraph" w:customStyle="1" w:styleId="Numberedtitlelevel2">
    <w:name w:val="Numbered title level 2"/>
    <w:basedOn w:val="Titlelevel2"/>
    <w:next w:val="body"/>
    <w:qFormat/>
  </w:style>
  <w:style w:type="paragraph" w:customStyle="1" w:styleId="Titlelevel2">
    <w:name w:val="Title level 2"/>
    <w:qFormat/>
    <w:pPr>
      <w:spacing w:before="240" w:after="240" w:line="240" w:lineRule="auto"/>
    </w:pPr>
    <w:rPr>
      <w:rFonts w:asciiTheme="majorHAnsi" w:eastAsiaTheme="majorEastAsia" w:hAnsiTheme="majorHAnsi" w:cstheme="majorBidi"/>
      <w:bCs/>
      <w:color w:val="1F497D" w:themeColor="text2"/>
      <w:sz w:val="32"/>
      <w:szCs w:val="24"/>
    </w:rPr>
  </w:style>
  <w:style w:type="paragraph" w:customStyle="1" w:styleId="body">
    <w:name w:val="body"/>
    <w:qFormat/>
    <w:pPr>
      <w:spacing w:before="240" w:after="120"/>
      <w:jc w:val="both"/>
    </w:pPr>
    <w:rPr>
      <w:rFonts w:eastAsiaTheme="minorEastAsia"/>
      <w:szCs w:val="24"/>
    </w:rPr>
  </w:style>
  <w:style w:type="paragraph" w:styleId="BalloonText">
    <w:name w:val="Balloon Text"/>
    <w:basedOn w:val="Normal"/>
    <w:link w:val="BalloonTextChar"/>
    <w:uiPriority w:val="99"/>
    <w:semiHidden/>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eastAsiaTheme="minorEastAsia" w:hAnsi="Lucida Grande" w:cs="Lucida Grande"/>
      <w:sz w:val="18"/>
      <w:szCs w:val="18"/>
    </w:rPr>
  </w:style>
  <w:style w:type="paragraph" w:customStyle="1" w:styleId="Tableheader">
    <w:name w:val="Table header"/>
    <w:next w:val="Tabledata"/>
    <w:qFormat/>
    <w:pPr>
      <w:spacing w:after="80" w:line="240" w:lineRule="auto"/>
    </w:pPr>
    <w:rPr>
      <w:rFonts w:ascii="Calibri" w:eastAsia="Times New Roman" w:hAnsi="Calibri" w:cs="Times New Roman"/>
      <w:b/>
      <w:color w:val="000000"/>
    </w:rPr>
  </w:style>
  <w:style w:type="paragraph" w:customStyle="1" w:styleId="Tabledata">
    <w:name w:val="Table data"/>
    <w:basedOn w:val="body"/>
    <w:qFormat/>
    <w:pPr>
      <w:spacing w:before="120" w:line="240" w:lineRule="auto"/>
    </w:pPr>
    <w:rPr>
      <w:rFonts w:eastAsia="Times New Roman" w:cstheme="minorHAnsi"/>
      <w:bCs/>
      <w:color w:val="000000"/>
      <w:sz w:val="20"/>
      <w:szCs w:val="22"/>
    </w:rPr>
  </w:style>
  <w:style w:type="paragraph" w:customStyle="1" w:styleId="List1">
    <w:name w:val="List1"/>
    <w:autoRedefine/>
    <w:qFormat/>
    <w:pPr>
      <w:numPr>
        <w:numId w:val="47"/>
      </w:numPr>
      <w:spacing w:after="0" w:line="240" w:lineRule="auto"/>
    </w:pPr>
    <w:rPr>
      <w:rFonts w:eastAsiaTheme="minorEastAsi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Theme="minorEastAsia"/>
      <w:szCs w:val="24"/>
    </w:rPr>
  </w:style>
  <w:style w:type="table" w:styleId="TableGrid">
    <w:name w:val="Table Grid"/>
    <w:basedOn w:val="TableProfessional"/>
    <w:uiPriority w:val="59"/>
    <w:rPr>
      <w:sz w:val="20"/>
      <w:szCs w:val="20"/>
      <w:lang w:val="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pPr>
      <w:spacing w:after="0" w:line="240" w:lineRule="auto"/>
    </w:pPr>
    <w:rPr>
      <w:rFonts w:eastAsiaTheme="minorEastAsia"/>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pPr>
      <w:numPr>
        <w:numId w:val="48"/>
      </w:numPr>
      <w:spacing w:before="240" w:after="120" w:line="240" w:lineRule="auto"/>
      <w:contextualSpacing/>
    </w:pPr>
    <w:rPr>
      <w:rFonts w:eastAsiaTheme="minorEastAsia"/>
      <w:szCs w:val="24"/>
    </w:rPr>
  </w:style>
  <w:style w:type="paragraph" w:customStyle="1" w:styleId="Titlelevel1">
    <w:name w:val="Title level 1"/>
    <w:autoRedefine/>
    <w:qFormat/>
    <w:pPr>
      <w:pBdr>
        <w:bottom w:val="single" w:sz="8" w:space="1" w:color="1F497D" w:themeColor="text2"/>
      </w:pBdr>
      <w:spacing w:before="360" w:after="600" w:line="560" w:lineRule="exact"/>
    </w:pPr>
    <w:rPr>
      <w:rFonts w:asciiTheme="majorHAnsi" w:eastAsiaTheme="majorEastAsia" w:hAnsiTheme="majorHAnsi" w:cstheme="majorBidi"/>
      <w:color w:val="1F497D" w:themeColor="text2"/>
      <w:kern w:val="28"/>
      <w:sz w:val="52"/>
      <w:szCs w:val="52"/>
    </w:rPr>
  </w:style>
  <w:style w:type="paragraph" w:customStyle="1" w:styleId="Titlelevel3">
    <w:name w:val="Title level 3"/>
    <w:qFormat/>
    <w:pPr>
      <w:spacing w:before="240" w:after="240" w:line="240" w:lineRule="auto"/>
    </w:pPr>
    <w:rPr>
      <w:rFonts w:eastAsiaTheme="minorEastAsia"/>
      <w:b/>
      <w:color w:val="1F497D" w:themeColor="text2"/>
      <w:sz w:val="24"/>
      <w:szCs w:val="24"/>
    </w:rPr>
  </w:style>
  <w:style w:type="paragraph" w:customStyle="1" w:styleId="Titlelevel4">
    <w:name w:val="Title level 4"/>
    <w:next w:val="body"/>
    <w:qFormat/>
    <w:pPr>
      <w:spacing w:before="240" w:after="240" w:line="240" w:lineRule="auto"/>
    </w:pPr>
    <w:rPr>
      <w:rFonts w:eastAsiaTheme="minorEastAsia"/>
      <w:color w:val="EEECE1" w:themeColor="background2"/>
      <w:sz w:val="24"/>
      <w:szCs w:val="24"/>
    </w:rPr>
  </w:style>
  <w:style w:type="paragraph" w:customStyle="1" w:styleId="Figuretitle">
    <w:name w:val="Figure title"/>
    <w:basedOn w:val="body"/>
    <w:next w:val="Normal"/>
    <w:autoRedefine/>
    <w:qFormat/>
    <w:pPr>
      <w:keepNext/>
      <w:spacing w:before="360" w:after="360"/>
    </w:pPr>
    <w:rPr>
      <w:rFonts w:eastAsia="Times New Roman" w:cs="Times New Roman"/>
      <w:bCs/>
      <w:color w:val="1F497D" w:themeColor="text2"/>
      <w:szCs w:val="20"/>
    </w:rPr>
  </w:style>
  <w:style w:type="table" w:customStyle="1" w:styleId="EBAtable">
    <w:name w:val="EBA table"/>
    <w:basedOn w:val="TableNormal"/>
    <w:uiPriority w:val="99"/>
    <w:pPr>
      <w:spacing w:after="0" w:line="240" w:lineRule="auto"/>
    </w:pPr>
    <w:rPr>
      <w:rFonts w:eastAsiaTheme="minorEastAsia"/>
      <w:sz w:val="24"/>
      <w:szCs w:val="24"/>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character" w:styleId="PageNumber">
    <w:name w:val="page number"/>
    <w:basedOn w:val="DefaultParagraphFont"/>
    <w:uiPriority w:val="99"/>
    <w:semiHidden/>
    <w:rPr>
      <w:rFonts w:asciiTheme="minorHAnsi" w:hAnsiTheme="minorHAnsi"/>
      <w:color w:val="auto"/>
      <w:sz w:val="22"/>
    </w:rPr>
  </w:style>
  <w:style w:type="paragraph" w:customStyle="1" w:styleId="Runningtitle">
    <w:name w:val="Running title"/>
    <w:qFormat/>
    <w:pPr>
      <w:spacing w:after="0" w:line="240" w:lineRule="auto"/>
    </w:pPr>
    <w:rPr>
      <w:rFonts w:eastAsiaTheme="minorEastAsia"/>
      <w:caps/>
      <w:sz w:val="16"/>
      <w:szCs w:val="18"/>
    </w:rPr>
  </w:style>
  <w:style w:type="paragraph" w:styleId="FootnoteText">
    <w:name w:val="footnote text"/>
    <w:aliases w:val="EBA_Footnote Text,fn,Footnote Text Char Char,Footnote,Fußnote,FSR footnote,lábléc,Char,Texto nota pie Car,notefranz,ARM footnote Text,Footnote Text Char2,Footnote Text Char11,Footnote Text Char3,Footnote Text Char4,Footnote Text Char5,Ch,f"/>
    <w:basedOn w:val="body"/>
    <w:link w:val="FootnoteTextChar"/>
    <w:autoRedefine/>
    <w:uiPriority w:val="99"/>
    <w:qFormat/>
    <w:pPr>
      <w:spacing w:before="80" w:after="0" w:line="200" w:lineRule="exact"/>
    </w:pPr>
    <w:rPr>
      <w:rFonts w:ascii="Times New Roman" w:hAnsi="Times New Roman" w:cs="Times New Roman"/>
      <w:sz w:val="18"/>
      <w:szCs w:val="18"/>
    </w:rPr>
  </w:style>
  <w:style w:type="character" w:customStyle="1" w:styleId="FootnoteTextChar">
    <w:name w:val="Footnote Text Char"/>
    <w:aliases w:val="EBA_Footnote Text Char,fn Char,Footnote Text Char Char Char,Footnote Char,Fußnote Char,FSR footnote Char,lábléc Char,Char Char,Texto nota pie Car Char,notefranz Char,ARM footnote Text Char,Footnote Text Char2 Char,Ch Char,f Char"/>
    <w:basedOn w:val="DefaultParagraphFont"/>
    <w:link w:val="FootnoteText"/>
    <w:uiPriority w:val="99"/>
    <w:rPr>
      <w:rFonts w:ascii="Times New Roman" w:eastAsiaTheme="minorEastAsia" w:hAnsi="Times New Roman" w:cs="Times New Roman"/>
      <w:sz w:val="18"/>
      <w:szCs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ftref,fr,Ref"/>
    <w:basedOn w:val="DefaultParagraphFont"/>
    <w:uiPriority w:val="99"/>
    <w:qFormat/>
    <w:rPr>
      <w:rFonts w:asciiTheme="minorHAnsi" w:hAnsiTheme="minorHAnsi"/>
      <w:sz w:val="22"/>
      <w:szCs w:val="18"/>
      <w:vertAlign w:val="superscript"/>
    </w:rPr>
  </w:style>
  <w:style w:type="paragraph" w:customStyle="1" w:styleId="bullet1">
    <w:name w:val="bullet 1"/>
    <w:basedOn w:val="body"/>
    <w:next w:val="body"/>
    <w:qFormat/>
    <w:pPr>
      <w:numPr>
        <w:numId w:val="44"/>
      </w:numPr>
    </w:pPr>
    <w:rPr>
      <w:szCs w:val="22"/>
    </w:rPr>
  </w:style>
  <w:style w:type="paragraph" w:styleId="TOC1">
    <w:name w:val="toc 1"/>
    <w:autoRedefine/>
    <w:uiPriority w:val="39"/>
    <w:qFormat/>
    <w:pPr>
      <w:tabs>
        <w:tab w:val="left" w:pos="312"/>
        <w:tab w:val="left" w:pos="421"/>
        <w:tab w:val="right" w:pos="8771"/>
      </w:tabs>
      <w:spacing w:before="120" w:after="120" w:line="240" w:lineRule="auto"/>
      <w:outlineLvl w:val="0"/>
    </w:pPr>
    <w:rPr>
      <w:rFonts w:eastAsiaTheme="minorEastAsia"/>
      <w:b/>
      <w:bCs/>
      <w:color w:val="1F497D" w:themeColor="text2"/>
    </w:rPr>
  </w:style>
  <w:style w:type="paragraph" w:styleId="TOC2">
    <w:name w:val="toc 2"/>
    <w:next w:val="Normal"/>
    <w:autoRedefine/>
    <w:uiPriority w:val="39"/>
    <w:qFormat/>
    <w:pPr>
      <w:tabs>
        <w:tab w:val="left" w:pos="529"/>
        <w:tab w:val="right" w:pos="8771"/>
      </w:tabs>
      <w:spacing w:before="80" w:after="80" w:line="240" w:lineRule="auto"/>
    </w:pPr>
    <w:rPr>
      <w:rFonts w:eastAsiaTheme="minorEastAsia"/>
    </w:rPr>
  </w:style>
  <w:style w:type="paragraph" w:styleId="TOC3">
    <w:name w:val="toc 3"/>
    <w:basedOn w:val="Normal"/>
    <w:next w:val="Normal"/>
    <w:autoRedefine/>
    <w:uiPriority w:val="39"/>
    <w:qFormat/>
    <w:pPr>
      <w:tabs>
        <w:tab w:val="right" w:pos="8771"/>
      </w:tabs>
      <w:ind w:left="567"/>
    </w:pPr>
    <w:rPr>
      <w:szCs w:val="22"/>
    </w:rPr>
  </w:style>
  <w:style w:type="paragraph" w:styleId="TOC4">
    <w:name w:val="toc 4"/>
    <w:basedOn w:val="Normal"/>
    <w:next w:val="Normal"/>
    <w:autoRedefine/>
    <w:uiPriority w:val="39"/>
    <w:pPr>
      <w:tabs>
        <w:tab w:val="right" w:pos="8771"/>
      </w:tabs>
      <w:ind w:left="1134"/>
    </w:pPr>
    <w:rPr>
      <w:szCs w:val="22"/>
    </w:rPr>
  </w:style>
  <w:style w:type="paragraph" w:customStyle="1" w:styleId="bullet2">
    <w:name w:val="bullet 2"/>
    <w:basedOn w:val="body"/>
    <w:qFormat/>
    <w:pPr>
      <w:numPr>
        <w:numId w:val="43"/>
      </w:numPr>
    </w:pPr>
    <w:rPr>
      <w:szCs w:val="22"/>
    </w:rPr>
  </w:style>
  <w:style w:type="paragraph" w:customStyle="1" w:styleId="Numberedtitlelevel3">
    <w:name w:val="Numbered title level 3"/>
    <w:basedOn w:val="Titlelevel3"/>
    <w:next w:val="body"/>
    <w:qFormat/>
    <w:pPr>
      <w:ind w:left="720" w:hanging="432"/>
    </w:pPr>
  </w:style>
  <w:style w:type="table" w:customStyle="1" w:styleId="LightShading1">
    <w:name w:val="Light Shading1"/>
    <w:basedOn w:val="TableNormal"/>
    <w:uiPriority w:val="60"/>
    <w:pPr>
      <w:spacing w:after="0" w:line="240" w:lineRule="auto"/>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pPr>
      <w:spacing w:after="0" w:line="240" w:lineRule="auto"/>
    </w:pPr>
    <w:rPr>
      <w:rFonts w:eastAsiaTheme="minorEastAsia"/>
      <w:color w:val="365F91" w:themeColor="accent1" w:themeShade="BF"/>
      <w:sz w:val="24"/>
      <w:szCs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style>
  <w:style w:type="paragraph" w:customStyle="1" w:styleId="Numberedtitlelevel4">
    <w:name w:val="Numbered title level 4"/>
    <w:basedOn w:val="Titlelevel4"/>
    <w:qFormat/>
    <w:pPr>
      <w:numPr>
        <w:numId w:val="46"/>
      </w:numPr>
    </w:p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semiHidden/>
    <w:rPr>
      <w:rFonts w:eastAsiaTheme="minorEastAsia"/>
      <w:szCs w:val="24"/>
    </w:rPr>
  </w:style>
  <w:style w:type="paragraph" w:styleId="Title">
    <w:name w:val="Title"/>
    <w:basedOn w:val="Normal"/>
    <w:next w:val="Normal"/>
    <w:link w:val="TitleChar"/>
    <w:qFormat/>
    <w:pPr>
      <w:pBdr>
        <w:bottom w:val="single" w:sz="8" w:space="4" w:color="4F81BD" w:themeColor="accent1"/>
      </w:pBdr>
      <w:spacing w:after="300"/>
      <w:contextualSpacing/>
    </w:pPr>
    <w:rPr>
      <w:rFonts w:asciiTheme="majorHAnsi" w:eastAsiaTheme="majorEastAsia" w:hAnsiTheme="majorHAnsi" w:cstheme="majorBidi"/>
      <w:color w:val="1F497D" w:themeColor="text2"/>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F497D" w:themeColor="text2"/>
      <w:kern w:val="28"/>
      <w:sz w:val="52"/>
      <w:szCs w:val="52"/>
    </w:rPr>
  </w:style>
  <w:style w:type="paragraph" w:styleId="TableofFigures">
    <w:name w:val="table of figures"/>
    <w:basedOn w:val="Normal"/>
    <w:next w:val="Normal"/>
    <w:autoRedefine/>
    <w:uiPriority w:val="99"/>
    <w:qFormat/>
    <w:pPr>
      <w:spacing w:before="160"/>
    </w:pPr>
  </w:style>
  <w:style w:type="paragraph" w:styleId="Subtitle">
    <w:name w:val="Subtitle"/>
    <w:next w:val="Normal"/>
    <w:link w:val="SubtitleChar"/>
    <w:autoRedefine/>
    <w:uiPriority w:val="11"/>
    <w:qFormat/>
    <w:pPr>
      <w:numPr>
        <w:ilvl w:val="1"/>
      </w:numPr>
      <w:spacing w:before="240" w:after="120" w:line="240" w:lineRule="auto"/>
    </w:pPr>
    <w:rPr>
      <w:rFonts w:asciiTheme="majorHAnsi" w:eastAsiaTheme="majorEastAsia" w:hAnsiTheme="majorHAnsi" w:cstheme="majorBidi"/>
      <w:color w:val="4F81BD" w:themeColor="accent1"/>
      <w:sz w:val="32"/>
      <w:szCs w:val="32"/>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4F81BD" w:themeColor="accent1"/>
      <w:sz w:val="32"/>
      <w:szCs w:val="32"/>
    </w:rPr>
  </w:style>
  <w:style w:type="character" w:styleId="BookTitle">
    <w:name w:val="Book Title"/>
    <w:basedOn w:val="DefaultParagraphFont"/>
    <w:uiPriority w:val="33"/>
    <w:qFormat/>
    <w:rPr>
      <w:b/>
      <w:bCs/>
      <w:smallCaps/>
    </w:rPr>
  </w:style>
  <w:style w:type="character" w:customStyle="1" w:styleId="Highlighttext">
    <w:name w:val="Highlight text"/>
    <w:basedOn w:val="DefaultParagraphFont"/>
    <w:uiPriority w:val="1"/>
    <w:semiHidden/>
    <w:qFormat/>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Pr>
      <w:bCs/>
    </w:rPr>
  </w:style>
  <w:style w:type="paragraph" w:styleId="ListBullet">
    <w:name w:val="List Bullet"/>
    <w:basedOn w:val="Normal"/>
    <w:semiHidden/>
    <w:qFormat/>
    <w:pPr>
      <w:numPr>
        <w:numId w:val="50"/>
      </w:numPr>
      <w:contextualSpacing/>
    </w:pPr>
  </w:style>
  <w:style w:type="character" w:styleId="Hyperlink">
    <w:name w:val="Hyperlink"/>
    <w:basedOn w:val="DefaultParagraphFont"/>
    <w:uiPriority w:val="99"/>
    <w:rPr>
      <w:color w:val="0000FF" w:themeColor="hyperlink"/>
      <w:u w:val="single"/>
    </w:rPr>
  </w:style>
  <w:style w:type="paragraph" w:customStyle="1" w:styleId="numberedparagraph">
    <w:name w:val="numbered paragraph"/>
    <w:basedOn w:val="body"/>
    <w:autoRedefine/>
    <w:qFormat/>
    <w:pPr>
      <w:numPr>
        <w:numId w:val="218"/>
      </w:numPr>
      <w:ind w:left="1134"/>
    </w:pPr>
    <w:rPr>
      <w:rFonts w:asciiTheme="majorHAnsi" w:hAnsiTheme="majorHAnsi"/>
      <w:color w:val="000000" w:themeColor="text1"/>
    </w:rPr>
  </w:style>
  <w:style w:type="paragraph" w:styleId="TOC5">
    <w:name w:val="toc 5"/>
    <w:basedOn w:val="Normal"/>
    <w:next w:val="Normal"/>
    <w:autoRedefine/>
    <w:uiPriority w:val="39"/>
    <w:semiHidden/>
    <w:pPr>
      <w:ind w:left="880"/>
    </w:pPr>
  </w:style>
  <w:style w:type="paragraph" w:styleId="TOC6">
    <w:name w:val="toc 6"/>
    <w:basedOn w:val="Normal"/>
    <w:next w:val="Normal"/>
    <w:autoRedefine/>
    <w:uiPriority w:val="39"/>
    <w:semiHidden/>
    <w:pPr>
      <w:ind w:left="1100"/>
    </w:pPr>
  </w:style>
  <w:style w:type="paragraph" w:styleId="TOC7">
    <w:name w:val="toc 7"/>
    <w:basedOn w:val="Normal"/>
    <w:next w:val="Normal"/>
    <w:autoRedefine/>
    <w:uiPriority w:val="39"/>
    <w:semiHidden/>
    <w:pPr>
      <w:ind w:left="1320"/>
    </w:pPr>
  </w:style>
  <w:style w:type="paragraph" w:styleId="TOC8">
    <w:name w:val="toc 8"/>
    <w:basedOn w:val="Normal"/>
    <w:next w:val="Normal"/>
    <w:autoRedefine/>
    <w:uiPriority w:val="39"/>
    <w:semiHidden/>
    <w:pPr>
      <w:ind w:left="1540"/>
    </w:pPr>
  </w:style>
  <w:style w:type="paragraph" w:styleId="TOC9">
    <w:name w:val="toc 9"/>
    <w:basedOn w:val="Normal"/>
    <w:next w:val="Normal"/>
    <w:autoRedefine/>
    <w:uiPriority w:val="39"/>
    <w:semiHidden/>
    <w:pPr>
      <w:ind w:left="1760"/>
    </w:p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TOCHeading">
    <w:name w:val="TOC Heading"/>
    <w:basedOn w:val="Heading1"/>
    <w:next w:val="Normal"/>
    <w:uiPriority w:val="39"/>
    <w:semiHidden/>
    <w:qFormat/>
    <w:pPr>
      <w:spacing w:before="480"/>
      <w:outlineLvl w:val="9"/>
    </w:pPr>
    <w:rPr>
      <w:caps w:val="0"/>
      <w:color w:val="365F91" w:themeColor="accent1" w:themeShade="BF"/>
      <w:sz w:val="28"/>
      <w:szCs w:val="28"/>
    </w:rPr>
  </w:style>
  <w:style w:type="character" w:customStyle="1" w:styleId="Marker">
    <w:name w:val="Marker"/>
    <w:rPr>
      <w:color w:val="0000FF"/>
      <w:shd w:val="clear" w:color="auto" w:fill="auto"/>
    </w:rPr>
  </w:style>
  <w:style w:type="character" w:customStyle="1" w:styleId="Marker2">
    <w:name w:val="Marker2"/>
    <w:rPr>
      <w:color w:val="FF0000"/>
      <w:shd w:val="clear" w:color="auto" w:fill="auto"/>
    </w:rPr>
  </w:style>
  <w:style w:type="paragraph" w:customStyle="1" w:styleId="Annexetitre">
    <w:name w:val="Annexe titre"/>
    <w:basedOn w:val="Normal"/>
    <w:next w:val="Normal"/>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Fait"/>
    <w:pPr>
      <w:spacing w:before="480" w:after="120"/>
      <w:jc w:val="both"/>
    </w:pPr>
    <w:rPr>
      <w:rFonts w:ascii="Times New Roman" w:eastAsia="Times New Roman" w:hAnsi="Times New Roman" w:cs="Times New Roman"/>
      <w:sz w:val="24"/>
    </w:rPr>
  </w:style>
  <w:style w:type="paragraph" w:customStyle="1" w:styleId="Considrant">
    <w:name w:val="Considérant"/>
    <w:basedOn w:val="Normal"/>
    <w:pPr>
      <w:numPr>
        <w:numId w:val="51"/>
      </w:numPr>
      <w:spacing w:before="120" w:after="120"/>
      <w:jc w:val="both"/>
    </w:pPr>
    <w:rPr>
      <w:rFonts w:ascii="Times New Roman" w:eastAsia="Times New Roman" w:hAnsi="Times New Roman" w:cs="Times New Roman"/>
      <w:sz w:val="24"/>
    </w:rPr>
  </w:style>
  <w:style w:type="paragraph" w:customStyle="1" w:styleId="Datedadoption">
    <w:name w:val="Date d'adoption"/>
    <w:basedOn w:val="Normal"/>
    <w:next w:val="Titreobjet"/>
    <w:pPr>
      <w:spacing w:before="360"/>
      <w:jc w:val="center"/>
    </w:pPr>
    <w:rPr>
      <w:rFonts w:ascii="Times New Roman" w:eastAsia="Times New Roman" w:hAnsi="Times New Roman" w:cs="Times New Roman"/>
      <w:b/>
      <w:sz w:val="24"/>
    </w:rPr>
  </w:style>
  <w:style w:type="paragraph" w:customStyle="1" w:styleId="Fait">
    <w:name w:val="Fait à"/>
    <w:basedOn w:val="Normal"/>
    <w:next w:val="Institutionquisigne"/>
    <w:pPr>
      <w:keepNext/>
      <w:spacing w:before="120"/>
      <w:jc w:val="both"/>
    </w:pPr>
    <w:rPr>
      <w:rFonts w:ascii="Times New Roman" w:eastAsia="Times New Roman" w:hAnsi="Times New Roman" w:cs="Times New Roman"/>
      <w:sz w:val="24"/>
    </w:rPr>
  </w:style>
  <w:style w:type="paragraph" w:customStyle="1" w:styleId="Formuledadoption">
    <w:name w:val="Formule d'adoption"/>
    <w:basedOn w:val="Normal"/>
    <w:next w:val="Titrearticle"/>
    <w:pPr>
      <w:keepNext/>
      <w:spacing w:before="120" w:after="120"/>
      <w:jc w:val="both"/>
    </w:pPr>
    <w:rPr>
      <w:rFonts w:ascii="Times New Roman" w:eastAsia="Times New Roman" w:hAnsi="Times New Roman" w:cs="Times New Roman"/>
      <w:sz w:val="24"/>
    </w:rPr>
  </w:style>
  <w:style w:type="paragraph" w:customStyle="1" w:styleId="Institutionquisigne">
    <w:name w:val="Institution qui signe"/>
    <w:basedOn w:val="Normal"/>
    <w:next w:val="Personnequisigne"/>
    <w:pPr>
      <w:keepNext/>
      <w:tabs>
        <w:tab w:val="left" w:pos="4252"/>
      </w:tabs>
      <w:spacing w:before="720"/>
      <w:jc w:val="both"/>
    </w:pPr>
    <w:rPr>
      <w:rFonts w:ascii="Times New Roman" w:eastAsia="Times New Roman" w:hAnsi="Times New Roman" w:cs="Times New Roman"/>
      <w:i/>
      <w:sz w:val="24"/>
    </w:rPr>
  </w:style>
  <w:style w:type="paragraph" w:customStyle="1" w:styleId="Personnequisigne">
    <w:name w:val="Personne qui signe"/>
    <w:basedOn w:val="Normal"/>
    <w:next w:val="Institutionquisigne"/>
    <w:pPr>
      <w:tabs>
        <w:tab w:val="left" w:pos="4252"/>
      </w:tabs>
    </w:pPr>
    <w:rPr>
      <w:rFonts w:ascii="Times New Roman" w:eastAsia="Times New Roman" w:hAnsi="Times New Roman" w:cs="Times New Roman"/>
      <w:i/>
      <w:sz w:val="24"/>
    </w:rPr>
  </w:style>
  <w:style w:type="paragraph" w:customStyle="1" w:styleId="Titrearticle">
    <w:name w:val="Titre article"/>
    <w:basedOn w:val="Normal"/>
    <w:next w:val="Normal"/>
    <w:pPr>
      <w:keepNext/>
      <w:spacing w:before="360" w:after="120"/>
      <w:jc w:val="center"/>
    </w:pPr>
    <w:rPr>
      <w:rFonts w:ascii="Times New Roman" w:eastAsia="Times New Roman" w:hAnsi="Times New Roman" w:cs="Times New Roman"/>
      <w:i/>
      <w:sz w:val="24"/>
    </w:rPr>
  </w:style>
  <w:style w:type="paragraph" w:customStyle="1" w:styleId="Titreobjet">
    <w:name w:val="Titre objet"/>
    <w:basedOn w:val="Normal"/>
    <w:next w:val="Normal"/>
    <w:pPr>
      <w:spacing w:before="360" w:after="360"/>
      <w:jc w:val="center"/>
    </w:pPr>
    <w:rPr>
      <w:rFonts w:ascii="Times New Roman" w:eastAsia="Times New Roman" w:hAnsi="Times New Roman" w:cs="Times New Roman"/>
      <w:b/>
      <w:sz w:val="24"/>
    </w:rPr>
  </w:style>
  <w:style w:type="paragraph" w:customStyle="1" w:styleId="Typedudocument">
    <w:name w:val="Type du document"/>
    <w:basedOn w:val="Normal"/>
    <w:next w:val="Titreobjet"/>
    <w:pPr>
      <w:spacing w:before="360"/>
      <w:jc w:val="center"/>
    </w:pPr>
    <w:rPr>
      <w:rFonts w:ascii="Times New Roman" w:eastAsia="Times New Roman" w:hAnsi="Times New Roman" w:cs="Times New Roman"/>
      <w:b/>
      <w:sz w:val="24"/>
    </w:rPr>
  </w:style>
  <w:style w:type="paragraph" w:customStyle="1" w:styleId="Pagedecouverture">
    <w:name w:val="Page de couverture"/>
    <w:basedOn w:val="Normal"/>
    <w:next w:val="Normal"/>
    <w:pPr>
      <w:spacing w:before="120" w:after="120"/>
      <w:jc w:val="both"/>
    </w:pPr>
    <w:rPr>
      <w:rFonts w:ascii="Times New Roman" w:eastAsia="Times New Roman" w:hAnsi="Times New Roman" w:cs="Times New Roman"/>
      <w:sz w:val="24"/>
    </w:rPr>
  </w:style>
  <w:style w:type="paragraph" w:customStyle="1" w:styleId="Institutionquiagit">
    <w:name w:val="Institution qui agit"/>
    <w:basedOn w:val="Normal"/>
    <w:next w:val="Normal"/>
    <w:pPr>
      <w:keepNext/>
      <w:spacing w:before="600" w:after="120"/>
      <w:jc w:val="both"/>
    </w:pPr>
    <w:rPr>
      <w:rFonts w:ascii="Times New Roman" w:eastAsia="Times New Roman" w:hAnsi="Times New Roman" w:cs="Times New Roman"/>
      <w:sz w:val="24"/>
    </w:rPr>
  </w:style>
  <w:style w:type="paragraph" w:styleId="ListParagraph">
    <w:name w:val="List Paragraph"/>
    <w:aliases w:val="Paragraphe EI,Paragraphe de liste1,EC,Paragraphe de liste2,Colorful List Accent 1,Liste couleur - Accent 11,Paragraphe de liste11,RETRAIT 1,List Paragraph1,Colorful List - Accent 11,Párrafo de lista"/>
    <w:basedOn w:val="Normal"/>
    <w:link w:val="ListParagraphChar"/>
    <w:uiPriority w:val="34"/>
    <w:qFormat/>
    <w:pPr>
      <w:ind w:left="720"/>
    </w:pPr>
    <w:rPr>
      <w:rFonts w:ascii="Calibri" w:eastAsia="Calibri" w:hAnsi="Calibri" w:cs="Times New Roman"/>
      <w:szCs w:val="22"/>
    </w:rPr>
  </w:style>
  <w:style w:type="paragraph" w:customStyle="1" w:styleId="Questionforconsultation">
    <w:name w:val="Question for consultation"/>
    <w:basedOn w:val="ListParagraph"/>
    <w:link w:val="QuestionforconsultationChar"/>
    <w:qFormat/>
    <w:pPr>
      <w:numPr>
        <w:numId w:val="52"/>
      </w:numPr>
      <w:pBdr>
        <w:top w:val="single" w:sz="4" w:space="1" w:color="auto"/>
        <w:left w:val="single" w:sz="4" w:space="4" w:color="auto"/>
        <w:bottom w:val="single" w:sz="4" w:space="1" w:color="auto"/>
        <w:right w:val="single" w:sz="4" w:space="4" w:color="auto"/>
      </w:pBdr>
      <w:ind w:left="1134" w:hanging="1134"/>
      <w:contextualSpacing/>
      <w:jc w:val="both"/>
    </w:pPr>
    <w:rPr>
      <w:rFonts w:ascii="Times New Roman" w:hAnsi="Times New Roman"/>
    </w:rPr>
  </w:style>
  <w:style w:type="paragraph" w:customStyle="1" w:styleId="doc-ti">
    <w:name w:val="doc-ti"/>
    <w:basedOn w:val="Normal"/>
    <w:pPr>
      <w:spacing w:before="100" w:beforeAutospacing="1" w:after="100" w:afterAutospacing="1"/>
    </w:pPr>
    <w:rPr>
      <w:rFonts w:ascii="Times New Roman" w:eastAsia="Times New Roman" w:hAnsi="Times New Roman" w:cs="Times New Roman"/>
      <w:sz w:val="24"/>
    </w:rPr>
  </w:style>
  <w:style w:type="character" w:customStyle="1" w:styleId="ListParagraphChar">
    <w:name w:val="List Paragraph Char"/>
    <w:aliases w:val="Paragraphe EI Char,Paragraphe de liste1 Char,EC Char,Paragraphe de liste2 Char,Colorful List Accent 1 Char,Liste couleur - Accent 11 Char,Paragraphe de liste11 Char,RETRAIT 1 Char,List Paragraph1 Char,Colorful List - Accent 11 Char"/>
    <w:basedOn w:val="DefaultParagraphFont"/>
    <w:link w:val="ListParagraph"/>
    <w:uiPriority w:val="34"/>
    <w:rPr>
      <w:rFonts w:ascii="Calibri" w:eastAsia="Calibri" w:hAnsi="Calibri" w:cs="Times New Roman"/>
    </w:rPr>
  </w:style>
  <w:style w:type="character" w:customStyle="1" w:styleId="QuestionforconsultationChar">
    <w:name w:val="Question for consultation Char"/>
    <w:basedOn w:val="ListParagraphChar"/>
    <w:link w:val="Questionforconsultation"/>
    <w:rPr>
      <w:rFonts w:ascii="Times New Roman" w:eastAsia="Calibri" w:hAnsi="Times New Roman" w:cs="Times New Roman"/>
    </w:rPr>
  </w:style>
  <w:style w:type="paragraph" w:customStyle="1" w:styleId="Normal1">
    <w:name w:val="Normal1"/>
    <w:basedOn w:val="Normal"/>
    <w:pPr>
      <w:spacing w:before="100" w:beforeAutospacing="1" w:after="100" w:afterAutospacing="1"/>
    </w:pPr>
    <w:rPr>
      <w:rFonts w:ascii="Times New Roman" w:eastAsia="Times New Roman" w:hAnsi="Times New Roman" w:cs="Times New Roman"/>
      <w:sz w:val="24"/>
    </w:rPr>
  </w:style>
  <w:style w:type="character" w:customStyle="1" w:styleId="super">
    <w:name w:val="super"/>
    <w:basedOn w:val="DefaultParagraphFont"/>
  </w:style>
  <w:style w:type="paragraph" w:customStyle="1" w:styleId="ti-art">
    <w:name w:val="ti-art"/>
    <w:basedOn w:val="Normal"/>
    <w:pPr>
      <w:spacing w:before="100" w:beforeAutospacing="1" w:after="100" w:afterAutospacing="1"/>
    </w:pPr>
    <w:rPr>
      <w:rFonts w:ascii="Times New Roman" w:eastAsia="Times New Roman" w:hAnsi="Times New Roman" w:cs="Times New Roman"/>
      <w:sz w:val="24"/>
    </w:rPr>
  </w:style>
  <w:style w:type="paragraph" w:customStyle="1" w:styleId="sti-art">
    <w:name w:val="sti-art"/>
    <w:basedOn w:val="Normal"/>
    <w:pPr>
      <w:spacing w:before="100" w:beforeAutospacing="1" w:after="100" w:afterAutospacing="1"/>
    </w:pPr>
    <w:rPr>
      <w:rFonts w:ascii="Times New Roman" w:eastAsia="Times New Roman" w:hAnsi="Times New Roman" w:cs="Times New Roman"/>
      <w:sz w:val="24"/>
    </w:rPr>
  </w:style>
  <w:style w:type="character" w:customStyle="1" w:styleId="apple-converted-space">
    <w:name w:val="apple-converted-space"/>
    <w:basedOn w:val="DefaultParagraphFont"/>
  </w:style>
  <w:style w:type="character" w:customStyle="1" w:styleId="italic">
    <w:name w:val="italic"/>
    <w:basedOn w:val="DefaultParagraphFont"/>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eastAsiaTheme="minorEastAsia"/>
      <w:b/>
      <w:bCs/>
      <w:sz w:val="20"/>
      <w:szCs w:val="20"/>
    </w:rPr>
  </w:style>
  <w:style w:type="paragraph" w:customStyle="1" w:styleId="Point0number">
    <w:name w:val="Point 0 (number)"/>
    <w:basedOn w:val="Normal"/>
    <w:pPr>
      <w:numPr>
        <w:numId w:val="53"/>
      </w:numPr>
      <w:spacing w:before="120" w:after="120"/>
      <w:jc w:val="both"/>
    </w:pPr>
    <w:rPr>
      <w:rFonts w:ascii="Times New Roman" w:eastAsiaTheme="minorHAnsi" w:hAnsi="Times New Roman" w:cs="Times New Roman"/>
      <w:sz w:val="24"/>
      <w:szCs w:val="22"/>
    </w:rPr>
  </w:style>
  <w:style w:type="paragraph" w:customStyle="1" w:styleId="Point1number">
    <w:name w:val="Point 1 (number)"/>
    <w:basedOn w:val="Normal"/>
    <w:pPr>
      <w:numPr>
        <w:ilvl w:val="2"/>
        <w:numId w:val="53"/>
      </w:numPr>
      <w:spacing w:before="120" w:after="120"/>
      <w:jc w:val="both"/>
    </w:pPr>
    <w:rPr>
      <w:rFonts w:ascii="Times New Roman" w:eastAsiaTheme="minorHAnsi" w:hAnsi="Times New Roman" w:cs="Times New Roman"/>
      <w:sz w:val="24"/>
      <w:szCs w:val="22"/>
    </w:rPr>
  </w:style>
  <w:style w:type="paragraph" w:customStyle="1" w:styleId="Point2number">
    <w:name w:val="Point 2 (number)"/>
    <w:basedOn w:val="Normal"/>
    <w:pPr>
      <w:numPr>
        <w:ilvl w:val="4"/>
        <w:numId w:val="53"/>
      </w:numPr>
      <w:spacing w:before="120" w:after="120"/>
      <w:jc w:val="both"/>
    </w:pPr>
    <w:rPr>
      <w:rFonts w:ascii="Times New Roman" w:eastAsiaTheme="minorHAnsi" w:hAnsi="Times New Roman" w:cs="Times New Roman"/>
      <w:sz w:val="24"/>
      <w:szCs w:val="22"/>
    </w:rPr>
  </w:style>
  <w:style w:type="paragraph" w:customStyle="1" w:styleId="Point3number">
    <w:name w:val="Point 3 (number)"/>
    <w:basedOn w:val="Normal"/>
    <w:pPr>
      <w:numPr>
        <w:ilvl w:val="6"/>
        <w:numId w:val="53"/>
      </w:numPr>
      <w:spacing w:before="120" w:after="120"/>
      <w:jc w:val="both"/>
    </w:pPr>
    <w:rPr>
      <w:rFonts w:ascii="Times New Roman" w:eastAsiaTheme="minorHAnsi" w:hAnsi="Times New Roman" w:cs="Times New Roman"/>
      <w:sz w:val="24"/>
      <w:szCs w:val="22"/>
    </w:rPr>
  </w:style>
  <w:style w:type="paragraph" w:customStyle="1" w:styleId="Point0letter">
    <w:name w:val="Point 0 (letter)"/>
    <w:basedOn w:val="Normal"/>
    <w:pPr>
      <w:numPr>
        <w:ilvl w:val="1"/>
        <w:numId w:val="53"/>
      </w:numPr>
      <w:spacing w:before="120" w:after="120"/>
      <w:jc w:val="both"/>
    </w:pPr>
    <w:rPr>
      <w:rFonts w:ascii="Times New Roman" w:eastAsiaTheme="minorHAnsi" w:hAnsi="Times New Roman" w:cs="Times New Roman"/>
      <w:sz w:val="24"/>
      <w:szCs w:val="22"/>
    </w:rPr>
  </w:style>
  <w:style w:type="paragraph" w:customStyle="1" w:styleId="Point1letter">
    <w:name w:val="Point 1 (letter)"/>
    <w:basedOn w:val="Normal"/>
    <w:pPr>
      <w:numPr>
        <w:ilvl w:val="3"/>
        <w:numId w:val="53"/>
      </w:numPr>
      <w:spacing w:before="120" w:after="120"/>
      <w:jc w:val="both"/>
    </w:pPr>
    <w:rPr>
      <w:rFonts w:ascii="Times New Roman" w:eastAsiaTheme="minorHAnsi" w:hAnsi="Times New Roman" w:cs="Times New Roman"/>
      <w:sz w:val="24"/>
      <w:szCs w:val="22"/>
    </w:rPr>
  </w:style>
  <w:style w:type="paragraph" w:customStyle="1" w:styleId="Point2letter">
    <w:name w:val="Point 2 (letter)"/>
    <w:basedOn w:val="Normal"/>
    <w:pPr>
      <w:numPr>
        <w:ilvl w:val="5"/>
        <w:numId w:val="53"/>
      </w:numPr>
      <w:spacing w:before="120" w:after="120"/>
      <w:jc w:val="both"/>
    </w:pPr>
    <w:rPr>
      <w:rFonts w:ascii="Times New Roman" w:eastAsiaTheme="minorHAnsi" w:hAnsi="Times New Roman" w:cs="Times New Roman"/>
      <w:sz w:val="24"/>
      <w:szCs w:val="22"/>
    </w:rPr>
  </w:style>
  <w:style w:type="paragraph" w:customStyle="1" w:styleId="Point3letter">
    <w:name w:val="Point 3 (letter)"/>
    <w:basedOn w:val="Normal"/>
    <w:pPr>
      <w:numPr>
        <w:ilvl w:val="7"/>
        <w:numId w:val="53"/>
      </w:numPr>
      <w:spacing w:before="120" w:after="120"/>
      <w:jc w:val="both"/>
    </w:pPr>
    <w:rPr>
      <w:rFonts w:ascii="Times New Roman" w:eastAsiaTheme="minorHAnsi" w:hAnsi="Times New Roman" w:cs="Times New Roman"/>
      <w:sz w:val="24"/>
      <w:szCs w:val="22"/>
    </w:rPr>
  </w:style>
  <w:style w:type="paragraph" w:customStyle="1" w:styleId="Point4letter">
    <w:name w:val="Point 4 (letter)"/>
    <w:basedOn w:val="Normal"/>
    <w:pPr>
      <w:numPr>
        <w:ilvl w:val="8"/>
        <w:numId w:val="53"/>
      </w:numPr>
      <w:spacing w:before="120" w:after="120"/>
      <w:jc w:val="both"/>
    </w:pPr>
    <w:rPr>
      <w:rFonts w:ascii="Times New Roman" w:eastAsiaTheme="minorHAnsi" w:hAnsi="Times New Roman" w:cs="Times New Roman"/>
      <w:sz w:val="24"/>
      <w:szCs w:val="22"/>
    </w:rPr>
  </w:style>
  <w:style w:type="paragraph" w:styleId="BodyText">
    <w:name w:val="Body Text"/>
    <w:basedOn w:val="Normal"/>
    <w:link w:val="BodyTextChar"/>
    <w:uiPriority w:val="1"/>
    <w:qFormat/>
    <w:pPr>
      <w:widowControl w:val="0"/>
      <w:ind w:left="20"/>
    </w:pPr>
    <w:rPr>
      <w:rFonts w:ascii="Cambria" w:eastAsia="Cambria" w:hAnsi="Cambria"/>
      <w:sz w:val="19"/>
      <w:szCs w:val="19"/>
    </w:rPr>
  </w:style>
  <w:style w:type="character" w:customStyle="1" w:styleId="BodyTextChar">
    <w:name w:val="Body Text Char"/>
    <w:basedOn w:val="DefaultParagraphFont"/>
    <w:link w:val="BodyText"/>
    <w:uiPriority w:val="1"/>
    <w:rPr>
      <w:rFonts w:ascii="Cambria" w:eastAsia="Cambria" w:hAnsi="Cambria"/>
      <w:sz w:val="19"/>
      <w:szCs w:val="19"/>
    </w:rPr>
  </w:style>
  <w:style w:type="paragraph" w:customStyle="1" w:styleId="TableParagraph">
    <w:name w:val="Table Paragraph"/>
    <w:basedOn w:val="Normal"/>
    <w:uiPriority w:val="1"/>
    <w:qFormat/>
    <w:pPr>
      <w:widowControl w:val="0"/>
    </w:pPr>
    <w:rPr>
      <w:rFonts w:eastAsiaTheme="minorHAnsi"/>
      <w:szCs w:val="22"/>
    </w:rPr>
  </w:style>
  <w:style w:type="paragraph" w:customStyle="1" w:styleId="Instructionsberschrift2">
    <w:name w:val="Instructions Überschrift 2"/>
    <w:basedOn w:val="Heading2"/>
    <w:link w:val="Instructionsberschrift2Char"/>
    <w:pPr>
      <w:keepNext/>
      <w:pBdr>
        <w:bottom w:val="none" w:sz="0" w:space="0" w:color="auto"/>
      </w:pBdr>
      <w:spacing w:before="240" w:after="240" w:line="240" w:lineRule="auto"/>
      <w:jc w:val="both"/>
    </w:pPr>
    <w:rPr>
      <w:rFonts w:ascii="Verdana" w:eastAsia="Times New Roman" w:hAnsi="Verdana" w:cs="Arial"/>
      <w:color w:val="auto"/>
      <w:kern w:val="0"/>
      <w:sz w:val="20"/>
      <w:szCs w:val="24"/>
      <w:u w:val="single"/>
    </w:rPr>
  </w:style>
  <w:style w:type="paragraph" w:customStyle="1" w:styleId="InstructionsText">
    <w:name w:val="Instructions Text"/>
    <w:basedOn w:val="Normal"/>
    <w:link w:val="InstructionsTextChar"/>
    <w:autoRedefine/>
    <w:pPr>
      <w:spacing w:before="108"/>
      <w:ind w:firstLine="221"/>
      <w:jc w:val="both"/>
    </w:pPr>
    <w:rPr>
      <w:rFonts w:asciiTheme="majorHAnsi" w:eastAsia="Times New Roman" w:hAnsiTheme="majorHAnsi" w:cs="Arial"/>
      <w:szCs w:val="22"/>
    </w:rPr>
  </w:style>
  <w:style w:type="character" w:customStyle="1" w:styleId="InstructionsTextChar">
    <w:name w:val="Instructions Text Char"/>
    <w:link w:val="InstructionsText"/>
    <w:locked/>
    <w:rPr>
      <w:rFonts w:asciiTheme="majorHAnsi" w:eastAsia="Times New Roman" w:hAnsiTheme="majorHAnsi" w:cs="Arial"/>
    </w:rPr>
  </w:style>
  <w:style w:type="paragraph" w:customStyle="1" w:styleId="InstructionsText2">
    <w:name w:val="Instructions Text 2"/>
    <w:basedOn w:val="InstructionsText"/>
    <w:qFormat/>
    <w:pPr>
      <w:numPr>
        <w:numId w:val="72"/>
      </w:numPr>
      <w:spacing w:after="240"/>
    </w:pPr>
  </w:style>
  <w:style w:type="character" w:customStyle="1" w:styleId="Instructionsberschrift2Char">
    <w:name w:val="Instructions Überschrift 2 Char"/>
    <w:link w:val="Instructionsberschrift2"/>
    <w:locked/>
    <w:rPr>
      <w:rFonts w:ascii="Verdana" w:eastAsia="Times New Roman" w:hAnsi="Verdana" w:cs="Arial"/>
      <w:sz w:val="20"/>
      <w:szCs w:val="24"/>
      <w:u w:val="single"/>
    </w:rPr>
  </w:style>
  <w:style w:type="paragraph" w:styleId="NormalWeb">
    <w:name w:val="Normal (Web)"/>
    <w:basedOn w:val="Normal"/>
    <w:uiPriority w:val="99"/>
    <w:unhideWhenUsed/>
    <w:pPr>
      <w:spacing w:before="100" w:beforeAutospacing="1" w:after="100" w:afterAutospacing="1"/>
    </w:pPr>
    <w:rPr>
      <w:rFonts w:ascii="Times New Roman" w:eastAsiaTheme="minorHAnsi" w:hAnsi="Times New Roman" w:cs="Times New Roman"/>
      <w:sz w:val="24"/>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CM4">
    <w:name w:val="CM4"/>
    <w:basedOn w:val="Default"/>
    <w:next w:val="Default"/>
    <w:uiPriority w:val="99"/>
    <w:rPr>
      <w:rFonts w:ascii="EUAlbertina" w:hAnsi="EUAlbertina" w:cstheme="minorBidi"/>
      <w:color w:val="auto"/>
    </w:rPr>
  </w:style>
  <w:style w:type="paragraph" w:customStyle="1" w:styleId="Baseparagraphnumbered">
    <w:name w:val="Base paragraph numbered"/>
    <w:basedOn w:val="Normal"/>
    <w:link w:val="BaseparagraphnumberedChar"/>
    <w:qFormat/>
    <w:pPr>
      <w:numPr>
        <w:numId w:val="59"/>
      </w:numPr>
      <w:spacing w:after="240"/>
      <w:jc w:val="both"/>
    </w:pPr>
    <w:rPr>
      <w:rFonts w:ascii="Times New Roman" w:eastAsia="Times New Roman" w:hAnsi="Times New Roman" w:cs="Times New Roman"/>
      <w:sz w:val="24"/>
    </w:rPr>
  </w:style>
  <w:style w:type="character" w:customStyle="1" w:styleId="BaseparagraphnumberedChar">
    <w:name w:val="Base paragraph numbered Char"/>
    <w:link w:val="Baseparagraphnumbered"/>
    <w:rPr>
      <w:rFonts w:ascii="Times New Roman" w:eastAsia="Times New Roman" w:hAnsi="Times New Roman" w:cs="Times New Roman"/>
      <w:sz w:val="24"/>
      <w:szCs w:val="24"/>
    </w:rPr>
  </w:style>
  <w:style w:type="paragraph" w:styleId="Revision">
    <w:name w:val="Revision"/>
    <w:hidden/>
    <w:uiPriority w:val="99"/>
    <w:semiHidden/>
    <w:pPr>
      <w:spacing w:after="0" w:line="240" w:lineRule="auto"/>
    </w:pPr>
    <w:rPr>
      <w:rFonts w:eastAsiaTheme="minorEastAsia"/>
      <w:szCs w:val="24"/>
    </w:rPr>
  </w:style>
  <w:style w:type="character" w:styleId="Emphasis">
    <w:name w:val="Emphasis"/>
    <w:basedOn w:val="DefaultParagraphFont"/>
    <w:uiPriority w:val="20"/>
    <w:qFormat/>
    <w:rPr>
      <w:i/>
      <w:iCs/>
    </w:rPr>
  </w:style>
  <w:style w:type="character" w:customStyle="1" w:styleId="InstructionsTabelleberschrift">
    <w:name w:val="Instructions Tabelle Überschrift"/>
    <w:qFormat/>
    <w:rPr>
      <w:rFonts w:ascii="Verdana" w:hAnsi="Verdana" w:cs="Times New Roman"/>
      <w:b/>
      <w:bCs/>
      <w:sz w:val="20"/>
      <w:u w:val="single"/>
    </w:rPr>
  </w:style>
  <w:style w:type="paragraph" w:customStyle="1" w:styleId="Instructionsberschrift3">
    <w:name w:val="Instructions Überschrift 3"/>
    <w:basedOn w:val="Numberedtitlelevel3"/>
    <w:pPr>
      <w:numPr>
        <w:ilvl w:val="2"/>
        <w:numId w:val="260"/>
      </w:numPr>
    </w:pPr>
    <w:rPr>
      <w:rFonts w:ascii="Times New Roman" w:hAnsi="Times New Roman" w:cs="Times New Roman"/>
      <w:b w:val="0"/>
      <w:color w:val="000000" w:themeColor="text1"/>
      <w:sz w:val="20"/>
      <w:szCs w:val="20"/>
      <w:u w:val="single"/>
    </w:rPr>
  </w:style>
  <w:style w:type="table" w:customStyle="1" w:styleId="TableGrid0">
    <w:name w:val="Table Grid0"/>
    <w:pPr>
      <w:spacing w:after="0" w:line="240" w:lineRule="auto"/>
    </w:pPr>
    <w:rPr>
      <w:rFonts w:eastAsiaTheme="minorEastAsia"/>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ql-indent-1">
    <w:name w:val="ql-indent-1"/>
    <w:basedOn w:val="Normal"/>
    <w:pPr>
      <w:spacing w:before="100" w:beforeAutospacing="1" w:after="100" w:afterAutospacing="1"/>
    </w:pPr>
    <w:rPr>
      <w:rFonts w:ascii="Times New Roman" w:eastAsia="Times New Roman" w:hAnsi="Times New Roman" w:cs="Times New Roman"/>
      <w:sz w:val="24"/>
    </w:rPr>
  </w:style>
  <w:style w:type="paragraph" w:customStyle="1" w:styleId="ql-indent-3">
    <w:name w:val="ql-indent-3"/>
    <w:basedOn w:val="Normal"/>
    <w:pPr>
      <w:spacing w:before="100" w:beforeAutospacing="1" w:after="100" w:afterAutospacing="1"/>
    </w:pPr>
    <w:rPr>
      <w:rFonts w:ascii="Times New Roman" w:eastAsia="Times New Roman" w:hAnsi="Times New Roman" w:cs="Times New Roman"/>
      <w:sz w:val="24"/>
    </w:rPr>
  </w:style>
  <w:style w:type="paragraph" w:customStyle="1" w:styleId="norm">
    <w:name w:val="norm"/>
    <w:basedOn w:val="Normal"/>
    <w:pPr>
      <w:spacing w:before="100" w:beforeAutospacing="1" w:after="100" w:afterAutospacing="1"/>
    </w:pPr>
    <w:rPr>
      <w:rFonts w:ascii="Times New Roman" w:eastAsia="Times New Roman" w:hAnsi="Times New Roman" w:cs="Times New Roman"/>
      <w:sz w:val="24"/>
    </w:rPr>
  </w:style>
  <w:style w:type="table" w:customStyle="1" w:styleId="TableGrid1">
    <w:name w:val="Table Grid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rPr>
      <w:rFonts w:eastAsiaTheme="minorHAnsi"/>
      <w:sz w:val="20"/>
      <w:szCs w:val="20"/>
    </w:rPr>
  </w:style>
  <w:style w:type="character" w:customStyle="1" w:styleId="EndnoteTextChar1">
    <w:name w:val="Endnote Text Char1"/>
    <w:basedOn w:val="DefaultParagraphFont"/>
    <w:uiPriority w:val="99"/>
    <w:semiHidden/>
    <w:rPr>
      <w:rFonts w:eastAsiaTheme="minorEastAsia"/>
      <w:sz w:val="20"/>
      <w:szCs w:val="20"/>
    </w:rPr>
  </w:style>
  <w:style w:type="table" w:customStyle="1" w:styleId="TableGrid11">
    <w:name w:val="Table Grid1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376B0"/>
    <w:rPr>
      <w:color w:val="605E5C"/>
      <w:shd w:val="clear" w:color="auto" w:fill="E1DFDD"/>
    </w:rPr>
  </w:style>
  <w:style w:type="character" w:customStyle="1" w:styleId="PrrafodelistaCar">
    <w:name w:val="Párrafo de lista Car"/>
    <w:aliases w:val="Paragraphe EI Car,Paragraphe de liste1 Car,EC Car,Paragraphe de liste2 Car,Colorful List Accent 1 Car,Liste couleur - Accent 11 Car,Paragraphe de liste11 Car,RETRAIT 1 Car,List Paragraph1 Car,Colorful List - Accent 11 Car"/>
    <w:basedOn w:val="DefaultParagraphFont"/>
    <w:uiPriority w:val="34"/>
    <w:locked/>
    <w:rsid w:val="0046145A"/>
    <w:rPr>
      <w:rFonts w:ascii="Aptos" w:hAnsi="Aptos"/>
      <w14:ligatures w14:val="standardContextual"/>
    </w:rPr>
  </w:style>
  <w:style w:type="paragraph" w:customStyle="1" w:styleId="P68B1DB1-ListParagraph1">
    <w:name w:val="P68B1DB1-ListParagraph1"/>
    <w:basedOn w:val="ListParagraph"/>
    <w:rPr>
      <w:rFonts w:ascii="Times New Roman" w:hAnsi="Times New Roman"/>
      <w:b/>
      <w:color w:val="000000" w:themeColor="text1"/>
      <w:sz w:val="20"/>
      <w:szCs w:val="20"/>
    </w:rPr>
  </w:style>
  <w:style w:type="paragraph" w:customStyle="1" w:styleId="P68B1DB1-TOC22">
    <w:name w:val="P68B1DB1-TOC22"/>
    <w:basedOn w:val="TOC2"/>
    <w:rPr>
      <w:sz w:val="20"/>
      <w:szCs w:val="20"/>
    </w:rPr>
  </w:style>
  <w:style w:type="paragraph" w:customStyle="1" w:styleId="P68B1DB1-Normal3">
    <w:name w:val="P68B1DB1-Normal3"/>
    <w:basedOn w:val="Normal"/>
    <w:rPr>
      <w:rFonts w:ascii="Times New Roman" w:hAnsi="Times New Roman" w:cs="Times New Roman"/>
      <w:color w:val="000000" w:themeColor="text1"/>
      <w:sz w:val="20"/>
      <w:szCs w:val="20"/>
    </w:rPr>
  </w:style>
  <w:style w:type="paragraph" w:customStyle="1" w:styleId="P68B1DB1-Instructionsberschrift24">
    <w:name w:val="P68B1DB1-Instructionsberschrift24"/>
    <w:basedOn w:val="Instructionsberschrift2"/>
    <w:rPr>
      <w:rFonts w:ascii="Times New Roman" w:hAnsi="Times New Roman" w:cs="Times New Roman"/>
      <w:szCs w:val="20"/>
    </w:rPr>
  </w:style>
  <w:style w:type="paragraph" w:customStyle="1" w:styleId="P68B1DB1-Instructionsberschrift25">
    <w:name w:val="P68B1DB1-Instructionsberschrift25"/>
    <w:basedOn w:val="Instructionsberschrift2"/>
    <w:rPr>
      <w:rFonts w:ascii="Times New Roman" w:hAnsi="Times New Roman" w:cs="Times New Roman"/>
    </w:rPr>
  </w:style>
  <w:style w:type="paragraph" w:customStyle="1" w:styleId="P68B1DB1-InstructionsText26">
    <w:name w:val="P68B1DB1-InstructionsText26"/>
    <w:basedOn w:val="InstructionsText2"/>
    <w:rPr>
      <w:rFonts w:ascii="Times New Roman" w:hAnsi="Times New Roman" w:cs="Times New Roman"/>
      <w:sz w:val="20"/>
      <w:szCs w:val="20"/>
    </w:rPr>
  </w:style>
  <w:style w:type="paragraph" w:customStyle="1" w:styleId="P68B1DB1-body7">
    <w:name w:val="P68B1DB1-body7"/>
    <w:basedOn w:val="body"/>
    <w:rPr>
      <w:rFonts w:ascii="Times New Roman" w:hAnsi="Times New Roman" w:cs="Times New Roman"/>
      <w:color w:val="000000" w:themeColor="text1"/>
      <w:sz w:val="20"/>
      <w:szCs w:val="20"/>
    </w:rPr>
  </w:style>
  <w:style w:type="paragraph" w:customStyle="1" w:styleId="P68B1DB1-ListParagraph8">
    <w:name w:val="P68B1DB1-ListParagraph8"/>
    <w:basedOn w:val="ListParagraph"/>
    <w:rPr>
      <w:rFonts w:ascii="Times New Roman" w:hAnsi="Times New Roman"/>
      <w:color w:val="000000" w:themeColor="text1"/>
      <w:sz w:val="20"/>
      <w:szCs w:val="20"/>
    </w:rPr>
  </w:style>
  <w:style w:type="paragraph" w:customStyle="1" w:styleId="P68B1DB1-ListParagraph9">
    <w:name w:val="P68B1DB1-ListParagraph9"/>
    <w:basedOn w:val="ListParagraph"/>
    <w:rPr>
      <w:rFonts w:ascii="Times New Roman" w:hAnsi="Times New Roman"/>
    </w:rPr>
  </w:style>
  <w:style w:type="paragraph" w:customStyle="1" w:styleId="P68B1DB1-Instructionsberschrift310">
    <w:name w:val="P68B1DB1-Instructionsberschrift310"/>
    <w:basedOn w:val="Instructionsberschrift3"/>
    <w:rPr>
      <w:u w:val="none"/>
    </w:rPr>
  </w:style>
  <w:style w:type="paragraph" w:customStyle="1" w:styleId="P68B1DB1-numberedparagraph11">
    <w:name w:val="P68B1DB1-numberedparagraph11"/>
    <w:basedOn w:val="numberedparagraph"/>
    <w:rPr>
      <w:rFonts w:ascii="Times New Roman" w:hAnsi="Times New Roman" w:cs="Times New Roman"/>
    </w:rPr>
  </w:style>
  <w:style w:type="paragraph" w:customStyle="1" w:styleId="P68B1DB1-Instructionsberschrift312">
    <w:name w:val="P68B1DB1-Instructionsberschrift312"/>
    <w:basedOn w:val="Instructionsberschrift3"/>
    <w:rPr>
      <w:b/>
    </w:rPr>
  </w:style>
  <w:style w:type="paragraph" w:customStyle="1" w:styleId="P68B1DB1-TableParagraph13">
    <w:name w:val="P68B1DB1-TableParagraph13"/>
    <w:basedOn w:val="TableParagraph"/>
    <w:rPr>
      <w:rFonts w:ascii="Times New Roman" w:hAnsi="Times New Roman" w:cs="Times New Roman"/>
      <w:color w:val="000000" w:themeColor="text1"/>
      <w:sz w:val="20"/>
      <w:szCs w:val="20"/>
    </w:rPr>
  </w:style>
  <w:style w:type="paragraph" w:customStyle="1" w:styleId="P68B1DB1-TableParagraph14">
    <w:name w:val="P68B1DB1-TableParagraph14"/>
    <w:basedOn w:val="TableParagraph"/>
    <w:rPr>
      <w:rFonts w:ascii="Times New Roman" w:hAnsi="Times New Roman" w:cs="Times New Roman"/>
      <w:b/>
      <w:color w:val="000000" w:themeColor="text1"/>
      <w:sz w:val="20"/>
      <w:szCs w:val="20"/>
    </w:rPr>
  </w:style>
  <w:style w:type="paragraph" w:customStyle="1" w:styleId="P68B1DB1-TableParagraph15">
    <w:name w:val="P68B1DB1-TableParagraph15"/>
    <w:basedOn w:val="TableParagraph"/>
    <w:rPr>
      <w:rFonts w:ascii="Times New Roman" w:eastAsia="Book Antiqua" w:hAnsi="Times New Roman" w:cs="Times New Roman"/>
      <w:color w:val="000000" w:themeColor="text1"/>
      <w:sz w:val="20"/>
      <w:szCs w:val="20"/>
    </w:rPr>
  </w:style>
  <w:style w:type="paragraph" w:customStyle="1" w:styleId="P68B1DB1-TableParagraph16">
    <w:name w:val="P68B1DB1-TableParagraph16"/>
    <w:basedOn w:val="TableParagraph"/>
    <w:rPr>
      <w:rFonts w:ascii="Times New Roman" w:hAnsi="Times New Roman" w:cs="Times New Roman"/>
    </w:rPr>
  </w:style>
  <w:style w:type="paragraph" w:customStyle="1" w:styleId="P68B1DB1-TableParagraph17">
    <w:name w:val="P68B1DB1-TableParagraph17"/>
    <w:basedOn w:val="TableParagraph"/>
    <w:rPr>
      <w:rFonts w:ascii="Times New Roman" w:eastAsia="Cambria" w:hAnsi="Times New Roman" w:cs="Times New Roman"/>
      <w:color w:val="000000" w:themeColor="text1"/>
      <w:sz w:val="20"/>
      <w:szCs w:val="20"/>
    </w:rPr>
  </w:style>
  <w:style w:type="paragraph" w:customStyle="1" w:styleId="P68B1DB1-Normal18">
    <w:name w:val="P68B1DB1-Normal18"/>
    <w:basedOn w:val="Normal"/>
    <w:rPr>
      <w:rFonts w:ascii="Times New Roman" w:eastAsia="Cambria" w:hAnsi="Times New Roman" w:cs="Times New Roman"/>
      <w:color w:val="000000" w:themeColor="text1"/>
      <w:sz w:val="20"/>
      <w:szCs w:val="20"/>
    </w:rPr>
  </w:style>
  <w:style w:type="paragraph" w:customStyle="1" w:styleId="P68B1DB1-Normal19">
    <w:name w:val="P68B1DB1-Normal19"/>
    <w:basedOn w:val="Normal"/>
    <w:rPr>
      <w:rFonts w:ascii="Times New Roman" w:hAnsi="Times New Roman" w:cs="Times New Roman"/>
      <w:sz w:val="20"/>
      <w:szCs w:val="20"/>
    </w:rPr>
  </w:style>
  <w:style w:type="paragraph" w:customStyle="1" w:styleId="P68B1DB1-TableParagraph20">
    <w:name w:val="P68B1DB1-TableParagraph20"/>
    <w:basedOn w:val="TableParagraph"/>
    <w:rPr>
      <w:rFonts w:ascii="Times New Roman" w:eastAsia="Cambria" w:hAnsi="Times New Roman" w:cs="Times New Roman"/>
      <w:sz w:val="20"/>
      <w:szCs w:val="20"/>
    </w:rPr>
  </w:style>
  <w:style w:type="paragraph" w:customStyle="1" w:styleId="P68B1DB1-Normal21">
    <w:name w:val="P68B1DB1-Normal21"/>
    <w:basedOn w:val="Normal"/>
    <w:rPr>
      <w:rFonts w:ascii="Times New Roman" w:eastAsia="Cambria" w:hAnsi="Times New Roman" w:cs="Times New Roman"/>
      <w:sz w:val="20"/>
      <w:szCs w:val="20"/>
    </w:rPr>
  </w:style>
  <w:style w:type="paragraph" w:customStyle="1" w:styleId="P68B1DB1-InstructionsText22">
    <w:name w:val="P68B1DB1-InstructionsText22"/>
    <w:basedOn w:val="InstructionsText"/>
    <w:rPr>
      <w:rFonts w:ascii="Times New Roman" w:hAnsi="Times New Roman" w:cs="Times New Roman"/>
      <w:color w:val="000000" w:themeColor="text1"/>
      <w:sz w:val="20"/>
      <w:szCs w:val="20"/>
    </w:rPr>
  </w:style>
  <w:style w:type="paragraph" w:customStyle="1" w:styleId="P68B1DB1-ListParagraph23">
    <w:name w:val="P68B1DB1-ListParagraph23"/>
    <w:basedOn w:val="ListParagraph"/>
    <w:rPr>
      <w:rFonts w:ascii="Times New Roman" w:eastAsiaTheme="minorEastAsia" w:hAnsi="Times New Roman"/>
      <w:color w:val="000000" w:themeColor="text1"/>
      <w:sz w:val="20"/>
      <w:szCs w:val="20"/>
      <w:u w:val="single"/>
    </w:rPr>
  </w:style>
  <w:style w:type="paragraph" w:customStyle="1" w:styleId="P68B1DB1-TableParagraph24">
    <w:name w:val="P68B1DB1-TableParagraph24"/>
    <w:basedOn w:val="TableParagraph"/>
    <w:rPr>
      <w:rFonts w:ascii="Times New Roman" w:eastAsia="Cambria" w:hAnsi="Times New Roman" w:cs="Times New Roman"/>
      <w:color w:val="000000" w:themeColor="text1"/>
      <w:sz w:val="20"/>
      <w:szCs w:val="20"/>
      <w:u w:val="single"/>
    </w:rPr>
  </w:style>
  <w:style w:type="paragraph" w:customStyle="1" w:styleId="P68B1DB1-ListParagraph25">
    <w:name w:val="P68B1DB1-ListParagraph25"/>
    <w:basedOn w:val="ListParagraph"/>
    <w:rPr>
      <w:rFonts w:ascii="Times New Roman" w:eastAsia="Cambria" w:hAnsi="Times New Roman"/>
      <w:color w:val="000000" w:themeColor="text1"/>
      <w:sz w:val="20"/>
      <w:szCs w:val="20"/>
    </w:rPr>
  </w:style>
  <w:style w:type="paragraph" w:customStyle="1" w:styleId="P68B1DB1-body26">
    <w:name w:val="P68B1DB1-body26"/>
    <w:basedOn w:val="body"/>
    <w:rPr>
      <w:u w:val="single"/>
    </w:rPr>
  </w:style>
  <w:style w:type="paragraph" w:customStyle="1" w:styleId="P68B1DB1-List127">
    <w:name w:val="P68B1DB1-List127"/>
    <w:basedOn w:val="List1"/>
    <w:rPr>
      <w:rFonts w:ascii="Times New Roman" w:eastAsia="Cambria" w:hAnsi="Times New Roman" w:cs="Times New Roman"/>
      <w:color w:val="000000" w:themeColor="text1"/>
      <w:sz w:val="20"/>
      <w:szCs w:val="20"/>
    </w:rPr>
  </w:style>
  <w:style w:type="paragraph" w:customStyle="1" w:styleId="P68B1DB1-TableParagraph28">
    <w:name w:val="P68B1DB1-TableParagraph28"/>
    <w:basedOn w:val="TableParagraph"/>
    <w:rPr>
      <w:rFonts w:ascii="Times New Roman" w:eastAsia="Cambria" w:hAnsi="Times New Roman" w:cs="Times New Roman"/>
      <w:b/>
      <w:color w:val="000000" w:themeColor="text1"/>
      <w:sz w:val="20"/>
      <w:szCs w:val="20"/>
      <w:u w:val="single"/>
    </w:rPr>
  </w:style>
  <w:style w:type="paragraph" w:customStyle="1" w:styleId="P68B1DB1-InstructionsText229">
    <w:name w:val="P68B1DB1-InstructionsText229"/>
    <w:basedOn w:val="InstructionsText2"/>
    <w:rPr>
      <w:rFonts w:ascii="Times New Roman" w:hAnsi="Times New Roman" w:cs="Times New Roman"/>
    </w:rPr>
  </w:style>
  <w:style w:type="paragraph" w:customStyle="1" w:styleId="P68B1DB1-body30">
    <w:name w:val="P68B1DB1-body30"/>
    <w:basedOn w:val="body"/>
    <w:rPr>
      <w:rFonts w:ascii="Times New Roman" w:hAnsi="Times New Roman" w:cs="Times New Roman"/>
      <w:sz w:val="20"/>
      <w:szCs w:val="20"/>
      <w:u w:val="single"/>
    </w:rPr>
  </w:style>
  <w:style w:type="paragraph" w:customStyle="1" w:styleId="P68B1DB1-Normal31">
    <w:name w:val="P68B1DB1-Normal31"/>
    <w:basedOn w:val="Normal"/>
    <w:rPr>
      <w:rFonts w:ascii="Times New Roman" w:eastAsia="Times New Roman" w:hAnsi="Times New Roman" w:cs="Times New Roman"/>
      <w:sz w:val="20"/>
      <w:szCs w:val="20"/>
    </w:rPr>
  </w:style>
  <w:style w:type="paragraph" w:customStyle="1" w:styleId="P68B1DB1-ListParagraph32">
    <w:name w:val="P68B1DB1-ListParagraph32"/>
    <w:basedOn w:val="ListParagraph"/>
    <w:rPr>
      <w:rFonts w:ascii="Times New Roman" w:eastAsia="Times New Roman" w:hAnsi="Times New Roman"/>
      <w:sz w:val="20"/>
      <w:szCs w:val="20"/>
    </w:rPr>
  </w:style>
  <w:style w:type="paragraph" w:customStyle="1" w:styleId="P68B1DB1-TableParagraph33">
    <w:name w:val="P68B1DB1-TableParagraph33"/>
    <w:basedOn w:val="TableParagraph"/>
    <w:rPr>
      <w:rFonts w:ascii="Times New Roman" w:eastAsia="Times New Roman" w:hAnsi="Times New Roman"/>
      <w:sz w:val="20"/>
      <w:szCs w:val="20"/>
    </w:rPr>
  </w:style>
  <w:style w:type="paragraph" w:customStyle="1" w:styleId="P68B1DB1-Normal34">
    <w:name w:val="P68B1DB1-Normal34"/>
    <w:basedOn w:val="Normal"/>
    <w:rPr>
      <w:rFonts w:ascii="Times New Roman" w:eastAsia="Times New Roman" w:hAnsi="Times New Roman"/>
      <w:sz w:val="20"/>
      <w:szCs w:val="20"/>
    </w:rPr>
  </w:style>
  <w:style w:type="paragraph" w:customStyle="1" w:styleId="P68B1DB1-Normal35">
    <w:name w:val="P68B1DB1-Normal35"/>
    <w:basedOn w:val="Normal"/>
    <w:rPr>
      <w:rFonts w:ascii="Times New Roman" w:eastAsia="Times New Roman" w:hAnsi="Times New Roman" w:cs="Times New Roman"/>
      <w:b/>
      <w:color w:val="000000" w:themeColor="text1"/>
      <w:sz w:val="20"/>
      <w:szCs w:val="20"/>
    </w:rPr>
  </w:style>
  <w:style w:type="paragraph" w:customStyle="1" w:styleId="P68B1DB1-Normal36">
    <w:name w:val="P68B1DB1-Normal36"/>
    <w:basedOn w:val="Normal"/>
    <w:rPr>
      <w:rFonts w:ascii="Times New Roman" w:eastAsia="Times New Roman" w:hAnsi="Times New Roman" w:cs="Times New Roman"/>
      <w:color w:val="000000" w:themeColor="text1"/>
      <w:sz w:val="20"/>
      <w:szCs w:val="20"/>
    </w:rPr>
  </w:style>
  <w:style w:type="paragraph" w:customStyle="1" w:styleId="P68B1DB1-ListParagraph37">
    <w:name w:val="P68B1DB1-ListParagraph37"/>
    <w:basedOn w:val="ListParagraph"/>
    <w:rPr>
      <w:rFonts w:ascii="Times New Roman" w:eastAsia="Times New Roman" w:hAnsi="Times New Roman"/>
      <w:color w:val="000000" w:themeColor="text1"/>
      <w:sz w:val="20"/>
      <w:szCs w:val="20"/>
    </w:rPr>
  </w:style>
  <w:style w:type="paragraph" w:customStyle="1" w:styleId="P68B1DB1-ListParagraph38">
    <w:name w:val="P68B1DB1-ListParagraph38"/>
    <w:basedOn w:val="ListParagraph"/>
    <w:rPr>
      <w:rFonts w:ascii="Times New Roman" w:eastAsiaTheme="minorHAnsi" w:hAnsi="Times New Roman"/>
      <w:color w:val="000000" w:themeColor="text1"/>
      <w:sz w:val="20"/>
      <w:szCs w:val="20"/>
    </w:rPr>
  </w:style>
  <w:style w:type="paragraph" w:customStyle="1" w:styleId="P68B1DB1-ListParagraph39">
    <w:name w:val="P68B1DB1-ListParagraph39"/>
    <w:basedOn w:val="ListParagraph"/>
    <w:rPr>
      <w:rFonts w:ascii="Times New Roman" w:eastAsiaTheme="minorEastAsia" w:hAnsi="Times New Roman"/>
      <w:color w:val="000000" w:themeColor="text1"/>
      <w:sz w:val="20"/>
      <w:szCs w:val="20"/>
    </w:rPr>
  </w:style>
  <w:style w:type="paragraph" w:customStyle="1" w:styleId="P68B1DB1-TableParagraph40">
    <w:name w:val="P68B1DB1-TableParagraph40"/>
    <w:basedOn w:val="TableParagraph"/>
    <w:rPr>
      <w:rFonts w:ascii="Times New Roman" w:eastAsia="Times New Roman" w:hAnsi="Times New Roman" w:cs="Times New Roman"/>
      <w:sz w:val="20"/>
      <w:szCs w:val="20"/>
    </w:rPr>
  </w:style>
  <w:style w:type="paragraph" w:customStyle="1" w:styleId="P68B1DB1-TableParagraph41">
    <w:name w:val="P68B1DB1-TableParagraph41"/>
    <w:basedOn w:val="TableParagraph"/>
    <w:rPr>
      <w:sz w:val="20"/>
      <w:szCs w:val="20"/>
    </w:rPr>
  </w:style>
  <w:style w:type="paragraph" w:customStyle="1" w:styleId="P68B1DB1-Normal42">
    <w:name w:val="P68B1DB1-Normal42"/>
    <w:basedOn w:val="Normal"/>
    <w:rPr>
      <w:rFonts w:ascii="Times New Roman" w:eastAsiaTheme="minorHAnsi" w:hAnsi="Times New Roman" w:cs="Times New Roman"/>
      <w:b/>
      <w:color w:val="000000" w:themeColor="text1"/>
      <w:sz w:val="20"/>
      <w:szCs w:val="20"/>
    </w:rPr>
  </w:style>
  <w:style w:type="paragraph" w:customStyle="1" w:styleId="P68B1DB1-Normal43">
    <w:name w:val="P68B1DB1-Normal43"/>
    <w:basedOn w:val="Normal"/>
    <w:rPr>
      <w:rFonts w:ascii="Times New Roman" w:eastAsiaTheme="minorHAnsi" w:hAnsi="Times New Roman" w:cs="Times New Roman"/>
      <w:color w:val="000000" w:themeColor="text1"/>
      <w:sz w:val="20"/>
      <w:szCs w:val="20"/>
    </w:rPr>
  </w:style>
  <w:style w:type="paragraph" w:customStyle="1" w:styleId="P68B1DB1-Instructionsberschrift244">
    <w:name w:val="P68B1DB1-Instructionsberschrift244"/>
    <w:basedOn w:val="Instructionsberschrift2"/>
    <w:rPr>
      <w:rFonts w:ascii="Times New Roman" w:eastAsia="Calibri" w:hAnsi="Times New Roman" w:cs="Times New Roman"/>
    </w:rPr>
  </w:style>
  <w:style w:type="paragraph" w:customStyle="1" w:styleId="P68B1DB1-Normal45">
    <w:name w:val="P68B1DB1-Normal45"/>
    <w:basedOn w:val="Normal"/>
    <w:rPr>
      <w:rFonts w:ascii="Times New Roman" w:eastAsia="Calibri" w:hAnsi="Times New Roman" w:cs="Times New Roman"/>
      <w:sz w:val="20"/>
    </w:rPr>
  </w:style>
  <w:style w:type="paragraph" w:customStyle="1" w:styleId="P68B1DB1-Instructionsberschrift346">
    <w:name w:val="P68B1DB1-Instructionsberschrift346"/>
    <w:basedOn w:val="Instructionsberschrift3"/>
    <w:rPr>
      <w:rFonts w:eastAsia="MS Mincho"/>
      <w:u w:val="none"/>
    </w:rPr>
  </w:style>
  <w:style w:type="paragraph" w:customStyle="1" w:styleId="P68B1DB1-Instructionsberschrift347">
    <w:name w:val="P68B1DB1-Instructionsberschrift347"/>
    <w:basedOn w:val="Instructionsberschrift3"/>
    <w:rPr>
      <w:color w:val="auto"/>
      <w:u w:val="none"/>
    </w:rPr>
  </w:style>
  <w:style w:type="paragraph" w:customStyle="1" w:styleId="P68B1DB1-Instructionsberschrift348">
    <w:name w:val="P68B1DB1-Instructionsberschrift348"/>
    <w:basedOn w:val="Instructionsberschrift3"/>
    <w:rPr>
      <w:rFonts w:eastAsia="MS Mincho"/>
      <w:szCs w:val="24"/>
      <w:u w:val="none"/>
    </w:rPr>
  </w:style>
  <w:style w:type="paragraph" w:customStyle="1" w:styleId="P68B1DB1-Normal49">
    <w:name w:val="P68B1DB1-Normal49"/>
    <w:basedOn w:val="Normal"/>
    <w:rPr>
      <w:rFonts w:ascii="Times New Roman" w:eastAsia="Calibri" w:hAnsi="Times New Roman" w:cs="Times New Roman"/>
      <w:b/>
      <w:sz w:val="20"/>
      <w:szCs w:val="20"/>
    </w:rPr>
  </w:style>
  <w:style w:type="paragraph" w:customStyle="1" w:styleId="P68B1DB1-Normal50">
    <w:name w:val="P68B1DB1-Normal50"/>
    <w:basedOn w:val="Normal"/>
    <w:rPr>
      <w:rFonts w:ascii="Times New Roman" w:eastAsia="Calibri" w:hAnsi="Times New Roman" w:cs="Times New Roman"/>
      <w:sz w:val="20"/>
      <w:szCs w:val="20"/>
    </w:rPr>
  </w:style>
  <w:style w:type="paragraph" w:customStyle="1" w:styleId="P68B1DB1-Normal51">
    <w:name w:val="P68B1DB1-Normal51"/>
    <w:basedOn w:val="Normal"/>
    <w:rPr>
      <w:rFonts w:ascii="Times New Roman" w:eastAsia="Calibri" w:hAnsi="Times New Roman" w:cs="Times New Roman"/>
      <w:i/>
      <w:sz w:val="20"/>
      <w:szCs w:val="20"/>
    </w:rPr>
  </w:style>
  <w:style w:type="paragraph" w:customStyle="1" w:styleId="P68B1DB1-Normal52">
    <w:name w:val="P68B1DB1-Normal52"/>
    <w:basedOn w:val="Normal"/>
    <w:rPr>
      <w:rFonts w:ascii="Times New Roman" w:eastAsia="MS Mincho" w:hAnsi="Times New Roman" w:cs="Times New Roman"/>
      <w:sz w:val="20"/>
      <w:szCs w:val="20"/>
    </w:rPr>
  </w:style>
  <w:style w:type="paragraph" w:customStyle="1" w:styleId="P68B1DB1-ListParagraph53">
    <w:name w:val="P68B1DB1-ListParagraph53"/>
    <w:basedOn w:val="ListParagraph"/>
    <w:rPr>
      <w:rFonts w:ascii="Times New Roman" w:eastAsia="MS Mincho" w:hAnsi="Times New Roman"/>
      <w:sz w:val="20"/>
      <w:szCs w:val="20"/>
    </w:rPr>
  </w:style>
  <w:style w:type="paragraph" w:customStyle="1" w:styleId="P68B1DB1-Normal54">
    <w:name w:val="P68B1DB1-Normal54"/>
    <w:basedOn w:val="Normal"/>
    <w:rPr>
      <w:rFonts w:ascii="Times New Roman" w:eastAsia="MS Mincho" w:hAnsi="Times New Roman" w:cs="Times New Roman"/>
      <w:szCs w:val="20"/>
    </w:rPr>
  </w:style>
  <w:style w:type="paragraph" w:customStyle="1" w:styleId="P68B1DB1-Normal55">
    <w:name w:val="P68B1DB1-Normal55"/>
    <w:basedOn w:val="Normal"/>
    <w:rPr>
      <w:rFonts w:ascii="Times New Roman" w:eastAsia="Calibri" w:hAnsi="Times New Roman" w:cs="Times New Roman"/>
      <w:b/>
      <w:sz w:val="20"/>
    </w:rPr>
  </w:style>
  <w:style w:type="paragraph" w:customStyle="1" w:styleId="P68B1DB1-Normal56">
    <w:name w:val="P68B1DB1-Normal56"/>
    <w:basedOn w:val="Normal"/>
    <w:rPr>
      <w:rFonts w:ascii="Times New Roman" w:eastAsia="Calibri" w:hAnsi="Times New Roman" w:cs="Times New Roman"/>
      <w:i/>
      <w:sz w:val="20"/>
    </w:rPr>
  </w:style>
  <w:style w:type="paragraph" w:customStyle="1" w:styleId="P68B1DB1-Normal57">
    <w:name w:val="P68B1DB1-Normal57"/>
    <w:basedOn w:val="Normal"/>
    <w:rPr>
      <w:rFonts w:ascii="Times New Roman" w:hAnsi="Times New Roman"/>
      <w:color w:val="000000" w:themeColor="text1"/>
      <w:sz w:val="20"/>
      <w:szCs w:val="20"/>
    </w:rPr>
  </w:style>
  <w:style w:type="paragraph" w:customStyle="1" w:styleId="P68B1DB1-ListParagraph58">
    <w:name w:val="P68B1DB1-ListParagraph58"/>
    <w:basedOn w:val="ListParagraph"/>
    <w:rPr>
      <w:rFonts w:ascii="Times New Roman" w:hAnsi="Times New Roman"/>
      <w:sz w:val="20"/>
    </w:rPr>
  </w:style>
  <w:style w:type="paragraph" w:customStyle="1" w:styleId="P68B1DB1-NormalWeb59">
    <w:name w:val="P68B1DB1-NormalWeb59"/>
    <w:basedOn w:val="NormalWeb"/>
    <w:rPr>
      <w:rFonts w:eastAsia="Calibri"/>
      <w:sz w:val="20"/>
    </w:rPr>
  </w:style>
  <w:style w:type="paragraph" w:customStyle="1" w:styleId="P68B1DB1-ListParagraph60">
    <w:name w:val="P68B1DB1-ListParagraph60"/>
    <w:basedOn w:val="ListParagraph"/>
    <w:rPr>
      <w:rFonts w:ascii="Times New Roman" w:hAnsi="Times New Roman"/>
      <w:sz w:val="20"/>
      <w:szCs w:val="20"/>
    </w:rPr>
  </w:style>
  <w:style w:type="paragraph" w:customStyle="1" w:styleId="P68B1DB1-Normal61">
    <w:name w:val="P68B1DB1-Normal61"/>
    <w:basedOn w:val="Normal"/>
    <w:rPr>
      <w:rFonts w:ascii="Times New Roman" w:hAnsi="Times New Roman"/>
      <w:b/>
      <w:sz w:val="20"/>
      <w:szCs w:val="20"/>
    </w:rPr>
  </w:style>
  <w:style w:type="paragraph" w:customStyle="1" w:styleId="P68B1DB1-Normal62">
    <w:name w:val="P68B1DB1-Normal62"/>
    <w:basedOn w:val="Normal"/>
    <w:rPr>
      <w:rFonts w:ascii="Times New Roman" w:hAnsi="Times New Roman"/>
      <w:sz w:val="20"/>
      <w:szCs w:val="20"/>
    </w:rPr>
  </w:style>
  <w:style w:type="paragraph" w:customStyle="1" w:styleId="P68B1DB1-Normal63">
    <w:name w:val="P68B1DB1-Normal63"/>
    <w:basedOn w:val="Normal"/>
    <w:rPr>
      <w:rFonts w:ascii="Times New Roman" w:eastAsia="MS Mincho" w:hAnsi="Times New Roman"/>
      <w:sz w:val="20"/>
      <w:szCs w:val="20"/>
    </w:rPr>
  </w:style>
  <w:style w:type="paragraph" w:customStyle="1" w:styleId="P68B1DB1-Normal64">
    <w:name w:val="P68B1DB1-Normal64"/>
    <w:basedOn w:val="Normal"/>
    <w:rPr>
      <w:rFonts w:ascii="Times New Roman" w:hAnsi="Times New Roman"/>
      <w:sz w:val="20"/>
    </w:rPr>
  </w:style>
  <w:style w:type="paragraph" w:customStyle="1" w:styleId="P68B1DB1-Normal65">
    <w:name w:val="P68B1DB1-Normal65"/>
    <w:basedOn w:val="Normal"/>
    <w:rPr>
      <w:rFonts w:ascii="Times New Roman" w:hAnsi="Times New Roman"/>
      <w:b/>
      <w:sz w:val="20"/>
    </w:rPr>
  </w:style>
  <w:style w:type="paragraph" w:customStyle="1" w:styleId="P68B1DB1-Normal66">
    <w:name w:val="P68B1DB1-Normal66"/>
    <w:basedOn w:val="Normal"/>
    <w:rPr>
      <w:rFonts w:ascii="Times New Roman" w:eastAsia="MS Mincho" w:hAnsi="Times New Roman"/>
      <w:sz w:val="20"/>
    </w:rPr>
  </w:style>
  <w:style w:type="paragraph" w:customStyle="1" w:styleId="P68B1DB1-Normal67">
    <w:name w:val="P68B1DB1-Normal67"/>
    <w:basedOn w:val="Normal"/>
    <w:rPr>
      <w:rFonts w:ascii="Times New Roman" w:hAnsi="Times New Roman"/>
    </w:rPr>
  </w:style>
  <w:style w:type="paragraph" w:customStyle="1" w:styleId="P68B1DB1-Instructionsberschrift368">
    <w:name w:val="P68B1DB1-Instructionsberschrift368"/>
    <w:basedOn w:val="Instructionsberschrift3"/>
    <w:rPr>
      <w:rFonts w:eastAsia="MS Mincho"/>
      <w:color w:val="auto"/>
      <w:szCs w:val="24"/>
      <w:u w:val="none"/>
    </w:rPr>
  </w:style>
  <w:style w:type="paragraph" w:customStyle="1" w:styleId="P68B1DB1-Instructionsberschrift269">
    <w:name w:val="P68B1DB1-Instructionsberschrift269"/>
    <w:basedOn w:val="Instructionsberschrift2"/>
    <w:rPr>
      <w:rFonts w:ascii="Times New Roman" w:eastAsia="MS Mincho" w:hAnsi="Times New Roman" w:cs="Times New Roman"/>
      <w:szCs w:val="20"/>
    </w:rPr>
  </w:style>
  <w:style w:type="paragraph" w:customStyle="1" w:styleId="P68B1DB1-Normal70">
    <w:name w:val="P68B1DB1-Normal70"/>
    <w:basedOn w:val="Normal"/>
    <w:rPr>
      <w:rFonts w:ascii="Times New Roman" w:eastAsia="Calibri" w:hAnsi="Times New Roman" w:cs="Times New Roman"/>
      <w:u w:val="single"/>
    </w:rPr>
  </w:style>
  <w:style w:type="paragraph" w:customStyle="1" w:styleId="P68B1DB1-Instructionsberschrift271">
    <w:name w:val="P68B1DB1-Instructionsberschrift271"/>
    <w:basedOn w:val="Instructionsberschrift2"/>
    <w:rPr>
      <w:rFonts w:ascii="Times New Roman" w:eastAsia="Calibri" w:hAnsi="Times New Roman" w:cs="Times New Roman"/>
      <w:szCs w:val="20"/>
    </w:rPr>
  </w:style>
  <w:style w:type="paragraph" w:customStyle="1" w:styleId="P68B1DB1-Numberedtitlelevel372">
    <w:name w:val="P68B1DB1-Numberedtitlelevel372"/>
    <w:basedOn w:val="Numberedtitlelevel3"/>
    <w:rPr>
      <w:rFonts w:ascii="Times New Roman" w:hAnsi="Times New Roman" w:cs="Times New Roman"/>
      <w:b w:val="0"/>
      <w:color w:val="000000" w:themeColor="text1"/>
      <w:sz w:val="20"/>
      <w:szCs w:val="20"/>
      <w:u w:val="single"/>
    </w:rPr>
  </w:style>
  <w:style w:type="paragraph" w:customStyle="1" w:styleId="P68B1DB1-TableParagraph73">
    <w:name w:val="P68B1DB1-TableParagraph73"/>
    <w:basedOn w:val="TableParagraph"/>
    <w:rPr>
      <w:rFonts w:ascii="Times New Roman" w:eastAsia="Times New Roman" w:hAnsi="Times New Roman" w:cs="Times New Roman"/>
      <w:b/>
      <w:sz w:val="20"/>
      <w:szCs w:val="20"/>
    </w:rPr>
  </w:style>
  <w:style w:type="paragraph" w:customStyle="1" w:styleId="P68B1DB1-Normal74">
    <w:name w:val="P68B1DB1-Normal74"/>
    <w:basedOn w:val="Normal"/>
    <w:rPr>
      <w:rFonts w:ascii="Times New Roman" w:eastAsia="Times New Roman" w:hAnsi="Times New Roman" w:cs="Times New Roman"/>
      <w:i/>
      <w:sz w:val="20"/>
      <w:szCs w:val="20"/>
    </w:rPr>
  </w:style>
  <w:style w:type="paragraph" w:customStyle="1" w:styleId="P68B1DB1-TableParagraph75">
    <w:name w:val="P68B1DB1-TableParagraph75"/>
    <w:basedOn w:val="TableParagraph"/>
    <w:rPr>
      <w:rFonts w:ascii="Times New Roman" w:eastAsia="Times New Roman" w:hAnsi="Times New Roman" w:cs="Times New Roman"/>
      <w:b/>
      <w:i/>
      <w:sz w:val="20"/>
      <w:szCs w:val="20"/>
    </w:rPr>
  </w:style>
  <w:style w:type="paragraph" w:customStyle="1" w:styleId="P68B1DB1-Normal76">
    <w:name w:val="P68B1DB1-Normal76"/>
    <w:basedOn w:val="Normal"/>
    <w:rPr>
      <w:rFonts w:ascii="Times New Roman" w:eastAsia="Times New Roman" w:hAnsi="Times New Roman" w:cs="Times New Roman"/>
      <w:b/>
      <w:sz w:val="20"/>
      <w:szCs w:val="20"/>
    </w:rPr>
  </w:style>
  <w:style w:type="paragraph" w:customStyle="1" w:styleId="P68B1DB1-Normal77">
    <w:name w:val="P68B1DB1-Normal77"/>
    <w:basedOn w:val="Normal"/>
    <w:rPr>
      <w:rFonts w:ascii="Times New Roman" w:eastAsia="Times New Roman" w:hAnsi="Times New Roman" w:cs="Times New Roman"/>
      <w:b/>
      <w:i/>
      <w:sz w:val="20"/>
      <w:szCs w:val="20"/>
    </w:rPr>
  </w:style>
  <w:style w:type="paragraph" w:customStyle="1" w:styleId="P68B1DB1-Normal78">
    <w:name w:val="P68B1DB1-Normal78"/>
    <w:basedOn w:val="Normal"/>
    <w:rPr>
      <w:rFonts w:ascii="Times New Roman" w:hAnsi="Times New Roman" w:cs="Times New Roman"/>
    </w:rPr>
  </w:style>
  <w:style w:type="paragraph" w:customStyle="1" w:styleId="P68B1DB1-InstructionsText279">
    <w:name w:val="P68B1DB1-InstructionsText279"/>
    <w:basedOn w:val="InstructionsText2"/>
    <w:rPr>
      <w:rFonts w:ascii="Times New Roman" w:eastAsiaTheme="majorEastAsia" w:hAnsi="Times New Roman" w:cs="Times New Roman"/>
      <w:sz w:val="20"/>
      <w:szCs w:val="20"/>
    </w:rPr>
  </w:style>
  <w:style w:type="paragraph" w:customStyle="1" w:styleId="P68B1DB1-ListParagraph80">
    <w:name w:val="P68B1DB1-ListParagraph80"/>
    <w:basedOn w:val="ListParagraph"/>
    <w:rPr>
      <w:rFonts w:ascii="Times New Roman" w:eastAsiaTheme="majorEastAsia" w:hAnsi="Times New Roman"/>
      <w:sz w:val="20"/>
      <w:szCs w:val="20"/>
    </w:rPr>
  </w:style>
  <w:style w:type="paragraph" w:customStyle="1" w:styleId="P68B1DB1-Heading481">
    <w:name w:val="P68B1DB1-Heading481"/>
    <w:basedOn w:val="Heading4"/>
    <w:rPr>
      <w:rFonts w:ascii="Times New Roman" w:eastAsia="Times New Roman" w:hAnsi="Times New Roman" w:cs="Times New Roman"/>
      <w:color w:val="auto"/>
      <w:sz w:val="20"/>
      <w:szCs w:val="20"/>
    </w:rPr>
  </w:style>
  <w:style w:type="paragraph" w:customStyle="1" w:styleId="P68B1DB1-Heading482">
    <w:name w:val="P68B1DB1-Heading482"/>
    <w:basedOn w:val="Heading4"/>
    <w:rPr>
      <w:rFonts w:ascii="Times New Roman" w:eastAsia="Times New Roman" w:hAnsi="Times New Roman" w:cs="Times New Roman"/>
      <w:b w:val="0"/>
      <w:bCs w:val="0"/>
      <w:i w:val="0"/>
      <w:iCs w:val="0"/>
      <w:color w:val="auto"/>
      <w:sz w:val="20"/>
      <w:szCs w:val="20"/>
    </w:rPr>
  </w:style>
  <w:style w:type="paragraph" w:customStyle="1" w:styleId="P68B1DB1-Numberedtitlelevel383">
    <w:name w:val="P68B1DB1-Numberedtitlelevel383"/>
    <w:basedOn w:val="Numberedtitlelevel3"/>
    <w:rPr>
      <w:rFonts w:ascii="Times New Roman" w:hAnsi="Times New Roman" w:cs="Times New Roman"/>
      <w:color w:val="000000" w:themeColor="text1"/>
      <w:sz w:val="20"/>
      <w:szCs w:val="20"/>
      <w:u w:val="single"/>
    </w:rPr>
  </w:style>
  <w:style w:type="paragraph" w:customStyle="1" w:styleId="P68B1DB1-Instructionsberschrift284">
    <w:name w:val="P68B1DB1-Instructionsberschrift284"/>
    <w:basedOn w:val="Instructionsberschrift2"/>
    <w:rPr>
      <w:rFonts w:ascii="Times New Roman" w:eastAsiaTheme="minorEastAsia" w:hAnsi="Times New Roman" w:cs="Times New Roman"/>
    </w:rPr>
  </w:style>
  <w:style w:type="paragraph" w:customStyle="1" w:styleId="P68B1DB1-Numberedtitlelevel385">
    <w:name w:val="P68B1DB1-Numberedtitlelevel385"/>
    <w:basedOn w:val="Numberedtitlelevel3"/>
    <w:rPr>
      <w:rFonts w:ascii="Times New Roman" w:eastAsia="Times New Roman" w:hAnsi="Times New Roman" w:cs="Times New Roman"/>
      <w:b w:val="0"/>
      <w:color w:val="auto"/>
      <w:sz w:val="20"/>
      <w:szCs w:val="20"/>
    </w:rPr>
  </w:style>
  <w:style w:type="paragraph" w:customStyle="1" w:styleId="P68B1DB1-InstructionsText286">
    <w:name w:val="P68B1DB1-InstructionsText286"/>
    <w:basedOn w:val="InstructionsText2"/>
    <w:rPr>
      <w:rFonts w:ascii="Times New Roman" w:eastAsia="Cambria" w:hAnsi="Times New Roman" w:cs="Times New Roman"/>
      <w:sz w:val="20"/>
      <w:szCs w:val="20"/>
    </w:rPr>
  </w:style>
  <w:style w:type="paragraph" w:customStyle="1" w:styleId="P68B1DB1-InstructionsText287">
    <w:name w:val="P68B1DB1-InstructionsText287"/>
    <w:basedOn w:val="InstructionsText2"/>
    <w:rPr>
      <w:rFonts w:ascii="Times New Roman" w:hAnsi="Times New Roman" w:cs="Times New Roman"/>
      <w:color w:val="000000" w:themeColor="text1"/>
      <w:sz w:val="20"/>
      <w:szCs w:val="20"/>
      <w:u w:val="single"/>
    </w:rPr>
  </w:style>
  <w:style w:type="paragraph" w:customStyle="1" w:styleId="P68B1DB1-Numberedtitlelevel388">
    <w:name w:val="P68B1DB1-Numberedtitlelevel388"/>
    <w:basedOn w:val="Numberedtitlelevel3"/>
    <w:rPr>
      <w:rFonts w:ascii="Times New Roman" w:hAnsi="Times New Roman" w:cs="Times New Roman"/>
      <w:b w:val="0"/>
      <w:color w:val="auto"/>
      <w:sz w:val="20"/>
      <w:szCs w:val="20"/>
    </w:rPr>
  </w:style>
  <w:style w:type="paragraph" w:customStyle="1" w:styleId="P68B1DB1-Instructionsberschrift289">
    <w:name w:val="P68B1DB1-Instructionsberschrift289"/>
    <w:basedOn w:val="Instructionsberschrift2"/>
    <w:rPr>
      <w:rFonts w:ascii="Times New Roman" w:hAnsi="Times New Roman" w:cs="Times New Roman"/>
      <w:u w:val="none"/>
    </w:rPr>
  </w:style>
  <w:style w:type="paragraph" w:customStyle="1" w:styleId="P68B1DB1-Normal90">
    <w:name w:val="P68B1DB1-Normal90"/>
    <w:basedOn w:val="Normal"/>
    <w:rPr>
      <w:rFonts w:eastAsia="Times New Roman" w:cs="Calibri"/>
      <w:b/>
      <w:color w:val="000000"/>
      <w:sz w:val="18"/>
      <w:szCs w:val="18"/>
    </w:rPr>
  </w:style>
  <w:style w:type="paragraph" w:customStyle="1" w:styleId="P68B1DB1-Normal91">
    <w:name w:val="P68B1DB1-Normal91"/>
    <w:basedOn w:val="Normal"/>
    <w:rPr>
      <w:rFonts w:eastAsia="Times New Roman" w:cs="Calibri"/>
      <w:color w:val="000000"/>
      <w:sz w:val="18"/>
      <w:szCs w:val="18"/>
    </w:rPr>
  </w:style>
  <w:style w:type="paragraph" w:customStyle="1" w:styleId="P68B1DB1-Normal92">
    <w:name w:val="P68B1DB1-Normal92"/>
    <w:basedOn w:val="Normal"/>
    <w:rPr>
      <w:b/>
      <w:sz w:val="18"/>
      <w:szCs w:val="18"/>
    </w:rPr>
  </w:style>
  <w:style w:type="paragraph" w:customStyle="1" w:styleId="P68B1DB1-Normal93">
    <w:name w:val="P68B1DB1-Normal93"/>
    <w:basedOn w:val="Normal"/>
    <w:rPr>
      <w:rFonts w:ascii="Calibri" w:eastAsia="Calibri" w:hAnsi="Calibri" w:cs="Calibri"/>
      <w:color w:val="000000"/>
      <w:sz w:val="24"/>
    </w:rPr>
  </w:style>
  <w:style w:type="paragraph" w:customStyle="1" w:styleId="P68B1DB1-Header94">
    <w:name w:val="P68B1DB1-Header94"/>
    <w:basedOn w:val="Heade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2988">
      <w:bodyDiv w:val="1"/>
      <w:marLeft w:val="0"/>
      <w:marRight w:val="0"/>
      <w:marTop w:val="0"/>
      <w:marBottom w:val="0"/>
      <w:divBdr>
        <w:top w:val="none" w:sz="0" w:space="0" w:color="auto"/>
        <w:left w:val="none" w:sz="0" w:space="0" w:color="auto"/>
        <w:bottom w:val="none" w:sz="0" w:space="0" w:color="auto"/>
        <w:right w:val="none" w:sz="0" w:space="0" w:color="auto"/>
      </w:divBdr>
    </w:div>
    <w:div w:id="76292858">
      <w:bodyDiv w:val="1"/>
      <w:marLeft w:val="0"/>
      <w:marRight w:val="0"/>
      <w:marTop w:val="0"/>
      <w:marBottom w:val="0"/>
      <w:divBdr>
        <w:top w:val="none" w:sz="0" w:space="0" w:color="auto"/>
        <w:left w:val="none" w:sz="0" w:space="0" w:color="auto"/>
        <w:bottom w:val="none" w:sz="0" w:space="0" w:color="auto"/>
        <w:right w:val="none" w:sz="0" w:space="0" w:color="auto"/>
      </w:divBdr>
    </w:div>
    <w:div w:id="124078880">
      <w:bodyDiv w:val="1"/>
      <w:marLeft w:val="0"/>
      <w:marRight w:val="0"/>
      <w:marTop w:val="0"/>
      <w:marBottom w:val="0"/>
      <w:divBdr>
        <w:top w:val="none" w:sz="0" w:space="0" w:color="auto"/>
        <w:left w:val="none" w:sz="0" w:space="0" w:color="auto"/>
        <w:bottom w:val="none" w:sz="0" w:space="0" w:color="auto"/>
        <w:right w:val="none" w:sz="0" w:space="0" w:color="auto"/>
      </w:divBdr>
    </w:div>
    <w:div w:id="195777798">
      <w:bodyDiv w:val="1"/>
      <w:marLeft w:val="0"/>
      <w:marRight w:val="0"/>
      <w:marTop w:val="0"/>
      <w:marBottom w:val="0"/>
      <w:divBdr>
        <w:top w:val="none" w:sz="0" w:space="0" w:color="auto"/>
        <w:left w:val="none" w:sz="0" w:space="0" w:color="auto"/>
        <w:bottom w:val="none" w:sz="0" w:space="0" w:color="auto"/>
        <w:right w:val="none" w:sz="0" w:space="0" w:color="auto"/>
      </w:divBdr>
      <w:divsChild>
        <w:div w:id="2133983776">
          <w:marLeft w:val="0"/>
          <w:marRight w:val="0"/>
          <w:marTop w:val="120"/>
          <w:marBottom w:val="0"/>
          <w:divBdr>
            <w:top w:val="none" w:sz="0" w:space="0" w:color="auto"/>
            <w:left w:val="none" w:sz="0" w:space="0" w:color="auto"/>
            <w:bottom w:val="none" w:sz="0" w:space="0" w:color="auto"/>
            <w:right w:val="none" w:sz="0" w:space="0" w:color="auto"/>
          </w:divBdr>
        </w:div>
        <w:div w:id="233244626">
          <w:marLeft w:val="0"/>
          <w:marRight w:val="0"/>
          <w:marTop w:val="0"/>
          <w:marBottom w:val="0"/>
          <w:divBdr>
            <w:top w:val="none" w:sz="0" w:space="0" w:color="auto"/>
            <w:left w:val="none" w:sz="0" w:space="0" w:color="auto"/>
            <w:bottom w:val="none" w:sz="0" w:space="0" w:color="auto"/>
            <w:right w:val="none" w:sz="0" w:space="0" w:color="auto"/>
          </w:divBdr>
        </w:div>
      </w:divsChild>
    </w:div>
    <w:div w:id="236551278">
      <w:bodyDiv w:val="1"/>
      <w:marLeft w:val="0"/>
      <w:marRight w:val="0"/>
      <w:marTop w:val="0"/>
      <w:marBottom w:val="0"/>
      <w:divBdr>
        <w:top w:val="none" w:sz="0" w:space="0" w:color="auto"/>
        <w:left w:val="none" w:sz="0" w:space="0" w:color="auto"/>
        <w:bottom w:val="none" w:sz="0" w:space="0" w:color="auto"/>
        <w:right w:val="none" w:sz="0" w:space="0" w:color="auto"/>
      </w:divBdr>
    </w:div>
    <w:div w:id="260647293">
      <w:bodyDiv w:val="1"/>
      <w:marLeft w:val="0"/>
      <w:marRight w:val="0"/>
      <w:marTop w:val="0"/>
      <w:marBottom w:val="0"/>
      <w:divBdr>
        <w:top w:val="none" w:sz="0" w:space="0" w:color="auto"/>
        <w:left w:val="none" w:sz="0" w:space="0" w:color="auto"/>
        <w:bottom w:val="none" w:sz="0" w:space="0" w:color="auto"/>
        <w:right w:val="none" w:sz="0" w:space="0" w:color="auto"/>
      </w:divBdr>
    </w:div>
    <w:div w:id="317619041">
      <w:bodyDiv w:val="1"/>
      <w:marLeft w:val="0"/>
      <w:marRight w:val="0"/>
      <w:marTop w:val="0"/>
      <w:marBottom w:val="0"/>
      <w:divBdr>
        <w:top w:val="none" w:sz="0" w:space="0" w:color="auto"/>
        <w:left w:val="none" w:sz="0" w:space="0" w:color="auto"/>
        <w:bottom w:val="none" w:sz="0" w:space="0" w:color="auto"/>
        <w:right w:val="none" w:sz="0" w:space="0" w:color="auto"/>
      </w:divBdr>
    </w:div>
    <w:div w:id="529950855">
      <w:bodyDiv w:val="1"/>
      <w:marLeft w:val="0"/>
      <w:marRight w:val="0"/>
      <w:marTop w:val="0"/>
      <w:marBottom w:val="0"/>
      <w:divBdr>
        <w:top w:val="none" w:sz="0" w:space="0" w:color="auto"/>
        <w:left w:val="none" w:sz="0" w:space="0" w:color="auto"/>
        <w:bottom w:val="none" w:sz="0" w:space="0" w:color="auto"/>
        <w:right w:val="none" w:sz="0" w:space="0" w:color="auto"/>
      </w:divBdr>
    </w:div>
    <w:div w:id="674499920">
      <w:bodyDiv w:val="1"/>
      <w:marLeft w:val="0"/>
      <w:marRight w:val="0"/>
      <w:marTop w:val="0"/>
      <w:marBottom w:val="0"/>
      <w:divBdr>
        <w:top w:val="none" w:sz="0" w:space="0" w:color="auto"/>
        <w:left w:val="none" w:sz="0" w:space="0" w:color="auto"/>
        <w:bottom w:val="none" w:sz="0" w:space="0" w:color="auto"/>
        <w:right w:val="none" w:sz="0" w:space="0" w:color="auto"/>
      </w:divBdr>
    </w:div>
    <w:div w:id="695078397">
      <w:bodyDiv w:val="1"/>
      <w:marLeft w:val="0"/>
      <w:marRight w:val="0"/>
      <w:marTop w:val="0"/>
      <w:marBottom w:val="0"/>
      <w:divBdr>
        <w:top w:val="none" w:sz="0" w:space="0" w:color="auto"/>
        <w:left w:val="none" w:sz="0" w:space="0" w:color="auto"/>
        <w:bottom w:val="none" w:sz="0" w:space="0" w:color="auto"/>
        <w:right w:val="none" w:sz="0" w:space="0" w:color="auto"/>
      </w:divBdr>
    </w:div>
    <w:div w:id="713970764">
      <w:bodyDiv w:val="1"/>
      <w:marLeft w:val="0"/>
      <w:marRight w:val="0"/>
      <w:marTop w:val="0"/>
      <w:marBottom w:val="0"/>
      <w:divBdr>
        <w:top w:val="none" w:sz="0" w:space="0" w:color="auto"/>
        <w:left w:val="none" w:sz="0" w:space="0" w:color="auto"/>
        <w:bottom w:val="none" w:sz="0" w:space="0" w:color="auto"/>
        <w:right w:val="none" w:sz="0" w:space="0" w:color="auto"/>
      </w:divBdr>
    </w:div>
    <w:div w:id="773789282">
      <w:bodyDiv w:val="1"/>
      <w:marLeft w:val="0"/>
      <w:marRight w:val="0"/>
      <w:marTop w:val="0"/>
      <w:marBottom w:val="0"/>
      <w:divBdr>
        <w:top w:val="none" w:sz="0" w:space="0" w:color="auto"/>
        <w:left w:val="none" w:sz="0" w:space="0" w:color="auto"/>
        <w:bottom w:val="none" w:sz="0" w:space="0" w:color="auto"/>
        <w:right w:val="none" w:sz="0" w:space="0" w:color="auto"/>
      </w:divBdr>
    </w:div>
    <w:div w:id="809515557">
      <w:bodyDiv w:val="1"/>
      <w:marLeft w:val="0"/>
      <w:marRight w:val="0"/>
      <w:marTop w:val="0"/>
      <w:marBottom w:val="0"/>
      <w:divBdr>
        <w:top w:val="none" w:sz="0" w:space="0" w:color="auto"/>
        <w:left w:val="none" w:sz="0" w:space="0" w:color="auto"/>
        <w:bottom w:val="none" w:sz="0" w:space="0" w:color="auto"/>
        <w:right w:val="none" w:sz="0" w:space="0" w:color="auto"/>
      </w:divBdr>
    </w:div>
    <w:div w:id="824517146">
      <w:bodyDiv w:val="1"/>
      <w:marLeft w:val="0"/>
      <w:marRight w:val="0"/>
      <w:marTop w:val="0"/>
      <w:marBottom w:val="0"/>
      <w:divBdr>
        <w:top w:val="none" w:sz="0" w:space="0" w:color="auto"/>
        <w:left w:val="none" w:sz="0" w:space="0" w:color="auto"/>
        <w:bottom w:val="none" w:sz="0" w:space="0" w:color="auto"/>
        <w:right w:val="none" w:sz="0" w:space="0" w:color="auto"/>
      </w:divBdr>
    </w:div>
    <w:div w:id="827524307">
      <w:bodyDiv w:val="1"/>
      <w:marLeft w:val="0"/>
      <w:marRight w:val="0"/>
      <w:marTop w:val="0"/>
      <w:marBottom w:val="0"/>
      <w:divBdr>
        <w:top w:val="none" w:sz="0" w:space="0" w:color="auto"/>
        <w:left w:val="none" w:sz="0" w:space="0" w:color="auto"/>
        <w:bottom w:val="none" w:sz="0" w:space="0" w:color="auto"/>
        <w:right w:val="none" w:sz="0" w:space="0" w:color="auto"/>
      </w:divBdr>
    </w:div>
    <w:div w:id="846289926">
      <w:bodyDiv w:val="1"/>
      <w:marLeft w:val="0"/>
      <w:marRight w:val="0"/>
      <w:marTop w:val="0"/>
      <w:marBottom w:val="0"/>
      <w:divBdr>
        <w:top w:val="none" w:sz="0" w:space="0" w:color="auto"/>
        <w:left w:val="none" w:sz="0" w:space="0" w:color="auto"/>
        <w:bottom w:val="none" w:sz="0" w:space="0" w:color="auto"/>
        <w:right w:val="none" w:sz="0" w:space="0" w:color="auto"/>
      </w:divBdr>
    </w:div>
    <w:div w:id="847601636">
      <w:bodyDiv w:val="1"/>
      <w:marLeft w:val="0"/>
      <w:marRight w:val="0"/>
      <w:marTop w:val="0"/>
      <w:marBottom w:val="0"/>
      <w:divBdr>
        <w:top w:val="none" w:sz="0" w:space="0" w:color="auto"/>
        <w:left w:val="none" w:sz="0" w:space="0" w:color="auto"/>
        <w:bottom w:val="none" w:sz="0" w:space="0" w:color="auto"/>
        <w:right w:val="none" w:sz="0" w:space="0" w:color="auto"/>
      </w:divBdr>
    </w:div>
    <w:div w:id="866332713">
      <w:bodyDiv w:val="1"/>
      <w:marLeft w:val="0"/>
      <w:marRight w:val="0"/>
      <w:marTop w:val="0"/>
      <w:marBottom w:val="0"/>
      <w:divBdr>
        <w:top w:val="none" w:sz="0" w:space="0" w:color="auto"/>
        <w:left w:val="none" w:sz="0" w:space="0" w:color="auto"/>
        <w:bottom w:val="none" w:sz="0" w:space="0" w:color="auto"/>
        <w:right w:val="none" w:sz="0" w:space="0" w:color="auto"/>
      </w:divBdr>
    </w:div>
    <w:div w:id="938098268">
      <w:bodyDiv w:val="1"/>
      <w:marLeft w:val="0"/>
      <w:marRight w:val="0"/>
      <w:marTop w:val="0"/>
      <w:marBottom w:val="0"/>
      <w:divBdr>
        <w:top w:val="none" w:sz="0" w:space="0" w:color="auto"/>
        <w:left w:val="none" w:sz="0" w:space="0" w:color="auto"/>
        <w:bottom w:val="none" w:sz="0" w:space="0" w:color="auto"/>
        <w:right w:val="none" w:sz="0" w:space="0" w:color="auto"/>
      </w:divBdr>
    </w:div>
    <w:div w:id="1005669059">
      <w:bodyDiv w:val="1"/>
      <w:marLeft w:val="0"/>
      <w:marRight w:val="0"/>
      <w:marTop w:val="0"/>
      <w:marBottom w:val="0"/>
      <w:divBdr>
        <w:top w:val="none" w:sz="0" w:space="0" w:color="auto"/>
        <w:left w:val="none" w:sz="0" w:space="0" w:color="auto"/>
        <w:bottom w:val="none" w:sz="0" w:space="0" w:color="auto"/>
        <w:right w:val="none" w:sz="0" w:space="0" w:color="auto"/>
      </w:divBdr>
    </w:div>
    <w:div w:id="1159618785">
      <w:bodyDiv w:val="1"/>
      <w:marLeft w:val="0"/>
      <w:marRight w:val="0"/>
      <w:marTop w:val="0"/>
      <w:marBottom w:val="0"/>
      <w:divBdr>
        <w:top w:val="none" w:sz="0" w:space="0" w:color="auto"/>
        <w:left w:val="none" w:sz="0" w:space="0" w:color="auto"/>
        <w:bottom w:val="none" w:sz="0" w:space="0" w:color="auto"/>
        <w:right w:val="none" w:sz="0" w:space="0" w:color="auto"/>
      </w:divBdr>
    </w:div>
    <w:div w:id="1175147099">
      <w:bodyDiv w:val="1"/>
      <w:marLeft w:val="0"/>
      <w:marRight w:val="0"/>
      <w:marTop w:val="0"/>
      <w:marBottom w:val="0"/>
      <w:divBdr>
        <w:top w:val="none" w:sz="0" w:space="0" w:color="auto"/>
        <w:left w:val="none" w:sz="0" w:space="0" w:color="auto"/>
        <w:bottom w:val="none" w:sz="0" w:space="0" w:color="auto"/>
        <w:right w:val="none" w:sz="0" w:space="0" w:color="auto"/>
      </w:divBdr>
    </w:div>
    <w:div w:id="1264335604">
      <w:bodyDiv w:val="1"/>
      <w:marLeft w:val="0"/>
      <w:marRight w:val="0"/>
      <w:marTop w:val="0"/>
      <w:marBottom w:val="0"/>
      <w:divBdr>
        <w:top w:val="none" w:sz="0" w:space="0" w:color="auto"/>
        <w:left w:val="none" w:sz="0" w:space="0" w:color="auto"/>
        <w:bottom w:val="none" w:sz="0" w:space="0" w:color="auto"/>
        <w:right w:val="none" w:sz="0" w:space="0" w:color="auto"/>
      </w:divBdr>
    </w:div>
    <w:div w:id="1287001860">
      <w:bodyDiv w:val="1"/>
      <w:marLeft w:val="0"/>
      <w:marRight w:val="0"/>
      <w:marTop w:val="0"/>
      <w:marBottom w:val="0"/>
      <w:divBdr>
        <w:top w:val="none" w:sz="0" w:space="0" w:color="auto"/>
        <w:left w:val="none" w:sz="0" w:space="0" w:color="auto"/>
        <w:bottom w:val="none" w:sz="0" w:space="0" w:color="auto"/>
        <w:right w:val="none" w:sz="0" w:space="0" w:color="auto"/>
      </w:divBdr>
    </w:div>
    <w:div w:id="1302812721">
      <w:bodyDiv w:val="1"/>
      <w:marLeft w:val="0"/>
      <w:marRight w:val="0"/>
      <w:marTop w:val="0"/>
      <w:marBottom w:val="0"/>
      <w:divBdr>
        <w:top w:val="none" w:sz="0" w:space="0" w:color="auto"/>
        <w:left w:val="none" w:sz="0" w:space="0" w:color="auto"/>
        <w:bottom w:val="none" w:sz="0" w:space="0" w:color="auto"/>
        <w:right w:val="none" w:sz="0" w:space="0" w:color="auto"/>
      </w:divBdr>
    </w:div>
    <w:div w:id="1347171786">
      <w:bodyDiv w:val="1"/>
      <w:marLeft w:val="0"/>
      <w:marRight w:val="0"/>
      <w:marTop w:val="0"/>
      <w:marBottom w:val="0"/>
      <w:divBdr>
        <w:top w:val="none" w:sz="0" w:space="0" w:color="auto"/>
        <w:left w:val="none" w:sz="0" w:space="0" w:color="auto"/>
        <w:bottom w:val="none" w:sz="0" w:space="0" w:color="auto"/>
        <w:right w:val="none" w:sz="0" w:space="0" w:color="auto"/>
      </w:divBdr>
    </w:div>
    <w:div w:id="1367751175">
      <w:bodyDiv w:val="1"/>
      <w:marLeft w:val="0"/>
      <w:marRight w:val="0"/>
      <w:marTop w:val="0"/>
      <w:marBottom w:val="0"/>
      <w:divBdr>
        <w:top w:val="none" w:sz="0" w:space="0" w:color="auto"/>
        <w:left w:val="none" w:sz="0" w:space="0" w:color="auto"/>
        <w:bottom w:val="none" w:sz="0" w:space="0" w:color="auto"/>
        <w:right w:val="none" w:sz="0" w:space="0" w:color="auto"/>
      </w:divBdr>
    </w:div>
    <w:div w:id="1462071193">
      <w:bodyDiv w:val="1"/>
      <w:marLeft w:val="0"/>
      <w:marRight w:val="0"/>
      <w:marTop w:val="0"/>
      <w:marBottom w:val="0"/>
      <w:divBdr>
        <w:top w:val="none" w:sz="0" w:space="0" w:color="auto"/>
        <w:left w:val="none" w:sz="0" w:space="0" w:color="auto"/>
        <w:bottom w:val="none" w:sz="0" w:space="0" w:color="auto"/>
        <w:right w:val="none" w:sz="0" w:space="0" w:color="auto"/>
      </w:divBdr>
    </w:div>
    <w:div w:id="1540239448">
      <w:bodyDiv w:val="1"/>
      <w:marLeft w:val="0"/>
      <w:marRight w:val="0"/>
      <w:marTop w:val="0"/>
      <w:marBottom w:val="0"/>
      <w:divBdr>
        <w:top w:val="none" w:sz="0" w:space="0" w:color="auto"/>
        <w:left w:val="none" w:sz="0" w:space="0" w:color="auto"/>
        <w:bottom w:val="none" w:sz="0" w:space="0" w:color="auto"/>
        <w:right w:val="none" w:sz="0" w:space="0" w:color="auto"/>
      </w:divBdr>
    </w:div>
    <w:div w:id="1587953271">
      <w:bodyDiv w:val="1"/>
      <w:marLeft w:val="0"/>
      <w:marRight w:val="0"/>
      <w:marTop w:val="0"/>
      <w:marBottom w:val="0"/>
      <w:divBdr>
        <w:top w:val="none" w:sz="0" w:space="0" w:color="auto"/>
        <w:left w:val="none" w:sz="0" w:space="0" w:color="auto"/>
        <w:bottom w:val="none" w:sz="0" w:space="0" w:color="auto"/>
        <w:right w:val="none" w:sz="0" w:space="0" w:color="auto"/>
      </w:divBdr>
    </w:div>
    <w:div w:id="1589803825">
      <w:bodyDiv w:val="1"/>
      <w:marLeft w:val="0"/>
      <w:marRight w:val="0"/>
      <w:marTop w:val="0"/>
      <w:marBottom w:val="0"/>
      <w:divBdr>
        <w:top w:val="none" w:sz="0" w:space="0" w:color="auto"/>
        <w:left w:val="none" w:sz="0" w:space="0" w:color="auto"/>
        <w:bottom w:val="none" w:sz="0" w:space="0" w:color="auto"/>
        <w:right w:val="none" w:sz="0" w:space="0" w:color="auto"/>
      </w:divBdr>
    </w:div>
    <w:div w:id="1656642731">
      <w:bodyDiv w:val="1"/>
      <w:marLeft w:val="0"/>
      <w:marRight w:val="0"/>
      <w:marTop w:val="0"/>
      <w:marBottom w:val="0"/>
      <w:divBdr>
        <w:top w:val="none" w:sz="0" w:space="0" w:color="auto"/>
        <w:left w:val="none" w:sz="0" w:space="0" w:color="auto"/>
        <w:bottom w:val="none" w:sz="0" w:space="0" w:color="auto"/>
        <w:right w:val="none" w:sz="0" w:space="0" w:color="auto"/>
      </w:divBdr>
    </w:div>
    <w:div w:id="1702129057">
      <w:bodyDiv w:val="1"/>
      <w:marLeft w:val="0"/>
      <w:marRight w:val="0"/>
      <w:marTop w:val="0"/>
      <w:marBottom w:val="0"/>
      <w:divBdr>
        <w:top w:val="none" w:sz="0" w:space="0" w:color="auto"/>
        <w:left w:val="none" w:sz="0" w:space="0" w:color="auto"/>
        <w:bottom w:val="none" w:sz="0" w:space="0" w:color="auto"/>
        <w:right w:val="none" w:sz="0" w:space="0" w:color="auto"/>
      </w:divBdr>
    </w:div>
    <w:div w:id="1721401296">
      <w:bodyDiv w:val="1"/>
      <w:marLeft w:val="0"/>
      <w:marRight w:val="0"/>
      <w:marTop w:val="0"/>
      <w:marBottom w:val="0"/>
      <w:divBdr>
        <w:top w:val="none" w:sz="0" w:space="0" w:color="auto"/>
        <w:left w:val="none" w:sz="0" w:space="0" w:color="auto"/>
        <w:bottom w:val="none" w:sz="0" w:space="0" w:color="auto"/>
        <w:right w:val="none" w:sz="0" w:space="0" w:color="auto"/>
      </w:divBdr>
    </w:div>
    <w:div w:id="1722945214">
      <w:bodyDiv w:val="1"/>
      <w:marLeft w:val="0"/>
      <w:marRight w:val="0"/>
      <w:marTop w:val="0"/>
      <w:marBottom w:val="0"/>
      <w:divBdr>
        <w:top w:val="none" w:sz="0" w:space="0" w:color="auto"/>
        <w:left w:val="none" w:sz="0" w:space="0" w:color="auto"/>
        <w:bottom w:val="none" w:sz="0" w:space="0" w:color="auto"/>
        <w:right w:val="none" w:sz="0" w:space="0" w:color="auto"/>
      </w:divBdr>
    </w:div>
    <w:div w:id="1813332176">
      <w:bodyDiv w:val="1"/>
      <w:marLeft w:val="0"/>
      <w:marRight w:val="0"/>
      <w:marTop w:val="0"/>
      <w:marBottom w:val="0"/>
      <w:divBdr>
        <w:top w:val="none" w:sz="0" w:space="0" w:color="auto"/>
        <w:left w:val="none" w:sz="0" w:space="0" w:color="auto"/>
        <w:bottom w:val="none" w:sz="0" w:space="0" w:color="auto"/>
        <w:right w:val="none" w:sz="0" w:space="0" w:color="auto"/>
      </w:divBdr>
    </w:div>
    <w:div w:id="1831828968">
      <w:bodyDiv w:val="1"/>
      <w:marLeft w:val="0"/>
      <w:marRight w:val="0"/>
      <w:marTop w:val="0"/>
      <w:marBottom w:val="0"/>
      <w:divBdr>
        <w:top w:val="none" w:sz="0" w:space="0" w:color="auto"/>
        <w:left w:val="none" w:sz="0" w:space="0" w:color="auto"/>
        <w:bottom w:val="none" w:sz="0" w:space="0" w:color="auto"/>
        <w:right w:val="none" w:sz="0" w:space="0" w:color="auto"/>
      </w:divBdr>
    </w:div>
    <w:div w:id="1843740471">
      <w:bodyDiv w:val="1"/>
      <w:marLeft w:val="0"/>
      <w:marRight w:val="0"/>
      <w:marTop w:val="0"/>
      <w:marBottom w:val="0"/>
      <w:divBdr>
        <w:top w:val="none" w:sz="0" w:space="0" w:color="auto"/>
        <w:left w:val="none" w:sz="0" w:space="0" w:color="auto"/>
        <w:bottom w:val="none" w:sz="0" w:space="0" w:color="auto"/>
        <w:right w:val="none" w:sz="0" w:space="0" w:color="auto"/>
      </w:divBdr>
    </w:div>
    <w:div w:id="1933272222">
      <w:bodyDiv w:val="1"/>
      <w:marLeft w:val="0"/>
      <w:marRight w:val="0"/>
      <w:marTop w:val="0"/>
      <w:marBottom w:val="0"/>
      <w:divBdr>
        <w:top w:val="none" w:sz="0" w:space="0" w:color="auto"/>
        <w:left w:val="none" w:sz="0" w:space="0" w:color="auto"/>
        <w:bottom w:val="none" w:sz="0" w:space="0" w:color="auto"/>
        <w:right w:val="none" w:sz="0" w:space="0" w:color="auto"/>
      </w:divBdr>
    </w:div>
    <w:div w:id="2000233818">
      <w:bodyDiv w:val="1"/>
      <w:marLeft w:val="0"/>
      <w:marRight w:val="0"/>
      <w:marTop w:val="0"/>
      <w:marBottom w:val="0"/>
      <w:divBdr>
        <w:top w:val="none" w:sz="0" w:space="0" w:color="auto"/>
        <w:left w:val="none" w:sz="0" w:space="0" w:color="auto"/>
        <w:bottom w:val="none" w:sz="0" w:space="0" w:color="auto"/>
        <w:right w:val="none" w:sz="0" w:space="0" w:color="auto"/>
      </w:divBdr>
    </w:div>
    <w:div w:id="2020546108">
      <w:bodyDiv w:val="1"/>
      <w:marLeft w:val="0"/>
      <w:marRight w:val="0"/>
      <w:marTop w:val="0"/>
      <w:marBottom w:val="0"/>
      <w:divBdr>
        <w:top w:val="none" w:sz="0" w:space="0" w:color="auto"/>
        <w:left w:val="none" w:sz="0" w:space="0" w:color="auto"/>
        <w:bottom w:val="none" w:sz="0" w:space="0" w:color="auto"/>
        <w:right w:val="none" w:sz="0" w:space="0" w:color="auto"/>
      </w:divBdr>
    </w:div>
    <w:div w:id="2073964584">
      <w:bodyDiv w:val="1"/>
      <w:marLeft w:val="0"/>
      <w:marRight w:val="0"/>
      <w:marTop w:val="0"/>
      <w:marBottom w:val="0"/>
      <w:divBdr>
        <w:top w:val="none" w:sz="0" w:space="0" w:color="auto"/>
        <w:left w:val="none" w:sz="0" w:space="0" w:color="auto"/>
        <w:bottom w:val="none" w:sz="0" w:space="0" w:color="auto"/>
        <w:right w:val="none" w:sz="0" w:space="0" w:color="auto"/>
      </w:divBdr>
    </w:div>
    <w:div w:id="2100130620">
      <w:bodyDiv w:val="1"/>
      <w:marLeft w:val="0"/>
      <w:marRight w:val="0"/>
      <w:marTop w:val="0"/>
      <w:marBottom w:val="0"/>
      <w:divBdr>
        <w:top w:val="none" w:sz="0" w:space="0" w:color="auto"/>
        <w:left w:val="none" w:sz="0" w:space="0" w:color="auto"/>
        <w:bottom w:val="none" w:sz="0" w:space="0" w:color="auto"/>
        <w:right w:val="none" w:sz="0" w:space="0" w:color="auto"/>
      </w:divBdr>
    </w:div>
    <w:div w:id="213328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4" Type="http://schemas.openxmlformats.org/officeDocument/2006/relationships/settings" Target="settings.xml"/><Relationship Id="rId9"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impl/2024/3117/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D94E3-D2E2-4C29-BE1B-0CB7BAC142C0}">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 id="{9ecbd628-0072-405d-8567-32c6750b0d3e}" enabled="0" method="" siteId="{9ecbd628-0072-405d-8567-32c6750b0d3e}" removed="1"/>
</clbl:labelList>
</file>

<file path=docProps/app.xml><?xml version="1.0" encoding="utf-8"?>
<Properties xmlns="http://schemas.openxmlformats.org/officeDocument/2006/extended-properties" xmlns:vt="http://schemas.openxmlformats.org/officeDocument/2006/docPropsVTypes">
  <Template>Normal</Template>
  <TotalTime>0</TotalTime>
  <Pages>112</Pages>
  <Words>37819</Words>
  <Characters>237128</Characters>
  <Application>Microsoft Office Word</Application>
  <DocSecurity>4</DocSecurity>
  <Lines>5514</Lines>
  <Paragraphs>3818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2025-10-08T07:21:00Z</dcterms:created>
  <dcterms:modified xsi:type="dcterms:W3CDTF">2025-10-08T07:21:00Z</dcterms:modified>
</cp:coreProperties>
</file>